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6EADDD" w14:textId="77777777" w:rsidR="009F7B75" w:rsidRPr="006E5C64" w:rsidRDefault="00EB7DC2" w:rsidP="008117CA">
      <w:pPr>
        <w:pStyle w:val="Heading1"/>
        <w:spacing w:before="0" w:line="360" w:lineRule="auto"/>
        <w:rPr>
          <w:rFonts w:ascii="Times New Roman" w:eastAsia="Times New Roman" w:hAnsi="Times New Roman" w:cs="Times New Roman"/>
          <w:color w:val="auto"/>
          <w:sz w:val="22"/>
          <w:szCs w:val="22"/>
        </w:rPr>
      </w:pPr>
      <w:r w:rsidRPr="006E5C64">
        <w:rPr>
          <w:rStyle w:val="Hyperlink"/>
          <w:rFonts w:ascii="Times New Roman" w:eastAsia="Times New Roman" w:hAnsi="Times New Roman" w:cs="Times New Roman"/>
          <w:color w:val="auto"/>
          <w:sz w:val="22"/>
          <w:szCs w:val="22"/>
        </w:rPr>
        <w:t>Netabod@openu.ac.il</w:t>
      </w:r>
    </w:p>
    <w:p w14:paraId="1510CC68" w14:textId="77777777" w:rsidR="008117CA" w:rsidRPr="006E5C64" w:rsidRDefault="00714FD6" w:rsidP="008117CA">
      <w:pPr>
        <w:pStyle w:val="Heading1"/>
        <w:spacing w:before="0"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Postal address: Harav Berlin 7, Jerusalem 92501, Israel</w:t>
      </w:r>
    </w:p>
    <w:p w14:paraId="407E7272" w14:textId="77777777" w:rsidR="008117CA" w:rsidRPr="006E5C64" w:rsidRDefault="00DA7406" w:rsidP="008117CA">
      <w:pPr>
        <w:spacing w:line="360" w:lineRule="auto"/>
      </w:pPr>
      <w:r w:rsidRPr="006E5C64">
        <w:rPr>
          <w:bCs/>
          <w:sz w:val="22"/>
          <w:szCs w:val="22"/>
        </w:rPr>
        <w:t xml:space="preserve">ORCID no (if any):   </w:t>
      </w:r>
      <w:r w:rsidR="00A40F39" w:rsidRPr="006E5C64">
        <w:rPr>
          <w:rFonts w:ascii="Helvetica" w:eastAsia="Times New Roman" w:hAnsi="Helvetica"/>
          <w:sz w:val="18"/>
          <w:szCs w:val="18"/>
          <w:bdr w:val="none" w:sz="0" w:space="0" w:color="auto"/>
          <w:shd w:val="clear" w:color="auto" w:fill="FFFFFF"/>
          <w:lang w:val="en-GB"/>
        </w:rPr>
        <w:t>https://orcid.org/0000-0002-5463-5103</w:t>
      </w:r>
    </w:p>
    <w:p w14:paraId="4DF94FE3" w14:textId="77777777" w:rsidR="00714FD6" w:rsidRPr="006E5C64" w:rsidRDefault="00714FD6" w:rsidP="005F14C7">
      <w:pPr>
        <w:pStyle w:val="Heading1"/>
        <w:spacing w:line="360" w:lineRule="auto"/>
        <w:rPr>
          <w:rFonts w:ascii="Times New Roman" w:hAnsi="Times New Roman" w:cs="Times New Roman"/>
          <w:b/>
          <w:bCs/>
          <w:color w:val="auto"/>
          <w:sz w:val="22"/>
          <w:szCs w:val="22"/>
        </w:rPr>
      </w:pPr>
      <w:r w:rsidRPr="006E5C64">
        <w:rPr>
          <w:rFonts w:ascii="Times New Roman" w:eastAsia="Helvetica Neue" w:hAnsi="Times New Roman" w:cs="Times New Roman"/>
          <w:b/>
          <w:bCs/>
          <w:color w:val="auto"/>
          <w:sz w:val="22"/>
          <w:szCs w:val="22"/>
          <w:lang w:bidi="he-IL"/>
          <w14:textOutline w14:w="12700" w14:cap="flat" w14:cmpd="sng" w14:algn="ctr">
            <w14:noFill/>
            <w14:prstDash w14:val="solid"/>
            <w14:miter w14:lim="400000"/>
          </w14:textOutline>
        </w:rPr>
        <w:t>Neta Bodner</w:t>
      </w:r>
    </w:p>
    <w:p w14:paraId="707A9473" w14:textId="77777777" w:rsidR="0031047E" w:rsidRPr="006E5C64" w:rsidRDefault="00B6014B" w:rsidP="005F14C7">
      <w:pPr>
        <w:pStyle w:val="Heading1"/>
        <w:spacing w:line="360" w:lineRule="auto"/>
        <w:rPr>
          <w:rFonts w:ascii="Times New Roman" w:eastAsia="Helvetica Neue" w:hAnsi="Times New Roman" w:cs="Times New Roman"/>
          <w:b/>
          <w:bCs/>
          <w:color w:val="auto"/>
          <w:sz w:val="22"/>
          <w:szCs w:val="22"/>
          <w:lang w:bidi="he-IL"/>
          <w14:textOutline w14:w="12700" w14:cap="flat" w14:cmpd="sng" w14:algn="ctr">
            <w14:noFill/>
            <w14:prstDash w14:val="solid"/>
            <w14:miter w14:lim="400000"/>
          </w14:textOutline>
        </w:rPr>
      </w:pPr>
      <w:r w:rsidRPr="006E5C64">
        <w:rPr>
          <w:rFonts w:ascii="Times New Roman" w:eastAsia="Helvetica Neue" w:hAnsi="Times New Roman" w:cs="Times New Roman"/>
          <w:b/>
          <w:bCs/>
          <w:color w:val="auto"/>
          <w:sz w:val="22"/>
          <w:szCs w:val="22"/>
          <w:lang w:bidi="he-IL"/>
          <w14:textOutline w14:w="12700" w14:cap="flat" w14:cmpd="sng" w14:algn="ctr">
            <w14:noFill/>
            <w14:prstDash w14:val="solid"/>
            <w14:miter w14:lim="400000"/>
          </w14:textOutline>
        </w:rPr>
        <w:t xml:space="preserve">Open </w:t>
      </w:r>
      <w:r w:rsidR="0031047E" w:rsidRPr="006E5C64">
        <w:rPr>
          <w:rFonts w:ascii="Times New Roman" w:eastAsia="Helvetica Neue" w:hAnsi="Times New Roman" w:cs="Times New Roman"/>
          <w:b/>
          <w:bCs/>
          <w:color w:val="auto"/>
          <w:sz w:val="22"/>
          <w:szCs w:val="22"/>
          <w:lang w:bidi="he-IL"/>
          <w14:textOutline w14:w="12700" w14:cap="flat" w14:cmpd="sng" w14:algn="ctr">
            <w14:noFill/>
            <w14:prstDash w14:val="solid"/>
            <w14:miter w14:lim="400000"/>
          </w14:textOutline>
        </w:rPr>
        <w:t>University</w:t>
      </w:r>
      <w:r w:rsidRPr="006E5C64">
        <w:rPr>
          <w:rFonts w:ascii="Times New Roman" w:eastAsia="Helvetica Neue" w:hAnsi="Times New Roman" w:cs="Times New Roman"/>
          <w:b/>
          <w:bCs/>
          <w:color w:val="auto"/>
          <w:sz w:val="22"/>
          <w:szCs w:val="22"/>
          <w:lang w:bidi="he-IL"/>
          <w14:textOutline w14:w="12700" w14:cap="flat" w14:cmpd="sng" w14:algn="ctr">
            <w14:noFill/>
            <w14:prstDash w14:val="solid"/>
            <w14:miter w14:lim="400000"/>
          </w14:textOutline>
        </w:rPr>
        <w:t>, Raanana</w:t>
      </w:r>
      <w:r w:rsidR="007561AF" w:rsidRPr="006E5C64">
        <w:rPr>
          <w:rFonts w:ascii="Times New Roman" w:eastAsia="Helvetica Neue" w:hAnsi="Times New Roman" w:cs="Times New Roman"/>
          <w:b/>
          <w:bCs/>
          <w:color w:val="auto"/>
          <w:sz w:val="22"/>
          <w:szCs w:val="22"/>
          <w:lang w:bidi="he-IL"/>
          <w14:textOutline w14:w="12700" w14:cap="flat" w14:cmpd="sng" w14:algn="ctr">
            <w14:noFill/>
            <w14:prstDash w14:val="solid"/>
            <w14:miter w14:lim="400000"/>
          </w14:textOutline>
        </w:rPr>
        <w:t>, Israel</w:t>
      </w:r>
    </w:p>
    <w:p w14:paraId="299DE994" w14:textId="77777777" w:rsidR="00714FD6" w:rsidRPr="006E5C64" w:rsidRDefault="00714FD6" w:rsidP="005F14C7">
      <w:pPr>
        <w:spacing w:line="360" w:lineRule="auto"/>
        <w:rPr>
          <w:b/>
          <w:bCs/>
          <w:sz w:val="22"/>
          <w:szCs w:val="22"/>
          <w:rtl/>
        </w:rPr>
      </w:pPr>
    </w:p>
    <w:p w14:paraId="2A169887" w14:textId="77777777" w:rsidR="009F7B75" w:rsidRPr="006E5C64" w:rsidRDefault="007B1B42" w:rsidP="00165AA8">
      <w:pPr>
        <w:pStyle w:val="BodyA"/>
        <w:spacing w:line="360" w:lineRule="auto"/>
        <w:rPr>
          <w:rFonts w:ascii="Times New Roman" w:hAnsi="Times New Roman" w:cs="Times New Roman"/>
          <w:color w:val="auto"/>
          <w:rtl/>
          <w:lang w:val="en-GB"/>
        </w:rPr>
      </w:pPr>
      <w:r w:rsidRPr="006E5C64">
        <w:rPr>
          <w:rFonts w:ascii="Times New Roman" w:hAnsi="Times New Roman" w:cs="Times New Roman"/>
          <w:b/>
          <w:bCs/>
          <w:color w:val="auto"/>
          <w:lang w:val="en-GB"/>
        </w:rPr>
        <w:t xml:space="preserve">Romanesque Beyond Christianity: Jewish Ritual Baths in Germany in the </w:t>
      </w:r>
      <w:r w:rsidR="00165AA8" w:rsidRPr="006E5C64">
        <w:rPr>
          <w:rFonts w:ascii="Times New Roman" w:hAnsi="Times New Roman" w:cs="Times New Roman"/>
          <w:b/>
          <w:bCs/>
          <w:color w:val="auto"/>
          <w:lang w:val="en-GB"/>
        </w:rPr>
        <w:t>12</w:t>
      </w:r>
      <w:r w:rsidRPr="006E5C64">
        <w:rPr>
          <w:rFonts w:ascii="Times New Roman" w:hAnsi="Times New Roman" w:cs="Times New Roman"/>
          <w:b/>
          <w:bCs/>
          <w:color w:val="auto"/>
          <w:lang w:val="en-GB"/>
        </w:rPr>
        <w:t xml:space="preserve">th and </w:t>
      </w:r>
      <w:r w:rsidR="00165AA8" w:rsidRPr="006E5C64">
        <w:rPr>
          <w:rFonts w:ascii="Times New Roman" w:hAnsi="Times New Roman" w:cs="Times New Roman"/>
          <w:b/>
          <w:bCs/>
          <w:color w:val="auto"/>
          <w:lang w:val="en-GB"/>
        </w:rPr>
        <w:t>13</w:t>
      </w:r>
      <w:r w:rsidRPr="006E5C64">
        <w:rPr>
          <w:rFonts w:ascii="Times New Roman" w:hAnsi="Times New Roman" w:cs="Times New Roman"/>
          <w:b/>
          <w:bCs/>
          <w:color w:val="auto"/>
          <w:lang w:val="en-GB"/>
        </w:rPr>
        <w:t>th Centuries</w:t>
      </w:r>
      <w:r w:rsidR="004E10E0" w:rsidRPr="006E5C64">
        <w:rPr>
          <w:rFonts w:ascii="Times New Roman" w:eastAsia="Times New Roman" w:hAnsi="Times New Roman" w:cs="Times New Roman"/>
          <w:color w:val="auto"/>
          <w:vertAlign w:val="superscript"/>
        </w:rPr>
        <w:footnoteReference w:id="2"/>
      </w:r>
    </w:p>
    <w:p w14:paraId="3FE62AA4" w14:textId="77777777" w:rsidR="007B1B42" w:rsidRPr="006E5C64" w:rsidRDefault="007B1B42" w:rsidP="005F14C7">
      <w:pPr>
        <w:pStyle w:val="TableStyle2A"/>
        <w:spacing w:line="360" w:lineRule="auto"/>
        <w:rPr>
          <w:rFonts w:ascii="Times New Roman" w:hAnsi="Times New Roman" w:cs="Times New Roman"/>
          <w:b/>
          <w:bCs/>
          <w:color w:val="auto"/>
          <w:sz w:val="22"/>
          <w:szCs w:val="22"/>
          <w:u w:val="single"/>
        </w:rPr>
      </w:pPr>
    </w:p>
    <w:p w14:paraId="7BFEA6DF" w14:textId="77777777" w:rsidR="001B2462" w:rsidRPr="006E5C64" w:rsidRDefault="00C576C5" w:rsidP="008117CA">
      <w:pPr>
        <w:pStyle w:val="TableStyle2A"/>
        <w:rPr>
          <w:rFonts w:ascii="Times New Roman" w:hAnsi="Times New Roman" w:cs="Times New Roman"/>
          <w:b/>
          <w:bCs/>
          <w:color w:val="auto"/>
          <w:sz w:val="22"/>
          <w:szCs w:val="22"/>
        </w:rPr>
      </w:pPr>
      <w:r w:rsidRPr="006E5C64">
        <w:rPr>
          <w:rFonts w:ascii="Times New Roman" w:hAnsi="Times New Roman" w:cs="Times New Roman"/>
          <w:b/>
          <w:bCs/>
          <w:color w:val="auto"/>
          <w:sz w:val="22"/>
          <w:szCs w:val="22"/>
        </w:rPr>
        <w:t xml:space="preserve">Abstract: </w:t>
      </w:r>
      <w:r w:rsidR="007E5FB7" w:rsidRPr="006E5C64">
        <w:rPr>
          <w:rFonts w:ascii="Times New Roman" w:hAnsi="Times New Roman" w:cs="Times New Roman"/>
          <w:color w:val="auto"/>
          <w:sz w:val="22"/>
          <w:szCs w:val="22"/>
        </w:rPr>
        <w:t>Th</w:t>
      </w:r>
      <w:r w:rsidR="00305FC8" w:rsidRPr="006E5C64">
        <w:rPr>
          <w:rFonts w:ascii="Times New Roman" w:hAnsi="Times New Roman" w:cs="Times New Roman"/>
          <w:color w:val="auto"/>
          <w:sz w:val="22"/>
          <w:szCs w:val="22"/>
        </w:rPr>
        <w:t>is</w:t>
      </w:r>
      <w:r w:rsidR="007E5FB7" w:rsidRPr="006E5C64">
        <w:rPr>
          <w:rFonts w:ascii="Times New Roman" w:hAnsi="Times New Roman" w:cs="Times New Roman"/>
          <w:color w:val="auto"/>
          <w:sz w:val="22"/>
          <w:szCs w:val="22"/>
        </w:rPr>
        <w:t xml:space="preserve"> article examine</w:t>
      </w:r>
      <w:r w:rsidR="00305FC8" w:rsidRPr="006E5C64">
        <w:rPr>
          <w:rFonts w:ascii="Times New Roman" w:hAnsi="Times New Roman" w:cs="Times New Roman"/>
          <w:color w:val="auto"/>
          <w:sz w:val="22"/>
          <w:szCs w:val="22"/>
        </w:rPr>
        <w:t>s</w:t>
      </w:r>
      <w:r w:rsidR="007E5FB7" w:rsidRPr="006E5C64">
        <w:rPr>
          <w:rFonts w:ascii="Times New Roman" w:hAnsi="Times New Roman" w:cs="Times New Roman"/>
          <w:color w:val="auto"/>
          <w:sz w:val="22"/>
          <w:szCs w:val="22"/>
        </w:rPr>
        <w:t xml:space="preserve"> Jewish Christian relations in the High Middle Ages through the prism of religious architecture and ritual, </w:t>
      </w:r>
      <w:r w:rsidR="00305FC8" w:rsidRPr="006E5C64">
        <w:rPr>
          <w:rFonts w:ascii="Times New Roman" w:hAnsi="Times New Roman" w:cs="Times New Roman"/>
          <w:color w:val="auto"/>
          <w:sz w:val="22"/>
          <w:szCs w:val="22"/>
        </w:rPr>
        <w:t>focusing on</w:t>
      </w:r>
      <w:r w:rsidR="007E5FB7" w:rsidRPr="006E5C64">
        <w:rPr>
          <w:rFonts w:ascii="Times New Roman" w:hAnsi="Times New Roman" w:cs="Times New Roman"/>
          <w:color w:val="auto"/>
          <w:sz w:val="22"/>
          <w:szCs w:val="22"/>
        </w:rPr>
        <w:t xml:space="preserve"> the architecture of Jewish ritual baths</w:t>
      </w:r>
      <w:r w:rsidR="00305FC8" w:rsidRPr="006E5C64">
        <w:rPr>
          <w:rFonts w:ascii="Times New Roman" w:hAnsi="Times New Roman" w:cs="Times New Roman"/>
          <w:color w:val="auto"/>
          <w:sz w:val="22"/>
          <w:szCs w:val="22"/>
        </w:rPr>
        <w:t xml:space="preserve"> </w:t>
      </w:r>
      <w:r w:rsidR="004D2EC6" w:rsidRPr="006E5C64">
        <w:rPr>
          <w:rFonts w:ascii="Times New Roman" w:hAnsi="Times New Roman" w:cs="Times New Roman"/>
          <w:color w:val="auto"/>
          <w:sz w:val="22"/>
          <w:szCs w:val="22"/>
        </w:rPr>
        <w:t>from the Rhineland region in Germany</w:t>
      </w:r>
      <w:r w:rsidR="00305FC8" w:rsidRPr="006E5C64">
        <w:rPr>
          <w:rFonts w:ascii="Times New Roman" w:hAnsi="Times New Roman" w:cs="Times New Roman"/>
          <w:color w:val="auto"/>
          <w:sz w:val="22"/>
          <w:szCs w:val="22"/>
        </w:rPr>
        <w:t xml:space="preserve">. </w:t>
      </w:r>
      <w:r w:rsidR="00305FC8" w:rsidRPr="006E5C64">
        <w:rPr>
          <w:rFonts w:ascii="Times New Roman" w:hAnsi="Times New Roman" w:cs="Times New Roman"/>
          <w:iCs/>
          <w:color w:val="auto"/>
          <w:sz w:val="22"/>
          <w:szCs w:val="22"/>
        </w:rPr>
        <w:t>I argue</w:t>
      </w:r>
      <w:r w:rsidR="00305FC8" w:rsidRPr="006E5C64">
        <w:rPr>
          <w:rFonts w:ascii="Times New Roman" w:hAnsi="Times New Roman" w:cs="Times New Roman"/>
          <w:color w:val="auto"/>
          <w:sz w:val="22"/>
          <w:szCs w:val="22"/>
        </w:rPr>
        <w:t xml:space="preserve"> that the baths of Speyer, Worms, F</w:t>
      </w:r>
      <w:r w:rsidR="001A7C3F" w:rsidRPr="006E5C64">
        <w:rPr>
          <w:rFonts w:ascii="Times New Roman" w:hAnsi="Times New Roman" w:cs="Times New Roman"/>
          <w:color w:val="auto"/>
          <w:sz w:val="22"/>
          <w:szCs w:val="22"/>
        </w:rPr>
        <w:t>riedberg, Offenburg and Cologne</w:t>
      </w:r>
      <w:r w:rsidR="00305FC8" w:rsidRPr="006E5C64">
        <w:rPr>
          <w:rFonts w:ascii="Times New Roman" w:hAnsi="Times New Roman" w:cs="Times New Roman"/>
          <w:color w:val="auto"/>
          <w:sz w:val="22"/>
          <w:szCs w:val="22"/>
        </w:rPr>
        <w:t xml:space="preserve"> were designed to maximize</w:t>
      </w:r>
      <w:r w:rsidR="004D2EC6" w:rsidRPr="006E5C64">
        <w:rPr>
          <w:rFonts w:ascii="Times New Roman" w:hAnsi="Times New Roman" w:cs="Times New Roman"/>
          <w:color w:val="auto"/>
          <w:sz w:val="22"/>
          <w:szCs w:val="22"/>
        </w:rPr>
        <w:t xml:space="preserve"> the experiential power of ritual immersion and arouse symbolic associations to support the ceremony. </w:t>
      </w:r>
      <w:r w:rsidR="00305FC8" w:rsidRPr="006E5C64">
        <w:rPr>
          <w:rFonts w:ascii="Times New Roman" w:hAnsi="Times New Roman" w:cs="Times New Roman"/>
          <w:color w:val="auto"/>
          <w:sz w:val="22"/>
          <w:szCs w:val="22"/>
        </w:rPr>
        <w:t xml:space="preserve">Architectural details such as unusual depth, ornament, lighting schemes and monumentality </w:t>
      </w:r>
      <w:r w:rsidR="001A7C3F" w:rsidRPr="006E5C64">
        <w:rPr>
          <w:rFonts w:ascii="Times New Roman" w:hAnsi="Times New Roman" w:cs="Times New Roman"/>
          <w:color w:val="auto"/>
          <w:sz w:val="22"/>
          <w:szCs w:val="22"/>
        </w:rPr>
        <w:t>contributed to a</w:t>
      </w:r>
      <w:r w:rsidR="00305FC8" w:rsidRPr="006E5C64">
        <w:rPr>
          <w:rFonts w:ascii="Times New Roman" w:hAnsi="Times New Roman" w:cs="Times New Roman"/>
          <w:color w:val="auto"/>
          <w:sz w:val="22"/>
          <w:szCs w:val="22"/>
        </w:rPr>
        <w:t xml:space="preserve"> spectrum of immersion ceremonies described in contem</w:t>
      </w:r>
      <w:bookmarkStart w:id="0" w:name="_GoBack"/>
      <w:bookmarkEnd w:id="0"/>
      <w:r w:rsidR="00305FC8" w:rsidRPr="006E5C64">
        <w:rPr>
          <w:rFonts w:ascii="Times New Roman" w:hAnsi="Times New Roman" w:cs="Times New Roman"/>
          <w:color w:val="auto"/>
          <w:sz w:val="22"/>
          <w:szCs w:val="22"/>
        </w:rPr>
        <w:t xml:space="preserve">porary sources. </w:t>
      </w:r>
      <w:r w:rsidR="0022576D" w:rsidRPr="006E5C64">
        <w:rPr>
          <w:rFonts w:ascii="Times New Roman" w:hAnsi="Times New Roman" w:cs="Times New Roman"/>
          <w:color w:val="auto"/>
          <w:sz w:val="22"/>
          <w:szCs w:val="22"/>
        </w:rPr>
        <w:t>The</w:t>
      </w:r>
      <w:r w:rsidR="008117CA" w:rsidRPr="006E5C64">
        <w:rPr>
          <w:rFonts w:ascii="Times New Roman" w:hAnsi="Times New Roman" w:cs="Times New Roman"/>
          <w:color w:val="auto"/>
          <w:sz w:val="22"/>
          <w:szCs w:val="22"/>
        </w:rPr>
        <w:t>se</w:t>
      </w:r>
      <w:r w:rsidR="0022576D" w:rsidRPr="006E5C64">
        <w:rPr>
          <w:rFonts w:ascii="Times New Roman" w:hAnsi="Times New Roman" w:cs="Times New Roman"/>
          <w:color w:val="auto"/>
          <w:sz w:val="22"/>
          <w:szCs w:val="22"/>
        </w:rPr>
        <w:t xml:space="preserve"> are contextualized in</w:t>
      </w:r>
      <w:r w:rsidR="004D2EC6" w:rsidRPr="006E5C64">
        <w:rPr>
          <w:rFonts w:ascii="Times New Roman" w:hAnsi="Times New Roman" w:cs="Times New Roman"/>
          <w:color w:val="auto"/>
          <w:sz w:val="22"/>
          <w:szCs w:val="22"/>
        </w:rPr>
        <w:t xml:space="preserve"> concurrent developments in Christian religious architecture and ceremonial use of architectural space.</w:t>
      </w:r>
    </w:p>
    <w:p w14:paraId="7354BC49" w14:textId="77777777" w:rsidR="001B2462" w:rsidRPr="006E5C64" w:rsidRDefault="001B2462" w:rsidP="005F14C7">
      <w:pPr>
        <w:pStyle w:val="TableStyle2A"/>
        <w:spacing w:line="360" w:lineRule="auto"/>
        <w:rPr>
          <w:rFonts w:ascii="Times New Roman" w:hAnsi="Times New Roman" w:cs="Times New Roman"/>
          <w:b/>
          <w:bCs/>
          <w:color w:val="auto"/>
          <w:sz w:val="22"/>
          <w:szCs w:val="22"/>
        </w:rPr>
      </w:pPr>
    </w:p>
    <w:p w14:paraId="14C81F5A" w14:textId="77777777" w:rsidR="001B2462" w:rsidRPr="006E5C64" w:rsidRDefault="001B2462" w:rsidP="001B2462">
      <w:pPr>
        <w:pStyle w:val="BodyA"/>
        <w:spacing w:line="360" w:lineRule="auto"/>
        <w:rPr>
          <w:rFonts w:ascii="Times New Roman" w:eastAsia="Times New Roman" w:hAnsi="Times New Roman" w:cs="Times New Roman"/>
          <w:color w:val="auto"/>
        </w:rPr>
      </w:pPr>
      <w:r w:rsidRPr="006E5C64">
        <w:rPr>
          <w:rFonts w:ascii="Times New Roman" w:eastAsia="Times New Roman" w:hAnsi="Times New Roman" w:cs="Times New Roman"/>
          <w:b/>
          <w:bCs/>
          <w:color w:val="auto"/>
        </w:rPr>
        <w:t>Keywords:</w:t>
      </w:r>
      <w:r w:rsidRPr="006E5C64">
        <w:rPr>
          <w:rFonts w:ascii="Times New Roman" w:hAnsi="Times New Roman" w:cs="Times New Roman"/>
          <w:color w:val="auto"/>
        </w:rPr>
        <w:t xml:space="preserve"> </w:t>
      </w:r>
      <w:r w:rsidR="0022576D" w:rsidRPr="006E5C64">
        <w:rPr>
          <w:rFonts w:ascii="Times New Roman" w:hAnsi="Times New Roman" w:cs="Times New Roman"/>
          <w:color w:val="auto"/>
        </w:rPr>
        <w:t>Ritual baths,</w:t>
      </w:r>
      <w:r w:rsidRPr="006E5C64">
        <w:rPr>
          <w:rFonts w:ascii="Times New Roman" w:hAnsi="Times New Roman" w:cs="Times New Roman"/>
          <w:color w:val="auto"/>
        </w:rPr>
        <w:t xml:space="preserve"> ritual immersion, Romanesque arc</w:t>
      </w:r>
      <w:r w:rsidR="0022576D" w:rsidRPr="006E5C64">
        <w:rPr>
          <w:rFonts w:ascii="Times New Roman" w:hAnsi="Times New Roman" w:cs="Times New Roman"/>
          <w:color w:val="auto"/>
        </w:rPr>
        <w:t>hitecture, Jewish architecture, religious ritual</w:t>
      </w:r>
      <w:r w:rsidR="008117CA" w:rsidRPr="006E5C64">
        <w:rPr>
          <w:rFonts w:ascii="Times New Roman" w:hAnsi="Times New Roman" w:cs="Times New Roman"/>
          <w:color w:val="auto"/>
        </w:rPr>
        <w:t>.</w:t>
      </w:r>
    </w:p>
    <w:p w14:paraId="5C6789A6" w14:textId="77777777" w:rsidR="001B2462" w:rsidRPr="006E5C64" w:rsidRDefault="001B2462" w:rsidP="005F14C7">
      <w:pPr>
        <w:pStyle w:val="TableStyle2A"/>
        <w:spacing w:line="360" w:lineRule="auto"/>
        <w:rPr>
          <w:rFonts w:ascii="Times New Roman" w:hAnsi="Times New Roman" w:cs="Times New Roman"/>
          <w:b/>
          <w:bCs/>
          <w:color w:val="auto"/>
          <w:sz w:val="22"/>
          <w:szCs w:val="22"/>
          <w:u w:val="single"/>
        </w:rPr>
      </w:pPr>
    </w:p>
    <w:p w14:paraId="0B1889DD" w14:textId="77777777" w:rsidR="00B375A1" w:rsidRPr="006E5C64" w:rsidRDefault="00B375A1" w:rsidP="008117CA">
      <w:pPr>
        <w:pStyle w:val="TableStyle2A"/>
        <w:spacing w:line="360" w:lineRule="auto"/>
        <w:rPr>
          <w:rFonts w:ascii="Times New Roman" w:hAnsi="Times New Roman" w:cs="Times New Roman"/>
          <w:b/>
          <w:bCs/>
          <w:color w:val="auto"/>
          <w:sz w:val="22"/>
          <w:szCs w:val="22"/>
        </w:rPr>
      </w:pPr>
      <w:r w:rsidRPr="006E5C64">
        <w:rPr>
          <w:rFonts w:ascii="Times New Roman" w:hAnsi="Times New Roman" w:cs="Times New Roman"/>
          <w:b/>
          <w:bCs/>
          <w:color w:val="auto"/>
          <w:sz w:val="22"/>
          <w:szCs w:val="22"/>
        </w:rPr>
        <w:t>Introduction</w:t>
      </w:r>
    </w:p>
    <w:p w14:paraId="476D8D9F" w14:textId="77777777" w:rsidR="00B375A1" w:rsidRPr="006E5C64" w:rsidRDefault="00B375A1" w:rsidP="008117CA">
      <w:pPr>
        <w:pStyle w:val="TableStyle2A"/>
        <w:spacing w:line="360" w:lineRule="auto"/>
        <w:rPr>
          <w:rFonts w:ascii="Times New Roman" w:hAnsi="Times New Roman" w:cs="Times New Roman"/>
          <w:color w:val="auto"/>
          <w:sz w:val="22"/>
          <w:szCs w:val="22"/>
        </w:rPr>
      </w:pPr>
    </w:p>
    <w:p w14:paraId="50DED84A" w14:textId="77777777" w:rsidR="004344A8" w:rsidRPr="006E5C64" w:rsidRDefault="004E10E0" w:rsidP="008117CA">
      <w:pPr>
        <w:pStyle w:val="TableStyle2A"/>
        <w:spacing w:line="360" w:lineRule="auto"/>
        <w:rPr>
          <w:rFonts w:ascii="Times New Roman" w:hAnsi="Times New Roman" w:cs="Times New Roman"/>
          <w:iCs/>
          <w:color w:val="auto"/>
          <w:sz w:val="22"/>
          <w:szCs w:val="22"/>
        </w:rPr>
      </w:pPr>
      <w:r w:rsidRPr="006E5C64">
        <w:rPr>
          <w:rFonts w:ascii="Times New Roman" w:hAnsi="Times New Roman" w:cs="Times New Roman"/>
          <w:color w:val="auto"/>
          <w:sz w:val="22"/>
          <w:szCs w:val="22"/>
        </w:rPr>
        <w:t>Jewish ritual immersion (</w:t>
      </w:r>
      <w:r w:rsidRPr="006E5C64">
        <w:rPr>
          <w:rFonts w:ascii="Times New Roman" w:hAnsi="Times New Roman" w:cs="Times New Roman"/>
          <w:i/>
          <w:iCs/>
          <w:color w:val="auto"/>
          <w:sz w:val="22"/>
          <w:szCs w:val="22"/>
        </w:rPr>
        <w:t>t</w:t>
      </w:r>
      <w:r w:rsidR="008117CA" w:rsidRPr="006E5C64">
        <w:rPr>
          <w:rFonts w:ascii="Times New Roman" w:hAnsi="Times New Roman" w:cs="Times New Roman"/>
          <w:i/>
          <w:iCs/>
          <w:color w:val="auto"/>
          <w:sz w:val="22"/>
          <w:szCs w:val="22"/>
        </w:rPr>
        <w:t>e</w:t>
      </w:r>
      <w:r w:rsidRPr="006E5C64">
        <w:rPr>
          <w:rFonts w:ascii="Times New Roman" w:hAnsi="Times New Roman" w:cs="Times New Roman"/>
          <w:i/>
          <w:iCs/>
          <w:color w:val="auto"/>
          <w:sz w:val="22"/>
          <w:szCs w:val="22"/>
        </w:rPr>
        <w:t>v</w:t>
      </w:r>
      <w:r w:rsidR="000A7039" w:rsidRPr="006E5C64">
        <w:rPr>
          <w:rFonts w:ascii="Times New Roman" w:hAnsi="Times New Roman" w:cs="Times New Roman"/>
          <w:i/>
          <w:iCs/>
          <w:color w:val="auto"/>
          <w:sz w:val="22"/>
          <w:szCs w:val="22"/>
        </w:rPr>
        <w:t>i</w:t>
      </w:r>
      <w:r w:rsidRPr="006E5C64">
        <w:rPr>
          <w:rFonts w:ascii="Times New Roman" w:hAnsi="Times New Roman" w:cs="Times New Roman"/>
          <w:i/>
          <w:iCs/>
          <w:color w:val="auto"/>
          <w:sz w:val="22"/>
          <w:szCs w:val="22"/>
        </w:rPr>
        <w:t>la</w:t>
      </w:r>
      <w:r w:rsidRPr="006E5C64">
        <w:rPr>
          <w:rFonts w:ascii="Times New Roman" w:hAnsi="Times New Roman" w:cs="Times New Roman"/>
          <w:color w:val="auto"/>
          <w:sz w:val="22"/>
          <w:szCs w:val="22"/>
        </w:rPr>
        <w:t>) is a religious ceremony conducted by submerging the entire naked body in water that is neither drawn, nor collected through other human effort.</w:t>
      </w:r>
      <w:r w:rsidRPr="006E5C64">
        <w:rPr>
          <w:rFonts w:ascii="Times New Roman" w:eastAsia="Times New Roman" w:hAnsi="Times New Roman" w:cs="Times New Roman"/>
          <w:color w:val="auto"/>
          <w:sz w:val="22"/>
          <w:szCs w:val="22"/>
          <w:vertAlign w:val="superscript"/>
        </w:rPr>
        <w:footnoteReference w:id="3"/>
      </w:r>
      <w:r w:rsidRPr="006E5C64">
        <w:rPr>
          <w:rFonts w:ascii="Times New Roman" w:hAnsi="Times New Roman" w:cs="Times New Roman"/>
          <w:color w:val="auto"/>
          <w:sz w:val="22"/>
          <w:szCs w:val="22"/>
        </w:rPr>
        <w:t xml:space="preserve"> </w:t>
      </w:r>
      <w:r w:rsidR="004536E2" w:rsidRPr="006E5C64">
        <w:rPr>
          <w:rFonts w:ascii="Times New Roman" w:hAnsi="Times New Roman" w:cs="Times New Roman"/>
          <w:color w:val="auto"/>
          <w:sz w:val="22"/>
          <w:szCs w:val="22"/>
        </w:rPr>
        <w:t>Full-body ritual immersion was intended to counter impurities outlined in Leviticus 11-15.</w:t>
      </w:r>
      <w:r w:rsidR="004536E2" w:rsidRPr="006E5C64">
        <w:rPr>
          <w:rFonts w:ascii="Times New Roman" w:eastAsia="Times New Roman" w:hAnsi="Times New Roman" w:cs="Times New Roman"/>
          <w:color w:val="auto"/>
          <w:sz w:val="22"/>
          <w:szCs w:val="22"/>
          <w:vertAlign w:val="superscript"/>
        </w:rPr>
        <w:footnoteReference w:id="4"/>
      </w:r>
      <w:r w:rsidR="004536E2" w:rsidRPr="006E5C64">
        <w:rPr>
          <w:rFonts w:ascii="Times New Roman" w:hAnsi="Times New Roman" w:cs="Times New Roman"/>
          <w:color w:val="auto"/>
          <w:sz w:val="22"/>
          <w:szCs w:val="22"/>
        </w:rPr>
        <w:t xml:space="preserve"> </w:t>
      </w:r>
      <w:r w:rsidR="008117CA" w:rsidRPr="006E5C64">
        <w:rPr>
          <w:rFonts w:ascii="Times New Roman" w:hAnsi="Times New Roman" w:cs="Times New Roman"/>
          <w:color w:val="auto"/>
          <w:sz w:val="22"/>
          <w:szCs w:val="22"/>
        </w:rPr>
        <w:t>Such i</w:t>
      </w:r>
      <w:r w:rsidR="004536E2" w:rsidRPr="006E5C64">
        <w:rPr>
          <w:rFonts w:ascii="Times New Roman" w:hAnsi="Times New Roman" w:cs="Times New Roman"/>
          <w:color w:val="auto"/>
          <w:sz w:val="22"/>
          <w:szCs w:val="22"/>
        </w:rPr>
        <w:t xml:space="preserve">mpurity was considered broadly </w:t>
      </w:r>
      <w:r w:rsidR="000A7039" w:rsidRPr="006E5C64">
        <w:rPr>
          <w:rFonts w:ascii="Times New Roman" w:hAnsi="Times New Roman" w:cs="Times New Roman"/>
          <w:color w:val="auto"/>
          <w:sz w:val="22"/>
          <w:szCs w:val="22"/>
        </w:rPr>
        <w:t xml:space="preserve">as </w:t>
      </w:r>
      <w:r w:rsidR="004536E2" w:rsidRPr="006E5C64">
        <w:rPr>
          <w:rFonts w:ascii="Times New Roman" w:hAnsi="Times New Roman" w:cs="Times New Roman"/>
          <w:color w:val="auto"/>
          <w:sz w:val="22"/>
          <w:szCs w:val="22"/>
        </w:rPr>
        <w:t>an inevitable (</w:t>
      </w:r>
      <w:r w:rsidR="000A7039" w:rsidRPr="006E5C64">
        <w:rPr>
          <w:rFonts w:ascii="Times New Roman" w:hAnsi="Times New Roman" w:cs="Times New Roman"/>
          <w:color w:val="auto"/>
          <w:sz w:val="22"/>
          <w:szCs w:val="22"/>
        </w:rPr>
        <w:t>though</w:t>
      </w:r>
      <w:r w:rsidR="004536E2" w:rsidRPr="006E5C64">
        <w:rPr>
          <w:rFonts w:ascii="Times New Roman" w:hAnsi="Times New Roman" w:cs="Times New Roman"/>
          <w:color w:val="auto"/>
          <w:sz w:val="22"/>
          <w:szCs w:val="22"/>
        </w:rPr>
        <w:t xml:space="preserve"> transitory) condition that could occur through physical contact with semen; menstrual blood, bleeding after childbirth or miscarriage; unnatural discharge; </w:t>
      </w:r>
      <w:r w:rsidR="008117CA" w:rsidRPr="006E5C64">
        <w:rPr>
          <w:rFonts w:ascii="Times New Roman" w:hAnsi="Times New Roman" w:cs="Times New Roman"/>
          <w:color w:val="auto"/>
          <w:sz w:val="22"/>
          <w:szCs w:val="22"/>
        </w:rPr>
        <w:t xml:space="preserve">or </w:t>
      </w:r>
      <w:r w:rsidR="004536E2" w:rsidRPr="006E5C64">
        <w:rPr>
          <w:rFonts w:ascii="Times New Roman" w:hAnsi="Times New Roman" w:cs="Times New Roman"/>
          <w:color w:val="auto"/>
          <w:sz w:val="22"/>
          <w:szCs w:val="22"/>
        </w:rPr>
        <w:t>contact with a corpse or with an impure person.</w:t>
      </w:r>
      <w:r w:rsidR="001A7C3F" w:rsidRPr="006E5C64">
        <w:rPr>
          <w:rStyle w:val="FootnoteReference"/>
          <w:rFonts w:ascii="Times New Roman" w:hAnsi="Times New Roman" w:cs="Times New Roman"/>
          <w:color w:val="auto"/>
          <w:sz w:val="22"/>
          <w:szCs w:val="22"/>
        </w:rPr>
        <w:footnoteReference w:id="5"/>
      </w:r>
      <w:r w:rsidR="004536E2" w:rsidRPr="006E5C64">
        <w:rPr>
          <w:rFonts w:ascii="Times New Roman" w:hAnsi="Times New Roman" w:cs="Times New Roman"/>
          <w:color w:val="auto"/>
          <w:sz w:val="22"/>
          <w:szCs w:val="22"/>
        </w:rPr>
        <w:t xml:space="preserve"> Purification from such contracted impurities was necessary to participate in certain activities, mainly in and around the Jewish Temple.</w:t>
      </w:r>
      <w:r w:rsidR="004536E2" w:rsidRPr="006E5C64">
        <w:rPr>
          <w:rFonts w:ascii="Times New Roman" w:eastAsia="Times New Roman" w:hAnsi="Times New Roman" w:cs="Times New Roman"/>
          <w:color w:val="auto"/>
          <w:sz w:val="22"/>
          <w:szCs w:val="22"/>
          <w:vertAlign w:val="superscript"/>
        </w:rPr>
        <w:footnoteReference w:id="6"/>
      </w:r>
      <w:r w:rsidR="004536E2" w:rsidRPr="006E5C64">
        <w:rPr>
          <w:rFonts w:ascii="Times New Roman" w:hAnsi="Times New Roman" w:cs="Times New Roman"/>
          <w:color w:val="auto"/>
          <w:sz w:val="22"/>
          <w:szCs w:val="22"/>
        </w:rPr>
        <w:t xml:space="preserve"> </w:t>
      </w:r>
      <w:r w:rsidR="005A04F5" w:rsidRPr="006E5C64">
        <w:rPr>
          <w:rFonts w:ascii="Times New Roman" w:hAnsi="Times New Roman" w:cs="Times New Roman"/>
          <w:color w:val="auto"/>
          <w:sz w:val="22"/>
          <w:szCs w:val="22"/>
        </w:rPr>
        <w:t xml:space="preserve">In the Mishna </w:t>
      </w:r>
      <w:r w:rsidR="000A7039" w:rsidRPr="006E5C64">
        <w:rPr>
          <w:rFonts w:ascii="Times New Roman" w:hAnsi="Times New Roman" w:cs="Times New Roman"/>
          <w:color w:val="auto"/>
          <w:sz w:val="22"/>
          <w:szCs w:val="22"/>
        </w:rPr>
        <w:t xml:space="preserve">the term </w:t>
      </w:r>
      <w:r w:rsidR="009046E2" w:rsidRPr="006E5C64">
        <w:rPr>
          <w:rFonts w:ascii="Times New Roman" w:hAnsi="Times New Roman" w:cs="Times New Roman"/>
          <w:i/>
          <w:color w:val="auto"/>
          <w:sz w:val="22"/>
          <w:szCs w:val="22"/>
          <w:lang w:val="fr-FR"/>
        </w:rPr>
        <w:t>m</w:t>
      </w:r>
      <w:r w:rsidR="00167426" w:rsidRPr="006E5C64">
        <w:rPr>
          <w:rFonts w:ascii="Times New Roman" w:hAnsi="Times New Roman" w:cs="Times New Roman"/>
          <w:i/>
          <w:color w:val="auto"/>
          <w:sz w:val="22"/>
          <w:szCs w:val="22"/>
          <w:lang w:val="fr-FR"/>
        </w:rPr>
        <w:t>ik</w:t>
      </w:r>
      <w:r w:rsidR="009046E2" w:rsidRPr="006E5C64">
        <w:rPr>
          <w:rFonts w:ascii="Times New Roman" w:hAnsi="Times New Roman" w:cs="Times New Roman"/>
          <w:i/>
          <w:color w:val="auto"/>
          <w:sz w:val="22"/>
          <w:szCs w:val="22"/>
          <w:lang w:val="fr-FR"/>
        </w:rPr>
        <w:t>vah</w:t>
      </w:r>
      <w:r w:rsidR="005A04F5" w:rsidRPr="006E5C64">
        <w:rPr>
          <w:rFonts w:ascii="Times New Roman" w:hAnsi="Times New Roman" w:cs="Times New Roman"/>
          <w:i/>
          <w:iCs/>
          <w:color w:val="auto"/>
          <w:sz w:val="22"/>
          <w:szCs w:val="22"/>
          <w:lang w:val="fr-FR"/>
        </w:rPr>
        <w:t xml:space="preserve"> </w:t>
      </w:r>
      <w:r w:rsidR="005A04F5" w:rsidRPr="006E5C64">
        <w:rPr>
          <w:rFonts w:ascii="Times New Roman" w:hAnsi="Times New Roman" w:cs="Times New Roman"/>
          <w:color w:val="auto"/>
          <w:sz w:val="22"/>
          <w:szCs w:val="22"/>
        </w:rPr>
        <w:t xml:space="preserve">assumed the specific </w:t>
      </w:r>
      <w:r w:rsidR="005A04F5" w:rsidRPr="006E5C64">
        <w:rPr>
          <w:rFonts w:ascii="Times New Roman" w:hAnsi="Times New Roman" w:cs="Times New Roman"/>
          <w:color w:val="auto"/>
          <w:sz w:val="22"/>
          <w:szCs w:val="22"/>
        </w:rPr>
        <w:lastRenderedPageBreak/>
        <w:t>architectural connotation of a ritual bathing-pool for purification</w:t>
      </w:r>
      <w:r w:rsidR="005A04F5" w:rsidRPr="006E5C64">
        <w:rPr>
          <w:rFonts w:ascii="Times New Roman" w:hAnsi="Times New Roman" w:cs="Times New Roman"/>
          <w:color w:val="auto"/>
          <w:sz w:val="22"/>
          <w:szCs w:val="22"/>
          <w:lang w:val="de-DE"/>
        </w:rPr>
        <w:t>.</w:t>
      </w:r>
      <w:r w:rsidRPr="006E5C64">
        <w:rPr>
          <w:rFonts w:ascii="Times New Roman" w:eastAsia="Times New Roman" w:hAnsi="Times New Roman" w:cs="Times New Roman"/>
          <w:color w:val="auto"/>
          <w:sz w:val="22"/>
          <w:szCs w:val="22"/>
          <w:vertAlign w:val="superscript"/>
        </w:rPr>
        <w:footnoteReference w:id="7"/>
      </w:r>
      <w:r w:rsidRPr="006E5C64">
        <w:rPr>
          <w:rFonts w:ascii="Times New Roman" w:hAnsi="Times New Roman" w:cs="Times New Roman"/>
          <w:i/>
          <w:iCs/>
          <w:color w:val="auto"/>
          <w:sz w:val="22"/>
          <w:szCs w:val="22"/>
        </w:rPr>
        <w:t xml:space="preserve"> </w:t>
      </w:r>
      <w:r w:rsidR="00167426" w:rsidRPr="006E5C64">
        <w:rPr>
          <w:rFonts w:ascii="Times New Roman" w:hAnsi="Times New Roman" w:cs="Times New Roman"/>
          <w:iCs/>
          <w:color w:val="auto"/>
          <w:sz w:val="22"/>
          <w:szCs w:val="22"/>
        </w:rPr>
        <w:t>T</w:t>
      </w:r>
      <w:r w:rsidR="004344A8" w:rsidRPr="006E5C64">
        <w:rPr>
          <w:rFonts w:ascii="Times New Roman" w:hAnsi="Times New Roman" w:cs="Times New Roman"/>
          <w:iCs/>
          <w:color w:val="auto"/>
          <w:sz w:val="22"/>
          <w:szCs w:val="22"/>
        </w:rPr>
        <w:t xml:space="preserve">ractate </w:t>
      </w:r>
      <w:r w:rsidR="00167426" w:rsidRPr="006E5C64">
        <w:rPr>
          <w:rFonts w:ascii="Times New Roman" w:hAnsi="Times New Roman" w:cs="Times New Roman"/>
          <w:iCs/>
          <w:color w:val="auto"/>
          <w:sz w:val="22"/>
          <w:szCs w:val="22"/>
        </w:rPr>
        <w:t>Mik</w:t>
      </w:r>
      <w:r w:rsidR="00C576C5" w:rsidRPr="006E5C64">
        <w:rPr>
          <w:rFonts w:ascii="Times New Roman" w:hAnsi="Times New Roman" w:cs="Times New Roman"/>
          <w:iCs/>
          <w:color w:val="auto"/>
          <w:sz w:val="22"/>
          <w:szCs w:val="22"/>
        </w:rPr>
        <w:t>v</w:t>
      </w:r>
      <w:r w:rsidR="004344A8" w:rsidRPr="006E5C64">
        <w:rPr>
          <w:rFonts w:ascii="Times New Roman" w:hAnsi="Times New Roman" w:cs="Times New Roman"/>
          <w:iCs/>
          <w:color w:val="auto"/>
          <w:sz w:val="22"/>
          <w:szCs w:val="22"/>
        </w:rPr>
        <w:t>a</w:t>
      </w:r>
      <w:r w:rsidR="00167426" w:rsidRPr="006E5C64">
        <w:rPr>
          <w:rFonts w:ascii="Times New Roman" w:hAnsi="Times New Roman" w:cs="Times New Roman"/>
          <w:iCs/>
          <w:color w:val="auto"/>
          <w:sz w:val="22"/>
          <w:szCs w:val="22"/>
        </w:rPr>
        <w:t>’</w:t>
      </w:r>
      <w:r w:rsidR="004344A8" w:rsidRPr="006E5C64">
        <w:rPr>
          <w:rFonts w:ascii="Times New Roman" w:hAnsi="Times New Roman" w:cs="Times New Roman"/>
          <w:iCs/>
          <w:color w:val="auto"/>
          <w:sz w:val="22"/>
          <w:szCs w:val="22"/>
        </w:rPr>
        <w:t>ot</w:t>
      </w:r>
      <w:r w:rsidR="004344A8" w:rsidRPr="006E5C64">
        <w:rPr>
          <w:rFonts w:ascii="Times New Roman" w:hAnsi="Times New Roman" w:cs="Times New Roman"/>
          <w:i/>
          <w:iCs/>
          <w:color w:val="auto"/>
          <w:sz w:val="22"/>
          <w:szCs w:val="22"/>
        </w:rPr>
        <w:t xml:space="preserve"> </w:t>
      </w:r>
      <w:r w:rsidR="005A04F5" w:rsidRPr="006E5C64">
        <w:rPr>
          <w:rFonts w:ascii="Times New Roman" w:hAnsi="Times New Roman" w:cs="Times New Roman"/>
          <w:iCs/>
          <w:color w:val="auto"/>
          <w:sz w:val="22"/>
          <w:szCs w:val="22"/>
        </w:rPr>
        <w:t>outline</w:t>
      </w:r>
      <w:r w:rsidR="00DF645C" w:rsidRPr="006E5C64">
        <w:rPr>
          <w:rFonts w:ascii="Times New Roman" w:hAnsi="Times New Roman" w:cs="Times New Roman"/>
          <w:iCs/>
          <w:color w:val="auto"/>
          <w:sz w:val="22"/>
          <w:szCs w:val="22"/>
        </w:rPr>
        <w:t>s permissible ways of gathering the water</w:t>
      </w:r>
      <w:r w:rsidR="008117CA" w:rsidRPr="006E5C64">
        <w:rPr>
          <w:rFonts w:ascii="Times New Roman" w:hAnsi="Times New Roman" w:cs="Times New Roman"/>
          <w:iCs/>
          <w:color w:val="auto"/>
          <w:sz w:val="22"/>
          <w:szCs w:val="22"/>
        </w:rPr>
        <w:t>,</w:t>
      </w:r>
      <w:r w:rsidR="00DF645C" w:rsidRPr="006E5C64">
        <w:rPr>
          <w:rFonts w:ascii="Times New Roman" w:hAnsi="Times New Roman" w:cs="Times New Roman"/>
          <w:iCs/>
          <w:color w:val="auto"/>
          <w:sz w:val="22"/>
          <w:szCs w:val="22"/>
        </w:rPr>
        <w:t xml:space="preserve"> and derivative directions regarding materials for the pool or minimum volume requirements.</w:t>
      </w:r>
      <w:r w:rsidR="00167426" w:rsidRPr="006E5C64">
        <w:rPr>
          <w:rStyle w:val="FootnoteReference"/>
          <w:rFonts w:ascii="Times New Roman" w:hAnsi="Times New Roman" w:cs="Times New Roman"/>
          <w:iCs/>
          <w:color w:val="auto"/>
          <w:sz w:val="22"/>
          <w:szCs w:val="22"/>
        </w:rPr>
        <w:footnoteReference w:id="8"/>
      </w:r>
      <w:r w:rsidR="00DF645C" w:rsidRPr="006E5C64">
        <w:rPr>
          <w:rFonts w:ascii="Times New Roman" w:hAnsi="Times New Roman" w:cs="Times New Roman"/>
          <w:iCs/>
          <w:color w:val="auto"/>
          <w:sz w:val="22"/>
          <w:szCs w:val="22"/>
        </w:rPr>
        <w:t xml:space="preserve"> </w:t>
      </w:r>
    </w:p>
    <w:p w14:paraId="101C6C52" w14:textId="77777777" w:rsidR="004D2EC6" w:rsidRPr="006E5C64" w:rsidRDefault="00DF645C" w:rsidP="00B375A1">
      <w:pPr>
        <w:pStyle w:val="TableStyle2A"/>
        <w:spacing w:line="360" w:lineRule="auto"/>
        <w:rPr>
          <w:rFonts w:ascii="Times New Roman" w:eastAsia="Times New Roman" w:hAnsi="Times New Roman" w:cs="Times New Roman"/>
          <w:color w:val="auto"/>
          <w:sz w:val="22"/>
          <w:szCs w:val="22"/>
        </w:rPr>
      </w:pPr>
      <w:r w:rsidRPr="006E5C64">
        <w:rPr>
          <w:rFonts w:ascii="Times New Roman" w:hAnsi="Times New Roman" w:cs="Times New Roman"/>
          <w:iCs/>
          <w:color w:val="auto"/>
          <w:sz w:val="22"/>
          <w:szCs w:val="22"/>
        </w:rPr>
        <w:tab/>
        <w:t xml:space="preserve">Several Jewish ritual baths </w:t>
      </w:r>
      <w:r w:rsidR="00D153B7" w:rsidRPr="006E5C64">
        <w:rPr>
          <w:rFonts w:ascii="Times New Roman" w:hAnsi="Times New Roman" w:cs="Times New Roman"/>
          <w:iCs/>
          <w:color w:val="auto"/>
          <w:sz w:val="22"/>
          <w:szCs w:val="22"/>
        </w:rPr>
        <w:t xml:space="preserve">have been found </w:t>
      </w:r>
      <w:r w:rsidRPr="006E5C64">
        <w:rPr>
          <w:rFonts w:ascii="Times New Roman" w:hAnsi="Times New Roman" w:cs="Times New Roman"/>
          <w:iCs/>
          <w:color w:val="auto"/>
          <w:sz w:val="22"/>
          <w:szCs w:val="22"/>
        </w:rPr>
        <w:t>in Germany</w:t>
      </w:r>
      <w:r w:rsidR="00D153B7" w:rsidRPr="006E5C64">
        <w:rPr>
          <w:rFonts w:ascii="Times New Roman" w:hAnsi="Times New Roman" w:cs="Times New Roman"/>
          <w:iCs/>
          <w:color w:val="auto"/>
          <w:sz w:val="22"/>
          <w:szCs w:val="22"/>
        </w:rPr>
        <w:t>, all underground,</w:t>
      </w:r>
      <w:r w:rsidRPr="006E5C64">
        <w:rPr>
          <w:rFonts w:ascii="Times New Roman" w:hAnsi="Times New Roman" w:cs="Times New Roman"/>
          <w:iCs/>
          <w:color w:val="auto"/>
          <w:sz w:val="22"/>
          <w:szCs w:val="22"/>
        </w:rPr>
        <w:t xml:space="preserve"> comprise striking architectural details</w:t>
      </w:r>
      <w:r w:rsidR="007A410D" w:rsidRPr="006E5C64">
        <w:rPr>
          <w:rFonts w:ascii="Times New Roman" w:hAnsi="Times New Roman" w:cs="Times New Roman"/>
          <w:iCs/>
          <w:color w:val="auto"/>
          <w:sz w:val="22"/>
          <w:szCs w:val="22"/>
        </w:rPr>
        <w:t>.</w:t>
      </w:r>
      <w:r w:rsidRPr="006E5C64">
        <w:rPr>
          <w:rFonts w:ascii="Times New Roman" w:hAnsi="Times New Roman" w:cs="Times New Roman"/>
          <w:iCs/>
          <w:color w:val="auto"/>
          <w:sz w:val="22"/>
          <w:szCs w:val="22"/>
        </w:rPr>
        <w:t xml:space="preserve"> </w:t>
      </w:r>
      <w:r w:rsidR="007A410D" w:rsidRPr="006E5C64">
        <w:rPr>
          <w:rFonts w:ascii="Times New Roman" w:hAnsi="Times New Roman" w:cs="Times New Roman"/>
          <w:iCs/>
          <w:color w:val="auto"/>
          <w:sz w:val="22"/>
          <w:szCs w:val="22"/>
        </w:rPr>
        <w:t>These</w:t>
      </w:r>
      <w:r w:rsidRPr="006E5C64">
        <w:rPr>
          <w:rFonts w:ascii="Times New Roman" w:hAnsi="Times New Roman" w:cs="Times New Roman"/>
          <w:iCs/>
          <w:color w:val="auto"/>
          <w:sz w:val="22"/>
          <w:szCs w:val="22"/>
        </w:rPr>
        <w:t xml:space="preserve"> range beyond any of</w:t>
      </w:r>
      <w:r w:rsidR="00164467" w:rsidRPr="006E5C64">
        <w:rPr>
          <w:rFonts w:ascii="Times New Roman" w:hAnsi="Times New Roman" w:cs="Times New Roman"/>
          <w:iCs/>
          <w:color w:val="auto"/>
          <w:sz w:val="22"/>
          <w:szCs w:val="22"/>
        </w:rPr>
        <w:t xml:space="preserve"> the </w:t>
      </w:r>
      <w:r w:rsidR="007A410D" w:rsidRPr="006E5C64">
        <w:rPr>
          <w:rFonts w:ascii="Times New Roman" w:hAnsi="Times New Roman" w:cs="Times New Roman"/>
          <w:iCs/>
          <w:color w:val="auto"/>
          <w:sz w:val="22"/>
          <w:szCs w:val="22"/>
        </w:rPr>
        <w:t xml:space="preserve">technical </w:t>
      </w:r>
      <w:r w:rsidR="00164467" w:rsidRPr="006E5C64">
        <w:rPr>
          <w:rFonts w:ascii="Times New Roman" w:hAnsi="Times New Roman" w:cs="Times New Roman"/>
          <w:iCs/>
          <w:color w:val="auto"/>
          <w:sz w:val="22"/>
          <w:szCs w:val="22"/>
        </w:rPr>
        <w:t>requirements of the Mishna</w:t>
      </w:r>
      <w:r w:rsidRPr="006E5C64">
        <w:rPr>
          <w:rFonts w:ascii="Times New Roman" w:hAnsi="Times New Roman" w:cs="Times New Roman"/>
          <w:iCs/>
          <w:color w:val="auto"/>
          <w:sz w:val="22"/>
          <w:szCs w:val="22"/>
        </w:rPr>
        <w:t xml:space="preserve"> and have</w:t>
      </w:r>
      <w:r w:rsidR="0034485A" w:rsidRPr="006E5C64">
        <w:rPr>
          <w:rFonts w:ascii="Times New Roman" w:hAnsi="Times New Roman" w:cs="Times New Roman"/>
          <w:iCs/>
          <w:color w:val="auto"/>
          <w:sz w:val="22"/>
          <w:szCs w:val="22"/>
        </w:rPr>
        <w:t xml:space="preserve"> not</w:t>
      </w:r>
      <w:r w:rsidRPr="006E5C64">
        <w:rPr>
          <w:rFonts w:ascii="Times New Roman" w:hAnsi="Times New Roman" w:cs="Times New Roman"/>
          <w:iCs/>
          <w:color w:val="auto"/>
          <w:sz w:val="22"/>
          <w:szCs w:val="22"/>
        </w:rPr>
        <w:t xml:space="preserve"> thus-far been explained. They are outstandingly deep, up to </w:t>
      </w:r>
      <w:r w:rsidR="008117CA" w:rsidRPr="006E5C64">
        <w:rPr>
          <w:rFonts w:ascii="Times New Roman" w:hAnsi="Times New Roman" w:cs="Times New Roman"/>
          <w:iCs/>
          <w:color w:val="auto"/>
          <w:sz w:val="22"/>
          <w:szCs w:val="22"/>
        </w:rPr>
        <w:t>25</w:t>
      </w:r>
      <w:r w:rsidRPr="006E5C64">
        <w:rPr>
          <w:rFonts w:ascii="Times New Roman" w:hAnsi="Times New Roman" w:cs="Times New Roman"/>
          <w:iCs/>
          <w:color w:val="auto"/>
          <w:sz w:val="22"/>
          <w:szCs w:val="22"/>
        </w:rPr>
        <w:t xml:space="preserve"> meters underground, with pools of natural ground-water</w:t>
      </w:r>
      <w:r w:rsidR="001A6DB2" w:rsidRPr="006E5C64">
        <w:rPr>
          <w:rFonts w:ascii="Times New Roman" w:hAnsi="Times New Roman" w:cs="Times New Roman"/>
          <w:iCs/>
          <w:color w:val="auto"/>
          <w:sz w:val="22"/>
          <w:szCs w:val="22"/>
        </w:rPr>
        <w:t xml:space="preserve"> </w:t>
      </w:r>
      <w:r w:rsidR="00474F26" w:rsidRPr="006E5C64">
        <w:rPr>
          <w:rFonts w:ascii="Times New Roman" w:eastAsia="Times New Roman" w:hAnsi="Times New Roman" w:cs="Times New Roman"/>
          <w:color w:val="auto"/>
          <w:sz w:val="22"/>
          <w:szCs w:val="22"/>
        </w:rPr>
        <w:t>(</w:t>
      </w:r>
      <w:r w:rsidR="008117CA" w:rsidRPr="006E5C64">
        <w:rPr>
          <w:rFonts w:ascii="Times New Roman" w:eastAsia="Times New Roman" w:hAnsi="Times New Roman" w:cs="Times New Roman"/>
          <w:color w:val="auto"/>
          <w:sz w:val="22"/>
          <w:szCs w:val="22"/>
        </w:rPr>
        <w:t>see P</w:t>
      </w:r>
      <w:r w:rsidR="00474F26" w:rsidRPr="006E5C64">
        <w:rPr>
          <w:rFonts w:ascii="Times New Roman" w:eastAsia="Times New Roman" w:hAnsi="Times New Roman" w:cs="Times New Roman"/>
          <w:color w:val="auto"/>
          <w:sz w:val="22"/>
          <w:szCs w:val="22"/>
        </w:rPr>
        <w:t>lates 1-7</w:t>
      </w:r>
      <w:r w:rsidR="001A6DB2" w:rsidRPr="006E5C64">
        <w:rPr>
          <w:rFonts w:ascii="Times New Roman" w:eastAsia="Times New Roman" w:hAnsi="Times New Roman" w:cs="Times New Roman"/>
          <w:color w:val="auto"/>
          <w:sz w:val="22"/>
          <w:szCs w:val="22"/>
        </w:rPr>
        <w:t>)</w:t>
      </w:r>
      <w:r w:rsidR="001A6DB2" w:rsidRPr="006E5C64">
        <w:rPr>
          <w:rFonts w:ascii="Times New Roman" w:hAnsi="Times New Roman" w:cs="Times New Roman"/>
          <w:iCs/>
          <w:color w:val="auto"/>
          <w:sz w:val="22"/>
          <w:szCs w:val="22"/>
        </w:rPr>
        <w:t>.</w:t>
      </w:r>
      <w:r w:rsidRPr="006E5C64">
        <w:rPr>
          <w:rFonts w:ascii="Times New Roman" w:hAnsi="Times New Roman" w:cs="Times New Roman"/>
          <w:iCs/>
          <w:color w:val="auto"/>
          <w:sz w:val="22"/>
          <w:szCs w:val="22"/>
        </w:rPr>
        <w:t xml:space="preserve"> </w:t>
      </w:r>
      <w:r w:rsidR="001A6DB2" w:rsidRPr="006E5C64">
        <w:rPr>
          <w:rFonts w:ascii="Times New Roman" w:hAnsi="Times New Roman" w:cs="Times New Roman"/>
          <w:iCs/>
          <w:color w:val="auto"/>
          <w:sz w:val="22"/>
          <w:szCs w:val="22"/>
        </w:rPr>
        <w:t xml:space="preserve">The </w:t>
      </w:r>
      <w:r w:rsidR="00BA5D46" w:rsidRPr="006E5C64">
        <w:rPr>
          <w:rFonts w:ascii="Times New Roman" w:hAnsi="Times New Roman" w:cs="Times New Roman"/>
          <w:iCs/>
          <w:color w:val="auto"/>
          <w:sz w:val="22"/>
          <w:szCs w:val="22"/>
        </w:rPr>
        <w:t xml:space="preserve">all </w:t>
      </w:r>
      <w:r w:rsidR="001A6DB2" w:rsidRPr="006E5C64">
        <w:rPr>
          <w:rFonts w:ascii="Times New Roman" w:hAnsi="Times New Roman" w:cs="Times New Roman"/>
          <w:iCs/>
          <w:color w:val="auto"/>
          <w:sz w:val="22"/>
          <w:szCs w:val="22"/>
        </w:rPr>
        <w:t xml:space="preserve">use underground springs – </w:t>
      </w:r>
      <w:r w:rsidRPr="006E5C64">
        <w:rPr>
          <w:rFonts w:ascii="Times New Roman" w:hAnsi="Times New Roman" w:cs="Times New Roman"/>
          <w:iCs/>
          <w:color w:val="auto"/>
          <w:sz w:val="22"/>
          <w:szCs w:val="22"/>
        </w:rPr>
        <w:t xml:space="preserve">the highest </w:t>
      </w:r>
      <w:r w:rsidR="001A6DB2" w:rsidRPr="006E5C64">
        <w:rPr>
          <w:rFonts w:ascii="Times New Roman" w:hAnsi="Times New Roman" w:cs="Times New Roman"/>
          <w:iCs/>
          <w:color w:val="auto"/>
          <w:sz w:val="22"/>
          <w:szCs w:val="22"/>
        </w:rPr>
        <w:t>of permissible collection forms,</w:t>
      </w:r>
      <w:r w:rsidRPr="006E5C64">
        <w:rPr>
          <w:rFonts w:ascii="Times New Roman" w:hAnsi="Times New Roman" w:cs="Times New Roman"/>
          <w:iCs/>
          <w:color w:val="auto"/>
          <w:sz w:val="22"/>
          <w:szCs w:val="22"/>
        </w:rPr>
        <w:t xml:space="preserve"> unnecessary for most immersion needs</w:t>
      </w:r>
      <w:r w:rsidR="001A6DB2" w:rsidRPr="006E5C64">
        <w:rPr>
          <w:rFonts w:ascii="Times New Roman" w:hAnsi="Times New Roman" w:cs="Times New Roman"/>
          <w:iCs/>
          <w:color w:val="auto"/>
          <w:sz w:val="22"/>
          <w:szCs w:val="22"/>
        </w:rPr>
        <w:t xml:space="preserve"> – </w:t>
      </w:r>
      <w:r w:rsidR="00BA5D46" w:rsidRPr="006E5C64">
        <w:rPr>
          <w:rFonts w:ascii="Times New Roman" w:hAnsi="Times New Roman" w:cs="Times New Roman"/>
          <w:iCs/>
          <w:color w:val="auto"/>
          <w:sz w:val="22"/>
          <w:szCs w:val="22"/>
        </w:rPr>
        <w:t xml:space="preserve">a significant characteristic that </w:t>
      </w:r>
      <w:r w:rsidR="001A6DB2" w:rsidRPr="006E5C64">
        <w:rPr>
          <w:rFonts w:ascii="Times New Roman" w:hAnsi="Times New Roman" w:cs="Times New Roman"/>
          <w:iCs/>
          <w:color w:val="auto"/>
          <w:sz w:val="22"/>
          <w:szCs w:val="22"/>
        </w:rPr>
        <w:t xml:space="preserve">has not </w:t>
      </w:r>
      <w:r w:rsidR="00BA5D46" w:rsidRPr="006E5C64">
        <w:rPr>
          <w:rFonts w:ascii="Times New Roman" w:hAnsi="Times New Roman" w:cs="Times New Roman"/>
          <w:iCs/>
          <w:color w:val="auto"/>
          <w:sz w:val="22"/>
          <w:szCs w:val="22"/>
        </w:rPr>
        <w:t xml:space="preserve">yet </w:t>
      </w:r>
      <w:r w:rsidR="001A6DB2" w:rsidRPr="006E5C64">
        <w:rPr>
          <w:rFonts w:ascii="Times New Roman" w:hAnsi="Times New Roman" w:cs="Times New Roman"/>
          <w:iCs/>
          <w:color w:val="auto"/>
          <w:sz w:val="22"/>
          <w:szCs w:val="22"/>
        </w:rPr>
        <w:t xml:space="preserve">been </w:t>
      </w:r>
      <w:r w:rsidR="00BA5D46" w:rsidRPr="006E5C64">
        <w:rPr>
          <w:rFonts w:ascii="Times New Roman" w:hAnsi="Times New Roman" w:cs="Times New Roman"/>
          <w:iCs/>
          <w:color w:val="auto"/>
          <w:sz w:val="22"/>
          <w:szCs w:val="22"/>
        </w:rPr>
        <w:t>explained by scholarship</w:t>
      </w:r>
      <w:r w:rsidRPr="006E5C64">
        <w:rPr>
          <w:rFonts w:ascii="Times New Roman" w:hAnsi="Times New Roman" w:cs="Times New Roman"/>
          <w:iCs/>
          <w:color w:val="auto"/>
          <w:sz w:val="22"/>
          <w:szCs w:val="22"/>
        </w:rPr>
        <w:t>.</w:t>
      </w:r>
      <w:r w:rsidR="001200E9" w:rsidRPr="006E5C64">
        <w:rPr>
          <w:rFonts w:ascii="Times New Roman" w:hAnsi="Times New Roman" w:cs="Times New Roman"/>
          <w:iCs/>
          <w:color w:val="auto"/>
          <w:sz w:val="22"/>
          <w:szCs w:val="22"/>
        </w:rPr>
        <w:t xml:space="preserve"> </w:t>
      </w:r>
      <w:r w:rsidR="00F55E12" w:rsidRPr="006E5C64">
        <w:rPr>
          <w:rFonts w:ascii="Times New Roman" w:hAnsi="Times New Roman" w:cs="Times New Roman"/>
          <w:iCs/>
          <w:color w:val="auto"/>
          <w:sz w:val="22"/>
          <w:szCs w:val="22"/>
        </w:rPr>
        <w:t>Most include u</w:t>
      </w:r>
      <w:r w:rsidR="00DB25A3" w:rsidRPr="006E5C64">
        <w:rPr>
          <w:rFonts w:ascii="Times New Roman" w:hAnsi="Times New Roman" w:cs="Times New Roman"/>
          <w:iCs/>
          <w:color w:val="auto"/>
          <w:sz w:val="22"/>
          <w:szCs w:val="22"/>
        </w:rPr>
        <w:t xml:space="preserve">nderground halls and intricate lighting schemes </w:t>
      </w:r>
      <w:r w:rsidR="00F55E12" w:rsidRPr="006E5C64">
        <w:rPr>
          <w:rFonts w:ascii="Times New Roman" w:hAnsi="Times New Roman" w:cs="Times New Roman"/>
          <w:iCs/>
          <w:color w:val="auto"/>
          <w:sz w:val="22"/>
          <w:szCs w:val="22"/>
        </w:rPr>
        <w:t xml:space="preserve">that </w:t>
      </w:r>
      <w:r w:rsidR="00DB25A3" w:rsidRPr="006E5C64">
        <w:rPr>
          <w:rFonts w:ascii="Times New Roman" w:hAnsi="Times New Roman" w:cs="Times New Roman"/>
          <w:iCs/>
          <w:color w:val="auto"/>
          <w:sz w:val="22"/>
          <w:szCs w:val="22"/>
        </w:rPr>
        <w:t xml:space="preserve">invite examination of </w:t>
      </w:r>
      <w:r w:rsidR="005754D6" w:rsidRPr="006E5C64">
        <w:rPr>
          <w:rFonts w:ascii="Times New Roman" w:hAnsi="Times New Roman" w:cs="Times New Roman"/>
          <w:iCs/>
          <w:color w:val="auto"/>
          <w:sz w:val="22"/>
          <w:szCs w:val="22"/>
        </w:rPr>
        <w:t xml:space="preserve">multi-person and </w:t>
      </w:r>
      <w:r w:rsidR="00DB25A3" w:rsidRPr="006E5C64">
        <w:rPr>
          <w:rFonts w:ascii="Times New Roman" w:hAnsi="Times New Roman" w:cs="Times New Roman"/>
          <w:iCs/>
          <w:color w:val="auto"/>
          <w:sz w:val="22"/>
          <w:szCs w:val="22"/>
        </w:rPr>
        <w:t>day</w:t>
      </w:r>
      <w:r w:rsidR="00B375A1" w:rsidRPr="006E5C64">
        <w:rPr>
          <w:rFonts w:ascii="Times New Roman" w:hAnsi="Times New Roman" w:cs="Times New Roman"/>
          <w:iCs/>
          <w:color w:val="auto"/>
          <w:sz w:val="22"/>
          <w:szCs w:val="22"/>
        </w:rPr>
        <w:t xml:space="preserve"> </w:t>
      </w:r>
      <w:r w:rsidR="00DB25A3" w:rsidRPr="006E5C64">
        <w:rPr>
          <w:rFonts w:ascii="Times New Roman" w:hAnsi="Times New Roman" w:cs="Times New Roman"/>
          <w:iCs/>
          <w:color w:val="auto"/>
          <w:sz w:val="22"/>
          <w:szCs w:val="22"/>
        </w:rPr>
        <w:t>uses</w:t>
      </w:r>
      <w:r w:rsidR="001200E9" w:rsidRPr="006E5C64">
        <w:rPr>
          <w:rFonts w:ascii="Times New Roman" w:hAnsi="Times New Roman" w:cs="Times New Roman"/>
          <w:iCs/>
          <w:color w:val="auto"/>
          <w:sz w:val="22"/>
          <w:szCs w:val="22"/>
        </w:rPr>
        <w:t xml:space="preserve">, alongside </w:t>
      </w:r>
      <w:r w:rsidR="00F55E12" w:rsidRPr="006E5C64">
        <w:rPr>
          <w:rFonts w:ascii="Times New Roman" w:hAnsi="Times New Roman" w:cs="Times New Roman"/>
          <w:iCs/>
          <w:color w:val="auto"/>
          <w:sz w:val="22"/>
          <w:szCs w:val="22"/>
        </w:rPr>
        <w:t xml:space="preserve">the assumed major </w:t>
      </w:r>
      <w:r w:rsidR="001200E9" w:rsidRPr="006E5C64">
        <w:rPr>
          <w:rFonts w:ascii="Times New Roman" w:hAnsi="Times New Roman" w:cs="Times New Roman"/>
          <w:iCs/>
          <w:color w:val="auto"/>
          <w:sz w:val="22"/>
          <w:szCs w:val="22"/>
        </w:rPr>
        <w:t xml:space="preserve">use by women </w:t>
      </w:r>
      <w:r w:rsidR="00F55E12" w:rsidRPr="006E5C64">
        <w:rPr>
          <w:rFonts w:ascii="Times New Roman" w:hAnsi="Times New Roman" w:cs="Times New Roman"/>
          <w:iCs/>
          <w:color w:val="auto"/>
          <w:sz w:val="22"/>
          <w:szCs w:val="22"/>
        </w:rPr>
        <w:t>for</w:t>
      </w:r>
      <w:r w:rsidR="001200E9" w:rsidRPr="006E5C64">
        <w:rPr>
          <w:rFonts w:ascii="Times New Roman" w:hAnsi="Times New Roman" w:cs="Times New Roman"/>
          <w:iCs/>
          <w:color w:val="auto"/>
          <w:sz w:val="22"/>
          <w:szCs w:val="22"/>
        </w:rPr>
        <w:t xml:space="preserve"> immers</w:t>
      </w:r>
      <w:r w:rsidR="00F55E12" w:rsidRPr="006E5C64">
        <w:rPr>
          <w:rFonts w:ascii="Times New Roman" w:hAnsi="Times New Roman" w:cs="Times New Roman"/>
          <w:iCs/>
          <w:color w:val="auto"/>
          <w:sz w:val="22"/>
          <w:szCs w:val="22"/>
        </w:rPr>
        <w:t>ion</w:t>
      </w:r>
      <w:r w:rsidR="001200E9" w:rsidRPr="006E5C64">
        <w:rPr>
          <w:rFonts w:ascii="Times New Roman" w:hAnsi="Times New Roman" w:cs="Times New Roman"/>
          <w:iCs/>
          <w:color w:val="auto"/>
          <w:sz w:val="22"/>
          <w:szCs w:val="22"/>
        </w:rPr>
        <w:t xml:space="preserve"> at night</w:t>
      </w:r>
      <w:r w:rsidR="005754D6" w:rsidRPr="006E5C64">
        <w:rPr>
          <w:rFonts w:ascii="Times New Roman" w:hAnsi="Times New Roman" w:cs="Times New Roman"/>
          <w:iCs/>
          <w:color w:val="auto"/>
          <w:sz w:val="22"/>
          <w:szCs w:val="22"/>
        </w:rPr>
        <w:t>. To suggest possible explanations for the outstanding architectural features</w:t>
      </w:r>
      <w:r w:rsidR="00B375A1" w:rsidRPr="006E5C64">
        <w:rPr>
          <w:rFonts w:ascii="Times New Roman" w:hAnsi="Times New Roman" w:cs="Times New Roman"/>
          <w:iCs/>
          <w:color w:val="auto"/>
          <w:sz w:val="22"/>
          <w:szCs w:val="22"/>
        </w:rPr>
        <w:t>,</w:t>
      </w:r>
      <w:r w:rsidR="005754D6" w:rsidRPr="006E5C64">
        <w:rPr>
          <w:rFonts w:ascii="Times New Roman" w:hAnsi="Times New Roman" w:cs="Times New Roman"/>
          <w:iCs/>
          <w:color w:val="auto"/>
          <w:sz w:val="22"/>
          <w:szCs w:val="22"/>
        </w:rPr>
        <w:t xml:space="preserve"> th</w:t>
      </w:r>
      <w:r w:rsidR="00B375A1" w:rsidRPr="006E5C64">
        <w:rPr>
          <w:rFonts w:ascii="Times New Roman" w:hAnsi="Times New Roman" w:cs="Times New Roman"/>
          <w:iCs/>
          <w:color w:val="auto"/>
          <w:sz w:val="22"/>
          <w:szCs w:val="22"/>
        </w:rPr>
        <w:t>is</w:t>
      </w:r>
      <w:r w:rsidR="005754D6" w:rsidRPr="006E5C64">
        <w:rPr>
          <w:rFonts w:ascii="Times New Roman" w:hAnsi="Times New Roman" w:cs="Times New Roman"/>
          <w:iCs/>
          <w:color w:val="auto"/>
          <w:sz w:val="22"/>
          <w:szCs w:val="22"/>
        </w:rPr>
        <w:t xml:space="preserve"> discussion begins with background</w:t>
      </w:r>
      <w:r w:rsidR="00B375A1" w:rsidRPr="006E5C64">
        <w:rPr>
          <w:rFonts w:ascii="Times New Roman" w:hAnsi="Times New Roman" w:cs="Times New Roman"/>
          <w:iCs/>
          <w:color w:val="auto"/>
          <w:sz w:val="22"/>
          <w:szCs w:val="22"/>
        </w:rPr>
        <w:t xml:space="preserve"> that</w:t>
      </w:r>
      <w:r w:rsidR="005754D6" w:rsidRPr="006E5C64">
        <w:rPr>
          <w:rFonts w:ascii="Times New Roman" w:hAnsi="Times New Roman" w:cs="Times New Roman"/>
          <w:iCs/>
          <w:color w:val="auto"/>
          <w:sz w:val="22"/>
          <w:szCs w:val="22"/>
        </w:rPr>
        <w:t xml:space="preserve"> </w:t>
      </w:r>
      <w:r w:rsidR="004E10E0" w:rsidRPr="006E5C64">
        <w:rPr>
          <w:rFonts w:ascii="Times New Roman" w:eastAsia="Times New Roman" w:hAnsi="Times New Roman" w:cs="Times New Roman"/>
          <w:color w:val="auto"/>
          <w:sz w:val="22"/>
          <w:szCs w:val="22"/>
        </w:rPr>
        <w:t>outlin</w:t>
      </w:r>
      <w:r w:rsidR="00B375A1" w:rsidRPr="006E5C64">
        <w:rPr>
          <w:rFonts w:ascii="Times New Roman" w:eastAsia="Times New Roman" w:hAnsi="Times New Roman" w:cs="Times New Roman"/>
          <w:color w:val="auto"/>
          <w:sz w:val="22"/>
          <w:szCs w:val="22"/>
        </w:rPr>
        <w:t xml:space="preserve">es </w:t>
      </w:r>
      <w:r w:rsidR="004E10E0" w:rsidRPr="006E5C64">
        <w:rPr>
          <w:rFonts w:ascii="Times New Roman" w:eastAsia="Times New Roman" w:hAnsi="Times New Roman" w:cs="Times New Roman"/>
          <w:color w:val="auto"/>
          <w:sz w:val="22"/>
          <w:szCs w:val="22"/>
        </w:rPr>
        <w:t xml:space="preserve">characteristics of Christian religious architecture in Germany from the </w:t>
      </w:r>
      <w:r w:rsidR="00B375A1" w:rsidRPr="006E5C64">
        <w:rPr>
          <w:rFonts w:ascii="Times New Roman" w:eastAsia="Times New Roman" w:hAnsi="Times New Roman" w:cs="Times New Roman"/>
          <w:color w:val="auto"/>
          <w:sz w:val="22"/>
          <w:szCs w:val="22"/>
        </w:rPr>
        <w:t>11</w:t>
      </w:r>
      <w:r w:rsidR="004E10E0" w:rsidRPr="006E5C64">
        <w:rPr>
          <w:rFonts w:ascii="Times New Roman" w:eastAsia="Times New Roman" w:hAnsi="Times New Roman" w:cs="Times New Roman"/>
          <w:color w:val="auto"/>
          <w:sz w:val="22"/>
          <w:szCs w:val="22"/>
        </w:rPr>
        <w:t xml:space="preserve">th to the </w:t>
      </w:r>
      <w:r w:rsidR="00B375A1" w:rsidRPr="006E5C64">
        <w:rPr>
          <w:rFonts w:ascii="Times New Roman" w:eastAsia="Times New Roman" w:hAnsi="Times New Roman" w:cs="Times New Roman"/>
          <w:color w:val="auto"/>
          <w:sz w:val="22"/>
          <w:szCs w:val="22"/>
        </w:rPr>
        <w:t>13</w:t>
      </w:r>
      <w:r w:rsidR="004E10E0" w:rsidRPr="006E5C64">
        <w:rPr>
          <w:rFonts w:ascii="Times New Roman" w:eastAsia="Times New Roman" w:hAnsi="Times New Roman" w:cs="Times New Roman"/>
          <w:color w:val="auto"/>
          <w:sz w:val="22"/>
          <w:szCs w:val="22"/>
        </w:rPr>
        <w:t xml:space="preserve">th centuries. Then, the extant deep-dug Jewish ritual baths are introduced, </w:t>
      </w:r>
      <w:r w:rsidR="004D2EC6" w:rsidRPr="006E5C64">
        <w:rPr>
          <w:rFonts w:ascii="Times New Roman" w:eastAsia="Times New Roman" w:hAnsi="Times New Roman" w:cs="Times New Roman"/>
          <w:color w:val="auto"/>
          <w:sz w:val="22"/>
          <w:szCs w:val="22"/>
        </w:rPr>
        <w:t>focusing on Speyer and Friedberg</w:t>
      </w:r>
      <w:r w:rsidR="004E10E0" w:rsidRPr="006E5C64">
        <w:rPr>
          <w:rFonts w:ascii="Times New Roman" w:eastAsia="Times New Roman" w:hAnsi="Times New Roman" w:cs="Times New Roman"/>
          <w:color w:val="auto"/>
          <w:sz w:val="22"/>
          <w:szCs w:val="22"/>
        </w:rPr>
        <w:t xml:space="preserve">. This is followed by an examination of immersion rituals as described in medieval texts from the same region of the Rhine, juxtaposed with the architectural evidence. </w:t>
      </w:r>
      <w:r w:rsidR="005754D6" w:rsidRPr="006E5C64">
        <w:rPr>
          <w:rFonts w:ascii="Times New Roman" w:eastAsia="Times New Roman" w:hAnsi="Times New Roman" w:cs="Times New Roman"/>
          <w:color w:val="auto"/>
          <w:sz w:val="22"/>
          <w:szCs w:val="22"/>
        </w:rPr>
        <w:t>Based on the examination of the architectural and textual evidence</w:t>
      </w:r>
      <w:r w:rsidR="00B375A1" w:rsidRPr="006E5C64">
        <w:rPr>
          <w:rFonts w:ascii="Times New Roman" w:eastAsia="Times New Roman" w:hAnsi="Times New Roman" w:cs="Times New Roman"/>
          <w:color w:val="auto"/>
          <w:sz w:val="22"/>
          <w:szCs w:val="22"/>
        </w:rPr>
        <w:t>,</w:t>
      </w:r>
      <w:r w:rsidR="005754D6" w:rsidRPr="006E5C64">
        <w:rPr>
          <w:rFonts w:ascii="Times New Roman" w:eastAsia="Times New Roman" w:hAnsi="Times New Roman" w:cs="Times New Roman"/>
          <w:color w:val="auto"/>
          <w:sz w:val="22"/>
          <w:szCs w:val="22"/>
        </w:rPr>
        <w:t xml:space="preserve"> I suggest that </w:t>
      </w:r>
      <w:r w:rsidR="005754D6" w:rsidRPr="006E5C64">
        <w:rPr>
          <w:rFonts w:ascii="Times New Roman" w:hAnsi="Times New Roman" w:cs="Times New Roman"/>
          <w:color w:val="auto"/>
          <w:sz w:val="22"/>
          <w:szCs w:val="22"/>
        </w:rPr>
        <w:t xml:space="preserve">alongside </w:t>
      </w:r>
      <w:r w:rsidR="006E0AC4" w:rsidRPr="006E5C64">
        <w:rPr>
          <w:rFonts w:ascii="Times New Roman" w:hAnsi="Times New Roman" w:cs="Times New Roman"/>
          <w:color w:val="auto"/>
          <w:sz w:val="22"/>
          <w:szCs w:val="22"/>
        </w:rPr>
        <w:t>recently defined</w:t>
      </w:r>
      <w:r w:rsidR="005754D6" w:rsidRPr="006E5C64">
        <w:rPr>
          <w:rFonts w:ascii="Times New Roman" w:hAnsi="Times New Roman" w:cs="Times New Roman"/>
          <w:color w:val="auto"/>
          <w:sz w:val="22"/>
          <w:szCs w:val="22"/>
        </w:rPr>
        <w:t xml:space="preserve"> shared assumptions about rituals,</w:t>
      </w:r>
      <w:r w:rsidR="006E0AC4" w:rsidRPr="006E5C64">
        <w:rPr>
          <w:rFonts w:ascii="Times New Roman" w:eastAsia="Times New Roman" w:hAnsi="Times New Roman" w:cs="Times New Roman"/>
          <w:color w:val="auto"/>
          <w:sz w:val="22"/>
          <w:szCs w:val="22"/>
          <w:vertAlign w:val="superscript"/>
        </w:rPr>
        <w:footnoteReference w:id="9"/>
      </w:r>
      <w:r w:rsidR="005754D6" w:rsidRPr="006E5C64">
        <w:rPr>
          <w:rFonts w:ascii="Times New Roman" w:hAnsi="Times New Roman" w:cs="Times New Roman"/>
          <w:color w:val="auto"/>
          <w:sz w:val="22"/>
          <w:szCs w:val="22"/>
        </w:rPr>
        <w:t xml:space="preserve"> Jews and Christians also shared some assumptions about wh</w:t>
      </w:r>
      <w:r w:rsidR="00B375A1" w:rsidRPr="006E5C64">
        <w:rPr>
          <w:rFonts w:ascii="Times New Roman" w:hAnsi="Times New Roman" w:cs="Times New Roman"/>
          <w:color w:val="auto"/>
          <w:sz w:val="22"/>
          <w:szCs w:val="22"/>
        </w:rPr>
        <w:t>at</w:t>
      </w:r>
      <w:r w:rsidR="005754D6" w:rsidRPr="006E5C64">
        <w:rPr>
          <w:rFonts w:ascii="Times New Roman" w:hAnsi="Times New Roman" w:cs="Times New Roman"/>
          <w:color w:val="auto"/>
          <w:sz w:val="22"/>
          <w:szCs w:val="22"/>
        </w:rPr>
        <w:t xml:space="preserve"> spaces were appropriate for religious rituals.</w:t>
      </w:r>
    </w:p>
    <w:p w14:paraId="2D744CAC" w14:textId="77777777" w:rsidR="004D2EC6" w:rsidRPr="006E5C64" w:rsidRDefault="004D2EC6" w:rsidP="005F14C7">
      <w:pPr>
        <w:pStyle w:val="TableStyle2A"/>
        <w:spacing w:line="360" w:lineRule="auto"/>
        <w:rPr>
          <w:rFonts w:ascii="Times New Roman" w:eastAsia="Times New Roman" w:hAnsi="Times New Roman" w:cs="Times New Roman"/>
          <w:b/>
          <w:color w:val="auto"/>
          <w:sz w:val="22"/>
          <w:szCs w:val="22"/>
        </w:rPr>
      </w:pPr>
    </w:p>
    <w:p w14:paraId="61AE35E1" w14:textId="77777777" w:rsidR="009F7B75" w:rsidRPr="006E5C64" w:rsidRDefault="00B375A1" w:rsidP="00C576C5">
      <w:pPr>
        <w:spacing w:line="360" w:lineRule="auto"/>
        <w:rPr>
          <w:b/>
          <w:sz w:val="22"/>
          <w:szCs w:val="22"/>
          <w:u w:val="single"/>
        </w:rPr>
      </w:pPr>
      <w:r w:rsidRPr="006E5C64">
        <w:rPr>
          <w:rFonts w:eastAsia="Times New Roman"/>
          <w:b/>
          <w:sz w:val="22"/>
          <w:szCs w:val="22"/>
        </w:rPr>
        <w:t xml:space="preserve">1. </w:t>
      </w:r>
      <w:r w:rsidR="001B2462" w:rsidRPr="006E5C64">
        <w:rPr>
          <w:rFonts w:eastAsia="Times New Roman"/>
          <w:b/>
          <w:sz w:val="22"/>
          <w:szCs w:val="22"/>
        </w:rPr>
        <w:t xml:space="preserve">Background: </w:t>
      </w:r>
      <w:r w:rsidR="004E10E0" w:rsidRPr="006E5C64">
        <w:rPr>
          <w:b/>
          <w:sz w:val="22"/>
          <w:szCs w:val="22"/>
        </w:rPr>
        <w:t xml:space="preserve">Romanesque </w:t>
      </w:r>
      <w:r w:rsidR="00C576C5" w:rsidRPr="006E5C64">
        <w:rPr>
          <w:b/>
          <w:sz w:val="22"/>
          <w:szCs w:val="22"/>
        </w:rPr>
        <w:t>a</w:t>
      </w:r>
      <w:r w:rsidR="004E10E0" w:rsidRPr="006E5C64">
        <w:rPr>
          <w:b/>
          <w:sz w:val="22"/>
          <w:szCs w:val="22"/>
        </w:rPr>
        <w:t>rchitecture in Germany</w:t>
      </w:r>
    </w:p>
    <w:p w14:paraId="7355D8F2" w14:textId="77777777" w:rsidR="00C576C5" w:rsidRPr="006E5C64" w:rsidRDefault="00C576C5" w:rsidP="007E5FB7">
      <w:pPr>
        <w:spacing w:line="360" w:lineRule="auto"/>
        <w:rPr>
          <w:rFonts w:eastAsia="Times New Roman"/>
          <w:b/>
          <w:sz w:val="22"/>
          <w:szCs w:val="22"/>
          <w:u w:val="single"/>
        </w:rPr>
      </w:pPr>
    </w:p>
    <w:p w14:paraId="3F709E72" w14:textId="77777777" w:rsidR="00F3407C" w:rsidRPr="006E5C64" w:rsidRDefault="00EF4988" w:rsidP="00F3407C">
      <w:pPr>
        <w:pStyle w:val="TableStyle2A"/>
        <w:spacing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 xml:space="preserve">The Rhineland was particularly influenced by the architectural renewal that reached its peak in the 12th century. Political leaders were instrumental in the architectural commissions of </w:t>
      </w:r>
      <w:r w:rsidR="00F3407C" w:rsidRPr="006E5C64">
        <w:rPr>
          <w:rFonts w:ascii="Times New Roman" w:hAnsi="Times New Roman" w:cs="Times New Roman"/>
          <w:color w:val="auto"/>
          <w:sz w:val="22"/>
          <w:szCs w:val="22"/>
        </w:rPr>
        <w:t>many churches</w:t>
      </w:r>
      <w:r w:rsidRPr="006E5C64">
        <w:rPr>
          <w:rFonts w:ascii="Times New Roman" w:hAnsi="Times New Roman" w:cs="Times New Roman"/>
          <w:color w:val="auto"/>
          <w:sz w:val="22"/>
          <w:szCs w:val="22"/>
        </w:rPr>
        <w:t>: Conrad II (990-1039) initiated grand rebuilding at Speyer, conducted in parallel with massive renovations and enlargements at Mainz, Worms and Strasbourg; Heinrich II built the Cathedral of Bamberg; Heinrich IV (1050-1106) initiated a second expansion of the Cathedral of Speyer.</w:t>
      </w:r>
      <w:r w:rsidRPr="006E5C64">
        <w:rPr>
          <w:rStyle w:val="FootnoteReference"/>
          <w:rFonts w:ascii="Times New Roman" w:hAnsi="Times New Roman" w:cs="Times New Roman"/>
          <w:color w:val="auto"/>
          <w:sz w:val="22"/>
          <w:szCs w:val="22"/>
        </w:rPr>
        <w:footnoteReference w:id="10"/>
      </w:r>
    </w:p>
    <w:p w14:paraId="5E7B4FDB" w14:textId="77777777" w:rsidR="00F3407C" w:rsidRPr="006E5C64" w:rsidRDefault="00F3407C" w:rsidP="005F044F">
      <w:pPr>
        <w:pStyle w:val="TableStyle2A"/>
        <w:spacing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ab/>
        <w:t>Throughout the empire churches were rebuilt to be as long, wide and tall as possible, emphasizing axis and facilitating ceremonial movement in space such as processions.</w:t>
      </w:r>
      <w:r w:rsidRPr="006E5C64">
        <w:rPr>
          <w:rStyle w:val="FootnoteReference"/>
          <w:rFonts w:ascii="Times New Roman" w:hAnsi="Times New Roman" w:cs="Times New Roman"/>
          <w:color w:val="auto"/>
          <w:sz w:val="22"/>
          <w:szCs w:val="22"/>
        </w:rPr>
        <w:footnoteReference w:id="11"/>
      </w:r>
      <w:r w:rsidRPr="006E5C64">
        <w:rPr>
          <w:rFonts w:ascii="Times New Roman" w:hAnsi="Times New Roman" w:cs="Times New Roman"/>
          <w:color w:val="auto"/>
          <w:sz w:val="22"/>
          <w:szCs w:val="22"/>
        </w:rPr>
        <w:t xml:space="preserve"> </w:t>
      </w:r>
      <w:r w:rsidR="00883366" w:rsidRPr="006E5C64">
        <w:rPr>
          <w:rFonts w:ascii="Times New Roman" w:hAnsi="Times New Roman" w:cs="Times New Roman"/>
          <w:color w:val="auto"/>
          <w:sz w:val="22"/>
          <w:szCs w:val="22"/>
        </w:rPr>
        <w:t>A</w:t>
      </w:r>
      <w:r w:rsidR="00B1753D" w:rsidRPr="006E5C64">
        <w:rPr>
          <w:rFonts w:ascii="Times New Roman" w:hAnsi="Times New Roman" w:cs="Times New Roman"/>
          <w:color w:val="auto"/>
          <w:sz w:val="22"/>
          <w:szCs w:val="22"/>
        </w:rPr>
        <w:t>long the Rhine tall stone Romanesque churches (usually with five grand towers</w:t>
      </w:r>
      <w:r w:rsidR="00F213BC" w:rsidRPr="006E5C64">
        <w:rPr>
          <w:rFonts w:ascii="Times New Roman" w:hAnsi="Times New Roman" w:cs="Times New Roman"/>
          <w:color w:val="auto"/>
          <w:sz w:val="22"/>
          <w:szCs w:val="22"/>
        </w:rPr>
        <w:t xml:space="preserve"> and often large underground crypts</w:t>
      </w:r>
      <w:r w:rsidR="00B1753D" w:rsidRPr="006E5C64">
        <w:rPr>
          <w:rFonts w:ascii="Times New Roman" w:hAnsi="Times New Roman" w:cs="Times New Roman"/>
          <w:color w:val="auto"/>
          <w:sz w:val="22"/>
          <w:szCs w:val="22"/>
        </w:rPr>
        <w:t>) were built to replace smaller, humbler ones with wooden roofs.</w:t>
      </w:r>
      <w:r w:rsidR="0090300C" w:rsidRPr="006E5C64">
        <w:rPr>
          <w:rFonts w:ascii="Times New Roman" w:eastAsia="Times New Roman" w:hAnsi="Times New Roman" w:cs="Times New Roman"/>
          <w:color w:val="auto"/>
          <w:sz w:val="22"/>
          <w:szCs w:val="22"/>
          <w:vertAlign w:val="superscript"/>
        </w:rPr>
        <w:footnoteReference w:id="12"/>
      </w:r>
      <w:r w:rsidR="00B1753D" w:rsidRPr="006E5C64">
        <w:rPr>
          <w:rFonts w:ascii="Times New Roman" w:hAnsi="Times New Roman" w:cs="Times New Roman"/>
          <w:color w:val="auto"/>
          <w:sz w:val="22"/>
          <w:szCs w:val="22"/>
        </w:rPr>
        <w:t xml:space="preserve"> </w:t>
      </w:r>
      <w:r w:rsidR="00CA7C56" w:rsidRPr="006E5C64">
        <w:rPr>
          <w:rFonts w:ascii="Times New Roman" w:eastAsia="Times New Roman" w:hAnsi="Times New Roman" w:cs="Times New Roman"/>
          <w:color w:val="auto"/>
          <w:sz w:val="22"/>
          <w:szCs w:val="22"/>
        </w:rPr>
        <w:t>In the east, west and above the transept</w:t>
      </w:r>
      <w:r w:rsidR="00B375A1" w:rsidRPr="006E5C64">
        <w:rPr>
          <w:rFonts w:ascii="Times New Roman" w:eastAsia="Times New Roman" w:hAnsi="Times New Roman" w:cs="Times New Roman"/>
          <w:color w:val="auto"/>
          <w:sz w:val="22"/>
          <w:szCs w:val="22"/>
        </w:rPr>
        <w:t>,</w:t>
      </w:r>
      <w:r w:rsidR="00CA7C56" w:rsidRPr="006E5C64">
        <w:rPr>
          <w:rFonts w:ascii="Times New Roman" w:eastAsia="Times New Roman" w:hAnsi="Times New Roman" w:cs="Times New Roman"/>
          <w:color w:val="auto"/>
          <w:sz w:val="22"/>
          <w:szCs w:val="22"/>
        </w:rPr>
        <w:t xml:space="preserve"> </w:t>
      </w:r>
      <w:r w:rsidR="00CA7C56" w:rsidRPr="006E5C64">
        <w:rPr>
          <w:rFonts w:ascii="Times New Roman" w:hAnsi="Times New Roman" w:cs="Times New Roman"/>
          <w:color w:val="auto"/>
          <w:sz w:val="22"/>
          <w:szCs w:val="22"/>
        </w:rPr>
        <w:t xml:space="preserve">high towers </w:t>
      </w:r>
      <w:r w:rsidRPr="006E5C64">
        <w:rPr>
          <w:rFonts w:ascii="Times New Roman" w:hAnsi="Times New Roman" w:cs="Times New Roman"/>
          <w:color w:val="auto"/>
          <w:sz w:val="22"/>
          <w:szCs w:val="22"/>
        </w:rPr>
        <w:t xml:space="preserve">provided </w:t>
      </w:r>
      <w:r w:rsidR="00CA7C56" w:rsidRPr="006E5C64">
        <w:rPr>
          <w:rFonts w:ascii="Times New Roman" w:hAnsi="Times New Roman" w:cs="Times New Roman"/>
          <w:color w:val="auto"/>
          <w:sz w:val="22"/>
          <w:szCs w:val="22"/>
        </w:rPr>
        <w:t>visual markers</w:t>
      </w:r>
      <w:r w:rsidR="00B375A1" w:rsidRPr="006E5C64">
        <w:rPr>
          <w:rFonts w:ascii="Times New Roman" w:hAnsi="Times New Roman" w:cs="Times New Roman"/>
          <w:color w:val="auto"/>
          <w:sz w:val="22"/>
          <w:szCs w:val="22"/>
        </w:rPr>
        <w:t>,</w:t>
      </w:r>
      <w:r w:rsidR="00CA7C56" w:rsidRPr="006E5C64">
        <w:rPr>
          <w:rFonts w:ascii="Times New Roman" w:hAnsi="Times New Roman" w:cs="Times New Roman"/>
          <w:color w:val="auto"/>
          <w:sz w:val="22"/>
          <w:szCs w:val="22"/>
        </w:rPr>
        <w:t xml:space="preserve"> </w:t>
      </w:r>
      <w:r w:rsidR="00A061C1" w:rsidRPr="006E5C64">
        <w:rPr>
          <w:rFonts w:ascii="Times New Roman" w:hAnsi="Times New Roman" w:cs="Times New Roman"/>
          <w:color w:val="auto"/>
          <w:sz w:val="22"/>
          <w:szCs w:val="22"/>
        </w:rPr>
        <w:t xml:space="preserve">and </w:t>
      </w:r>
      <w:r w:rsidR="00CA7C56" w:rsidRPr="006E5C64">
        <w:rPr>
          <w:rFonts w:ascii="Times New Roman" w:hAnsi="Times New Roman" w:cs="Times New Roman"/>
          <w:color w:val="auto"/>
          <w:sz w:val="22"/>
          <w:szCs w:val="22"/>
        </w:rPr>
        <w:t>exhibit</w:t>
      </w:r>
      <w:r w:rsidR="00A061C1" w:rsidRPr="006E5C64">
        <w:rPr>
          <w:rFonts w:ascii="Times New Roman" w:hAnsi="Times New Roman" w:cs="Times New Roman"/>
          <w:color w:val="auto"/>
          <w:sz w:val="22"/>
          <w:szCs w:val="22"/>
        </w:rPr>
        <w:t>ed</w:t>
      </w:r>
      <w:r w:rsidR="00CA7C56" w:rsidRPr="006E5C64">
        <w:rPr>
          <w:rFonts w:ascii="Times New Roman" w:hAnsi="Times New Roman" w:cs="Times New Roman"/>
          <w:color w:val="auto"/>
          <w:sz w:val="22"/>
          <w:szCs w:val="22"/>
        </w:rPr>
        <w:t xml:space="preserve"> the city’s </w:t>
      </w:r>
      <w:r w:rsidRPr="006E5C64">
        <w:rPr>
          <w:rFonts w:ascii="Times New Roman" w:hAnsi="Times New Roman" w:cs="Times New Roman"/>
          <w:color w:val="auto"/>
          <w:sz w:val="22"/>
          <w:szCs w:val="22"/>
        </w:rPr>
        <w:t xml:space="preserve">prosperity and </w:t>
      </w:r>
      <w:r w:rsidR="00CA7C56" w:rsidRPr="006E5C64">
        <w:rPr>
          <w:rFonts w:ascii="Times New Roman" w:hAnsi="Times New Roman" w:cs="Times New Roman"/>
          <w:color w:val="auto"/>
          <w:sz w:val="22"/>
          <w:szCs w:val="22"/>
        </w:rPr>
        <w:t>abilities</w:t>
      </w:r>
      <w:r w:rsidRPr="006E5C64">
        <w:rPr>
          <w:rFonts w:ascii="Times New Roman" w:hAnsi="Times New Roman" w:cs="Times New Roman"/>
          <w:color w:val="auto"/>
          <w:sz w:val="22"/>
          <w:szCs w:val="22"/>
        </w:rPr>
        <w:t>.</w:t>
      </w:r>
      <w:r w:rsidRPr="006E5C64">
        <w:rPr>
          <w:rFonts w:ascii="Times New Roman" w:eastAsia="Times New Roman" w:hAnsi="Times New Roman" w:cs="Times New Roman"/>
          <w:color w:val="auto"/>
          <w:sz w:val="22"/>
          <w:szCs w:val="22"/>
          <w:vertAlign w:val="superscript"/>
        </w:rPr>
        <w:footnoteReference w:id="13"/>
      </w:r>
      <w:r w:rsidRPr="006E5C64">
        <w:rPr>
          <w:rFonts w:ascii="Times New Roman" w:hAnsi="Times New Roman" w:cs="Times New Roman"/>
          <w:color w:val="auto"/>
          <w:sz w:val="22"/>
          <w:szCs w:val="22"/>
        </w:rPr>
        <w:t xml:space="preserve"> Natural lighting was used to dramatically illuminate religious space and spotlight specific areas within it.</w:t>
      </w:r>
      <w:r w:rsidRPr="006E5C64">
        <w:rPr>
          <w:rFonts w:ascii="Times New Roman" w:eastAsia="Times New Roman" w:hAnsi="Times New Roman" w:cs="Times New Roman"/>
          <w:color w:val="auto"/>
          <w:sz w:val="22"/>
          <w:szCs w:val="22"/>
          <w:vertAlign w:val="superscript"/>
        </w:rPr>
        <w:footnoteReference w:id="14"/>
      </w:r>
      <w:r w:rsidRPr="006E5C64">
        <w:rPr>
          <w:rFonts w:ascii="Times New Roman" w:hAnsi="Times New Roman" w:cs="Times New Roman"/>
          <w:color w:val="auto"/>
          <w:sz w:val="22"/>
          <w:szCs w:val="22"/>
        </w:rPr>
        <w:t xml:space="preserve"> Th</w:t>
      </w:r>
      <w:r w:rsidR="00EF4988" w:rsidRPr="006E5C64">
        <w:rPr>
          <w:rFonts w:ascii="Times New Roman" w:hAnsi="Times New Roman" w:cs="Times New Roman"/>
          <w:color w:val="auto"/>
          <w:sz w:val="22"/>
          <w:szCs w:val="22"/>
        </w:rPr>
        <w:t>e most developed examples of German Romanesque architecture are found at Worms, Mainz, Trier, Speyer and Cologne.</w:t>
      </w:r>
      <w:r w:rsidR="00EF4988" w:rsidRPr="006E5C64">
        <w:rPr>
          <w:rFonts w:ascii="Times New Roman" w:eastAsia="Times New Roman" w:hAnsi="Times New Roman" w:cs="Times New Roman"/>
          <w:color w:val="auto"/>
          <w:sz w:val="22"/>
          <w:szCs w:val="22"/>
          <w:vertAlign w:val="superscript"/>
        </w:rPr>
        <w:footnoteReference w:id="15"/>
      </w:r>
      <w:r w:rsidR="00EF4988" w:rsidRPr="006E5C64">
        <w:rPr>
          <w:rFonts w:ascii="Times New Roman" w:eastAsia="Times New Roman" w:hAnsi="Times New Roman" w:cs="Times New Roman"/>
          <w:color w:val="auto"/>
          <w:sz w:val="22"/>
          <w:szCs w:val="22"/>
        </w:rPr>
        <w:t xml:space="preserve"> </w:t>
      </w:r>
    </w:p>
    <w:p w14:paraId="3BB37999" w14:textId="77777777" w:rsidR="00DB773C" w:rsidRPr="006E5C64" w:rsidRDefault="00F3407C" w:rsidP="005F044F">
      <w:pPr>
        <w:pStyle w:val="TableStyle2A"/>
        <w:spacing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ab/>
        <w:t>The most monumental Jewish ritual baths are found in cities that also boast the most developed and bold German Romanesque churches: Worms</w:t>
      </w:r>
      <w:r w:rsidR="005F044F" w:rsidRPr="006E5C64">
        <w:rPr>
          <w:rFonts w:ascii="Times New Roman" w:hAnsi="Times New Roman" w:cs="Times New Roman"/>
          <w:color w:val="auto"/>
          <w:sz w:val="22"/>
          <w:szCs w:val="22"/>
        </w:rPr>
        <w:t>, Speyer</w:t>
      </w:r>
      <w:r w:rsidRPr="006E5C64">
        <w:rPr>
          <w:rFonts w:ascii="Times New Roman" w:hAnsi="Times New Roman" w:cs="Times New Roman"/>
          <w:color w:val="auto"/>
          <w:sz w:val="22"/>
          <w:szCs w:val="22"/>
        </w:rPr>
        <w:t xml:space="preserve"> and Cologne.</w:t>
      </w:r>
      <w:r w:rsidRPr="006E5C64">
        <w:rPr>
          <w:rStyle w:val="FootnoteReference"/>
          <w:rFonts w:ascii="Times New Roman" w:hAnsi="Times New Roman" w:cs="Times New Roman"/>
          <w:color w:val="auto"/>
          <w:sz w:val="22"/>
          <w:szCs w:val="22"/>
        </w:rPr>
        <w:footnoteReference w:id="16"/>
      </w:r>
      <w:r w:rsidRPr="006E5C64">
        <w:rPr>
          <w:rFonts w:ascii="Times New Roman" w:hAnsi="Times New Roman" w:cs="Times New Roman"/>
          <w:color w:val="auto"/>
          <w:sz w:val="22"/>
          <w:szCs w:val="22"/>
        </w:rPr>
        <w:t xml:space="preserve"> D</w:t>
      </w:r>
      <w:r w:rsidR="00EF4988" w:rsidRPr="006E5C64">
        <w:rPr>
          <w:rFonts w:ascii="Times New Roman" w:hAnsi="Times New Roman" w:cs="Times New Roman"/>
          <w:color w:val="auto"/>
          <w:sz w:val="22"/>
          <w:szCs w:val="22"/>
        </w:rPr>
        <w:t>eep Jewish ritual baths may have been the permissible Jewish counterpart</w:t>
      </w:r>
      <w:r w:rsidRPr="006E5C64">
        <w:rPr>
          <w:rFonts w:ascii="Times New Roman" w:hAnsi="Times New Roman" w:cs="Times New Roman"/>
          <w:color w:val="auto"/>
          <w:sz w:val="22"/>
          <w:szCs w:val="22"/>
        </w:rPr>
        <w:t xml:space="preserve"> to the impressive tall spires of these churches</w:t>
      </w:r>
      <w:r w:rsidR="00EF4988"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The dramatic tendencies in Christian architecture were not directly related to practical needs;</w:t>
      </w:r>
      <w:r w:rsidRPr="006E5C64">
        <w:rPr>
          <w:rFonts w:ascii="Times New Roman" w:eastAsia="Times New Roman" w:hAnsi="Times New Roman" w:cs="Times New Roman"/>
          <w:color w:val="auto"/>
          <w:sz w:val="22"/>
          <w:szCs w:val="22"/>
          <w:vertAlign w:val="superscript"/>
        </w:rPr>
        <w:footnoteReference w:id="17"/>
      </w:r>
      <w:r w:rsidRPr="006E5C64">
        <w:rPr>
          <w:rFonts w:ascii="Times New Roman" w:hAnsi="Times New Roman" w:cs="Times New Roman"/>
          <w:color w:val="auto"/>
          <w:sz w:val="22"/>
          <w:szCs w:val="22"/>
        </w:rPr>
        <w:t xml:space="preserve"> and this </w:t>
      </w:r>
      <w:r w:rsidR="00883366" w:rsidRPr="006E5C64">
        <w:rPr>
          <w:rFonts w:ascii="Times New Roman" w:hAnsi="Times New Roman" w:cs="Times New Roman"/>
          <w:color w:val="auto"/>
          <w:sz w:val="22"/>
          <w:szCs w:val="22"/>
        </w:rPr>
        <w:t>seems to have also been the case regarding the monumental Jewish ritual baths.</w:t>
      </w:r>
      <w:r w:rsidRPr="006E5C64">
        <w:rPr>
          <w:rFonts w:ascii="Times New Roman" w:hAnsi="Times New Roman" w:cs="Times New Roman"/>
          <w:color w:val="auto"/>
          <w:sz w:val="22"/>
          <w:szCs w:val="22"/>
        </w:rPr>
        <w:t xml:space="preserve"> </w:t>
      </w:r>
      <w:r w:rsidRPr="006E5C64">
        <w:rPr>
          <w:rFonts w:ascii="Times New Roman" w:eastAsia="Times New Roman" w:hAnsi="Times New Roman" w:cs="Times New Roman"/>
          <w:color w:val="auto"/>
          <w:sz w:val="22"/>
          <w:szCs w:val="22"/>
        </w:rPr>
        <w:t xml:space="preserve">Versions of all of these characteristics of Romanesque churches – emphasis through size, axis, light, ornament and symbolic significance – are to be found in the Rhineland’s High Medieval </w:t>
      </w:r>
      <w:r w:rsidRPr="006E5C64">
        <w:rPr>
          <w:rFonts w:ascii="Times New Roman" w:eastAsia="Times New Roman" w:hAnsi="Times New Roman" w:cs="Times New Roman"/>
          <w:color w:val="auto"/>
          <w:sz w:val="22"/>
          <w:szCs w:val="22"/>
          <w:lang w:val="en-GB"/>
        </w:rPr>
        <w:t>mikvahs</w:t>
      </w:r>
      <w:r w:rsidRPr="006E5C64">
        <w:rPr>
          <w:rFonts w:ascii="Times New Roman" w:eastAsia="Times New Roman" w:hAnsi="Times New Roman" w:cs="Times New Roman"/>
          <w:color w:val="auto"/>
          <w:sz w:val="22"/>
          <w:szCs w:val="22"/>
        </w:rPr>
        <w:t>.</w:t>
      </w:r>
    </w:p>
    <w:p w14:paraId="6F4CB1C7" w14:textId="77777777" w:rsidR="009F7B75" w:rsidRPr="006E5C64" w:rsidRDefault="00DB773C" w:rsidP="005F14C7">
      <w:pPr>
        <w:pStyle w:val="TableStyle2A"/>
        <w:spacing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ab/>
      </w:r>
      <w:r w:rsidR="00AB5090" w:rsidRPr="006E5C64">
        <w:rPr>
          <w:rFonts w:ascii="Times New Roman" w:hAnsi="Times New Roman" w:cs="Times New Roman"/>
          <w:color w:val="auto"/>
          <w:sz w:val="22"/>
          <w:szCs w:val="22"/>
        </w:rPr>
        <w:t xml:space="preserve"> </w:t>
      </w:r>
    </w:p>
    <w:p w14:paraId="6C4D1F45" w14:textId="77777777" w:rsidR="00C576C5" w:rsidRPr="006E5C64" w:rsidRDefault="005F044F" w:rsidP="00CB5F2E">
      <w:pPr>
        <w:pStyle w:val="TableStyle2A"/>
        <w:spacing w:line="360" w:lineRule="auto"/>
        <w:rPr>
          <w:rFonts w:ascii="Times New Roman" w:eastAsia="Times New Roman" w:hAnsi="Times New Roman" w:cs="Times New Roman"/>
          <w:b/>
          <w:bCs/>
          <w:color w:val="auto"/>
          <w:sz w:val="22"/>
          <w:szCs w:val="22"/>
          <w:u w:val="single"/>
        </w:rPr>
      </w:pPr>
      <w:r w:rsidRPr="006E5C64">
        <w:rPr>
          <w:rFonts w:ascii="Times New Roman" w:hAnsi="Times New Roman" w:cs="Times New Roman"/>
          <w:b/>
          <w:bCs/>
          <w:color w:val="auto"/>
          <w:sz w:val="22"/>
          <w:szCs w:val="22"/>
        </w:rPr>
        <w:t xml:space="preserve">2. </w:t>
      </w:r>
      <w:r w:rsidR="00CB5F2E" w:rsidRPr="006E5C64">
        <w:rPr>
          <w:rFonts w:ascii="Times New Roman" w:hAnsi="Times New Roman" w:cs="Times New Roman"/>
          <w:b/>
          <w:bCs/>
          <w:color w:val="auto"/>
          <w:sz w:val="22"/>
          <w:szCs w:val="22"/>
        </w:rPr>
        <w:t xml:space="preserve">“Romanesque” </w:t>
      </w:r>
      <w:r w:rsidR="004E10E0" w:rsidRPr="006E5C64">
        <w:rPr>
          <w:rFonts w:ascii="Times New Roman" w:hAnsi="Times New Roman" w:cs="Times New Roman"/>
          <w:b/>
          <w:bCs/>
          <w:color w:val="auto"/>
          <w:sz w:val="22"/>
          <w:szCs w:val="22"/>
        </w:rPr>
        <w:t xml:space="preserve">Jewish </w:t>
      </w:r>
      <w:r w:rsidR="00C576C5" w:rsidRPr="006E5C64">
        <w:rPr>
          <w:rFonts w:ascii="Times New Roman" w:hAnsi="Times New Roman" w:cs="Times New Roman"/>
          <w:b/>
          <w:bCs/>
          <w:color w:val="auto"/>
          <w:sz w:val="22"/>
          <w:szCs w:val="22"/>
        </w:rPr>
        <w:t>ri</w:t>
      </w:r>
      <w:r w:rsidR="004E10E0" w:rsidRPr="006E5C64">
        <w:rPr>
          <w:rFonts w:ascii="Times New Roman" w:hAnsi="Times New Roman" w:cs="Times New Roman"/>
          <w:b/>
          <w:bCs/>
          <w:color w:val="auto"/>
          <w:sz w:val="22"/>
          <w:szCs w:val="22"/>
        </w:rPr>
        <w:t xml:space="preserve">tual </w:t>
      </w:r>
      <w:r w:rsidR="00C576C5" w:rsidRPr="006E5C64">
        <w:rPr>
          <w:rFonts w:ascii="Times New Roman" w:hAnsi="Times New Roman" w:cs="Times New Roman"/>
          <w:b/>
          <w:bCs/>
          <w:color w:val="auto"/>
          <w:sz w:val="22"/>
          <w:szCs w:val="22"/>
        </w:rPr>
        <w:t>b</w:t>
      </w:r>
      <w:r w:rsidR="004E10E0" w:rsidRPr="006E5C64">
        <w:rPr>
          <w:rFonts w:ascii="Times New Roman" w:hAnsi="Times New Roman" w:cs="Times New Roman"/>
          <w:b/>
          <w:bCs/>
          <w:color w:val="auto"/>
          <w:sz w:val="22"/>
          <w:szCs w:val="22"/>
        </w:rPr>
        <w:t>aths along the Rhine</w:t>
      </w:r>
      <w:r w:rsidR="00326E82" w:rsidRPr="006E5C64">
        <w:rPr>
          <w:rFonts w:ascii="Times New Roman" w:hAnsi="Times New Roman" w:cs="Times New Roman"/>
          <w:b/>
          <w:bCs/>
          <w:color w:val="auto"/>
          <w:sz w:val="22"/>
          <w:szCs w:val="22"/>
        </w:rPr>
        <w:t xml:space="preserve"> </w:t>
      </w:r>
    </w:p>
    <w:p w14:paraId="65B57D32" w14:textId="77777777" w:rsidR="00C576C5" w:rsidRPr="006E5C64" w:rsidRDefault="00C576C5" w:rsidP="005F14C7">
      <w:pPr>
        <w:pStyle w:val="TableStyle2A"/>
        <w:spacing w:line="360" w:lineRule="auto"/>
        <w:rPr>
          <w:rFonts w:ascii="Times New Roman" w:hAnsi="Times New Roman" w:cs="Times New Roman"/>
          <w:color w:val="auto"/>
          <w:sz w:val="22"/>
          <w:szCs w:val="22"/>
        </w:rPr>
      </w:pPr>
    </w:p>
    <w:p w14:paraId="7E90CCFD" w14:textId="77777777" w:rsidR="009F7B75" w:rsidRPr="006E5C64" w:rsidRDefault="004E10E0" w:rsidP="005F044F">
      <w:pPr>
        <w:pStyle w:val="TableStyle2A"/>
        <w:spacing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The ritual baths</w:t>
      </w:r>
      <w:r w:rsidRPr="006E5C64">
        <w:rPr>
          <w:rFonts w:ascii="Times New Roman" w:hAnsi="Times New Roman" w:cs="Times New Roman"/>
          <w:color w:val="auto"/>
          <w:sz w:val="22"/>
          <w:szCs w:val="22"/>
          <w:rtl/>
        </w:rPr>
        <w:t xml:space="preserve"> </w:t>
      </w:r>
      <w:r w:rsidRPr="006E5C64">
        <w:rPr>
          <w:rFonts w:ascii="Times New Roman" w:hAnsi="Times New Roman" w:cs="Times New Roman"/>
          <w:color w:val="auto"/>
          <w:sz w:val="22"/>
          <w:szCs w:val="22"/>
        </w:rPr>
        <w:t xml:space="preserve">found in </w:t>
      </w:r>
      <w:r w:rsidR="0035545D" w:rsidRPr="006E5C64">
        <w:rPr>
          <w:rFonts w:ascii="Times New Roman" w:hAnsi="Times New Roman" w:cs="Times New Roman"/>
          <w:color w:val="auto"/>
          <w:sz w:val="22"/>
          <w:szCs w:val="22"/>
        </w:rPr>
        <w:t>Germany</w:t>
      </w:r>
      <w:r w:rsidR="0035545D" w:rsidRPr="006E5C64">
        <w:rPr>
          <w:rStyle w:val="FootnoteReference"/>
          <w:rFonts w:ascii="Times New Roman" w:hAnsi="Times New Roman" w:cs="Times New Roman"/>
          <w:iCs/>
          <w:color w:val="auto"/>
          <w:sz w:val="22"/>
          <w:szCs w:val="22"/>
        </w:rPr>
        <w:footnoteReference w:id="18"/>
      </w:r>
      <w:r w:rsidR="0035545D" w:rsidRPr="006E5C64">
        <w:rPr>
          <w:rFonts w:ascii="Times New Roman" w:hAnsi="Times New Roman" w:cs="Times New Roman"/>
          <w:color w:val="auto"/>
          <w:sz w:val="22"/>
          <w:szCs w:val="22"/>
        </w:rPr>
        <w:t xml:space="preserve"> </w:t>
      </w:r>
      <w:r w:rsidR="005F044F" w:rsidRPr="006E5C64">
        <w:rPr>
          <w:rFonts w:ascii="Times New Roman" w:hAnsi="Times New Roman" w:cs="Times New Roman"/>
          <w:color w:val="auto"/>
          <w:sz w:val="22"/>
          <w:szCs w:val="22"/>
        </w:rPr>
        <w:t xml:space="preserve">− </w:t>
      </w:r>
      <w:r w:rsidR="0035545D" w:rsidRPr="006E5C64">
        <w:rPr>
          <w:rFonts w:ascii="Times New Roman" w:hAnsi="Times New Roman" w:cs="Times New Roman"/>
          <w:color w:val="auto"/>
          <w:sz w:val="22"/>
          <w:szCs w:val="22"/>
        </w:rPr>
        <w:t xml:space="preserve">specifically in </w:t>
      </w:r>
      <w:r w:rsidR="003B7F75" w:rsidRPr="006E5C64">
        <w:rPr>
          <w:rFonts w:ascii="Times New Roman" w:hAnsi="Times New Roman" w:cs="Times New Roman"/>
          <w:color w:val="auto"/>
          <w:sz w:val="22"/>
          <w:szCs w:val="22"/>
        </w:rPr>
        <w:t>Worms (</w:t>
      </w:r>
      <w:r w:rsidR="005F044F" w:rsidRPr="006E5C64">
        <w:rPr>
          <w:rFonts w:ascii="Times New Roman" w:hAnsi="Times New Roman" w:cs="Times New Roman"/>
          <w:color w:val="auto"/>
          <w:sz w:val="22"/>
          <w:szCs w:val="22"/>
        </w:rPr>
        <w:t xml:space="preserve">built in </w:t>
      </w:r>
      <w:r w:rsidR="003B7F75" w:rsidRPr="006E5C64">
        <w:rPr>
          <w:rFonts w:ascii="Times New Roman" w:hAnsi="Times New Roman" w:cs="Times New Roman"/>
          <w:color w:val="auto"/>
          <w:sz w:val="22"/>
          <w:szCs w:val="22"/>
        </w:rPr>
        <w:t>1185/6),</w:t>
      </w:r>
      <w:r w:rsidR="003B7F75" w:rsidRPr="006E5C64">
        <w:rPr>
          <w:rFonts w:ascii="Times New Roman" w:eastAsia="Times New Roman" w:hAnsi="Times New Roman" w:cs="Times New Roman"/>
          <w:color w:val="auto"/>
          <w:sz w:val="22"/>
          <w:szCs w:val="22"/>
          <w:vertAlign w:val="superscript"/>
        </w:rPr>
        <w:footnoteReference w:id="19"/>
      </w:r>
      <w:r w:rsidR="003B7F75" w:rsidRPr="006E5C64">
        <w:rPr>
          <w:rFonts w:ascii="Times New Roman" w:hAnsi="Times New Roman" w:cs="Times New Roman"/>
          <w:color w:val="auto"/>
          <w:sz w:val="22"/>
          <w:szCs w:val="22"/>
        </w:rPr>
        <w:t xml:space="preserve"> Speyer (c.1120 or c. 1200),</w:t>
      </w:r>
      <w:r w:rsidR="003B7F75" w:rsidRPr="006E5C64">
        <w:rPr>
          <w:rFonts w:ascii="Times New Roman" w:eastAsia="Times New Roman" w:hAnsi="Times New Roman" w:cs="Times New Roman"/>
          <w:color w:val="auto"/>
          <w:sz w:val="22"/>
          <w:szCs w:val="22"/>
          <w:vertAlign w:val="superscript"/>
        </w:rPr>
        <w:footnoteReference w:id="20"/>
      </w:r>
      <w:r w:rsidR="003B7F75" w:rsidRPr="006E5C64">
        <w:rPr>
          <w:rFonts w:ascii="Times New Roman" w:hAnsi="Times New Roman" w:cs="Times New Roman"/>
          <w:color w:val="auto"/>
          <w:sz w:val="22"/>
          <w:szCs w:val="22"/>
        </w:rPr>
        <w:t xml:space="preserve"> Cologne (c.1170),</w:t>
      </w:r>
      <w:r w:rsidR="003B7F75" w:rsidRPr="006E5C64">
        <w:rPr>
          <w:rFonts w:ascii="Times New Roman" w:eastAsia="Times New Roman" w:hAnsi="Times New Roman" w:cs="Times New Roman"/>
          <w:color w:val="auto"/>
          <w:sz w:val="22"/>
          <w:szCs w:val="22"/>
          <w:vertAlign w:val="superscript"/>
        </w:rPr>
        <w:footnoteReference w:id="21"/>
      </w:r>
      <w:r w:rsidR="003B7F75" w:rsidRPr="006E5C64">
        <w:rPr>
          <w:rFonts w:ascii="Times New Roman" w:hAnsi="Times New Roman" w:cs="Times New Roman"/>
          <w:color w:val="auto"/>
          <w:sz w:val="22"/>
          <w:szCs w:val="22"/>
        </w:rPr>
        <w:t xml:space="preserve"> Andernach (13th c),</w:t>
      </w:r>
      <w:r w:rsidR="003B7F75" w:rsidRPr="006E5C64">
        <w:rPr>
          <w:rFonts w:ascii="Times New Roman" w:eastAsia="Times New Roman" w:hAnsi="Times New Roman" w:cs="Times New Roman"/>
          <w:color w:val="auto"/>
          <w:sz w:val="22"/>
          <w:szCs w:val="22"/>
          <w:vertAlign w:val="superscript"/>
        </w:rPr>
        <w:footnoteReference w:id="22"/>
      </w:r>
      <w:r w:rsidR="003B7F75" w:rsidRPr="006E5C64">
        <w:rPr>
          <w:rFonts w:ascii="Times New Roman" w:hAnsi="Times New Roman" w:cs="Times New Roman"/>
          <w:color w:val="auto"/>
          <w:sz w:val="22"/>
          <w:szCs w:val="22"/>
        </w:rPr>
        <w:t xml:space="preserve"> Offenburg (12th or 14th c.)</w:t>
      </w:r>
      <w:r w:rsidR="003B7F75" w:rsidRPr="006E5C64">
        <w:rPr>
          <w:rFonts w:ascii="Times New Roman" w:eastAsia="Times New Roman" w:hAnsi="Times New Roman" w:cs="Times New Roman"/>
          <w:color w:val="auto"/>
          <w:sz w:val="22"/>
          <w:szCs w:val="22"/>
          <w:vertAlign w:val="superscript"/>
        </w:rPr>
        <w:footnoteReference w:id="23"/>
      </w:r>
      <w:r w:rsidR="003B7F75" w:rsidRPr="006E5C64">
        <w:rPr>
          <w:rFonts w:ascii="Times New Roman" w:hAnsi="Times New Roman" w:cs="Times New Roman"/>
          <w:color w:val="auto"/>
          <w:sz w:val="22"/>
          <w:szCs w:val="22"/>
        </w:rPr>
        <w:t xml:space="preserve"> and Friedberg (1260)</w:t>
      </w:r>
      <w:r w:rsidR="003B7F75" w:rsidRPr="006E5C64">
        <w:rPr>
          <w:rFonts w:ascii="Times New Roman" w:eastAsia="Times New Roman" w:hAnsi="Times New Roman" w:cs="Times New Roman"/>
          <w:color w:val="auto"/>
          <w:sz w:val="22"/>
          <w:szCs w:val="22"/>
          <w:vertAlign w:val="superscript"/>
        </w:rPr>
        <w:footnoteReference w:id="24"/>
      </w:r>
      <w:r w:rsidR="00445215" w:rsidRPr="006E5C64">
        <w:rPr>
          <w:rFonts w:ascii="Times New Roman" w:hAnsi="Times New Roman" w:cs="Times New Roman"/>
          <w:color w:val="auto"/>
          <w:sz w:val="22"/>
          <w:szCs w:val="22"/>
        </w:rPr>
        <w:t xml:space="preserve"> </w:t>
      </w:r>
      <w:r w:rsidR="005F044F"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 xml:space="preserve">follow some of the same </w:t>
      </w:r>
      <w:r w:rsidR="003B7F75" w:rsidRPr="006E5C64">
        <w:rPr>
          <w:rFonts w:ascii="Times New Roman" w:hAnsi="Times New Roman" w:cs="Times New Roman"/>
          <w:color w:val="auto"/>
          <w:sz w:val="22"/>
          <w:szCs w:val="22"/>
        </w:rPr>
        <w:t xml:space="preserve">patterns </w:t>
      </w:r>
      <w:r w:rsidRPr="006E5C64">
        <w:rPr>
          <w:rFonts w:ascii="Times New Roman" w:hAnsi="Times New Roman" w:cs="Times New Roman"/>
          <w:color w:val="auto"/>
          <w:sz w:val="22"/>
          <w:szCs w:val="22"/>
        </w:rPr>
        <w:t xml:space="preserve">as the Romanesque and Gothic churches, being </w:t>
      </w:r>
      <w:r w:rsidR="003324BB" w:rsidRPr="006E5C64">
        <w:rPr>
          <w:rFonts w:ascii="Times New Roman" w:hAnsi="Times New Roman" w:cs="Times New Roman"/>
          <w:color w:val="auto"/>
          <w:sz w:val="22"/>
          <w:szCs w:val="22"/>
        </w:rPr>
        <w:t xml:space="preserve">bigger, deeper, more decorated and harder to construct than </w:t>
      </w:r>
      <w:r w:rsidR="00326E82" w:rsidRPr="006E5C64">
        <w:rPr>
          <w:rFonts w:ascii="Times New Roman" w:hAnsi="Times New Roman" w:cs="Times New Roman"/>
          <w:color w:val="auto"/>
          <w:sz w:val="22"/>
          <w:szCs w:val="22"/>
        </w:rPr>
        <w:t xml:space="preserve">those </w:t>
      </w:r>
      <w:r w:rsidR="003324BB" w:rsidRPr="006E5C64">
        <w:rPr>
          <w:rFonts w:ascii="Times New Roman" w:hAnsi="Times New Roman" w:cs="Times New Roman"/>
          <w:color w:val="auto"/>
          <w:sz w:val="22"/>
          <w:szCs w:val="22"/>
        </w:rPr>
        <w:t xml:space="preserve">known from any </w:t>
      </w:r>
      <w:r w:rsidR="00D03541" w:rsidRPr="006E5C64">
        <w:rPr>
          <w:rFonts w:ascii="Times New Roman" w:hAnsi="Times New Roman" w:cs="Times New Roman"/>
          <w:color w:val="auto"/>
          <w:sz w:val="22"/>
          <w:szCs w:val="22"/>
        </w:rPr>
        <w:t>other</w:t>
      </w:r>
      <w:r w:rsidR="00326E82" w:rsidRPr="006E5C64">
        <w:rPr>
          <w:rFonts w:ascii="Times New Roman" w:hAnsi="Times New Roman" w:cs="Times New Roman"/>
          <w:color w:val="auto"/>
          <w:sz w:val="22"/>
          <w:szCs w:val="22"/>
        </w:rPr>
        <w:t xml:space="preserve"> </w:t>
      </w:r>
      <w:r w:rsidR="003324BB" w:rsidRPr="006E5C64">
        <w:rPr>
          <w:rFonts w:ascii="Times New Roman" w:hAnsi="Times New Roman" w:cs="Times New Roman"/>
          <w:color w:val="auto"/>
          <w:sz w:val="22"/>
          <w:szCs w:val="22"/>
        </w:rPr>
        <w:t>period.</w:t>
      </w:r>
      <w:r w:rsidRPr="006E5C64">
        <w:rPr>
          <w:rFonts w:ascii="Times New Roman" w:eastAsia="Times New Roman" w:hAnsi="Times New Roman" w:cs="Times New Roman"/>
          <w:color w:val="auto"/>
          <w:sz w:val="22"/>
          <w:szCs w:val="22"/>
          <w:vertAlign w:val="superscript"/>
        </w:rPr>
        <w:footnoteReference w:id="25"/>
      </w:r>
      <w:r w:rsidRPr="006E5C64">
        <w:rPr>
          <w:rFonts w:ascii="Times New Roman" w:hAnsi="Times New Roman" w:cs="Times New Roman"/>
          <w:color w:val="auto"/>
          <w:sz w:val="22"/>
          <w:szCs w:val="22"/>
        </w:rPr>
        <w:t xml:space="preserve"> </w:t>
      </w:r>
      <w:r w:rsidR="00032ADD" w:rsidRPr="006E5C64">
        <w:rPr>
          <w:rFonts w:ascii="Times New Roman" w:hAnsi="Times New Roman" w:cs="Times New Roman"/>
          <w:color w:val="auto"/>
          <w:sz w:val="22"/>
          <w:szCs w:val="22"/>
        </w:rPr>
        <w:t>Some</w:t>
      </w:r>
      <w:r w:rsidR="00967495" w:rsidRPr="006E5C64">
        <w:rPr>
          <w:rFonts w:ascii="Times New Roman" w:hAnsi="Times New Roman" w:cs="Times New Roman"/>
          <w:color w:val="auto"/>
          <w:sz w:val="22"/>
          <w:szCs w:val="22"/>
        </w:rPr>
        <w:t xml:space="preserve"> include</w:t>
      </w:r>
      <w:r w:rsidRPr="006E5C64">
        <w:rPr>
          <w:rFonts w:ascii="Times New Roman" w:hAnsi="Times New Roman" w:cs="Times New Roman"/>
          <w:color w:val="auto"/>
          <w:sz w:val="22"/>
          <w:szCs w:val="22"/>
        </w:rPr>
        <w:t xml:space="preserve"> underground halls and stairwells with massive, open shafts towering above wide pools of natural ground-water.</w:t>
      </w:r>
      <w:r w:rsidRPr="006E5C64">
        <w:rPr>
          <w:rFonts w:ascii="Times New Roman" w:eastAsia="Times New Roman" w:hAnsi="Times New Roman" w:cs="Times New Roman"/>
          <w:color w:val="auto"/>
          <w:sz w:val="22"/>
          <w:szCs w:val="22"/>
          <w:vertAlign w:val="superscript"/>
        </w:rPr>
        <w:footnoteReference w:id="26"/>
      </w:r>
      <w:r w:rsidRPr="006E5C64">
        <w:rPr>
          <w:rFonts w:ascii="Times New Roman" w:hAnsi="Times New Roman" w:cs="Times New Roman"/>
          <w:color w:val="auto"/>
          <w:sz w:val="22"/>
          <w:szCs w:val="22"/>
        </w:rPr>
        <w:t xml:space="preserve"> </w:t>
      </w:r>
      <w:r w:rsidR="00421CBD" w:rsidRPr="006E5C64">
        <w:rPr>
          <w:rFonts w:ascii="Times New Roman" w:hAnsi="Times New Roman" w:cs="Times New Roman"/>
          <w:color w:val="auto"/>
          <w:sz w:val="22"/>
          <w:szCs w:val="22"/>
        </w:rPr>
        <w:t xml:space="preserve">Their depth and monumentality cannot be explained </w:t>
      </w:r>
      <w:r w:rsidR="005F044F" w:rsidRPr="006E5C64">
        <w:rPr>
          <w:rFonts w:ascii="Times New Roman" w:hAnsi="Times New Roman" w:cs="Times New Roman"/>
          <w:color w:val="auto"/>
          <w:sz w:val="22"/>
          <w:szCs w:val="22"/>
        </w:rPr>
        <w:t>by</w:t>
      </w:r>
      <w:r w:rsidR="00421CBD" w:rsidRPr="006E5C64">
        <w:rPr>
          <w:rFonts w:ascii="Times New Roman" w:hAnsi="Times New Roman" w:cs="Times New Roman"/>
          <w:color w:val="auto"/>
          <w:sz w:val="22"/>
          <w:szCs w:val="22"/>
        </w:rPr>
        <w:t xml:space="preserve"> utilitarian needs alone. Nor is it clear why they all use ground-</w:t>
      </w:r>
      <w:r w:rsidR="005F044F" w:rsidRPr="006E5C64">
        <w:rPr>
          <w:rFonts w:ascii="Times New Roman" w:hAnsi="Times New Roman" w:cs="Times New Roman"/>
          <w:color w:val="auto"/>
          <w:sz w:val="22"/>
          <w:szCs w:val="22"/>
        </w:rPr>
        <w:t>water</w:t>
      </w:r>
      <w:r w:rsidR="00421CBD" w:rsidRPr="006E5C64">
        <w:rPr>
          <w:rFonts w:ascii="Times New Roman" w:hAnsi="Times New Roman" w:cs="Times New Roman"/>
          <w:color w:val="auto"/>
          <w:sz w:val="22"/>
          <w:szCs w:val="22"/>
        </w:rPr>
        <w:t xml:space="preserve"> and not rain-water for their pools, when this is not a requirement. </w:t>
      </w:r>
      <w:r w:rsidR="006F3889" w:rsidRPr="006E5C64">
        <w:rPr>
          <w:rFonts w:ascii="Times New Roman" w:hAnsi="Times New Roman" w:cs="Times New Roman"/>
          <w:color w:val="auto"/>
          <w:sz w:val="22"/>
          <w:szCs w:val="22"/>
        </w:rPr>
        <w:t xml:space="preserve">The use of underground springs for the immersion pools in these baths is in contrast to most Late Antique, Early Modern and contemporary </w:t>
      </w:r>
      <w:r w:rsidR="00ED50E5" w:rsidRPr="006E5C64">
        <w:rPr>
          <w:rFonts w:ascii="Times New Roman" w:hAnsi="Times New Roman" w:cs="Times New Roman"/>
          <w:iCs/>
          <w:color w:val="auto"/>
          <w:sz w:val="22"/>
          <w:szCs w:val="22"/>
        </w:rPr>
        <w:t>mikva</w:t>
      </w:r>
      <w:r w:rsidR="000A7039" w:rsidRPr="006E5C64">
        <w:rPr>
          <w:rFonts w:ascii="Times New Roman" w:hAnsi="Times New Roman" w:cs="Times New Roman"/>
          <w:iCs/>
          <w:color w:val="auto"/>
          <w:sz w:val="22"/>
          <w:szCs w:val="22"/>
        </w:rPr>
        <w:t>hs</w:t>
      </w:r>
      <w:r w:rsidR="00145FD6" w:rsidRPr="006E5C64">
        <w:rPr>
          <w:rFonts w:ascii="Times New Roman" w:hAnsi="Times New Roman" w:cs="Times New Roman"/>
          <w:i/>
          <w:color w:val="auto"/>
          <w:sz w:val="22"/>
          <w:szCs w:val="22"/>
        </w:rPr>
        <w:t xml:space="preserve"> </w:t>
      </w:r>
      <w:r w:rsidR="006F3889" w:rsidRPr="006E5C64">
        <w:rPr>
          <w:rFonts w:ascii="Times New Roman" w:hAnsi="Times New Roman" w:cs="Times New Roman"/>
          <w:color w:val="auto"/>
          <w:sz w:val="22"/>
          <w:szCs w:val="22"/>
        </w:rPr>
        <w:t>that predominantly use rain-water for the pool.</w:t>
      </w:r>
      <w:r w:rsidR="006F3889" w:rsidRPr="006E5C64">
        <w:rPr>
          <w:rFonts w:ascii="Times New Roman" w:eastAsia="Times New Roman" w:hAnsi="Times New Roman" w:cs="Times New Roman"/>
          <w:color w:val="auto"/>
          <w:sz w:val="22"/>
          <w:szCs w:val="22"/>
          <w:vertAlign w:val="superscript"/>
        </w:rPr>
        <w:t xml:space="preserve"> </w:t>
      </w:r>
      <w:r w:rsidR="006F3889" w:rsidRPr="006E5C64">
        <w:rPr>
          <w:rFonts w:ascii="Times New Roman" w:eastAsia="Times New Roman" w:hAnsi="Times New Roman" w:cs="Times New Roman"/>
          <w:color w:val="auto"/>
          <w:sz w:val="22"/>
          <w:szCs w:val="22"/>
          <w:vertAlign w:val="superscript"/>
        </w:rPr>
        <w:footnoteReference w:id="27"/>
      </w:r>
      <w:r w:rsidR="006F3889" w:rsidRPr="006E5C64">
        <w:rPr>
          <w:rFonts w:ascii="Times New Roman" w:hAnsi="Times New Roman" w:cs="Times New Roman"/>
          <w:color w:val="auto"/>
          <w:sz w:val="22"/>
          <w:szCs w:val="22"/>
        </w:rPr>
        <w:t xml:space="preserve"> The li</w:t>
      </w:r>
      <w:r w:rsidR="00ED50E5" w:rsidRPr="006E5C64">
        <w:rPr>
          <w:rFonts w:ascii="Times New Roman" w:hAnsi="Times New Roman" w:cs="Times New Roman"/>
          <w:color w:val="auto"/>
          <w:sz w:val="22"/>
          <w:szCs w:val="22"/>
        </w:rPr>
        <w:t xml:space="preserve">ghting schemes </w:t>
      </w:r>
      <w:r w:rsidR="005F044F" w:rsidRPr="006E5C64">
        <w:rPr>
          <w:rFonts w:ascii="Times New Roman" w:hAnsi="Times New Roman" w:cs="Times New Roman"/>
          <w:color w:val="auto"/>
          <w:sz w:val="22"/>
          <w:szCs w:val="22"/>
        </w:rPr>
        <w:t xml:space="preserve">of these medieval mikvahs </w:t>
      </w:r>
      <w:r w:rsidR="00ED50E5" w:rsidRPr="006E5C64">
        <w:rPr>
          <w:rFonts w:ascii="Times New Roman" w:hAnsi="Times New Roman" w:cs="Times New Roman"/>
          <w:color w:val="auto"/>
          <w:sz w:val="22"/>
          <w:szCs w:val="22"/>
        </w:rPr>
        <w:t>are also unusual</w:t>
      </w:r>
      <w:r w:rsidR="005F044F" w:rsidRPr="006E5C64">
        <w:rPr>
          <w:rFonts w:ascii="Times New Roman" w:hAnsi="Times New Roman" w:cs="Times New Roman"/>
          <w:color w:val="auto"/>
          <w:sz w:val="22"/>
          <w:szCs w:val="22"/>
        </w:rPr>
        <w:t xml:space="preserve">: </w:t>
      </w:r>
      <w:r w:rsidR="006F3889" w:rsidRPr="006E5C64">
        <w:rPr>
          <w:rFonts w:ascii="Times New Roman" w:hAnsi="Times New Roman" w:cs="Times New Roman"/>
          <w:color w:val="auto"/>
          <w:sz w:val="22"/>
          <w:szCs w:val="22"/>
        </w:rPr>
        <w:t>m</w:t>
      </w:r>
      <w:r w:rsidR="00967495" w:rsidRPr="006E5C64">
        <w:rPr>
          <w:rFonts w:ascii="Times New Roman" w:hAnsi="Times New Roman" w:cs="Times New Roman"/>
          <w:color w:val="auto"/>
          <w:sz w:val="22"/>
          <w:szCs w:val="22"/>
        </w:rPr>
        <w:t xml:space="preserve">ost have </w:t>
      </w:r>
      <w:r w:rsidR="00ED50E5" w:rsidRPr="006E5C64">
        <w:rPr>
          <w:rFonts w:ascii="Times New Roman" w:hAnsi="Times New Roman" w:cs="Times New Roman"/>
          <w:color w:val="auto"/>
          <w:sz w:val="22"/>
          <w:szCs w:val="22"/>
        </w:rPr>
        <w:t xml:space="preserve">some </w:t>
      </w:r>
      <w:r w:rsidR="00967495" w:rsidRPr="006E5C64">
        <w:rPr>
          <w:rFonts w:ascii="Times New Roman" w:hAnsi="Times New Roman" w:cs="Times New Roman"/>
          <w:color w:val="auto"/>
          <w:sz w:val="22"/>
          <w:szCs w:val="22"/>
        </w:rPr>
        <w:t xml:space="preserve">evidence of original openings </w:t>
      </w:r>
      <w:r w:rsidR="006F3889" w:rsidRPr="006E5C64">
        <w:rPr>
          <w:rFonts w:ascii="Times New Roman" w:hAnsi="Times New Roman" w:cs="Times New Roman"/>
          <w:color w:val="auto"/>
          <w:sz w:val="22"/>
          <w:szCs w:val="22"/>
        </w:rPr>
        <w:t xml:space="preserve">in the wide shafts </w:t>
      </w:r>
      <w:r w:rsidR="00967495" w:rsidRPr="006E5C64">
        <w:rPr>
          <w:rFonts w:ascii="Times New Roman" w:hAnsi="Times New Roman" w:cs="Times New Roman"/>
          <w:color w:val="auto"/>
          <w:sz w:val="22"/>
          <w:szCs w:val="22"/>
        </w:rPr>
        <w:t>above the water pool</w:t>
      </w:r>
      <w:r w:rsidR="00ED50E5" w:rsidRPr="006E5C64">
        <w:rPr>
          <w:rFonts w:ascii="Times New Roman" w:hAnsi="Times New Roman" w:cs="Times New Roman"/>
          <w:color w:val="auto"/>
          <w:sz w:val="22"/>
          <w:szCs w:val="22"/>
        </w:rPr>
        <w:t xml:space="preserve"> (Worms, Speyer, Friedberg, Offenburg and Mo</w:t>
      </w:r>
      <w:r w:rsidR="005F044F" w:rsidRPr="006E5C64">
        <w:rPr>
          <w:rFonts w:ascii="Times New Roman" w:hAnsi="Times New Roman" w:cs="Times New Roman"/>
          <w:color w:val="auto"/>
          <w:sz w:val="22"/>
          <w:szCs w:val="22"/>
        </w:rPr>
        <w:t>n</w:t>
      </w:r>
      <w:r w:rsidR="00ED50E5" w:rsidRPr="006E5C64">
        <w:rPr>
          <w:rFonts w:ascii="Times New Roman" w:hAnsi="Times New Roman" w:cs="Times New Roman"/>
          <w:color w:val="auto"/>
          <w:sz w:val="22"/>
          <w:szCs w:val="22"/>
        </w:rPr>
        <w:t>tpellier in France)</w:t>
      </w:r>
      <w:r w:rsidR="00967495" w:rsidRPr="006E5C64">
        <w:rPr>
          <w:rFonts w:ascii="Times New Roman" w:hAnsi="Times New Roman" w:cs="Times New Roman"/>
          <w:color w:val="auto"/>
          <w:sz w:val="22"/>
          <w:szCs w:val="22"/>
        </w:rPr>
        <w:t xml:space="preserve">, </w:t>
      </w:r>
      <w:r w:rsidR="006F3889" w:rsidRPr="006E5C64">
        <w:rPr>
          <w:rFonts w:ascii="Times New Roman" w:hAnsi="Times New Roman" w:cs="Times New Roman"/>
          <w:color w:val="auto"/>
          <w:sz w:val="22"/>
          <w:szCs w:val="22"/>
        </w:rPr>
        <w:t xml:space="preserve">a feature </w:t>
      </w:r>
      <w:r w:rsidR="005F044F" w:rsidRPr="006E5C64">
        <w:rPr>
          <w:rFonts w:ascii="Times New Roman" w:hAnsi="Times New Roman" w:cs="Times New Roman"/>
          <w:color w:val="auto"/>
          <w:sz w:val="22"/>
          <w:szCs w:val="22"/>
        </w:rPr>
        <w:t xml:space="preserve">that required </w:t>
      </w:r>
      <w:r w:rsidR="006F3889" w:rsidRPr="006E5C64">
        <w:rPr>
          <w:rFonts w:ascii="Times New Roman" w:hAnsi="Times New Roman" w:cs="Times New Roman"/>
          <w:color w:val="auto"/>
          <w:sz w:val="22"/>
          <w:szCs w:val="22"/>
        </w:rPr>
        <w:t>great effort</w:t>
      </w:r>
      <w:r w:rsidR="005F044F" w:rsidRPr="006E5C64">
        <w:rPr>
          <w:rFonts w:ascii="Times New Roman" w:hAnsi="Times New Roman" w:cs="Times New Roman"/>
          <w:color w:val="auto"/>
          <w:sz w:val="22"/>
          <w:szCs w:val="22"/>
        </w:rPr>
        <w:t xml:space="preserve"> to construct</w:t>
      </w:r>
      <w:r w:rsidR="00967495" w:rsidRPr="006E5C64">
        <w:rPr>
          <w:rFonts w:ascii="Times New Roman" w:hAnsi="Times New Roman" w:cs="Times New Roman"/>
          <w:color w:val="auto"/>
          <w:sz w:val="22"/>
          <w:szCs w:val="22"/>
        </w:rPr>
        <w:t>.</w:t>
      </w:r>
    </w:p>
    <w:p w14:paraId="14150059" w14:textId="77777777" w:rsidR="005F044F" w:rsidRPr="006E5C64" w:rsidRDefault="004E10E0" w:rsidP="005F044F">
      <w:pPr>
        <w:pStyle w:val="TableStyle2A"/>
        <w:spacing w:line="360" w:lineRule="auto"/>
        <w:rPr>
          <w:rFonts w:ascii="Times New Roman" w:hAnsi="Times New Roman" w:cs="Times New Roman"/>
          <w:color w:val="auto"/>
          <w:sz w:val="22"/>
          <w:szCs w:val="22"/>
        </w:rPr>
      </w:pPr>
      <w:r w:rsidRPr="006E5C64">
        <w:rPr>
          <w:rFonts w:ascii="Times New Roman" w:eastAsia="Times New Roman" w:hAnsi="Times New Roman" w:cs="Times New Roman"/>
          <w:color w:val="auto"/>
          <w:sz w:val="22"/>
          <w:szCs w:val="22"/>
        </w:rPr>
        <w:tab/>
        <w:t xml:space="preserve">De-robing seems to have taken place in specialized niches, </w:t>
      </w:r>
      <w:r w:rsidR="005F044F" w:rsidRPr="006E5C64">
        <w:rPr>
          <w:rFonts w:ascii="Times New Roman" w:eastAsia="Times New Roman" w:hAnsi="Times New Roman" w:cs="Times New Roman"/>
          <w:color w:val="auto"/>
          <w:sz w:val="22"/>
          <w:szCs w:val="22"/>
        </w:rPr>
        <w:t xml:space="preserve">which are </w:t>
      </w:r>
      <w:r w:rsidRPr="006E5C64">
        <w:rPr>
          <w:rFonts w:ascii="Times New Roman" w:eastAsia="Times New Roman" w:hAnsi="Times New Roman" w:cs="Times New Roman"/>
          <w:color w:val="auto"/>
          <w:sz w:val="22"/>
          <w:szCs w:val="22"/>
        </w:rPr>
        <w:t xml:space="preserve">found in ante-chambers in Worms and Speyer, </w:t>
      </w:r>
      <w:r w:rsidR="00445215" w:rsidRPr="006E5C64">
        <w:rPr>
          <w:rFonts w:ascii="Times New Roman" w:eastAsia="Times New Roman" w:hAnsi="Times New Roman" w:cs="Times New Roman"/>
          <w:color w:val="auto"/>
          <w:sz w:val="22"/>
          <w:szCs w:val="22"/>
        </w:rPr>
        <w:t>leading off from</w:t>
      </w:r>
      <w:r w:rsidRPr="006E5C64">
        <w:rPr>
          <w:rFonts w:ascii="Times New Roman" w:eastAsia="Times New Roman" w:hAnsi="Times New Roman" w:cs="Times New Roman"/>
          <w:color w:val="auto"/>
          <w:sz w:val="22"/>
          <w:szCs w:val="22"/>
        </w:rPr>
        <w:t xml:space="preserve"> the stairs at Cologne, and perhaps adjoining the first landing at Friedberg. Final undressing could have occurred nearer the water</w:t>
      </w:r>
      <w:r w:rsidR="005F044F" w:rsidRPr="006E5C64">
        <w:rPr>
          <w:rFonts w:ascii="Times New Roman" w:eastAsia="Times New Roman" w:hAnsi="Times New Roman" w:cs="Times New Roman"/>
          <w:color w:val="auto"/>
          <w:sz w:val="22"/>
          <w:szCs w:val="22"/>
        </w:rPr>
        <w:t>,</w:t>
      </w:r>
      <w:r w:rsidRPr="006E5C64">
        <w:rPr>
          <w:rFonts w:ascii="Times New Roman" w:eastAsia="Times New Roman" w:hAnsi="Times New Roman" w:cs="Times New Roman"/>
          <w:color w:val="auto"/>
          <w:sz w:val="22"/>
          <w:szCs w:val="22"/>
        </w:rPr>
        <w:t xml:space="preserve"> with small grooves in the wall </w:t>
      </w:r>
      <w:r w:rsidR="00007BB9" w:rsidRPr="006E5C64">
        <w:rPr>
          <w:rFonts w:ascii="Times New Roman" w:eastAsia="Times New Roman" w:hAnsi="Times New Roman" w:cs="Times New Roman"/>
          <w:color w:val="auto"/>
          <w:sz w:val="22"/>
          <w:szCs w:val="22"/>
        </w:rPr>
        <w:t xml:space="preserve">perhaps meant </w:t>
      </w:r>
      <w:r w:rsidRPr="006E5C64">
        <w:rPr>
          <w:rFonts w:ascii="Times New Roman" w:eastAsia="Times New Roman" w:hAnsi="Times New Roman" w:cs="Times New Roman"/>
          <w:color w:val="auto"/>
          <w:sz w:val="22"/>
          <w:szCs w:val="22"/>
        </w:rPr>
        <w:t xml:space="preserve">for placing </w:t>
      </w:r>
      <w:r w:rsidR="00007BB9" w:rsidRPr="006E5C64">
        <w:rPr>
          <w:rFonts w:ascii="Times New Roman" w:eastAsia="Times New Roman" w:hAnsi="Times New Roman" w:cs="Times New Roman"/>
          <w:color w:val="auto"/>
          <w:sz w:val="22"/>
          <w:szCs w:val="22"/>
        </w:rPr>
        <w:t xml:space="preserve">artificial lighting </w:t>
      </w:r>
      <w:r w:rsidRPr="006E5C64">
        <w:rPr>
          <w:rFonts w:ascii="Times New Roman" w:eastAsia="Times New Roman" w:hAnsi="Times New Roman" w:cs="Times New Roman"/>
          <w:color w:val="auto"/>
          <w:sz w:val="22"/>
          <w:szCs w:val="22"/>
        </w:rPr>
        <w:t xml:space="preserve">and larger niches perhaps </w:t>
      </w:r>
      <w:r w:rsidR="00007BB9" w:rsidRPr="006E5C64">
        <w:rPr>
          <w:rFonts w:ascii="Times New Roman" w:eastAsia="Times New Roman" w:hAnsi="Times New Roman" w:cs="Times New Roman"/>
          <w:color w:val="auto"/>
          <w:sz w:val="22"/>
          <w:szCs w:val="22"/>
        </w:rPr>
        <w:t>used to store</w:t>
      </w:r>
      <w:r w:rsidRPr="006E5C64">
        <w:rPr>
          <w:rFonts w:ascii="Times New Roman" w:eastAsia="Times New Roman" w:hAnsi="Times New Roman" w:cs="Times New Roman"/>
          <w:color w:val="auto"/>
          <w:sz w:val="22"/>
          <w:szCs w:val="22"/>
        </w:rPr>
        <w:t xml:space="preserve"> the final </w:t>
      </w:r>
      <w:r w:rsidR="005F044F" w:rsidRPr="006E5C64">
        <w:rPr>
          <w:rFonts w:ascii="Times New Roman" w:eastAsia="Times New Roman" w:hAnsi="Times New Roman" w:cs="Times New Roman"/>
          <w:color w:val="auto"/>
          <w:sz w:val="22"/>
          <w:szCs w:val="22"/>
        </w:rPr>
        <w:t xml:space="preserve">layer of </w:t>
      </w:r>
      <w:r w:rsidRPr="006E5C64">
        <w:rPr>
          <w:rFonts w:ascii="Times New Roman" w:eastAsia="Times New Roman" w:hAnsi="Times New Roman" w:cs="Times New Roman"/>
          <w:color w:val="auto"/>
          <w:sz w:val="22"/>
          <w:szCs w:val="22"/>
        </w:rPr>
        <w:t>clothing before nude submersion.</w:t>
      </w:r>
      <w:r w:rsidR="005B378A" w:rsidRPr="006E5C64">
        <w:rPr>
          <w:rFonts w:ascii="Times New Roman" w:hAnsi="Times New Roman" w:cs="Times New Roman"/>
          <w:color w:val="auto"/>
          <w:sz w:val="22"/>
          <w:szCs w:val="22"/>
        </w:rPr>
        <w:t xml:space="preserve"> </w:t>
      </w:r>
      <w:r w:rsidR="00007BB9" w:rsidRPr="006E5C64">
        <w:rPr>
          <w:rFonts w:ascii="Times New Roman" w:hAnsi="Times New Roman" w:cs="Times New Roman"/>
          <w:color w:val="auto"/>
          <w:sz w:val="22"/>
          <w:szCs w:val="22"/>
        </w:rPr>
        <w:t xml:space="preserve">In all, the descent into the </w:t>
      </w:r>
      <w:r w:rsidR="005B378A" w:rsidRPr="006E5C64">
        <w:rPr>
          <w:rFonts w:ascii="Times New Roman" w:hAnsi="Times New Roman" w:cs="Times New Roman"/>
          <w:color w:val="auto"/>
          <w:sz w:val="22"/>
          <w:szCs w:val="22"/>
        </w:rPr>
        <w:t xml:space="preserve">ground and towards </w:t>
      </w:r>
      <w:r w:rsidR="00ED50E5" w:rsidRPr="006E5C64">
        <w:rPr>
          <w:rFonts w:ascii="Times New Roman" w:hAnsi="Times New Roman" w:cs="Times New Roman"/>
          <w:color w:val="auto"/>
          <w:sz w:val="22"/>
          <w:szCs w:val="22"/>
        </w:rPr>
        <w:t xml:space="preserve">the water </w:t>
      </w:r>
      <w:r w:rsidR="005F044F" w:rsidRPr="006E5C64">
        <w:rPr>
          <w:rFonts w:ascii="Times New Roman" w:hAnsi="Times New Roman" w:cs="Times New Roman"/>
          <w:color w:val="auto"/>
          <w:sz w:val="22"/>
          <w:szCs w:val="22"/>
        </w:rPr>
        <w:t>took quite some time</w:t>
      </w:r>
      <w:r w:rsidR="005B378A" w:rsidRPr="006E5C64">
        <w:rPr>
          <w:rFonts w:ascii="Times New Roman" w:hAnsi="Times New Roman" w:cs="Times New Roman"/>
          <w:color w:val="auto"/>
          <w:sz w:val="22"/>
          <w:szCs w:val="22"/>
        </w:rPr>
        <w:t xml:space="preserve">. Progression through space was </w:t>
      </w:r>
      <w:r w:rsidR="00007BB9" w:rsidRPr="006E5C64">
        <w:rPr>
          <w:rFonts w:ascii="Times New Roman" w:hAnsi="Times New Roman" w:cs="Times New Roman"/>
          <w:color w:val="auto"/>
          <w:sz w:val="22"/>
          <w:szCs w:val="22"/>
        </w:rPr>
        <w:t xml:space="preserve">accompanied by moments of surprise and dis-orientation, </w:t>
      </w:r>
      <w:r w:rsidR="00B97FAB" w:rsidRPr="006E5C64">
        <w:rPr>
          <w:rFonts w:ascii="Times New Roman" w:hAnsi="Times New Roman" w:cs="Times New Roman"/>
          <w:color w:val="auto"/>
          <w:sz w:val="22"/>
          <w:szCs w:val="22"/>
        </w:rPr>
        <w:t xml:space="preserve">orchestrated with dramatic lighting and monumental visual effects. </w:t>
      </w:r>
    </w:p>
    <w:p w14:paraId="04BB0252" w14:textId="77777777" w:rsidR="005F044F" w:rsidRPr="006E5C64" w:rsidRDefault="005F044F" w:rsidP="00C541F2">
      <w:pPr>
        <w:pStyle w:val="TableStyle2A"/>
        <w:spacing w:line="360" w:lineRule="auto"/>
        <w:rPr>
          <w:rFonts w:ascii="Times New Roman" w:hAnsi="Times New Roman" w:cs="Times New Roman"/>
          <w:i/>
          <w:color w:val="auto"/>
          <w:sz w:val="22"/>
          <w:szCs w:val="22"/>
        </w:rPr>
      </w:pPr>
      <w:r w:rsidRPr="006E5C64">
        <w:rPr>
          <w:rFonts w:ascii="Times New Roman" w:hAnsi="Times New Roman" w:cs="Times New Roman"/>
          <w:color w:val="auto"/>
          <w:sz w:val="22"/>
          <w:szCs w:val="22"/>
        </w:rPr>
        <w:tab/>
        <w:t>S</w:t>
      </w:r>
      <w:r w:rsidR="00B97FAB" w:rsidRPr="006E5C64">
        <w:rPr>
          <w:rFonts w:ascii="Times New Roman" w:hAnsi="Times New Roman" w:cs="Times New Roman"/>
          <w:color w:val="auto"/>
          <w:sz w:val="22"/>
          <w:szCs w:val="22"/>
        </w:rPr>
        <w:t>emiological description</w:t>
      </w:r>
      <w:r w:rsidRPr="006E5C64">
        <w:rPr>
          <w:rFonts w:ascii="Times New Roman" w:hAnsi="Times New Roman" w:cs="Times New Roman"/>
          <w:color w:val="auto"/>
          <w:sz w:val="22"/>
          <w:szCs w:val="22"/>
        </w:rPr>
        <w:t>s</w:t>
      </w:r>
      <w:r w:rsidR="00B97FAB" w:rsidRPr="006E5C64">
        <w:rPr>
          <w:rFonts w:ascii="Times New Roman" w:hAnsi="Times New Roman" w:cs="Times New Roman"/>
          <w:color w:val="auto"/>
          <w:sz w:val="22"/>
          <w:szCs w:val="22"/>
        </w:rPr>
        <w:t xml:space="preserve"> of </w:t>
      </w:r>
      <w:r w:rsidRPr="006E5C64">
        <w:rPr>
          <w:rFonts w:ascii="Times New Roman" w:hAnsi="Times New Roman" w:cs="Times New Roman"/>
          <w:color w:val="auto"/>
          <w:sz w:val="22"/>
          <w:szCs w:val="22"/>
        </w:rPr>
        <w:t xml:space="preserve">Friedberg and Speyer − </w:t>
      </w:r>
      <w:r w:rsidR="00E37644" w:rsidRPr="006E5C64">
        <w:rPr>
          <w:rFonts w:ascii="Times New Roman" w:hAnsi="Times New Roman" w:cs="Times New Roman"/>
          <w:color w:val="auto"/>
          <w:sz w:val="22"/>
          <w:szCs w:val="22"/>
        </w:rPr>
        <w:t>the most developed of their respective types</w:t>
      </w:r>
      <w:r w:rsidRPr="006E5C64">
        <w:rPr>
          <w:rFonts w:ascii="Times New Roman" w:hAnsi="Times New Roman" w:cs="Times New Roman"/>
          <w:color w:val="auto"/>
          <w:sz w:val="22"/>
          <w:szCs w:val="22"/>
        </w:rPr>
        <w:t xml:space="preserve"> –exemplify </w:t>
      </w:r>
      <w:r w:rsidR="00B97FAB" w:rsidRPr="006E5C64">
        <w:rPr>
          <w:rFonts w:ascii="Times New Roman" w:hAnsi="Times New Roman" w:cs="Times New Roman"/>
          <w:color w:val="auto"/>
          <w:sz w:val="22"/>
          <w:szCs w:val="22"/>
        </w:rPr>
        <w:t>the unique spatial characteristics of the medieval</w:t>
      </w:r>
      <w:r w:rsidR="00B97FAB" w:rsidRPr="006E5C64">
        <w:rPr>
          <w:rFonts w:ascii="Times New Roman" w:hAnsi="Times New Roman" w:cs="Times New Roman"/>
          <w:iCs/>
          <w:color w:val="auto"/>
          <w:sz w:val="22"/>
          <w:szCs w:val="22"/>
        </w:rPr>
        <w:t xml:space="preserve"> </w:t>
      </w:r>
      <w:r w:rsidR="00751887" w:rsidRPr="006E5C64">
        <w:rPr>
          <w:rFonts w:ascii="Times New Roman" w:hAnsi="Times New Roman" w:cs="Times New Roman"/>
          <w:iCs/>
          <w:color w:val="auto"/>
          <w:sz w:val="22"/>
          <w:szCs w:val="22"/>
        </w:rPr>
        <w:t>mik</w:t>
      </w:r>
      <w:r w:rsidR="007A410D" w:rsidRPr="006E5C64">
        <w:rPr>
          <w:rFonts w:ascii="Times New Roman" w:hAnsi="Times New Roman" w:cs="Times New Roman"/>
          <w:iCs/>
          <w:color w:val="auto"/>
          <w:sz w:val="22"/>
          <w:szCs w:val="22"/>
        </w:rPr>
        <w:t>v</w:t>
      </w:r>
      <w:r w:rsidR="00B97FAB" w:rsidRPr="006E5C64">
        <w:rPr>
          <w:rFonts w:ascii="Times New Roman" w:hAnsi="Times New Roman" w:cs="Times New Roman"/>
          <w:iCs/>
          <w:color w:val="auto"/>
          <w:sz w:val="22"/>
          <w:szCs w:val="22"/>
        </w:rPr>
        <w:t>a</w:t>
      </w:r>
      <w:r w:rsidR="000A7039" w:rsidRPr="006E5C64">
        <w:rPr>
          <w:rFonts w:ascii="Times New Roman" w:hAnsi="Times New Roman" w:cs="Times New Roman"/>
          <w:iCs/>
          <w:color w:val="auto"/>
          <w:sz w:val="22"/>
          <w:szCs w:val="22"/>
        </w:rPr>
        <w:t>hs</w:t>
      </w:r>
      <w:r w:rsidR="00B97FAB" w:rsidRPr="006E5C64">
        <w:rPr>
          <w:rFonts w:ascii="Times New Roman" w:hAnsi="Times New Roman" w:cs="Times New Roman"/>
          <w:i/>
          <w:color w:val="auto"/>
          <w:sz w:val="22"/>
          <w:szCs w:val="22"/>
        </w:rPr>
        <w:t>.</w:t>
      </w:r>
      <w:r w:rsidR="004E10E0" w:rsidRPr="006E5C64">
        <w:rPr>
          <w:rFonts w:ascii="Times New Roman" w:eastAsia="Times New Roman" w:hAnsi="Times New Roman" w:cs="Times New Roman"/>
          <w:color w:val="auto"/>
          <w:sz w:val="22"/>
          <w:szCs w:val="22"/>
          <w:vertAlign w:val="superscript"/>
        </w:rPr>
        <w:footnoteReference w:id="28"/>
      </w:r>
    </w:p>
    <w:p w14:paraId="1554A8CE" w14:textId="77777777" w:rsidR="005F044F" w:rsidRPr="006E5C64" w:rsidRDefault="005F044F" w:rsidP="00C541F2">
      <w:pPr>
        <w:pStyle w:val="TableStyle2A"/>
        <w:spacing w:line="360" w:lineRule="auto"/>
        <w:rPr>
          <w:rFonts w:ascii="Times New Roman" w:hAnsi="Times New Roman" w:cs="Times New Roman"/>
          <w:color w:val="auto"/>
          <w:sz w:val="22"/>
          <w:szCs w:val="22"/>
        </w:rPr>
      </w:pPr>
      <w:r w:rsidRPr="006E5C64">
        <w:rPr>
          <w:rFonts w:ascii="Times New Roman" w:eastAsia="Times New Roman" w:hAnsi="Times New Roman" w:cs="Times New Roman"/>
          <w:color w:val="auto"/>
          <w:sz w:val="22"/>
          <w:szCs w:val="22"/>
        </w:rPr>
        <w:tab/>
      </w:r>
      <w:r w:rsidR="002D56DC" w:rsidRPr="006E5C64">
        <w:rPr>
          <w:rFonts w:ascii="Times New Roman" w:hAnsi="Times New Roman" w:cs="Times New Roman"/>
          <w:color w:val="auto"/>
          <w:sz w:val="22"/>
          <w:szCs w:val="22"/>
        </w:rPr>
        <w:t>In Friedberg the Jewish bath was built in the same year as the local church</w:t>
      </w:r>
      <w:r w:rsidR="00ED6501" w:rsidRPr="006E5C64">
        <w:rPr>
          <w:rFonts w:ascii="Times New Roman" w:hAnsi="Times New Roman" w:cs="Times New Roman"/>
          <w:color w:val="auto"/>
          <w:sz w:val="22"/>
          <w:szCs w:val="22"/>
        </w:rPr>
        <w:t>, 1260, with comparable details</w:t>
      </w:r>
      <w:r w:rsidR="00D707F3" w:rsidRPr="006E5C64">
        <w:rPr>
          <w:rFonts w:ascii="Times New Roman" w:eastAsia="Times New Roman" w:hAnsi="Times New Roman" w:cs="Times New Roman"/>
          <w:color w:val="auto"/>
          <w:sz w:val="22"/>
          <w:szCs w:val="22"/>
        </w:rPr>
        <w:t xml:space="preserve"> (</w:t>
      </w:r>
      <w:r w:rsidRPr="006E5C64">
        <w:rPr>
          <w:rFonts w:ascii="Times New Roman" w:eastAsia="Times New Roman" w:hAnsi="Times New Roman" w:cs="Times New Roman"/>
          <w:color w:val="auto"/>
          <w:sz w:val="22"/>
          <w:szCs w:val="22"/>
        </w:rPr>
        <w:t>F</w:t>
      </w:r>
      <w:r w:rsidR="00247D95" w:rsidRPr="006E5C64">
        <w:rPr>
          <w:rFonts w:ascii="Times New Roman" w:eastAsia="Times New Roman" w:hAnsi="Times New Roman" w:cs="Times New Roman"/>
          <w:color w:val="auto"/>
          <w:sz w:val="22"/>
          <w:szCs w:val="22"/>
        </w:rPr>
        <w:t>ig</w:t>
      </w:r>
      <w:r w:rsidR="00D707F3" w:rsidRPr="006E5C64">
        <w:rPr>
          <w:rFonts w:ascii="Times New Roman" w:eastAsia="Times New Roman" w:hAnsi="Times New Roman" w:cs="Times New Roman"/>
          <w:color w:val="auto"/>
          <w:sz w:val="22"/>
          <w:szCs w:val="22"/>
        </w:rPr>
        <w:t>. 1)</w:t>
      </w:r>
      <w:r w:rsidR="002D56DC" w:rsidRPr="006E5C64">
        <w:rPr>
          <w:rFonts w:ascii="Times New Roman" w:eastAsia="Times New Roman" w:hAnsi="Times New Roman" w:cs="Times New Roman"/>
          <w:color w:val="auto"/>
          <w:sz w:val="22"/>
          <w:szCs w:val="22"/>
        </w:rPr>
        <w:t>.</w:t>
      </w:r>
      <w:r w:rsidR="002D56DC" w:rsidRPr="006E5C64">
        <w:rPr>
          <w:rFonts w:ascii="Times New Roman" w:eastAsia="Times New Roman" w:hAnsi="Times New Roman" w:cs="Times New Roman"/>
          <w:color w:val="auto"/>
          <w:sz w:val="22"/>
          <w:szCs w:val="22"/>
          <w:vertAlign w:val="superscript"/>
        </w:rPr>
        <w:footnoteReference w:id="29"/>
      </w:r>
      <w:r w:rsidR="002D56DC" w:rsidRPr="006E5C64">
        <w:rPr>
          <w:rFonts w:ascii="Times New Roman" w:eastAsia="Times New Roman" w:hAnsi="Times New Roman" w:cs="Times New Roman"/>
          <w:color w:val="auto"/>
          <w:sz w:val="22"/>
          <w:szCs w:val="22"/>
        </w:rPr>
        <w:t xml:space="preserve"> </w:t>
      </w:r>
      <w:r w:rsidR="00D707F3" w:rsidRPr="006E5C64">
        <w:rPr>
          <w:rFonts w:ascii="Times New Roman" w:eastAsia="Times New Roman" w:hAnsi="Times New Roman" w:cs="Times New Roman"/>
          <w:color w:val="auto"/>
          <w:sz w:val="22"/>
          <w:szCs w:val="22"/>
        </w:rPr>
        <w:t xml:space="preserve"> </w:t>
      </w:r>
      <w:r w:rsidR="00ED6501" w:rsidRPr="006E5C64">
        <w:rPr>
          <w:rFonts w:ascii="Times New Roman" w:eastAsia="Times New Roman" w:hAnsi="Times New Roman" w:cs="Times New Roman"/>
          <w:color w:val="auto"/>
          <w:sz w:val="22"/>
          <w:szCs w:val="22"/>
        </w:rPr>
        <w:t>W</w:t>
      </w:r>
      <w:r w:rsidR="00D707F3" w:rsidRPr="006E5C64">
        <w:rPr>
          <w:rFonts w:ascii="Times New Roman" w:eastAsia="Times New Roman" w:hAnsi="Times New Roman" w:cs="Times New Roman"/>
          <w:color w:val="auto"/>
          <w:sz w:val="22"/>
          <w:szCs w:val="22"/>
        </w:rPr>
        <w:t xml:space="preserve">ide stairs run the width of the shaft, leading </w:t>
      </w:r>
      <w:r w:rsidR="00C541F2" w:rsidRPr="006E5C64">
        <w:rPr>
          <w:rFonts w:ascii="Times New Roman" w:eastAsia="Times New Roman" w:hAnsi="Times New Roman" w:cs="Times New Roman"/>
          <w:color w:val="auto"/>
          <w:sz w:val="22"/>
          <w:szCs w:val="22"/>
        </w:rPr>
        <w:t>25</w:t>
      </w:r>
      <w:r w:rsidR="00D707F3" w:rsidRPr="006E5C64">
        <w:rPr>
          <w:rFonts w:ascii="Times New Roman" w:eastAsia="Times New Roman" w:hAnsi="Times New Roman" w:cs="Times New Roman"/>
          <w:color w:val="auto"/>
          <w:sz w:val="22"/>
          <w:szCs w:val="22"/>
        </w:rPr>
        <w:t xml:space="preserve"> meters downwards to naturally replenished ground</w:t>
      </w:r>
      <w:r w:rsidR="00C541F2" w:rsidRPr="006E5C64">
        <w:rPr>
          <w:rFonts w:ascii="Times New Roman" w:eastAsia="Times New Roman" w:hAnsi="Times New Roman" w:cs="Times New Roman"/>
          <w:color w:val="auto"/>
          <w:sz w:val="22"/>
          <w:szCs w:val="22"/>
        </w:rPr>
        <w:t>-</w:t>
      </w:r>
      <w:r w:rsidR="00D707F3" w:rsidRPr="006E5C64">
        <w:rPr>
          <w:rFonts w:ascii="Times New Roman" w:eastAsia="Times New Roman" w:hAnsi="Times New Roman" w:cs="Times New Roman"/>
          <w:color w:val="auto"/>
          <w:sz w:val="22"/>
          <w:szCs w:val="22"/>
        </w:rPr>
        <w:t>water. An oculus</w:t>
      </w:r>
      <w:r w:rsidR="00A96B8D" w:rsidRPr="006E5C64">
        <w:rPr>
          <w:rFonts w:ascii="Times New Roman" w:eastAsia="Times New Roman" w:hAnsi="Times New Roman" w:cs="Times New Roman"/>
          <w:color w:val="auto"/>
          <w:sz w:val="22"/>
          <w:szCs w:val="22"/>
        </w:rPr>
        <w:t xml:space="preserve"> (</w:t>
      </w:r>
      <w:r w:rsidR="00C541F2" w:rsidRPr="006E5C64">
        <w:rPr>
          <w:rFonts w:ascii="Times New Roman" w:eastAsia="Times New Roman" w:hAnsi="Times New Roman" w:cs="Times New Roman"/>
          <w:color w:val="auto"/>
          <w:sz w:val="22"/>
          <w:szCs w:val="22"/>
        </w:rPr>
        <w:t xml:space="preserve">a </w:t>
      </w:r>
      <w:r w:rsidR="00A96B8D" w:rsidRPr="006E5C64">
        <w:rPr>
          <w:rFonts w:ascii="Times New Roman" w:eastAsia="Times New Roman" w:hAnsi="Times New Roman" w:cs="Times New Roman"/>
          <w:color w:val="auto"/>
          <w:sz w:val="22"/>
          <w:szCs w:val="22"/>
        </w:rPr>
        <w:t>round vault-opening)</w:t>
      </w:r>
      <w:r w:rsidR="00D707F3" w:rsidRPr="006E5C64">
        <w:rPr>
          <w:rFonts w:ascii="Times New Roman" w:eastAsia="Times New Roman" w:hAnsi="Times New Roman" w:cs="Times New Roman"/>
          <w:color w:val="auto"/>
          <w:sz w:val="22"/>
          <w:szCs w:val="22"/>
        </w:rPr>
        <w:t xml:space="preserve"> </w:t>
      </w:r>
      <w:r w:rsidR="00A96B8D" w:rsidRPr="006E5C64">
        <w:rPr>
          <w:rFonts w:ascii="Times New Roman" w:eastAsia="Times New Roman" w:hAnsi="Times New Roman" w:cs="Times New Roman"/>
          <w:color w:val="auto"/>
          <w:sz w:val="22"/>
          <w:szCs w:val="22"/>
        </w:rPr>
        <w:t>above the water</w:t>
      </w:r>
      <w:r w:rsidR="00D707F3" w:rsidRPr="006E5C64">
        <w:rPr>
          <w:rFonts w:ascii="Times New Roman" w:hAnsi="Times New Roman" w:cs="Times New Roman"/>
          <w:color w:val="auto"/>
          <w:sz w:val="22"/>
          <w:szCs w:val="22"/>
        </w:rPr>
        <w:t xml:space="preserve"> guides the full descent during the day, with a </w:t>
      </w:r>
      <w:r w:rsidR="00A96B8D" w:rsidRPr="006E5C64">
        <w:rPr>
          <w:rFonts w:ascii="Times New Roman" w:hAnsi="Times New Roman" w:cs="Times New Roman"/>
          <w:color w:val="auto"/>
          <w:sz w:val="22"/>
          <w:szCs w:val="22"/>
        </w:rPr>
        <w:t xml:space="preserve">beacon </w:t>
      </w:r>
      <w:r w:rsidR="00D707F3" w:rsidRPr="006E5C64">
        <w:rPr>
          <w:rFonts w:ascii="Times New Roman" w:hAnsi="Times New Roman" w:cs="Times New Roman"/>
          <w:color w:val="auto"/>
          <w:sz w:val="22"/>
          <w:szCs w:val="22"/>
        </w:rPr>
        <w:t xml:space="preserve">of natural light </w:t>
      </w:r>
      <w:r w:rsidR="00A96B8D" w:rsidRPr="006E5C64">
        <w:rPr>
          <w:rFonts w:ascii="Times New Roman" w:hAnsi="Times New Roman" w:cs="Times New Roman"/>
          <w:color w:val="auto"/>
          <w:sz w:val="22"/>
          <w:szCs w:val="22"/>
        </w:rPr>
        <w:t xml:space="preserve">shining all the way down and </w:t>
      </w:r>
      <w:r w:rsidR="00D707F3" w:rsidRPr="006E5C64">
        <w:rPr>
          <w:rFonts w:ascii="Times New Roman" w:hAnsi="Times New Roman" w:cs="Times New Roman"/>
          <w:color w:val="auto"/>
          <w:sz w:val="22"/>
          <w:szCs w:val="22"/>
        </w:rPr>
        <w:t xml:space="preserve">reflecting in the deep waters. </w:t>
      </w:r>
      <w:r w:rsidR="00A96B8D" w:rsidRPr="006E5C64">
        <w:rPr>
          <w:rFonts w:ascii="Times New Roman" w:hAnsi="Times New Roman" w:cs="Times New Roman"/>
          <w:color w:val="auto"/>
          <w:sz w:val="22"/>
          <w:szCs w:val="22"/>
        </w:rPr>
        <w:t>Pierced in the tall stone vault</w:t>
      </w:r>
      <w:r w:rsidR="00451B46" w:rsidRPr="006E5C64">
        <w:rPr>
          <w:rFonts w:ascii="Times New Roman" w:hAnsi="Times New Roman" w:cs="Times New Roman"/>
          <w:color w:val="auto"/>
          <w:sz w:val="22"/>
          <w:szCs w:val="22"/>
        </w:rPr>
        <w:t>,</w:t>
      </w:r>
      <w:r w:rsidR="00A96B8D" w:rsidRPr="006E5C64">
        <w:rPr>
          <w:rFonts w:ascii="Times New Roman" w:hAnsi="Times New Roman" w:cs="Times New Roman"/>
          <w:color w:val="auto"/>
          <w:sz w:val="22"/>
          <w:szCs w:val="22"/>
        </w:rPr>
        <w:t xml:space="preserve"> the light seems to </w:t>
      </w:r>
      <w:r w:rsidR="00451B46" w:rsidRPr="006E5C64">
        <w:rPr>
          <w:rFonts w:ascii="Times New Roman" w:hAnsi="Times New Roman" w:cs="Times New Roman"/>
          <w:color w:val="auto"/>
          <w:sz w:val="22"/>
          <w:szCs w:val="22"/>
        </w:rPr>
        <w:t>be framed by darkness around it</w:t>
      </w:r>
      <w:r w:rsidR="00C541F2" w:rsidRPr="006E5C64">
        <w:rPr>
          <w:rFonts w:ascii="Times New Roman" w:hAnsi="Times New Roman" w:cs="Times New Roman"/>
          <w:color w:val="auto"/>
          <w:sz w:val="22"/>
          <w:szCs w:val="22"/>
        </w:rPr>
        <w:t>,</w:t>
      </w:r>
      <w:r w:rsidR="00451B46" w:rsidRPr="006E5C64">
        <w:rPr>
          <w:rFonts w:ascii="Times New Roman" w:hAnsi="Times New Roman" w:cs="Times New Roman"/>
          <w:color w:val="auto"/>
          <w:sz w:val="22"/>
          <w:szCs w:val="22"/>
        </w:rPr>
        <w:t xml:space="preserve"> creating a shining, eerie</w:t>
      </w:r>
      <w:r w:rsidR="00A96B8D" w:rsidRPr="006E5C64">
        <w:rPr>
          <w:rFonts w:ascii="Times New Roman" w:hAnsi="Times New Roman" w:cs="Times New Roman"/>
          <w:color w:val="auto"/>
          <w:sz w:val="22"/>
          <w:szCs w:val="22"/>
        </w:rPr>
        <w:t xml:space="preserve"> ambience. </w:t>
      </w:r>
      <w:r w:rsidR="00D707F3" w:rsidRPr="006E5C64">
        <w:rPr>
          <w:rFonts w:ascii="Times New Roman" w:hAnsi="Times New Roman" w:cs="Times New Roman"/>
          <w:color w:val="auto"/>
          <w:sz w:val="22"/>
          <w:szCs w:val="22"/>
        </w:rPr>
        <w:t xml:space="preserve">The sheer depth, the equivalent of a modern eight-story building, makes the descent and especially the ascent a lengthy endeavor. Eight levels of </w:t>
      </w:r>
      <w:r w:rsidR="00A96B8D" w:rsidRPr="006E5C64">
        <w:rPr>
          <w:rFonts w:ascii="Times New Roman" w:hAnsi="Times New Roman" w:cs="Times New Roman"/>
          <w:color w:val="auto"/>
          <w:sz w:val="22"/>
          <w:szCs w:val="22"/>
        </w:rPr>
        <w:t xml:space="preserve">tall </w:t>
      </w:r>
      <w:r w:rsidR="00D707F3" w:rsidRPr="006E5C64">
        <w:rPr>
          <w:rFonts w:ascii="Times New Roman" w:hAnsi="Times New Roman" w:cs="Times New Roman"/>
          <w:color w:val="auto"/>
          <w:sz w:val="22"/>
          <w:szCs w:val="22"/>
        </w:rPr>
        <w:t xml:space="preserve">steps go down towards the </w:t>
      </w:r>
      <w:r w:rsidR="00A96B8D" w:rsidRPr="006E5C64">
        <w:rPr>
          <w:rFonts w:ascii="Times New Roman" w:hAnsi="Times New Roman" w:cs="Times New Roman"/>
          <w:color w:val="auto"/>
          <w:sz w:val="22"/>
          <w:szCs w:val="22"/>
        </w:rPr>
        <w:t xml:space="preserve">deep </w:t>
      </w:r>
      <w:r w:rsidR="00D707F3" w:rsidRPr="006E5C64">
        <w:rPr>
          <w:rFonts w:ascii="Times New Roman" w:hAnsi="Times New Roman" w:cs="Times New Roman"/>
          <w:color w:val="auto"/>
          <w:sz w:val="22"/>
          <w:szCs w:val="22"/>
        </w:rPr>
        <w:t>water</w:t>
      </w:r>
      <w:r w:rsidR="00C541F2" w:rsidRPr="006E5C64">
        <w:rPr>
          <w:rFonts w:ascii="Times New Roman" w:hAnsi="Times New Roman" w:cs="Times New Roman"/>
          <w:color w:val="auto"/>
          <w:sz w:val="22"/>
          <w:szCs w:val="22"/>
        </w:rPr>
        <w:t>,</w:t>
      </w:r>
      <w:r w:rsidR="00A96B8D" w:rsidRPr="006E5C64">
        <w:rPr>
          <w:rFonts w:ascii="Times New Roman" w:hAnsi="Times New Roman" w:cs="Times New Roman"/>
          <w:color w:val="auto"/>
          <w:sz w:val="22"/>
          <w:szCs w:val="22"/>
        </w:rPr>
        <w:t xml:space="preserve"> </w:t>
      </w:r>
      <w:r w:rsidR="00D707F3" w:rsidRPr="006E5C64">
        <w:rPr>
          <w:rFonts w:ascii="Times New Roman" w:hAnsi="Times New Roman" w:cs="Times New Roman"/>
          <w:color w:val="auto"/>
          <w:sz w:val="22"/>
          <w:szCs w:val="22"/>
        </w:rPr>
        <w:t>supported by blind pointed-arch niches that move the weight of the stairs sideways onto the corner walls via buttressing.</w:t>
      </w:r>
      <w:r w:rsidR="00A96B8D" w:rsidRPr="006E5C64">
        <w:rPr>
          <w:rFonts w:ascii="Times New Roman" w:hAnsi="Times New Roman" w:cs="Times New Roman"/>
          <w:color w:val="auto"/>
          <w:sz w:val="22"/>
          <w:szCs w:val="22"/>
        </w:rPr>
        <w:t xml:space="preserve"> The effect is of a building that seems light and elevated, despite its actual immense weight. </w:t>
      </w:r>
      <w:r w:rsidR="00D707F3" w:rsidRPr="006E5C64">
        <w:rPr>
          <w:rFonts w:ascii="Times New Roman" w:hAnsi="Times New Roman" w:cs="Times New Roman"/>
          <w:color w:val="auto"/>
          <w:sz w:val="22"/>
          <w:szCs w:val="22"/>
        </w:rPr>
        <w:t>Foliated capitals decorate the corners of the stairwells</w:t>
      </w:r>
      <w:r w:rsidR="00A96B8D" w:rsidRPr="006E5C64">
        <w:rPr>
          <w:rFonts w:ascii="Times New Roman" w:hAnsi="Times New Roman" w:cs="Times New Roman"/>
          <w:color w:val="auto"/>
          <w:sz w:val="22"/>
          <w:szCs w:val="22"/>
        </w:rPr>
        <w:t>, further enhancing the sense of an elegant, lofty space</w:t>
      </w:r>
      <w:r w:rsidR="00C541F2" w:rsidRPr="006E5C64">
        <w:rPr>
          <w:rFonts w:ascii="Times New Roman" w:hAnsi="Times New Roman" w:cs="Times New Roman"/>
          <w:color w:val="auto"/>
          <w:sz w:val="22"/>
          <w:szCs w:val="22"/>
        </w:rPr>
        <w:t xml:space="preserve">, </w:t>
      </w:r>
      <w:r w:rsidR="00A96B8D" w:rsidRPr="006E5C64">
        <w:rPr>
          <w:rFonts w:ascii="Times New Roman" w:hAnsi="Times New Roman" w:cs="Times New Roman"/>
          <w:color w:val="auto"/>
          <w:sz w:val="22"/>
          <w:szCs w:val="22"/>
        </w:rPr>
        <w:t>d</w:t>
      </w:r>
      <w:r w:rsidR="00C541F2" w:rsidRPr="006E5C64">
        <w:rPr>
          <w:rFonts w:ascii="Times New Roman" w:hAnsi="Times New Roman" w:cs="Times New Roman"/>
          <w:color w:val="auto"/>
          <w:sz w:val="22"/>
          <w:szCs w:val="22"/>
        </w:rPr>
        <w:t>espite being buried underground</w:t>
      </w:r>
      <w:r w:rsidR="000D5C68" w:rsidRPr="006E5C64">
        <w:rPr>
          <w:rFonts w:ascii="Times New Roman" w:hAnsi="Times New Roman" w:cs="Times New Roman"/>
          <w:color w:val="auto"/>
          <w:sz w:val="22"/>
          <w:szCs w:val="22"/>
        </w:rPr>
        <w:t>.</w:t>
      </w:r>
    </w:p>
    <w:p w14:paraId="6BDCB655" w14:textId="77777777" w:rsidR="009F7B75" w:rsidRPr="006E5C64" w:rsidRDefault="005F044F" w:rsidP="00C541F2">
      <w:pPr>
        <w:pStyle w:val="TableStyle2A"/>
        <w:spacing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ab/>
      </w:r>
      <w:r w:rsidR="004E10E0" w:rsidRPr="006E5C64">
        <w:rPr>
          <w:rFonts w:ascii="Times New Roman" w:hAnsi="Times New Roman" w:cs="Times New Roman"/>
          <w:color w:val="auto"/>
          <w:sz w:val="22"/>
          <w:szCs w:val="22"/>
        </w:rPr>
        <w:t>In Speyer</w:t>
      </w:r>
      <w:r w:rsidR="00D707F3"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F</w:t>
      </w:r>
      <w:r w:rsidR="00D707F3" w:rsidRPr="006E5C64">
        <w:rPr>
          <w:rFonts w:ascii="Times New Roman" w:hAnsi="Times New Roman" w:cs="Times New Roman"/>
          <w:color w:val="auto"/>
          <w:sz w:val="22"/>
          <w:szCs w:val="22"/>
        </w:rPr>
        <w:t>ig</w:t>
      </w:r>
      <w:r w:rsidRPr="006E5C64">
        <w:rPr>
          <w:rFonts w:ascii="Times New Roman" w:hAnsi="Times New Roman" w:cs="Times New Roman"/>
          <w:color w:val="auto"/>
          <w:sz w:val="22"/>
          <w:szCs w:val="22"/>
        </w:rPr>
        <w:t>s</w:t>
      </w:r>
      <w:r w:rsidR="00D707F3" w:rsidRPr="006E5C64">
        <w:rPr>
          <w:rFonts w:ascii="Times New Roman" w:hAnsi="Times New Roman" w:cs="Times New Roman"/>
          <w:color w:val="auto"/>
          <w:sz w:val="22"/>
          <w:szCs w:val="22"/>
        </w:rPr>
        <w:t xml:space="preserve">. </w:t>
      </w:r>
      <w:r w:rsidR="00FC2C2D" w:rsidRPr="006E5C64">
        <w:rPr>
          <w:rFonts w:ascii="Times New Roman" w:hAnsi="Times New Roman" w:cs="Times New Roman"/>
          <w:color w:val="auto"/>
          <w:sz w:val="22"/>
          <w:szCs w:val="22"/>
        </w:rPr>
        <w:t>2</w:t>
      </w:r>
      <w:r w:rsidR="00627688" w:rsidRPr="006E5C64">
        <w:rPr>
          <w:rFonts w:ascii="Times New Roman" w:hAnsi="Times New Roman" w:cs="Times New Roman"/>
          <w:color w:val="auto"/>
          <w:sz w:val="22"/>
          <w:szCs w:val="22"/>
        </w:rPr>
        <w:t xml:space="preserve"> and 3</w:t>
      </w:r>
      <w:r w:rsidR="00D707F3" w:rsidRPr="006E5C64">
        <w:rPr>
          <w:rFonts w:ascii="Times New Roman" w:hAnsi="Times New Roman" w:cs="Times New Roman"/>
          <w:color w:val="auto"/>
          <w:sz w:val="22"/>
          <w:szCs w:val="22"/>
        </w:rPr>
        <w:t>)</w:t>
      </w:r>
      <w:r w:rsidR="004E10E0" w:rsidRPr="006E5C64">
        <w:rPr>
          <w:rFonts w:ascii="Times New Roman" w:hAnsi="Times New Roman" w:cs="Times New Roman"/>
          <w:color w:val="auto"/>
          <w:sz w:val="22"/>
          <w:szCs w:val="22"/>
        </w:rPr>
        <w:t xml:space="preserve"> </w:t>
      </w:r>
      <w:r w:rsidR="00B203B1" w:rsidRPr="006E5C64">
        <w:rPr>
          <w:rFonts w:ascii="Times New Roman" w:hAnsi="Times New Roman" w:cs="Times New Roman"/>
          <w:color w:val="auto"/>
          <w:sz w:val="22"/>
          <w:szCs w:val="22"/>
        </w:rPr>
        <w:t>axis, duration and ligh</w:t>
      </w:r>
      <w:r w:rsidR="004536E2" w:rsidRPr="006E5C64">
        <w:rPr>
          <w:rFonts w:ascii="Times New Roman" w:hAnsi="Times New Roman" w:cs="Times New Roman"/>
          <w:color w:val="auto"/>
          <w:sz w:val="22"/>
          <w:szCs w:val="22"/>
        </w:rPr>
        <w:t>t</w:t>
      </w:r>
      <w:r w:rsidR="00B203B1" w:rsidRPr="006E5C64">
        <w:rPr>
          <w:rFonts w:ascii="Times New Roman" w:hAnsi="Times New Roman" w:cs="Times New Roman"/>
          <w:color w:val="auto"/>
          <w:sz w:val="22"/>
          <w:szCs w:val="22"/>
        </w:rPr>
        <w:t xml:space="preserve"> are likewise emphasized. </w:t>
      </w:r>
      <w:r w:rsidR="005D5372" w:rsidRPr="006E5C64">
        <w:rPr>
          <w:rFonts w:ascii="Times New Roman" w:hAnsi="Times New Roman" w:cs="Times New Roman"/>
          <w:color w:val="auto"/>
          <w:sz w:val="22"/>
          <w:szCs w:val="22"/>
        </w:rPr>
        <w:t>T</w:t>
      </w:r>
      <w:r w:rsidR="004E10E0" w:rsidRPr="006E5C64">
        <w:rPr>
          <w:rFonts w:ascii="Times New Roman" w:hAnsi="Times New Roman" w:cs="Times New Roman"/>
          <w:color w:val="auto"/>
          <w:sz w:val="22"/>
          <w:szCs w:val="22"/>
        </w:rPr>
        <w:t xml:space="preserve">he </w:t>
      </w:r>
      <w:r w:rsidR="000A7039" w:rsidRPr="006E5C64">
        <w:rPr>
          <w:rFonts w:ascii="Times New Roman" w:hAnsi="Times New Roman" w:cs="Times New Roman"/>
          <w:color w:val="auto"/>
          <w:sz w:val="22"/>
          <w:szCs w:val="22"/>
        </w:rPr>
        <w:t>mikvah</w:t>
      </w:r>
      <w:r w:rsidR="007B1D68" w:rsidRPr="006E5C64">
        <w:rPr>
          <w:rFonts w:ascii="Times New Roman" w:hAnsi="Times New Roman" w:cs="Times New Roman"/>
          <w:color w:val="auto"/>
          <w:sz w:val="22"/>
          <w:szCs w:val="22"/>
        </w:rPr>
        <w:t xml:space="preserve"> is </w:t>
      </w:r>
      <w:r w:rsidR="005D5372" w:rsidRPr="006E5C64">
        <w:rPr>
          <w:rFonts w:ascii="Times New Roman" w:hAnsi="Times New Roman" w:cs="Times New Roman"/>
          <w:color w:val="auto"/>
          <w:sz w:val="22"/>
          <w:szCs w:val="22"/>
        </w:rPr>
        <w:t xml:space="preserve">ornamented </w:t>
      </w:r>
      <w:r w:rsidR="007B1D68" w:rsidRPr="006E5C64">
        <w:rPr>
          <w:rFonts w:ascii="Times New Roman" w:hAnsi="Times New Roman" w:cs="Times New Roman"/>
          <w:color w:val="auto"/>
          <w:sz w:val="22"/>
          <w:szCs w:val="22"/>
        </w:rPr>
        <w:t>with</w:t>
      </w:r>
      <w:r w:rsidR="004E10E0" w:rsidRPr="006E5C64">
        <w:rPr>
          <w:rFonts w:ascii="Times New Roman" w:hAnsi="Times New Roman" w:cs="Times New Roman"/>
          <w:color w:val="auto"/>
          <w:sz w:val="22"/>
          <w:szCs w:val="22"/>
        </w:rPr>
        <w:t xml:space="preserve"> decorative detail: sleek masonry vaulting, elbow-capitals, elongated window columns, a diamond-shaped alternating</w:t>
      </w:r>
      <w:r w:rsidR="00C541F2" w:rsidRPr="006E5C64">
        <w:rPr>
          <w:rFonts w:ascii="Times New Roman" w:hAnsi="Times New Roman" w:cs="Times New Roman"/>
          <w:color w:val="auto"/>
          <w:sz w:val="22"/>
          <w:szCs w:val="22"/>
        </w:rPr>
        <w:t>-</w:t>
      </w:r>
      <w:r w:rsidR="004E10E0" w:rsidRPr="006E5C64">
        <w:rPr>
          <w:rFonts w:ascii="Times New Roman" w:hAnsi="Times New Roman" w:cs="Times New Roman"/>
          <w:color w:val="auto"/>
          <w:sz w:val="22"/>
          <w:szCs w:val="22"/>
        </w:rPr>
        <w:t>color decoration of the entrance portal</w:t>
      </w:r>
      <w:r w:rsidR="005D5372" w:rsidRPr="006E5C64">
        <w:rPr>
          <w:rFonts w:ascii="Times New Roman" w:hAnsi="Times New Roman" w:cs="Times New Roman"/>
          <w:color w:val="auto"/>
          <w:sz w:val="22"/>
          <w:szCs w:val="22"/>
        </w:rPr>
        <w:t xml:space="preserve"> and finely-cut stone benches</w:t>
      </w:r>
      <w:r w:rsidR="004E10E0" w:rsidRPr="006E5C64">
        <w:rPr>
          <w:rFonts w:ascii="Times New Roman" w:hAnsi="Times New Roman" w:cs="Times New Roman"/>
          <w:color w:val="auto"/>
          <w:sz w:val="22"/>
          <w:szCs w:val="22"/>
        </w:rPr>
        <w:t xml:space="preserve">. Entering the building one </w:t>
      </w:r>
      <w:r w:rsidR="007B1D68" w:rsidRPr="006E5C64">
        <w:rPr>
          <w:rFonts w:ascii="Times New Roman" w:hAnsi="Times New Roman" w:cs="Times New Roman"/>
          <w:color w:val="auto"/>
          <w:sz w:val="22"/>
          <w:szCs w:val="22"/>
        </w:rPr>
        <w:t xml:space="preserve">begins a descent </w:t>
      </w:r>
      <w:r w:rsidR="004E10E0" w:rsidRPr="006E5C64">
        <w:rPr>
          <w:rFonts w:ascii="Times New Roman" w:hAnsi="Times New Roman" w:cs="Times New Roman"/>
          <w:color w:val="auto"/>
          <w:sz w:val="22"/>
          <w:szCs w:val="22"/>
        </w:rPr>
        <w:t xml:space="preserve">down </w:t>
      </w:r>
      <w:r w:rsidR="007B1D68" w:rsidRPr="006E5C64">
        <w:rPr>
          <w:rFonts w:ascii="Times New Roman" w:hAnsi="Times New Roman" w:cs="Times New Roman"/>
          <w:color w:val="auto"/>
          <w:sz w:val="22"/>
          <w:szCs w:val="22"/>
        </w:rPr>
        <w:t xml:space="preserve">stairs in </w:t>
      </w:r>
      <w:r w:rsidR="004E10E0" w:rsidRPr="006E5C64">
        <w:rPr>
          <w:rFonts w:ascii="Times New Roman" w:hAnsi="Times New Roman" w:cs="Times New Roman"/>
          <w:color w:val="auto"/>
          <w:sz w:val="22"/>
          <w:szCs w:val="22"/>
        </w:rPr>
        <w:t>a first corridor decked on either side with built-in benches and footrests. Th</w:t>
      </w:r>
      <w:r w:rsidR="00C541F2" w:rsidRPr="006E5C64">
        <w:rPr>
          <w:rFonts w:ascii="Times New Roman" w:hAnsi="Times New Roman" w:cs="Times New Roman"/>
          <w:color w:val="auto"/>
          <w:sz w:val="22"/>
          <w:szCs w:val="22"/>
        </w:rPr>
        <w:t>is</w:t>
      </w:r>
      <w:r w:rsidR="004E10E0" w:rsidRPr="006E5C64">
        <w:rPr>
          <w:rFonts w:ascii="Times New Roman" w:hAnsi="Times New Roman" w:cs="Times New Roman"/>
          <w:color w:val="auto"/>
          <w:sz w:val="22"/>
          <w:szCs w:val="22"/>
        </w:rPr>
        <w:t xml:space="preserve"> corridor ends in an ante-chamber with a third stone bench below a pair of large windows surmounted by </w:t>
      </w:r>
      <w:r w:rsidR="007B1D68" w:rsidRPr="006E5C64">
        <w:rPr>
          <w:rFonts w:ascii="Times New Roman" w:hAnsi="Times New Roman" w:cs="Times New Roman"/>
          <w:color w:val="auto"/>
          <w:sz w:val="22"/>
          <w:szCs w:val="22"/>
        </w:rPr>
        <w:t>two</w:t>
      </w:r>
      <w:r w:rsidR="004E10E0" w:rsidRPr="006E5C64">
        <w:rPr>
          <w:rFonts w:ascii="Times New Roman" w:hAnsi="Times New Roman" w:cs="Times New Roman"/>
          <w:color w:val="auto"/>
          <w:sz w:val="22"/>
          <w:szCs w:val="22"/>
        </w:rPr>
        <w:t xml:space="preserve"> smaller ones </w:t>
      </w:r>
      <w:r w:rsidR="007B1D68" w:rsidRPr="006E5C64">
        <w:rPr>
          <w:rFonts w:ascii="Times New Roman" w:hAnsi="Times New Roman" w:cs="Times New Roman"/>
          <w:color w:val="auto"/>
          <w:sz w:val="22"/>
          <w:szCs w:val="22"/>
        </w:rPr>
        <w:t>overlooking</w:t>
      </w:r>
      <w:r w:rsidR="004E10E0" w:rsidRPr="006E5C64">
        <w:rPr>
          <w:rFonts w:ascii="Times New Roman" w:hAnsi="Times New Roman" w:cs="Times New Roman"/>
          <w:color w:val="auto"/>
          <w:sz w:val="22"/>
          <w:szCs w:val="22"/>
        </w:rPr>
        <w:t xml:space="preserve"> the shaft </w:t>
      </w:r>
      <w:r w:rsidR="007B1D68" w:rsidRPr="006E5C64">
        <w:rPr>
          <w:rFonts w:ascii="Times New Roman" w:hAnsi="Times New Roman" w:cs="Times New Roman"/>
          <w:color w:val="auto"/>
          <w:sz w:val="22"/>
          <w:szCs w:val="22"/>
        </w:rPr>
        <w:t xml:space="preserve">and </w:t>
      </w:r>
      <w:r w:rsidR="004E10E0" w:rsidRPr="006E5C64">
        <w:rPr>
          <w:rFonts w:ascii="Times New Roman" w:hAnsi="Times New Roman" w:cs="Times New Roman"/>
          <w:color w:val="auto"/>
          <w:sz w:val="22"/>
          <w:szCs w:val="22"/>
        </w:rPr>
        <w:t xml:space="preserve">water pool </w:t>
      </w:r>
      <w:r w:rsidR="007B1D68" w:rsidRPr="006E5C64">
        <w:rPr>
          <w:rFonts w:ascii="Times New Roman" w:hAnsi="Times New Roman" w:cs="Times New Roman"/>
          <w:color w:val="auto"/>
          <w:sz w:val="22"/>
          <w:szCs w:val="22"/>
        </w:rPr>
        <w:t>beyond</w:t>
      </w:r>
      <w:r w:rsidR="004E10E0" w:rsidRPr="006E5C64">
        <w:rPr>
          <w:rFonts w:ascii="Times New Roman" w:hAnsi="Times New Roman" w:cs="Times New Roman"/>
          <w:color w:val="auto"/>
          <w:sz w:val="22"/>
          <w:szCs w:val="22"/>
        </w:rPr>
        <w:t xml:space="preserve">. </w:t>
      </w:r>
      <w:r w:rsidR="000211B9" w:rsidRPr="006E5C64">
        <w:rPr>
          <w:rFonts w:ascii="Times New Roman" w:hAnsi="Times New Roman" w:cs="Times New Roman"/>
          <w:color w:val="auto"/>
          <w:sz w:val="22"/>
          <w:szCs w:val="22"/>
        </w:rPr>
        <w:t xml:space="preserve">During the day bright light </w:t>
      </w:r>
      <w:r w:rsidR="00884FD2" w:rsidRPr="006E5C64">
        <w:rPr>
          <w:rFonts w:ascii="Times New Roman" w:hAnsi="Times New Roman" w:cs="Times New Roman"/>
          <w:color w:val="auto"/>
          <w:sz w:val="22"/>
          <w:szCs w:val="22"/>
        </w:rPr>
        <w:t>emanates</w:t>
      </w:r>
      <w:r w:rsidR="000211B9" w:rsidRPr="006E5C64">
        <w:rPr>
          <w:rFonts w:ascii="Times New Roman" w:hAnsi="Times New Roman" w:cs="Times New Roman"/>
          <w:color w:val="auto"/>
          <w:sz w:val="22"/>
          <w:szCs w:val="22"/>
        </w:rPr>
        <w:t xml:space="preserve"> from the shaft into the chamber, shining towards the progressing visitor who </w:t>
      </w:r>
      <w:r w:rsidR="00884FD2" w:rsidRPr="006E5C64">
        <w:rPr>
          <w:rFonts w:ascii="Times New Roman" w:hAnsi="Times New Roman" w:cs="Times New Roman"/>
          <w:color w:val="auto"/>
          <w:sz w:val="22"/>
          <w:szCs w:val="22"/>
        </w:rPr>
        <w:t>walks</w:t>
      </w:r>
      <w:r w:rsidR="000211B9" w:rsidRPr="006E5C64">
        <w:rPr>
          <w:rFonts w:ascii="Times New Roman" w:hAnsi="Times New Roman" w:cs="Times New Roman"/>
          <w:color w:val="auto"/>
          <w:sz w:val="22"/>
          <w:szCs w:val="22"/>
        </w:rPr>
        <w:t xml:space="preserve"> uncannily into the ground and</w:t>
      </w:r>
      <w:r w:rsidR="00884FD2" w:rsidRPr="006E5C64">
        <w:rPr>
          <w:rFonts w:ascii="Times New Roman" w:hAnsi="Times New Roman" w:cs="Times New Roman"/>
          <w:color w:val="auto"/>
          <w:sz w:val="22"/>
          <w:szCs w:val="22"/>
        </w:rPr>
        <w:t>, at the same time,</w:t>
      </w:r>
      <w:r w:rsidR="000211B9" w:rsidRPr="006E5C64">
        <w:rPr>
          <w:rFonts w:ascii="Times New Roman" w:hAnsi="Times New Roman" w:cs="Times New Roman"/>
          <w:color w:val="auto"/>
          <w:sz w:val="22"/>
          <w:szCs w:val="22"/>
        </w:rPr>
        <w:t xml:space="preserve"> towards a bright light. In the eastern wall</w:t>
      </w:r>
      <w:r w:rsidR="00884FD2" w:rsidRPr="006E5C64">
        <w:rPr>
          <w:rFonts w:ascii="Times New Roman" w:hAnsi="Times New Roman" w:cs="Times New Roman"/>
          <w:color w:val="auto"/>
          <w:sz w:val="22"/>
          <w:szCs w:val="22"/>
        </w:rPr>
        <w:t xml:space="preserve"> a small niche</w:t>
      </w:r>
      <w:r w:rsidR="00C541F2" w:rsidRPr="006E5C64">
        <w:rPr>
          <w:rFonts w:ascii="Times New Roman" w:hAnsi="Times New Roman" w:cs="Times New Roman"/>
          <w:color w:val="auto"/>
          <w:sz w:val="22"/>
          <w:szCs w:val="22"/>
        </w:rPr>
        <w:t xml:space="preserve">, </w:t>
      </w:r>
      <w:r w:rsidR="000211B9" w:rsidRPr="006E5C64">
        <w:rPr>
          <w:rFonts w:ascii="Times New Roman" w:hAnsi="Times New Roman" w:cs="Times New Roman"/>
          <w:color w:val="auto"/>
          <w:sz w:val="22"/>
          <w:szCs w:val="22"/>
        </w:rPr>
        <w:t>complete with a stone bench</w:t>
      </w:r>
      <w:r w:rsidR="00C541F2" w:rsidRPr="006E5C64">
        <w:rPr>
          <w:rFonts w:ascii="Times New Roman" w:hAnsi="Times New Roman" w:cs="Times New Roman"/>
          <w:color w:val="auto"/>
          <w:sz w:val="22"/>
          <w:szCs w:val="22"/>
        </w:rPr>
        <w:t>,</w:t>
      </w:r>
      <w:r w:rsidR="000211B9" w:rsidRPr="006E5C64">
        <w:rPr>
          <w:rFonts w:ascii="Times New Roman" w:hAnsi="Times New Roman" w:cs="Times New Roman"/>
          <w:color w:val="auto"/>
          <w:sz w:val="22"/>
          <w:szCs w:val="22"/>
        </w:rPr>
        <w:t xml:space="preserve"> was </w:t>
      </w:r>
      <w:r w:rsidR="004E10E0" w:rsidRPr="006E5C64">
        <w:rPr>
          <w:rFonts w:ascii="Times New Roman" w:hAnsi="Times New Roman" w:cs="Times New Roman"/>
          <w:color w:val="auto"/>
          <w:sz w:val="22"/>
          <w:szCs w:val="22"/>
        </w:rPr>
        <w:t xml:space="preserve">presumably used for </w:t>
      </w:r>
      <w:r w:rsidR="00C541F2" w:rsidRPr="006E5C64">
        <w:rPr>
          <w:rFonts w:ascii="Times New Roman" w:hAnsi="Times New Roman" w:cs="Times New Roman"/>
          <w:color w:val="auto"/>
          <w:sz w:val="22"/>
          <w:szCs w:val="22"/>
        </w:rPr>
        <w:t>removing cloths and shoes</w:t>
      </w:r>
      <w:r w:rsidR="004E10E0" w:rsidRPr="006E5C64">
        <w:rPr>
          <w:rFonts w:ascii="Times New Roman" w:hAnsi="Times New Roman" w:cs="Times New Roman"/>
          <w:color w:val="auto"/>
          <w:sz w:val="22"/>
          <w:szCs w:val="22"/>
        </w:rPr>
        <w:t xml:space="preserve">. Opposite the niche, in the ante-chamber’s western wall, a portal </w:t>
      </w:r>
      <w:r w:rsidR="000F63F8" w:rsidRPr="006E5C64">
        <w:rPr>
          <w:rFonts w:ascii="Times New Roman" w:hAnsi="Times New Roman" w:cs="Times New Roman"/>
          <w:color w:val="auto"/>
          <w:sz w:val="22"/>
          <w:szCs w:val="22"/>
        </w:rPr>
        <w:t xml:space="preserve">leads </w:t>
      </w:r>
      <w:r w:rsidR="004E10E0" w:rsidRPr="006E5C64">
        <w:rPr>
          <w:rFonts w:ascii="Times New Roman" w:hAnsi="Times New Roman" w:cs="Times New Roman"/>
          <w:color w:val="auto"/>
          <w:sz w:val="22"/>
          <w:szCs w:val="22"/>
        </w:rPr>
        <w:t xml:space="preserve">to a semi-circular staircase </w:t>
      </w:r>
      <w:r w:rsidR="000211B9" w:rsidRPr="006E5C64">
        <w:rPr>
          <w:rFonts w:ascii="Times New Roman" w:hAnsi="Times New Roman" w:cs="Times New Roman"/>
          <w:color w:val="auto"/>
          <w:sz w:val="22"/>
          <w:szCs w:val="22"/>
        </w:rPr>
        <w:t xml:space="preserve">cut into the ground. This dark and narrow corridor ends </w:t>
      </w:r>
      <w:r w:rsidR="000F63F8" w:rsidRPr="006E5C64">
        <w:rPr>
          <w:rFonts w:ascii="Times New Roman" w:hAnsi="Times New Roman" w:cs="Times New Roman"/>
          <w:color w:val="auto"/>
          <w:sz w:val="22"/>
          <w:szCs w:val="22"/>
        </w:rPr>
        <w:t>at the water’s edge</w:t>
      </w:r>
      <w:r w:rsidR="004E10E0" w:rsidRPr="006E5C64">
        <w:rPr>
          <w:rFonts w:ascii="Times New Roman" w:hAnsi="Times New Roman" w:cs="Times New Roman"/>
          <w:color w:val="auto"/>
          <w:sz w:val="22"/>
          <w:szCs w:val="22"/>
        </w:rPr>
        <w:t xml:space="preserve">. </w:t>
      </w:r>
      <w:r w:rsidR="00884FD2" w:rsidRPr="006E5C64">
        <w:rPr>
          <w:rFonts w:ascii="Times New Roman" w:hAnsi="Times New Roman" w:cs="Times New Roman"/>
          <w:color w:val="auto"/>
          <w:sz w:val="22"/>
          <w:szCs w:val="22"/>
        </w:rPr>
        <w:t xml:space="preserve">One’s feet almost touch the water beyond the portal as the vista opens up right before immersion. </w:t>
      </w:r>
      <w:r w:rsidR="000211B9" w:rsidRPr="006E5C64">
        <w:rPr>
          <w:rFonts w:ascii="Times New Roman" w:hAnsi="Times New Roman" w:cs="Times New Roman"/>
          <w:color w:val="auto"/>
          <w:sz w:val="22"/>
          <w:szCs w:val="22"/>
        </w:rPr>
        <w:t>Standing here</w:t>
      </w:r>
      <w:r w:rsidR="00C541F2" w:rsidRPr="006E5C64">
        <w:rPr>
          <w:rFonts w:ascii="Times New Roman" w:hAnsi="Times New Roman" w:cs="Times New Roman"/>
          <w:color w:val="auto"/>
          <w:sz w:val="22"/>
          <w:szCs w:val="22"/>
        </w:rPr>
        <w:t>,</w:t>
      </w:r>
      <w:r w:rsidR="000211B9" w:rsidRPr="006E5C64">
        <w:rPr>
          <w:rFonts w:ascii="Times New Roman" w:hAnsi="Times New Roman" w:cs="Times New Roman"/>
          <w:color w:val="auto"/>
          <w:sz w:val="22"/>
          <w:szCs w:val="22"/>
        </w:rPr>
        <w:t xml:space="preserve"> the contrast is marked – during the day the shaft beyond is flooded with light coming </w:t>
      </w:r>
      <w:r w:rsidR="00C541F2" w:rsidRPr="006E5C64">
        <w:rPr>
          <w:rFonts w:ascii="Times New Roman" w:hAnsi="Times New Roman" w:cs="Times New Roman"/>
          <w:color w:val="auto"/>
          <w:sz w:val="22"/>
          <w:szCs w:val="22"/>
        </w:rPr>
        <w:t>12</w:t>
      </w:r>
      <w:r w:rsidR="000211B9" w:rsidRPr="006E5C64">
        <w:rPr>
          <w:rFonts w:ascii="Times New Roman" w:hAnsi="Times New Roman" w:cs="Times New Roman"/>
          <w:color w:val="auto"/>
          <w:sz w:val="22"/>
          <w:szCs w:val="22"/>
        </w:rPr>
        <w:t xml:space="preserve"> meters above and filling the brick-work shaft. To the right, b</w:t>
      </w:r>
      <w:r w:rsidR="004E10E0" w:rsidRPr="006E5C64">
        <w:rPr>
          <w:rFonts w:ascii="Times New Roman" w:hAnsi="Times New Roman" w:cs="Times New Roman"/>
          <w:color w:val="auto"/>
          <w:sz w:val="22"/>
          <w:szCs w:val="22"/>
        </w:rPr>
        <w:t xml:space="preserve">efore the final step </w:t>
      </w:r>
      <w:r w:rsidR="000211B9" w:rsidRPr="006E5C64">
        <w:rPr>
          <w:rFonts w:ascii="Times New Roman" w:hAnsi="Times New Roman" w:cs="Times New Roman"/>
          <w:color w:val="auto"/>
          <w:sz w:val="22"/>
          <w:szCs w:val="22"/>
        </w:rPr>
        <w:t>to</w:t>
      </w:r>
      <w:r w:rsidR="004E10E0" w:rsidRPr="006E5C64">
        <w:rPr>
          <w:rFonts w:ascii="Times New Roman" w:hAnsi="Times New Roman" w:cs="Times New Roman"/>
          <w:color w:val="auto"/>
          <w:sz w:val="22"/>
          <w:szCs w:val="22"/>
        </w:rPr>
        <w:t xml:space="preserve"> pool is a niche that co</w:t>
      </w:r>
      <w:r w:rsidR="00ED3B46" w:rsidRPr="006E5C64">
        <w:rPr>
          <w:rFonts w:ascii="Times New Roman" w:hAnsi="Times New Roman" w:cs="Times New Roman"/>
          <w:color w:val="auto"/>
          <w:sz w:val="22"/>
          <w:szCs w:val="22"/>
        </w:rPr>
        <w:t xml:space="preserve">uld have been used for placing </w:t>
      </w:r>
      <w:r w:rsidR="00C541F2" w:rsidRPr="006E5C64">
        <w:rPr>
          <w:rFonts w:ascii="Times New Roman" w:hAnsi="Times New Roman" w:cs="Times New Roman"/>
          <w:color w:val="auto"/>
          <w:sz w:val="22"/>
          <w:szCs w:val="22"/>
        </w:rPr>
        <w:t>a light</w:t>
      </w:r>
      <w:r w:rsidR="0069380A" w:rsidRPr="006E5C64">
        <w:rPr>
          <w:rFonts w:ascii="Times New Roman" w:hAnsi="Times New Roman" w:cs="Times New Roman"/>
          <w:color w:val="auto"/>
          <w:sz w:val="22"/>
          <w:szCs w:val="22"/>
        </w:rPr>
        <w:t xml:space="preserve"> </w:t>
      </w:r>
      <w:r w:rsidR="003730A5" w:rsidRPr="006E5C64">
        <w:rPr>
          <w:rFonts w:ascii="Times New Roman" w:hAnsi="Times New Roman" w:cs="Times New Roman"/>
          <w:color w:val="auto"/>
          <w:sz w:val="22"/>
          <w:szCs w:val="22"/>
        </w:rPr>
        <w:t>when immersing at night</w:t>
      </w:r>
      <w:r w:rsidR="004E10E0" w:rsidRPr="006E5C64">
        <w:rPr>
          <w:rFonts w:ascii="Times New Roman" w:hAnsi="Times New Roman" w:cs="Times New Roman"/>
          <w:color w:val="auto"/>
          <w:sz w:val="22"/>
          <w:szCs w:val="22"/>
        </w:rPr>
        <w:t>.</w:t>
      </w:r>
      <w:r w:rsidR="003830EF" w:rsidRPr="006E5C64">
        <w:rPr>
          <w:rStyle w:val="FootnoteReference"/>
          <w:rFonts w:ascii="Times New Roman" w:hAnsi="Times New Roman" w:cs="Times New Roman"/>
          <w:color w:val="auto"/>
          <w:sz w:val="22"/>
          <w:szCs w:val="22"/>
        </w:rPr>
        <w:footnoteReference w:id="30"/>
      </w:r>
    </w:p>
    <w:p w14:paraId="0D4BD05F" w14:textId="77777777" w:rsidR="009F7B75" w:rsidRPr="006E5C64" w:rsidRDefault="004E10E0" w:rsidP="00C541F2">
      <w:pPr>
        <w:pStyle w:val="TableStyle2A"/>
        <w:spacing w:line="360" w:lineRule="auto"/>
        <w:rPr>
          <w:rFonts w:ascii="Times New Roman" w:eastAsia="Times New Roman" w:hAnsi="Times New Roman" w:cs="Times New Roman"/>
          <w:color w:val="auto"/>
          <w:sz w:val="22"/>
          <w:szCs w:val="22"/>
        </w:rPr>
      </w:pPr>
      <w:r w:rsidRPr="006E5C64">
        <w:rPr>
          <w:rFonts w:ascii="Times New Roman" w:eastAsia="Times New Roman" w:hAnsi="Times New Roman" w:cs="Times New Roman"/>
          <w:color w:val="auto"/>
          <w:sz w:val="22"/>
          <w:szCs w:val="22"/>
        </w:rPr>
        <w:tab/>
        <w:t xml:space="preserve">During the day </w:t>
      </w:r>
      <w:r w:rsidR="0069380A" w:rsidRPr="006E5C64">
        <w:rPr>
          <w:rFonts w:ascii="Times New Roman" w:eastAsia="Times New Roman" w:hAnsi="Times New Roman" w:cs="Times New Roman"/>
          <w:color w:val="auto"/>
          <w:sz w:val="22"/>
          <w:szCs w:val="22"/>
        </w:rPr>
        <w:t xml:space="preserve">(in both Speyer and Friedberg) </w:t>
      </w:r>
      <w:r w:rsidR="000211B9" w:rsidRPr="006E5C64">
        <w:rPr>
          <w:rFonts w:ascii="Times New Roman" w:eastAsia="Times New Roman" w:hAnsi="Times New Roman" w:cs="Times New Roman"/>
          <w:color w:val="auto"/>
          <w:sz w:val="22"/>
          <w:szCs w:val="22"/>
        </w:rPr>
        <w:t>the</w:t>
      </w:r>
      <w:r w:rsidR="003730A5"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 xml:space="preserve">intricate lighting scheme </w:t>
      </w:r>
      <w:r w:rsidR="000211B9" w:rsidRPr="006E5C64">
        <w:rPr>
          <w:rFonts w:ascii="Times New Roman" w:hAnsi="Times New Roman" w:cs="Times New Roman"/>
          <w:color w:val="auto"/>
          <w:sz w:val="22"/>
          <w:szCs w:val="22"/>
        </w:rPr>
        <w:t xml:space="preserve">guides the visit </w:t>
      </w:r>
      <w:r w:rsidRPr="006E5C64">
        <w:rPr>
          <w:rFonts w:ascii="Times New Roman" w:hAnsi="Times New Roman" w:cs="Times New Roman"/>
          <w:color w:val="auto"/>
          <w:sz w:val="22"/>
          <w:szCs w:val="22"/>
        </w:rPr>
        <w:t>from entrance to immersion</w:t>
      </w:r>
      <w:r w:rsidR="000211B9"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manipulat</w:t>
      </w:r>
      <w:r w:rsidR="000211B9" w:rsidRPr="006E5C64">
        <w:rPr>
          <w:rFonts w:ascii="Times New Roman" w:hAnsi="Times New Roman" w:cs="Times New Roman"/>
          <w:color w:val="auto"/>
          <w:sz w:val="22"/>
          <w:szCs w:val="22"/>
        </w:rPr>
        <w:t>ing</w:t>
      </w:r>
      <w:r w:rsidRPr="006E5C64">
        <w:rPr>
          <w:rFonts w:ascii="Times New Roman" w:hAnsi="Times New Roman" w:cs="Times New Roman"/>
          <w:color w:val="auto"/>
          <w:sz w:val="22"/>
          <w:szCs w:val="22"/>
        </w:rPr>
        <w:t xml:space="preserve"> movement from light to shade</w:t>
      </w:r>
      <w:r w:rsidR="000211B9" w:rsidRPr="006E5C64">
        <w:rPr>
          <w:rFonts w:ascii="Times New Roman" w:hAnsi="Times New Roman" w:cs="Times New Roman"/>
          <w:color w:val="auto"/>
          <w:sz w:val="22"/>
          <w:szCs w:val="22"/>
        </w:rPr>
        <w:t xml:space="preserve">, </w:t>
      </w:r>
      <w:r w:rsidR="00884FD2" w:rsidRPr="006E5C64">
        <w:rPr>
          <w:rFonts w:ascii="Times New Roman" w:hAnsi="Times New Roman" w:cs="Times New Roman"/>
          <w:color w:val="auto"/>
          <w:sz w:val="22"/>
          <w:szCs w:val="22"/>
        </w:rPr>
        <w:t xml:space="preserve">between </w:t>
      </w:r>
      <w:r w:rsidR="000211B9" w:rsidRPr="006E5C64">
        <w:rPr>
          <w:rFonts w:ascii="Times New Roman" w:hAnsi="Times New Roman" w:cs="Times New Roman"/>
          <w:color w:val="auto"/>
          <w:sz w:val="22"/>
          <w:szCs w:val="22"/>
        </w:rPr>
        <w:t>blocked views and sudden reveals</w:t>
      </w:r>
      <w:r w:rsidRPr="006E5C64">
        <w:rPr>
          <w:rFonts w:ascii="Times New Roman" w:hAnsi="Times New Roman" w:cs="Times New Roman"/>
          <w:color w:val="auto"/>
          <w:sz w:val="22"/>
          <w:szCs w:val="22"/>
        </w:rPr>
        <w:t>. At night</w:t>
      </w:r>
      <w:r w:rsidR="00884FD2"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a </w:t>
      </w:r>
      <w:r w:rsidR="003830EF" w:rsidRPr="006E5C64">
        <w:rPr>
          <w:rFonts w:ascii="Times New Roman" w:hAnsi="Times New Roman" w:cs="Times New Roman"/>
          <w:color w:val="auto"/>
          <w:sz w:val="22"/>
          <w:szCs w:val="22"/>
        </w:rPr>
        <w:t>flame</w:t>
      </w:r>
      <w:r w:rsidRPr="006E5C64">
        <w:rPr>
          <w:rFonts w:ascii="Times New Roman" w:hAnsi="Times New Roman" w:cs="Times New Roman"/>
          <w:color w:val="auto"/>
          <w:sz w:val="22"/>
          <w:szCs w:val="22"/>
        </w:rPr>
        <w:t xml:space="preserve">-lit descent would have held its own unique atmosphere, with the flickering </w:t>
      </w:r>
      <w:r w:rsidR="00884FD2" w:rsidRPr="006E5C64">
        <w:rPr>
          <w:rFonts w:ascii="Times New Roman" w:hAnsi="Times New Roman" w:cs="Times New Roman"/>
          <w:color w:val="auto"/>
          <w:sz w:val="22"/>
          <w:szCs w:val="22"/>
        </w:rPr>
        <w:t xml:space="preserve">warm </w:t>
      </w:r>
      <w:r w:rsidRPr="006E5C64">
        <w:rPr>
          <w:rFonts w:ascii="Times New Roman" w:hAnsi="Times New Roman" w:cs="Times New Roman"/>
          <w:color w:val="auto"/>
          <w:sz w:val="22"/>
          <w:szCs w:val="22"/>
        </w:rPr>
        <w:t xml:space="preserve">glow </w:t>
      </w:r>
      <w:r w:rsidR="00884FD2" w:rsidRPr="006E5C64">
        <w:rPr>
          <w:rFonts w:ascii="Times New Roman" w:hAnsi="Times New Roman" w:cs="Times New Roman"/>
          <w:color w:val="auto"/>
          <w:sz w:val="22"/>
          <w:szCs w:val="22"/>
        </w:rPr>
        <w:t>moving with the visitor</w:t>
      </w:r>
      <w:r w:rsidRPr="006E5C64">
        <w:rPr>
          <w:rFonts w:ascii="Times New Roman" w:hAnsi="Times New Roman" w:cs="Times New Roman"/>
          <w:color w:val="auto"/>
          <w:sz w:val="22"/>
          <w:szCs w:val="22"/>
        </w:rPr>
        <w:t xml:space="preserve"> </w:t>
      </w:r>
      <w:r w:rsidR="00B0094E" w:rsidRPr="006E5C64">
        <w:rPr>
          <w:rFonts w:ascii="Times New Roman" w:hAnsi="Times New Roman" w:cs="Times New Roman"/>
          <w:color w:val="auto"/>
          <w:sz w:val="22"/>
          <w:szCs w:val="22"/>
        </w:rPr>
        <w:t>along</w:t>
      </w:r>
      <w:r w:rsidRPr="006E5C64">
        <w:rPr>
          <w:rFonts w:ascii="Times New Roman" w:hAnsi="Times New Roman" w:cs="Times New Roman"/>
          <w:color w:val="auto"/>
          <w:sz w:val="22"/>
          <w:szCs w:val="22"/>
        </w:rPr>
        <w:t xml:space="preserve"> the shadowy underground halls.</w:t>
      </w:r>
      <w:r w:rsidRPr="006E5C64">
        <w:rPr>
          <w:rFonts w:ascii="Times New Roman" w:eastAsia="Times New Roman" w:hAnsi="Times New Roman" w:cs="Times New Roman"/>
          <w:color w:val="auto"/>
          <w:sz w:val="22"/>
          <w:szCs w:val="22"/>
          <w:vertAlign w:val="superscript"/>
        </w:rPr>
        <w:footnoteReference w:id="31"/>
      </w:r>
      <w:r w:rsidR="00D707F3" w:rsidRPr="006E5C64">
        <w:rPr>
          <w:rFonts w:ascii="Times New Roman" w:hAnsi="Times New Roman" w:cs="Times New Roman"/>
          <w:color w:val="auto"/>
          <w:sz w:val="22"/>
          <w:szCs w:val="22"/>
        </w:rPr>
        <w:t xml:space="preserve"> In both </w:t>
      </w:r>
      <w:r w:rsidR="00E27A65" w:rsidRPr="006E5C64">
        <w:rPr>
          <w:rFonts w:ascii="Times New Roman" w:hAnsi="Times New Roman" w:cs="Times New Roman"/>
          <w:color w:val="auto"/>
          <w:sz w:val="22"/>
          <w:szCs w:val="22"/>
        </w:rPr>
        <w:t xml:space="preserve">mikvahs </w:t>
      </w:r>
      <w:r w:rsidR="00D707F3" w:rsidRPr="006E5C64">
        <w:rPr>
          <w:rFonts w:ascii="Times New Roman" w:hAnsi="Times New Roman" w:cs="Times New Roman"/>
          <w:color w:val="auto"/>
          <w:sz w:val="22"/>
          <w:szCs w:val="22"/>
        </w:rPr>
        <w:t>the progression in space is gradual</w:t>
      </w:r>
      <w:r w:rsidR="00B0094E" w:rsidRPr="006E5C64">
        <w:rPr>
          <w:rFonts w:ascii="Times New Roman" w:hAnsi="Times New Roman" w:cs="Times New Roman"/>
          <w:color w:val="auto"/>
          <w:sz w:val="22"/>
          <w:szCs w:val="22"/>
        </w:rPr>
        <w:t xml:space="preserve"> and experiential </w:t>
      </w:r>
      <w:r w:rsidR="00C541F2" w:rsidRPr="006E5C64">
        <w:rPr>
          <w:rFonts w:ascii="Times New Roman" w:hAnsi="Times New Roman" w:cs="Times New Roman"/>
          <w:color w:val="auto"/>
          <w:sz w:val="22"/>
          <w:szCs w:val="22"/>
        </w:rPr>
        <w:t>−</w:t>
      </w:r>
      <w:r w:rsidR="00D707F3" w:rsidRPr="006E5C64">
        <w:rPr>
          <w:rFonts w:ascii="Times New Roman" w:hAnsi="Times New Roman" w:cs="Times New Roman"/>
          <w:color w:val="auto"/>
          <w:sz w:val="22"/>
          <w:szCs w:val="22"/>
        </w:rPr>
        <w:t xml:space="preserve"> the immerser moving along steps from ground-level towards ground-water in a dramatically-lit unusual space, </w:t>
      </w:r>
      <w:r w:rsidR="00B0094E" w:rsidRPr="006E5C64">
        <w:rPr>
          <w:rFonts w:ascii="Times New Roman" w:hAnsi="Times New Roman" w:cs="Times New Roman"/>
          <w:color w:val="auto"/>
          <w:sz w:val="22"/>
          <w:szCs w:val="22"/>
        </w:rPr>
        <w:t>different to any over-ground structure</w:t>
      </w:r>
      <w:r w:rsidR="00D707F3" w:rsidRPr="006E5C64">
        <w:rPr>
          <w:rFonts w:ascii="Times New Roman" w:hAnsi="Times New Roman" w:cs="Times New Roman"/>
          <w:color w:val="auto"/>
          <w:sz w:val="22"/>
          <w:szCs w:val="22"/>
        </w:rPr>
        <w:t>.</w:t>
      </w:r>
    </w:p>
    <w:p w14:paraId="308578CC" w14:textId="77777777" w:rsidR="00BC3299" w:rsidRPr="006E5C64" w:rsidRDefault="004536E2" w:rsidP="00542BDF">
      <w:pPr>
        <w:pStyle w:val="TableStyle2A"/>
        <w:spacing w:line="360" w:lineRule="auto"/>
        <w:rPr>
          <w:rFonts w:ascii="Times New Roman" w:eastAsia="Times New Roman" w:hAnsi="Times New Roman" w:cs="Times New Roman"/>
          <w:i/>
          <w:color w:val="auto"/>
          <w:sz w:val="22"/>
          <w:szCs w:val="22"/>
          <w:highlight w:val="yellow"/>
          <w:lang w:val="en-GB"/>
        </w:rPr>
      </w:pPr>
      <w:r w:rsidRPr="006E5C64">
        <w:rPr>
          <w:rFonts w:ascii="Times New Roman" w:hAnsi="Times New Roman" w:cs="Times New Roman"/>
          <w:b/>
          <w:bCs/>
          <w:color w:val="auto"/>
          <w:sz w:val="22"/>
          <w:szCs w:val="22"/>
        </w:rPr>
        <w:tab/>
      </w:r>
      <w:r w:rsidR="007832CE" w:rsidRPr="006E5C64">
        <w:rPr>
          <w:rFonts w:ascii="Times New Roman" w:hAnsi="Times New Roman" w:cs="Times New Roman"/>
          <w:color w:val="auto"/>
          <w:sz w:val="22"/>
          <w:szCs w:val="22"/>
        </w:rPr>
        <w:t>Christian Romanes</w:t>
      </w:r>
      <w:r w:rsidR="00096680" w:rsidRPr="006E5C64">
        <w:rPr>
          <w:rFonts w:ascii="Times New Roman" w:hAnsi="Times New Roman" w:cs="Times New Roman"/>
          <w:color w:val="auto"/>
          <w:sz w:val="22"/>
          <w:szCs w:val="22"/>
        </w:rPr>
        <w:t>que and Gothic architecture has</w:t>
      </w:r>
      <w:r w:rsidR="007832CE" w:rsidRPr="006E5C64">
        <w:rPr>
          <w:rFonts w:ascii="Times New Roman" w:hAnsi="Times New Roman" w:cs="Times New Roman"/>
          <w:color w:val="auto"/>
          <w:sz w:val="22"/>
          <w:szCs w:val="22"/>
        </w:rPr>
        <w:t xml:space="preserve"> been theorized as bearers of meaning, using forms that evoke symbolic associations during use, calling to mind known texts.</w:t>
      </w:r>
      <w:r w:rsidR="007832CE" w:rsidRPr="006E5C64">
        <w:rPr>
          <w:rFonts w:ascii="Times New Roman" w:eastAsia="Times New Roman" w:hAnsi="Times New Roman" w:cs="Times New Roman"/>
          <w:color w:val="auto"/>
          <w:sz w:val="22"/>
          <w:szCs w:val="22"/>
          <w:vertAlign w:val="superscript"/>
        </w:rPr>
        <w:footnoteReference w:id="32"/>
      </w:r>
      <w:r w:rsidR="004E10E0" w:rsidRPr="006E5C64">
        <w:rPr>
          <w:rFonts w:ascii="Times New Roman" w:hAnsi="Times New Roman" w:cs="Times New Roman"/>
          <w:color w:val="auto"/>
          <w:sz w:val="22"/>
          <w:szCs w:val="22"/>
        </w:rPr>
        <w:t xml:space="preserve"> I</w:t>
      </w:r>
      <w:r w:rsidR="007832CE" w:rsidRPr="006E5C64">
        <w:rPr>
          <w:rFonts w:ascii="Times New Roman" w:hAnsi="Times New Roman" w:cs="Times New Roman"/>
          <w:color w:val="auto"/>
          <w:sz w:val="22"/>
          <w:szCs w:val="22"/>
        </w:rPr>
        <w:t xml:space="preserve">f comparable methods are sought in the design of the </w:t>
      </w:r>
      <w:r w:rsidR="000A7039" w:rsidRPr="006E5C64">
        <w:rPr>
          <w:rFonts w:ascii="Times New Roman" w:hAnsi="Times New Roman" w:cs="Times New Roman"/>
          <w:color w:val="auto"/>
          <w:sz w:val="22"/>
          <w:szCs w:val="22"/>
        </w:rPr>
        <w:t>mikvahs</w:t>
      </w:r>
      <w:r w:rsidR="00C541F2" w:rsidRPr="006E5C64">
        <w:rPr>
          <w:rFonts w:ascii="Times New Roman" w:hAnsi="Times New Roman" w:cs="Times New Roman"/>
          <w:color w:val="auto"/>
          <w:sz w:val="22"/>
          <w:szCs w:val="22"/>
        </w:rPr>
        <w:t>,</w:t>
      </w:r>
      <w:r w:rsidR="007832CE" w:rsidRPr="006E5C64">
        <w:rPr>
          <w:rFonts w:ascii="Times New Roman" w:hAnsi="Times New Roman" w:cs="Times New Roman"/>
          <w:i/>
          <w:color w:val="auto"/>
          <w:sz w:val="22"/>
          <w:szCs w:val="22"/>
        </w:rPr>
        <w:t xml:space="preserve"> </w:t>
      </w:r>
      <w:r w:rsidR="007832CE" w:rsidRPr="006E5C64">
        <w:rPr>
          <w:rFonts w:ascii="Times New Roman" w:hAnsi="Times New Roman" w:cs="Times New Roman"/>
          <w:color w:val="auto"/>
          <w:sz w:val="22"/>
          <w:szCs w:val="22"/>
        </w:rPr>
        <w:t xml:space="preserve">one could ask whether </w:t>
      </w:r>
      <w:r w:rsidR="004E10E0" w:rsidRPr="006E5C64">
        <w:rPr>
          <w:rFonts w:ascii="Times New Roman" w:hAnsi="Times New Roman" w:cs="Times New Roman"/>
          <w:color w:val="auto"/>
          <w:sz w:val="22"/>
          <w:szCs w:val="22"/>
        </w:rPr>
        <w:t xml:space="preserve">the descent </w:t>
      </w:r>
      <w:r w:rsidR="007832CE" w:rsidRPr="006E5C64">
        <w:rPr>
          <w:rFonts w:ascii="Times New Roman" w:hAnsi="Times New Roman" w:cs="Times New Roman"/>
          <w:color w:val="auto"/>
          <w:sz w:val="22"/>
          <w:szCs w:val="22"/>
        </w:rPr>
        <w:t>was meant to</w:t>
      </w:r>
      <w:r w:rsidR="004E10E0" w:rsidRPr="006E5C64">
        <w:rPr>
          <w:rFonts w:ascii="Times New Roman" w:hAnsi="Times New Roman" w:cs="Times New Roman"/>
          <w:color w:val="auto"/>
          <w:sz w:val="22"/>
          <w:szCs w:val="22"/>
        </w:rPr>
        <w:t xml:space="preserve"> </w:t>
      </w:r>
      <w:r w:rsidR="00D707F3" w:rsidRPr="006E5C64">
        <w:rPr>
          <w:rFonts w:ascii="Times New Roman" w:hAnsi="Times New Roman" w:cs="Times New Roman"/>
          <w:color w:val="auto"/>
          <w:sz w:val="22"/>
          <w:szCs w:val="22"/>
        </w:rPr>
        <w:t>evoke</w:t>
      </w:r>
      <w:r w:rsidR="004E10E0" w:rsidRPr="006E5C64">
        <w:rPr>
          <w:rFonts w:ascii="Times New Roman" w:hAnsi="Times New Roman" w:cs="Times New Roman"/>
          <w:color w:val="auto"/>
          <w:sz w:val="22"/>
          <w:szCs w:val="22"/>
        </w:rPr>
        <w:t xml:space="preserve"> Psalm 130</w:t>
      </w:r>
      <w:r w:rsidR="00C541F2" w:rsidRPr="006E5C64">
        <w:rPr>
          <w:rFonts w:ascii="Times New Roman" w:hAnsi="Times New Roman" w:cs="Times New Roman"/>
          <w:color w:val="auto"/>
          <w:sz w:val="22"/>
          <w:szCs w:val="22"/>
        </w:rPr>
        <w:t xml:space="preserve"> </w:t>
      </w:r>
      <w:r w:rsidR="009C2ED2" w:rsidRPr="006E5C64">
        <w:rPr>
          <w:rFonts w:ascii="Times New Roman" w:hAnsi="Times New Roman" w:cs="Times New Roman"/>
          <w:color w:val="auto"/>
          <w:sz w:val="22"/>
          <w:szCs w:val="22"/>
        </w:rPr>
        <w:t>(</w:t>
      </w:r>
      <w:r w:rsidR="00C541F2" w:rsidRPr="006E5C64">
        <w:rPr>
          <w:rFonts w:ascii="Times New Roman" w:hAnsi="Times New Roman" w:cs="Times New Roman"/>
          <w:color w:val="auto"/>
          <w:sz w:val="22"/>
          <w:szCs w:val="22"/>
        </w:rPr>
        <w:t xml:space="preserve">v.1: </w:t>
      </w:r>
      <w:r w:rsidR="004E10E0" w:rsidRPr="006E5C64">
        <w:rPr>
          <w:rFonts w:ascii="Times New Roman" w:hAnsi="Times New Roman" w:cs="Times New Roman"/>
          <w:color w:val="auto"/>
          <w:sz w:val="22"/>
          <w:szCs w:val="22"/>
        </w:rPr>
        <w:t>“from the depth</w:t>
      </w:r>
      <w:r w:rsidR="00C541F2" w:rsidRPr="006E5C64">
        <w:rPr>
          <w:rFonts w:ascii="Times New Roman" w:hAnsi="Times New Roman" w:cs="Times New Roman"/>
          <w:color w:val="auto"/>
          <w:sz w:val="22"/>
          <w:szCs w:val="22"/>
        </w:rPr>
        <w:t>s</w:t>
      </w:r>
      <w:r w:rsidR="004E10E0" w:rsidRPr="006E5C64">
        <w:rPr>
          <w:rFonts w:ascii="Times New Roman" w:hAnsi="Times New Roman" w:cs="Times New Roman"/>
          <w:color w:val="auto"/>
          <w:sz w:val="22"/>
          <w:szCs w:val="22"/>
        </w:rPr>
        <w:t xml:space="preserve"> I called thee</w:t>
      </w:r>
      <w:r w:rsidR="00C541F2" w:rsidRPr="006E5C64">
        <w:rPr>
          <w:rFonts w:ascii="Times New Roman" w:hAnsi="Times New Roman" w:cs="Times New Roman"/>
          <w:color w:val="auto"/>
          <w:sz w:val="22"/>
          <w:szCs w:val="22"/>
        </w:rPr>
        <w:t>,</w:t>
      </w:r>
      <w:r w:rsidR="004E10E0" w:rsidRPr="006E5C64">
        <w:rPr>
          <w:rFonts w:ascii="Times New Roman" w:hAnsi="Times New Roman" w:cs="Times New Roman"/>
          <w:color w:val="auto"/>
          <w:sz w:val="22"/>
          <w:szCs w:val="22"/>
        </w:rPr>
        <w:t xml:space="preserve"> </w:t>
      </w:r>
      <w:r w:rsidR="00CF42ED" w:rsidRPr="006E5C64">
        <w:rPr>
          <w:rFonts w:ascii="Times New Roman" w:hAnsi="Times New Roman" w:cs="Times New Roman"/>
          <w:color w:val="auto"/>
          <w:sz w:val="22"/>
          <w:szCs w:val="22"/>
        </w:rPr>
        <w:t>O</w:t>
      </w:r>
      <w:r w:rsidR="004E10E0" w:rsidRPr="006E5C64">
        <w:rPr>
          <w:rFonts w:ascii="Times New Roman" w:hAnsi="Times New Roman" w:cs="Times New Roman"/>
          <w:color w:val="auto"/>
          <w:sz w:val="22"/>
          <w:szCs w:val="22"/>
        </w:rPr>
        <w:t xml:space="preserve"> God”</w:t>
      </w:r>
      <w:r w:rsidR="009C2ED2" w:rsidRPr="006E5C64">
        <w:rPr>
          <w:rFonts w:ascii="Times New Roman" w:hAnsi="Times New Roman" w:cs="Times New Roman"/>
          <w:color w:val="auto"/>
          <w:sz w:val="22"/>
          <w:szCs w:val="22"/>
        </w:rPr>
        <w:t>),</w:t>
      </w:r>
      <w:r w:rsidR="007832CE" w:rsidRPr="006E5C64">
        <w:rPr>
          <w:rFonts w:ascii="Times New Roman" w:hAnsi="Times New Roman" w:cs="Times New Roman"/>
          <w:color w:val="auto"/>
          <w:sz w:val="22"/>
          <w:szCs w:val="22"/>
        </w:rPr>
        <w:t xml:space="preserve"> or whether</w:t>
      </w:r>
      <w:r w:rsidR="004E10E0" w:rsidRPr="006E5C64">
        <w:rPr>
          <w:rFonts w:ascii="Times New Roman" w:hAnsi="Times New Roman" w:cs="Times New Roman"/>
          <w:color w:val="auto"/>
          <w:sz w:val="22"/>
          <w:szCs w:val="22"/>
        </w:rPr>
        <w:t xml:space="preserve"> </w:t>
      </w:r>
      <w:r w:rsidR="007832CE" w:rsidRPr="006E5C64">
        <w:rPr>
          <w:rFonts w:ascii="Times New Roman" w:hAnsi="Times New Roman" w:cs="Times New Roman"/>
          <w:color w:val="auto"/>
          <w:sz w:val="22"/>
          <w:szCs w:val="22"/>
        </w:rPr>
        <w:t>t</w:t>
      </w:r>
      <w:r w:rsidR="004E10E0" w:rsidRPr="006E5C64">
        <w:rPr>
          <w:rFonts w:ascii="Times New Roman" w:hAnsi="Times New Roman" w:cs="Times New Roman"/>
          <w:color w:val="auto"/>
          <w:sz w:val="22"/>
          <w:szCs w:val="22"/>
        </w:rPr>
        <w:t xml:space="preserve">he </w:t>
      </w:r>
      <w:r w:rsidR="007832CE" w:rsidRPr="006E5C64">
        <w:rPr>
          <w:rFonts w:ascii="Times New Roman" w:hAnsi="Times New Roman" w:cs="Times New Roman"/>
          <w:color w:val="auto"/>
          <w:sz w:val="22"/>
          <w:szCs w:val="22"/>
        </w:rPr>
        <w:t xml:space="preserve">unusual </w:t>
      </w:r>
      <w:r w:rsidR="004E10E0" w:rsidRPr="006E5C64">
        <w:rPr>
          <w:rFonts w:ascii="Times New Roman" w:hAnsi="Times New Roman" w:cs="Times New Roman"/>
          <w:color w:val="auto"/>
          <w:sz w:val="22"/>
          <w:szCs w:val="22"/>
        </w:rPr>
        <w:t xml:space="preserve">use of ground-water could have resonated </w:t>
      </w:r>
      <w:r w:rsidR="00C541F2" w:rsidRPr="006E5C64">
        <w:rPr>
          <w:rFonts w:ascii="Times New Roman" w:hAnsi="Times New Roman" w:cs="Times New Roman"/>
          <w:color w:val="auto"/>
          <w:sz w:val="22"/>
          <w:szCs w:val="22"/>
        </w:rPr>
        <w:t>with Jeremiah, where</w:t>
      </w:r>
      <w:r w:rsidR="0037112C" w:rsidRPr="006E5C64">
        <w:rPr>
          <w:rFonts w:ascii="Times New Roman" w:hAnsi="Times New Roman" w:cs="Times New Roman"/>
          <w:color w:val="auto"/>
          <w:sz w:val="22"/>
          <w:szCs w:val="22"/>
        </w:rPr>
        <w:t xml:space="preserve"> </w:t>
      </w:r>
      <w:r w:rsidR="009C2ED2" w:rsidRPr="006E5C64">
        <w:rPr>
          <w:rFonts w:ascii="Times New Roman" w:hAnsi="Times New Roman" w:cs="Times New Roman"/>
          <w:color w:val="auto"/>
          <w:sz w:val="22"/>
          <w:szCs w:val="22"/>
        </w:rPr>
        <w:t>“</w:t>
      </w:r>
      <w:r w:rsidR="00D707F3" w:rsidRPr="006E5C64">
        <w:rPr>
          <w:rFonts w:ascii="Times New Roman" w:hAnsi="Times New Roman" w:cs="Times New Roman"/>
          <w:color w:val="auto"/>
          <w:sz w:val="22"/>
          <w:szCs w:val="22"/>
        </w:rPr>
        <w:t>living waters</w:t>
      </w:r>
      <w:r w:rsidR="009C2ED2" w:rsidRPr="006E5C64">
        <w:rPr>
          <w:rFonts w:ascii="Times New Roman" w:hAnsi="Times New Roman" w:cs="Times New Roman"/>
          <w:color w:val="auto"/>
          <w:sz w:val="22"/>
          <w:szCs w:val="22"/>
        </w:rPr>
        <w:t>”</w:t>
      </w:r>
      <w:r w:rsidR="00D707F3" w:rsidRPr="006E5C64">
        <w:rPr>
          <w:rFonts w:ascii="Times New Roman" w:hAnsi="Times New Roman" w:cs="Times New Roman"/>
          <w:color w:val="auto"/>
          <w:sz w:val="22"/>
          <w:szCs w:val="22"/>
        </w:rPr>
        <w:t xml:space="preserve"> </w:t>
      </w:r>
      <w:r w:rsidR="007832CE" w:rsidRPr="006E5C64">
        <w:rPr>
          <w:rFonts w:ascii="Times New Roman" w:hAnsi="Times New Roman" w:cs="Times New Roman"/>
          <w:color w:val="auto"/>
          <w:sz w:val="22"/>
          <w:szCs w:val="22"/>
        </w:rPr>
        <w:t>we</w:t>
      </w:r>
      <w:r w:rsidR="00D707F3" w:rsidRPr="006E5C64">
        <w:rPr>
          <w:rFonts w:ascii="Times New Roman" w:hAnsi="Times New Roman" w:cs="Times New Roman"/>
          <w:color w:val="auto"/>
          <w:sz w:val="22"/>
          <w:szCs w:val="22"/>
        </w:rPr>
        <w:t>re a metaphor for God</w:t>
      </w:r>
      <w:r w:rsidR="0066509B" w:rsidRPr="006E5C64">
        <w:rPr>
          <w:rFonts w:ascii="Times New Roman" w:hAnsi="Times New Roman" w:cs="Times New Roman"/>
          <w:color w:val="auto"/>
          <w:sz w:val="22"/>
          <w:szCs w:val="22"/>
        </w:rPr>
        <w:t>.</w:t>
      </w:r>
      <w:r w:rsidR="00D707F3" w:rsidRPr="006E5C64">
        <w:rPr>
          <w:rStyle w:val="FootnoteReference"/>
          <w:rFonts w:ascii="Times New Roman" w:hAnsi="Times New Roman" w:cs="Times New Roman"/>
          <w:color w:val="auto"/>
          <w:sz w:val="22"/>
          <w:szCs w:val="22"/>
        </w:rPr>
        <w:footnoteReference w:id="33"/>
      </w:r>
      <w:r w:rsidR="0066509B" w:rsidRPr="006E5C64">
        <w:rPr>
          <w:rFonts w:ascii="Times New Roman" w:hAnsi="Times New Roman" w:cs="Times New Roman"/>
          <w:color w:val="auto"/>
          <w:sz w:val="22"/>
          <w:szCs w:val="22"/>
        </w:rPr>
        <w:t xml:space="preserve"> </w:t>
      </w:r>
      <w:r w:rsidR="002F2CCE" w:rsidRPr="006E5C64">
        <w:rPr>
          <w:rFonts w:ascii="Times New Roman" w:hAnsi="Times New Roman" w:cs="Times New Roman"/>
          <w:color w:val="auto"/>
          <w:sz w:val="22"/>
          <w:szCs w:val="22"/>
        </w:rPr>
        <w:t>Some contemporaneous rabbinical texts from Germany clearly defin</w:t>
      </w:r>
      <w:r w:rsidR="00094682" w:rsidRPr="006E5C64">
        <w:rPr>
          <w:rFonts w:ascii="Times New Roman" w:hAnsi="Times New Roman" w:cs="Times New Roman"/>
          <w:color w:val="auto"/>
          <w:sz w:val="22"/>
          <w:szCs w:val="22"/>
        </w:rPr>
        <w:t>e their own baths in this manner</w:t>
      </w:r>
      <w:r w:rsidR="002F2CCE" w:rsidRPr="006E5C64">
        <w:rPr>
          <w:rFonts w:ascii="Times New Roman" w:hAnsi="Times New Roman" w:cs="Times New Roman"/>
          <w:color w:val="auto"/>
          <w:sz w:val="22"/>
          <w:szCs w:val="22"/>
        </w:rPr>
        <w:t xml:space="preserve">, stating that </w:t>
      </w:r>
      <w:r w:rsidR="009C2ED2" w:rsidRPr="006E5C64">
        <w:rPr>
          <w:rFonts w:ascii="Times New Roman" w:hAnsi="Times New Roman" w:cs="Times New Roman"/>
          <w:color w:val="auto"/>
          <w:sz w:val="22"/>
          <w:szCs w:val="22"/>
        </w:rPr>
        <w:t>“</w:t>
      </w:r>
      <w:r w:rsidR="002F2CCE" w:rsidRPr="006E5C64">
        <w:rPr>
          <w:rFonts w:ascii="Times New Roman" w:hAnsi="Times New Roman" w:cs="Times New Roman"/>
          <w:bCs/>
          <w:color w:val="auto"/>
          <w:sz w:val="22"/>
          <w:szCs w:val="22"/>
        </w:rPr>
        <w:t>our</w:t>
      </w:r>
      <w:r w:rsidR="002F2CCE" w:rsidRPr="006E5C64">
        <w:rPr>
          <w:rFonts w:ascii="Times New Roman" w:hAnsi="Times New Roman" w:cs="Times New Roman"/>
          <w:i/>
          <w:iCs/>
          <w:color w:val="auto"/>
          <w:sz w:val="22"/>
          <w:szCs w:val="22"/>
        </w:rPr>
        <w:t xml:space="preserve"> </w:t>
      </w:r>
      <w:r w:rsidR="000A7039" w:rsidRPr="006E5C64">
        <w:rPr>
          <w:rFonts w:ascii="Times New Roman" w:hAnsi="Times New Roman" w:cs="Times New Roman"/>
          <w:iCs/>
          <w:color w:val="auto"/>
          <w:sz w:val="22"/>
          <w:szCs w:val="22"/>
        </w:rPr>
        <w:t>mikvahs</w:t>
      </w:r>
      <w:r w:rsidR="009C2ED2" w:rsidRPr="006E5C64">
        <w:rPr>
          <w:rFonts w:ascii="Times New Roman" w:hAnsi="Times New Roman" w:cs="Times New Roman"/>
          <w:iCs/>
          <w:color w:val="auto"/>
          <w:sz w:val="22"/>
          <w:szCs w:val="22"/>
        </w:rPr>
        <w:t>”</w:t>
      </w:r>
      <w:r w:rsidR="002F2CCE" w:rsidRPr="006E5C64">
        <w:rPr>
          <w:rFonts w:ascii="Times New Roman" w:hAnsi="Times New Roman" w:cs="Times New Roman"/>
          <w:i/>
          <w:iCs/>
          <w:color w:val="auto"/>
          <w:sz w:val="22"/>
          <w:szCs w:val="22"/>
        </w:rPr>
        <w:t xml:space="preserve"> </w:t>
      </w:r>
      <w:r w:rsidR="002F2CCE" w:rsidRPr="006E5C64">
        <w:rPr>
          <w:rFonts w:ascii="Times New Roman" w:hAnsi="Times New Roman" w:cs="Times New Roman"/>
          <w:color w:val="auto"/>
          <w:sz w:val="22"/>
          <w:szCs w:val="22"/>
        </w:rPr>
        <w:t>are flowing streams or springs</w:t>
      </w:r>
      <w:r w:rsidR="009C2ED2" w:rsidRPr="006E5C64">
        <w:rPr>
          <w:rFonts w:ascii="Times New Roman" w:hAnsi="Times New Roman" w:cs="Times New Roman"/>
          <w:color w:val="auto"/>
          <w:sz w:val="22"/>
          <w:szCs w:val="22"/>
        </w:rPr>
        <w:t xml:space="preserve"> and describing them as living waters</w:t>
      </w:r>
      <w:r w:rsidR="00094682" w:rsidRPr="006E5C64">
        <w:rPr>
          <w:rFonts w:ascii="Times New Roman" w:hAnsi="Times New Roman" w:cs="Times New Roman"/>
          <w:color w:val="auto"/>
          <w:sz w:val="22"/>
          <w:szCs w:val="22"/>
        </w:rPr>
        <w:t>.</w:t>
      </w:r>
      <w:r w:rsidR="002F2CCE" w:rsidRPr="006E5C64">
        <w:rPr>
          <w:rFonts w:ascii="Times New Roman" w:eastAsia="Times New Roman" w:hAnsi="Times New Roman" w:cs="Times New Roman"/>
          <w:color w:val="auto"/>
          <w:sz w:val="22"/>
          <w:szCs w:val="22"/>
          <w:vertAlign w:val="superscript"/>
        </w:rPr>
        <w:footnoteReference w:id="34"/>
      </w:r>
      <w:r w:rsidR="002F2CCE" w:rsidRPr="006E5C64">
        <w:rPr>
          <w:rFonts w:ascii="Times New Roman" w:hAnsi="Times New Roman" w:cs="Times New Roman"/>
          <w:color w:val="auto"/>
          <w:sz w:val="22"/>
          <w:szCs w:val="22"/>
        </w:rPr>
        <w:t xml:space="preserve"> </w:t>
      </w:r>
      <w:r w:rsidR="00094682" w:rsidRPr="006E5C64">
        <w:rPr>
          <w:rFonts w:ascii="Times New Roman" w:hAnsi="Times New Roman" w:cs="Times New Roman"/>
          <w:color w:val="auto"/>
          <w:sz w:val="22"/>
          <w:szCs w:val="22"/>
        </w:rPr>
        <w:t>Springs</w:t>
      </w:r>
      <w:r w:rsidR="00096680" w:rsidRPr="006E5C64">
        <w:rPr>
          <w:rFonts w:ascii="Times New Roman" w:hAnsi="Times New Roman" w:cs="Times New Roman"/>
          <w:color w:val="auto"/>
          <w:sz w:val="22"/>
          <w:szCs w:val="22"/>
        </w:rPr>
        <w:t xml:space="preserve"> or living waters</w:t>
      </w:r>
      <w:r w:rsidR="004E10E0" w:rsidRPr="006E5C64">
        <w:rPr>
          <w:rFonts w:ascii="Times New Roman" w:hAnsi="Times New Roman" w:cs="Times New Roman"/>
          <w:color w:val="auto"/>
          <w:sz w:val="22"/>
          <w:szCs w:val="22"/>
        </w:rPr>
        <w:t xml:space="preserve"> are </w:t>
      </w:r>
      <w:r w:rsidR="00542BDF" w:rsidRPr="006E5C64">
        <w:rPr>
          <w:rFonts w:ascii="Times New Roman" w:hAnsi="Times New Roman" w:cs="Times New Roman"/>
          <w:color w:val="auto"/>
          <w:sz w:val="22"/>
          <w:szCs w:val="22"/>
        </w:rPr>
        <w:t xml:space="preserve">defined by the Mishnah as </w:t>
      </w:r>
      <w:r w:rsidR="004E10E0" w:rsidRPr="006E5C64">
        <w:rPr>
          <w:rFonts w:ascii="Times New Roman" w:hAnsi="Times New Roman" w:cs="Times New Roman"/>
          <w:color w:val="auto"/>
          <w:sz w:val="22"/>
          <w:szCs w:val="22"/>
        </w:rPr>
        <w:t xml:space="preserve">the </w:t>
      </w:r>
      <w:r w:rsidR="00542BDF" w:rsidRPr="006E5C64">
        <w:rPr>
          <w:rFonts w:ascii="Times New Roman" w:hAnsi="Times New Roman" w:cs="Times New Roman"/>
          <w:color w:val="auto"/>
          <w:sz w:val="22"/>
          <w:szCs w:val="22"/>
        </w:rPr>
        <w:t xml:space="preserve">optimal </w:t>
      </w:r>
      <w:r w:rsidR="004E10E0" w:rsidRPr="006E5C64">
        <w:rPr>
          <w:rFonts w:ascii="Times New Roman" w:hAnsi="Times New Roman" w:cs="Times New Roman"/>
          <w:color w:val="auto"/>
          <w:sz w:val="22"/>
          <w:szCs w:val="22"/>
        </w:rPr>
        <w:t>water source for immersion.</w:t>
      </w:r>
      <w:r w:rsidR="004E10E0" w:rsidRPr="006E5C64">
        <w:rPr>
          <w:rFonts w:ascii="Times New Roman" w:eastAsia="Times New Roman" w:hAnsi="Times New Roman" w:cs="Times New Roman"/>
          <w:color w:val="auto"/>
          <w:sz w:val="22"/>
          <w:szCs w:val="22"/>
          <w:vertAlign w:val="superscript"/>
        </w:rPr>
        <w:footnoteReference w:id="35"/>
      </w:r>
      <w:r w:rsidR="004E10E0" w:rsidRPr="006E5C64">
        <w:rPr>
          <w:rFonts w:ascii="Times New Roman" w:hAnsi="Times New Roman" w:cs="Times New Roman"/>
          <w:color w:val="auto"/>
          <w:sz w:val="22"/>
          <w:szCs w:val="22"/>
        </w:rPr>
        <w:t xml:space="preserve"> </w:t>
      </w:r>
      <w:r w:rsidR="00CD0403" w:rsidRPr="006E5C64">
        <w:rPr>
          <w:rFonts w:ascii="Times New Roman" w:hAnsi="Times New Roman" w:cs="Times New Roman"/>
          <w:color w:val="auto"/>
          <w:sz w:val="22"/>
          <w:szCs w:val="22"/>
        </w:rPr>
        <w:t>Choosing th</w:t>
      </w:r>
      <w:r w:rsidR="00542BDF" w:rsidRPr="006E5C64">
        <w:rPr>
          <w:rFonts w:ascii="Times New Roman" w:hAnsi="Times New Roman" w:cs="Times New Roman"/>
          <w:color w:val="auto"/>
          <w:sz w:val="22"/>
          <w:szCs w:val="22"/>
        </w:rPr>
        <w:t>is</w:t>
      </w:r>
      <w:r w:rsidR="00CD0403" w:rsidRPr="006E5C64">
        <w:rPr>
          <w:rFonts w:ascii="Times New Roman" w:hAnsi="Times New Roman" w:cs="Times New Roman"/>
          <w:color w:val="auto"/>
          <w:sz w:val="22"/>
          <w:szCs w:val="22"/>
        </w:rPr>
        <w:t xml:space="preserve"> option listed</w:t>
      </w:r>
      <w:r w:rsidR="00542BDF" w:rsidRPr="006E5C64">
        <w:rPr>
          <w:rFonts w:ascii="Times New Roman" w:hAnsi="Times New Roman" w:cs="Times New Roman"/>
          <w:color w:val="auto"/>
          <w:sz w:val="22"/>
          <w:szCs w:val="22"/>
        </w:rPr>
        <w:t xml:space="preserve"> might</w:t>
      </w:r>
      <w:r w:rsidR="00CD0403" w:rsidRPr="006E5C64">
        <w:rPr>
          <w:rFonts w:ascii="Times New Roman" w:hAnsi="Times New Roman" w:cs="Times New Roman"/>
          <w:color w:val="auto"/>
          <w:sz w:val="22"/>
          <w:szCs w:val="22"/>
        </w:rPr>
        <w:t xml:space="preserve"> signal commitment to reaching the highest possible grade of waters for immersion. </w:t>
      </w:r>
      <w:r w:rsidR="004E10E0" w:rsidRPr="006E5C64">
        <w:rPr>
          <w:rFonts w:ascii="Times New Roman" w:hAnsi="Times New Roman" w:cs="Times New Roman"/>
          <w:color w:val="auto"/>
          <w:sz w:val="22"/>
          <w:szCs w:val="22"/>
        </w:rPr>
        <w:t xml:space="preserve">Bathing in </w:t>
      </w:r>
      <w:r w:rsidR="0066509B" w:rsidRPr="006E5C64">
        <w:rPr>
          <w:rFonts w:ascii="Times New Roman" w:hAnsi="Times New Roman" w:cs="Times New Roman"/>
          <w:color w:val="auto"/>
          <w:sz w:val="22"/>
          <w:szCs w:val="22"/>
        </w:rPr>
        <w:t>them</w:t>
      </w:r>
      <w:r w:rsidR="004E10E0" w:rsidRPr="006E5C64">
        <w:rPr>
          <w:rFonts w:ascii="Times New Roman" w:hAnsi="Times New Roman" w:cs="Times New Roman"/>
          <w:color w:val="auto"/>
          <w:sz w:val="22"/>
          <w:szCs w:val="22"/>
        </w:rPr>
        <w:t xml:space="preserve"> could carry weighty associations for pious users searching for maximum stringency</w:t>
      </w:r>
      <w:r w:rsidRPr="006E5C64">
        <w:rPr>
          <w:rFonts w:ascii="Times New Roman" w:hAnsi="Times New Roman" w:cs="Times New Roman"/>
          <w:color w:val="auto"/>
          <w:sz w:val="22"/>
          <w:szCs w:val="22"/>
        </w:rPr>
        <w:t>,</w:t>
      </w:r>
      <w:r w:rsidR="00C601AF"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or</w:t>
      </w:r>
      <w:r w:rsidR="004E10E0" w:rsidRPr="006E5C64">
        <w:rPr>
          <w:rFonts w:ascii="Times New Roman" w:hAnsi="Times New Roman" w:cs="Times New Roman"/>
          <w:color w:val="auto"/>
          <w:sz w:val="22"/>
          <w:szCs w:val="22"/>
        </w:rPr>
        <w:t xml:space="preserve"> perhaps a heightened spiritual experience.</w:t>
      </w:r>
      <w:r w:rsidR="004E10E0" w:rsidRPr="006E5C64">
        <w:rPr>
          <w:rFonts w:ascii="Times New Roman" w:eastAsia="Times New Roman" w:hAnsi="Times New Roman" w:cs="Times New Roman"/>
          <w:color w:val="auto"/>
          <w:sz w:val="22"/>
          <w:szCs w:val="22"/>
          <w:vertAlign w:val="superscript"/>
        </w:rPr>
        <w:footnoteReference w:id="36"/>
      </w:r>
      <w:r w:rsidR="00BC3299" w:rsidRPr="006E5C64">
        <w:rPr>
          <w:rFonts w:ascii="Times New Roman" w:hAnsi="Times New Roman" w:cs="Times New Roman"/>
          <w:color w:val="auto"/>
          <w:sz w:val="22"/>
          <w:szCs w:val="22"/>
        </w:rPr>
        <w:t xml:space="preserve"> </w:t>
      </w:r>
    </w:p>
    <w:p w14:paraId="0B77EB00" w14:textId="77777777" w:rsidR="009F7B75" w:rsidRPr="006E5C64" w:rsidRDefault="00BC3299" w:rsidP="005F14C7">
      <w:pPr>
        <w:pStyle w:val="TableStyle2A"/>
        <w:spacing w:line="360" w:lineRule="auto"/>
        <w:rPr>
          <w:rFonts w:ascii="Times New Roman" w:eastAsia="Times New Roman" w:hAnsi="Times New Roman" w:cs="Times New Roman"/>
          <w:color w:val="auto"/>
          <w:sz w:val="22"/>
          <w:szCs w:val="22"/>
        </w:rPr>
      </w:pPr>
      <w:r w:rsidRPr="006E5C64">
        <w:rPr>
          <w:rFonts w:ascii="Times New Roman" w:hAnsi="Times New Roman" w:cs="Times New Roman"/>
          <w:color w:val="auto"/>
          <w:sz w:val="22"/>
          <w:szCs w:val="22"/>
        </w:rPr>
        <w:tab/>
      </w:r>
    </w:p>
    <w:p w14:paraId="127F1E05" w14:textId="77777777" w:rsidR="00FF4274" w:rsidRPr="006E5C64" w:rsidRDefault="00C541F2" w:rsidP="005C49E2">
      <w:pPr>
        <w:pStyle w:val="TableStyle2A"/>
        <w:spacing w:line="360" w:lineRule="auto"/>
        <w:rPr>
          <w:rFonts w:ascii="Times New Roman" w:eastAsia="Times New Roman" w:hAnsi="Times New Roman" w:cs="Times New Roman"/>
          <w:b/>
          <w:color w:val="auto"/>
          <w:sz w:val="22"/>
          <w:szCs w:val="22"/>
        </w:rPr>
      </w:pPr>
      <w:r w:rsidRPr="006E5C64">
        <w:rPr>
          <w:rFonts w:ascii="Times New Roman" w:eastAsia="Times New Roman" w:hAnsi="Times New Roman" w:cs="Times New Roman"/>
          <w:b/>
          <w:color w:val="auto"/>
          <w:sz w:val="22"/>
          <w:szCs w:val="22"/>
        </w:rPr>
        <w:t xml:space="preserve">3. </w:t>
      </w:r>
      <w:r w:rsidR="00254346" w:rsidRPr="006E5C64">
        <w:rPr>
          <w:rFonts w:ascii="Times New Roman" w:eastAsia="Times New Roman" w:hAnsi="Times New Roman" w:cs="Times New Roman"/>
          <w:b/>
          <w:color w:val="auto"/>
          <w:sz w:val="22"/>
          <w:szCs w:val="22"/>
        </w:rPr>
        <w:t xml:space="preserve">Immersion </w:t>
      </w:r>
      <w:r w:rsidR="005C49E2" w:rsidRPr="006E5C64">
        <w:rPr>
          <w:rFonts w:ascii="Times New Roman" w:eastAsia="Times New Roman" w:hAnsi="Times New Roman" w:cs="Times New Roman"/>
          <w:b/>
          <w:color w:val="auto"/>
          <w:sz w:val="22"/>
          <w:szCs w:val="22"/>
        </w:rPr>
        <w:t>p</w:t>
      </w:r>
      <w:r w:rsidR="00254346" w:rsidRPr="006E5C64">
        <w:rPr>
          <w:rFonts w:ascii="Times New Roman" w:eastAsia="Times New Roman" w:hAnsi="Times New Roman" w:cs="Times New Roman"/>
          <w:b/>
          <w:color w:val="auto"/>
          <w:sz w:val="22"/>
          <w:szCs w:val="22"/>
        </w:rPr>
        <w:t xml:space="preserve">ractices in </w:t>
      </w:r>
      <w:r w:rsidR="005C49E2" w:rsidRPr="006E5C64">
        <w:rPr>
          <w:rFonts w:ascii="Times New Roman" w:eastAsia="Times New Roman" w:hAnsi="Times New Roman" w:cs="Times New Roman"/>
          <w:b/>
          <w:color w:val="auto"/>
          <w:sz w:val="22"/>
          <w:szCs w:val="22"/>
        </w:rPr>
        <w:t>h</w:t>
      </w:r>
      <w:r w:rsidR="00254346" w:rsidRPr="006E5C64">
        <w:rPr>
          <w:rFonts w:ascii="Times New Roman" w:eastAsia="Times New Roman" w:hAnsi="Times New Roman" w:cs="Times New Roman"/>
          <w:b/>
          <w:color w:val="auto"/>
          <w:sz w:val="22"/>
          <w:szCs w:val="22"/>
        </w:rPr>
        <w:t xml:space="preserve">igh </w:t>
      </w:r>
      <w:r w:rsidR="005C49E2" w:rsidRPr="006E5C64">
        <w:rPr>
          <w:rFonts w:ascii="Times New Roman" w:eastAsia="Times New Roman" w:hAnsi="Times New Roman" w:cs="Times New Roman"/>
          <w:b/>
          <w:color w:val="auto"/>
          <w:sz w:val="22"/>
          <w:szCs w:val="22"/>
        </w:rPr>
        <w:t>m</w:t>
      </w:r>
      <w:r w:rsidR="00254346" w:rsidRPr="006E5C64">
        <w:rPr>
          <w:rFonts w:ascii="Times New Roman" w:eastAsia="Times New Roman" w:hAnsi="Times New Roman" w:cs="Times New Roman"/>
          <w:b/>
          <w:color w:val="auto"/>
          <w:sz w:val="22"/>
          <w:szCs w:val="22"/>
        </w:rPr>
        <w:t>edieval Germany</w:t>
      </w:r>
    </w:p>
    <w:p w14:paraId="31AF5014" w14:textId="77777777" w:rsidR="00C541F2" w:rsidRPr="006E5C64" w:rsidRDefault="00C541F2" w:rsidP="005F14C7">
      <w:pPr>
        <w:pStyle w:val="TableStyle2A"/>
        <w:spacing w:line="360" w:lineRule="auto"/>
        <w:rPr>
          <w:rFonts w:ascii="Times New Roman" w:hAnsi="Times New Roman" w:cs="Times New Roman"/>
          <w:color w:val="auto"/>
          <w:sz w:val="22"/>
          <w:szCs w:val="22"/>
        </w:rPr>
      </w:pPr>
    </w:p>
    <w:p w14:paraId="2D9FD3D4" w14:textId="77777777" w:rsidR="00FF4274" w:rsidRPr="006E5C64" w:rsidRDefault="00254346" w:rsidP="004B5F07">
      <w:pPr>
        <w:pStyle w:val="TableStyle2A"/>
        <w:spacing w:line="360" w:lineRule="auto"/>
        <w:rPr>
          <w:rFonts w:ascii="Times New Roman" w:hAnsi="Times New Roman" w:cs="Times New Roman"/>
          <w:i/>
          <w:color w:val="auto"/>
          <w:sz w:val="22"/>
          <w:szCs w:val="22"/>
        </w:rPr>
      </w:pPr>
      <w:r w:rsidRPr="006E5C64">
        <w:rPr>
          <w:rFonts w:ascii="Times New Roman" w:hAnsi="Times New Roman" w:cs="Times New Roman"/>
          <w:color w:val="auto"/>
          <w:sz w:val="22"/>
          <w:szCs w:val="22"/>
        </w:rPr>
        <w:t>I</w:t>
      </w:r>
      <w:r w:rsidR="00FF4274" w:rsidRPr="006E5C64">
        <w:rPr>
          <w:rFonts w:ascii="Times New Roman" w:hAnsi="Times New Roman" w:cs="Times New Roman"/>
          <w:color w:val="auto"/>
          <w:sz w:val="22"/>
          <w:szCs w:val="22"/>
        </w:rPr>
        <w:t>nherently connected to Temple worship</w:t>
      </w:r>
      <w:r w:rsidR="004B5F07" w:rsidRPr="006E5C64">
        <w:rPr>
          <w:rFonts w:ascii="Times New Roman" w:hAnsi="Times New Roman" w:cs="Times New Roman"/>
          <w:color w:val="auto"/>
          <w:sz w:val="22"/>
          <w:szCs w:val="22"/>
        </w:rPr>
        <w:t>,</w:t>
      </w:r>
      <w:r w:rsidR="00FF4274" w:rsidRPr="006E5C64">
        <w:rPr>
          <w:rFonts w:ascii="Times New Roman" w:hAnsi="Times New Roman" w:cs="Times New Roman"/>
          <w:color w:val="auto"/>
          <w:sz w:val="22"/>
          <w:szCs w:val="22"/>
        </w:rPr>
        <w:t xml:space="preserve"> most immersions fell formally out of practice with its destruction</w:t>
      </w:r>
      <w:r w:rsidR="001657D7" w:rsidRPr="006E5C64">
        <w:rPr>
          <w:rFonts w:ascii="Times New Roman" w:hAnsi="Times New Roman" w:cs="Times New Roman"/>
          <w:color w:val="auto"/>
          <w:sz w:val="22"/>
          <w:szCs w:val="22"/>
        </w:rPr>
        <w:t>.</w:t>
      </w:r>
      <w:r w:rsidR="001657D7" w:rsidRPr="006E5C64">
        <w:rPr>
          <w:rStyle w:val="FootnoteReference"/>
          <w:rFonts w:ascii="Times New Roman" w:hAnsi="Times New Roman" w:cs="Times New Roman"/>
          <w:color w:val="auto"/>
          <w:sz w:val="22"/>
          <w:szCs w:val="22"/>
        </w:rPr>
        <w:footnoteReference w:id="37"/>
      </w:r>
      <w:r w:rsidR="00FF4274" w:rsidRPr="006E5C64">
        <w:rPr>
          <w:rFonts w:ascii="Times New Roman" w:hAnsi="Times New Roman" w:cs="Times New Roman"/>
          <w:color w:val="auto"/>
          <w:sz w:val="22"/>
          <w:szCs w:val="22"/>
        </w:rPr>
        <w:t xml:space="preserve"> The category of purification that did remain mandatory was married women’s purification from any vaginal bleeding before marital relations.</w:t>
      </w:r>
      <w:r w:rsidR="00FF4274" w:rsidRPr="006E5C64">
        <w:rPr>
          <w:rFonts w:ascii="Times New Roman" w:eastAsia="Times New Roman" w:hAnsi="Times New Roman" w:cs="Times New Roman"/>
          <w:color w:val="auto"/>
          <w:sz w:val="22"/>
          <w:szCs w:val="22"/>
          <w:vertAlign w:val="superscript"/>
        </w:rPr>
        <w:footnoteReference w:id="38"/>
      </w:r>
      <w:r w:rsidR="00FF4274" w:rsidRPr="006E5C64">
        <w:rPr>
          <w:rFonts w:ascii="Times New Roman" w:hAnsi="Times New Roman" w:cs="Times New Roman"/>
          <w:color w:val="auto"/>
          <w:sz w:val="22"/>
          <w:szCs w:val="22"/>
        </w:rPr>
        <w:t xml:space="preserve"> This has been assumed to be the main function for medieval Jewish ritual baths,</w:t>
      </w:r>
      <w:r w:rsidR="00FF4274" w:rsidRPr="006E5C64">
        <w:rPr>
          <w:rFonts w:ascii="Times New Roman" w:eastAsia="Times New Roman" w:hAnsi="Times New Roman" w:cs="Times New Roman"/>
          <w:color w:val="auto"/>
          <w:sz w:val="22"/>
          <w:szCs w:val="22"/>
          <w:vertAlign w:val="superscript"/>
        </w:rPr>
        <w:footnoteReference w:id="39"/>
      </w:r>
      <w:r w:rsidR="00FF4274" w:rsidRPr="006E5C64">
        <w:rPr>
          <w:rFonts w:ascii="Times New Roman" w:hAnsi="Times New Roman" w:cs="Times New Roman"/>
          <w:color w:val="auto"/>
          <w:sz w:val="22"/>
          <w:szCs w:val="22"/>
        </w:rPr>
        <w:t xml:space="preserve"> although other immersions </w:t>
      </w:r>
      <w:r w:rsidR="004B5F07" w:rsidRPr="006E5C64">
        <w:rPr>
          <w:rFonts w:ascii="Times New Roman" w:hAnsi="Times New Roman" w:cs="Times New Roman"/>
          <w:color w:val="auto"/>
          <w:sz w:val="22"/>
          <w:szCs w:val="22"/>
        </w:rPr>
        <w:t>are attested</w:t>
      </w:r>
      <w:r w:rsidR="00FF4274" w:rsidRPr="006E5C64">
        <w:rPr>
          <w:rFonts w:ascii="Times New Roman" w:hAnsi="Times New Roman" w:cs="Times New Roman"/>
          <w:bCs/>
          <w:color w:val="auto"/>
          <w:sz w:val="22"/>
          <w:szCs w:val="22"/>
        </w:rPr>
        <w:t>.</w:t>
      </w:r>
      <w:r w:rsidR="00C467F6" w:rsidRPr="006E5C64">
        <w:rPr>
          <w:rFonts w:ascii="Times New Roman" w:eastAsia="Times New Roman" w:hAnsi="Times New Roman" w:cs="Times New Roman"/>
          <w:color w:val="auto"/>
          <w:sz w:val="22"/>
          <w:szCs w:val="22"/>
          <w:vertAlign w:val="superscript"/>
        </w:rPr>
        <w:footnoteReference w:id="40"/>
      </w:r>
      <w:r w:rsidR="00C467F6" w:rsidRPr="006E5C64">
        <w:rPr>
          <w:rFonts w:ascii="Times New Roman" w:hAnsi="Times New Roman" w:cs="Times New Roman"/>
          <w:color w:val="auto"/>
          <w:sz w:val="22"/>
          <w:szCs w:val="22"/>
        </w:rPr>
        <w:t xml:space="preserve"> </w:t>
      </w:r>
      <w:r w:rsidR="00FF4274" w:rsidRPr="006E5C64">
        <w:rPr>
          <w:rFonts w:ascii="Times New Roman" w:hAnsi="Times New Roman" w:cs="Times New Roman"/>
          <w:color w:val="auto"/>
          <w:sz w:val="22"/>
          <w:szCs w:val="22"/>
        </w:rPr>
        <w:t xml:space="preserve">Analysis of </w:t>
      </w:r>
      <w:r w:rsidRPr="006E5C64">
        <w:rPr>
          <w:rFonts w:ascii="Times New Roman" w:hAnsi="Times New Roman" w:cs="Times New Roman"/>
          <w:color w:val="auto"/>
          <w:sz w:val="22"/>
          <w:szCs w:val="22"/>
        </w:rPr>
        <w:t>a spectrum of immersions practiced in the Middle Ages</w:t>
      </w:r>
      <w:r w:rsidR="004B5F07" w:rsidRPr="006E5C64">
        <w:rPr>
          <w:rFonts w:ascii="Times New Roman" w:hAnsi="Times New Roman" w:cs="Times New Roman"/>
          <w:color w:val="auto"/>
          <w:sz w:val="22"/>
          <w:szCs w:val="22"/>
        </w:rPr>
        <w:t xml:space="preserve"> </w:t>
      </w:r>
      <w:r w:rsidR="00FF4274" w:rsidRPr="006E5C64">
        <w:rPr>
          <w:rFonts w:ascii="Times New Roman" w:hAnsi="Times New Roman" w:cs="Times New Roman"/>
          <w:color w:val="auto"/>
          <w:sz w:val="22"/>
          <w:szCs w:val="22"/>
        </w:rPr>
        <w:t xml:space="preserve">reveals </w:t>
      </w:r>
      <w:r w:rsidR="004B5F07" w:rsidRPr="006E5C64">
        <w:rPr>
          <w:rFonts w:ascii="Times New Roman" w:hAnsi="Times New Roman" w:cs="Times New Roman"/>
          <w:color w:val="auto"/>
          <w:sz w:val="22"/>
          <w:szCs w:val="22"/>
        </w:rPr>
        <w:t xml:space="preserve">how the unique design of the medieval mikvahs greatly enhanced some </w:t>
      </w:r>
      <w:r w:rsidR="00FF4274" w:rsidRPr="006E5C64">
        <w:rPr>
          <w:rFonts w:ascii="Times New Roman" w:hAnsi="Times New Roman" w:cs="Times New Roman"/>
          <w:color w:val="auto"/>
          <w:sz w:val="22"/>
          <w:szCs w:val="22"/>
        </w:rPr>
        <w:t>emphase</w:t>
      </w:r>
      <w:r w:rsidR="004B5F07" w:rsidRPr="006E5C64">
        <w:rPr>
          <w:rFonts w:ascii="Times New Roman" w:hAnsi="Times New Roman" w:cs="Times New Roman"/>
          <w:color w:val="auto"/>
          <w:sz w:val="22"/>
          <w:szCs w:val="22"/>
        </w:rPr>
        <w:t>s.</w:t>
      </w:r>
      <w:r w:rsidR="00FF4274" w:rsidRPr="006E5C64">
        <w:rPr>
          <w:rFonts w:ascii="Times New Roman" w:hAnsi="Times New Roman" w:cs="Times New Roman"/>
          <w:color w:val="auto"/>
          <w:sz w:val="22"/>
          <w:szCs w:val="22"/>
        </w:rPr>
        <w:t xml:space="preserve"> </w:t>
      </w:r>
    </w:p>
    <w:p w14:paraId="678E2735" w14:textId="77777777" w:rsidR="005425C9" w:rsidRPr="006E5C64" w:rsidRDefault="005425C9" w:rsidP="005F14C7">
      <w:pPr>
        <w:pStyle w:val="TableStyle2A"/>
        <w:spacing w:line="360" w:lineRule="auto"/>
        <w:rPr>
          <w:rFonts w:ascii="Times New Roman" w:hAnsi="Times New Roman" w:cs="Times New Roman"/>
          <w:color w:val="auto"/>
          <w:sz w:val="22"/>
          <w:szCs w:val="22"/>
        </w:rPr>
      </w:pPr>
    </w:p>
    <w:p w14:paraId="53830920" w14:textId="77777777" w:rsidR="00D02BDB" w:rsidRPr="006E5C64" w:rsidRDefault="00542BDF" w:rsidP="00631AB6">
      <w:pPr>
        <w:pStyle w:val="TableStyle2A"/>
        <w:spacing w:line="360" w:lineRule="auto"/>
        <w:rPr>
          <w:rFonts w:ascii="Times New Roman" w:hAnsi="Times New Roman" w:cs="Times New Roman"/>
          <w:b/>
          <w:color w:val="auto"/>
          <w:sz w:val="22"/>
          <w:szCs w:val="22"/>
        </w:rPr>
      </w:pPr>
      <w:r w:rsidRPr="006E5C64">
        <w:rPr>
          <w:rFonts w:ascii="Times New Roman" w:hAnsi="Times New Roman" w:cs="Times New Roman"/>
          <w:b/>
          <w:color w:val="auto"/>
          <w:sz w:val="22"/>
          <w:szCs w:val="22"/>
        </w:rPr>
        <w:t xml:space="preserve">3.1. </w:t>
      </w:r>
      <w:r w:rsidR="00631AB6" w:rsidRPr="006E5C64">
        <w:rPr>
          <w:rFonts w:ascii="Times New Roman" w:hAnsi="Times New Roman" w:cs="Times New Roman"/>
          <w:b/>
          <w:color w:val="auto"/>
          <w:sz w:val="22"/>
          <w:szCs w:val="22"/>
        </w:rPr>
        <w:t>Repentance of a crime</w:t>
      </w:r>
    </w:p>
    <w:p w14:paraId="6501E78A" w14:textId="77777777" w:rsidR="00254346" w:rsidRPr="006E5C64" w:rsidRDefault="00FF4274" w:rsidP="00D02BDB">
      <w:pPr>
        <w:pStyle w:val="TableStyle2A"/>
        <w:spacing w:line="360" w:lineRule="auto"/>
        <w:rPr>
          <w:rFonts w:ascii="Times New Roman" w:hAnsi="Times New Roman" w:cs="Times New Roman"/>
          <w:b/>
          <w:color w:val="auto"/>
          <w:sz w:val="22"/>
          <w:szCs w:val="22"/>
        </w:rPr>
      </w:pPr>
      <w:r w:rsidRPr="006E5C64">
        <w:rPr>
          <w:rFonts w:ascii="Times New Roman" w:hAnsi="Times New Roman" w:cs="Times New Roman"/>
          <w:b/>
          <w:i/>
          <w:color w:val="auto"/>
          <w:sz w:val="22"/>
          <w:szCs w:val="22"/>
        </w:rPr>
        <w:tab/>
      </w:r>
    </w:p>
    <w:p w14:paraId="151C8DF3" w14:textId="77777777" w:rsidR="009F7B75" w:rsidRPr="006E5C64" w:rsidRDefault="004B5F07" w:rsidP="009679E8">
      <w:pPr>
        <w:pStyle w:val="TableStyle2A"/>
        <w:spacing w:line="360" w:lineRule="auto"/>
        <w:rPr>
          <w:rFonts w:ascii="Times New Roman" w:eastAsia="Times New Roman" w:hAnsi="Times New Roman" w:cs="Times New Roman"/>
          <w:color w:val="auto"/>
          <w:sz w:val="22"/>
          <w:szCs w:val="22"/>
        </w:rPr>
      </w:pPr>
      <w:r w:rsidRPr="006E5C64">
        <w:rPr>
          <w:rFonts w:ascii="Times New Roman" w:hAnsi="Times New Roman" w:cs="Times New Roman"/>
          <w:color w:val="auto"/>
          <w:sz w:val="22"/>
          <w:szCs w:val="22"/>
        </w:rPr>
        <w:t xml:space="preserve">R. </w:t>
      </w:r>
      <w:r w:rsidR="004E10E0" w:rsidRPr="006E5C64">
        <w:rPr>
          <w:rFonts w:ascii="Times New Roman" w:hAnsi="Times New Roman" w:cs="Times New Roman"/>
          <w:color w:val="auto"/>
          <w:sz w:val="22"/>
          <w:szCs w:val="22"/>
        </w:rPr>
        <w:t>Isaac b</w:t>
      </w:r>
      <w:r w:rsidR="009679E8" w:rsidRPr="006E5C64">
        <w:rPr>
          <w:rFonts w:ascii="Times New Roman" w:hAnsi="Times New Roman" w:cs="Times New Roman"/>
          <w:color w:val="auto"/>
          <w:sz w:val="22"/>
          <w:szCs w:val="22"/>
        </w:rPr>
        <w:t>.</w:t>
      </w:r>
      <w:r w:rsidR="004E10E0" w:rsidRPr="006E5C64">
        <w:rPr>
          <w:rFonts w:ascii="Times New Roman" w:hAnsi="Times New Roman" w:cs="Times New Roman"/>
          <w:color w:val="auto"/>
          <w:sz w:val="22"/>
          <w:szCs w:val="22"/>
        </w:rPr>
        <w:t xml:space="preserve"> Moses</w:t>
      </w:r>
      <w:r w:rsidRPr="006E5C64">
        <w:rPr>
          <w:rFonts w:ascii="Times New Roman" w:hAnsi="Times New Roman" w:cs="Times New Roman"/>
          <w:color w:val="auto"/>
          <w:sz w:val="22"/>
          <w:szCs w:val="22"/>
        </w:rPr>
        <w:t xml:space="preserve"> was </w:t>
      </w:r>
      <w:r w:rsidR="009A7728" w:rsidRPr="006E5C64">
        <w:rPr>
          <w:rFonts w:ascii="Times New Roman" w:hAnsi="Times New Roman" w:cs="Times New Roman"/>
          <w:color w:val="auto"/>
          <w:sz w:val="22"/>
          <w:szCs w:val="22"/>
        </w:rPr>
        <w:t>asked whether a person who has accidentally killed another can lead the prayer in synagogue.</w:t>
      </w:r>
      <w:r w:rsidR="009A7728" w:rsidRPr="006E5C64">
        <w:rPr>
          <w:rStyle w:val="FootnoteReference"/>
          <w:rFonts w:ascii="Times New Roman" w:hAnsi="Times New Roman" w:cs="Times New Roman"/>
          <w:color w:val="auto"/>
          <w:sz w:val="22"/>
          <w:szCs w:val="22"/>
        </w:rPr>
        <w:footnoteReference w:id="41"/>
      </w:r>
      <w:r w:rsidR="00D65C78"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He answered tha</w:t>
      </w:r>
      <w:r w:rsidR="00D65C78" w:rsidRPr="006E5C64">
        <w:rPr>
          <w:rFonts w:ascii="Times New Roman" w:hAnsi="Times New Roman" w:cs="Times New Roman"/>
          <w:color w:val="auto"/>
          <w:sz w:val="22"/>
          <w:szCs w:val="22"/>
        </w:rPr>
        <w:t xml:space="preserve">t it depends on </w:t>
      </w:r>
      <w:r w:rsidRPr="006E5C64">
        <w:rPr>
          <w:rFonts w:ascii="Times New Roman" w:hAnsi="Times New Roman" w:cs="Times New Roman"/>
          <w:color w:val="auto"/>
          <w:sz w:val="22"/>
          <w:szCs w:val="22"/>
        </w:rPr>
        <w:t xml:space="preserve">whether </w:t>
      </w:r>
      <w:r w:rsidR="00D65C78" w:rsidRPr="006E5C64">
        <w:rPr>
          <w:rFonts w:ascii="Times New Roman" w:hAnsi="Times New Roman" w:cs="Times New Roman"/>
          <w:color w:val="auto"/>
          <w:sz w:val="22"/>
          <w:szCs w:val="22"/>
        </w:rPr>
        <w:t>he has repented</w:t>
      </w:r>
      <w:r w:rsidR="00336A36" w:rsidRPr="006E5C64">
        <w:rPr>
          <w:rFonts w:ascii="Times New Roman" w:hAnsi="Times New Roman" w:cs="Times New Roman"/>
          <w:color w:val="auto"/>
          <w:sz w:val="22"/>
          <w:szCs w:val="22"/>
        </w:rPr>
        <w:t xml:space="preserve"> (</w:t>
      </w:r>
      <w:r w:rsidR="00336A36" w:rsidRPr="006E5C64">
        <w:rPr>
          <w:rFonts w:ascii="Times New Roman" w:hAnsi="Times New Roman" w:cs="Times New Roman"/>
          <w:i/>
          <w:color w:val="auto"/>
          <w:sz w:val="22"/>
          <w:szCs w:val="22"/>
        </w:rPr>
        <w:t>shav be</w:t>
      </w:r>
      <w:r w:rsidR="008117CA" w:rsidRPr="006E5C64">
        <w:rPr>
          <w:rFonts w:ascii="Times New Roman" w:hAnsi="Times New Roman" w:cs="Times New Roman"/>
          <w:i/>
          <w:color w:val="auto"/>
          <w:sz w:val="22"/>
          <w:szCs w:val="22"/>
        </w:rPr>
        <w:t>-</w:t>
      </w:r>
      <w:r w:rsidR="00336A36" w:rsidRPr="006E5C64">
        <w:rPr>
          <w:rFonts w:ascii="Times New Roman" w:hAnsi="Times New Roman" w:cs="Times New Roman"/>
          <w:i/>
          <w:color w:val="auto"/>
          <w:sz w:val="22"/>
          <w:szCs w:val="22"/>
        </w:rPr>
        <w:t>t</w:t>
      </w:r>
      <w:r w:rsidR="008117CA" w:rsidRPr="006E5C64">
        <w:rPr>
          <w:rFonts w:ascii="Times New Roman" w:hAnsi="Times New Roman" w:cs="Times New Roman"/>
          <w:i/>
          <w:color w:val="auto"/>
          <w:sz w:val="22"/>
          <w:szCs w:val="22"/>
        </w:rPr>
        <w:t>e</w:t>
      </w:r>
      <w:r w:rsidR="00336A36" w:rsidRPr="006E5C64">
        <w:rPr>
          <w:rFonts w:ascii="Times New Roman" w:hAnsi="Times New Roman" w:cs="Times New Roman"/>
          <w:i/>
          <w:color w:val="auto"/>
          <w:sz w:val="22"/>
          <w:szCs w:val="22"/>
        </w:rPr>
        <w:t>shuva</w:t>
      </w:r>
      <w:r w:rsidR="00336A36" w:rsidRPr="006E5C64">
        <w:rPr>
          <w:rFonts w:ascii="Times New Roman" w:hAnsi="Times New Roman" w:cs="Times New Roman"/>
          <w:color w:val="auto"/>
          <w:sz w:val="22"/>
          <w:szCs w:val="22"/>
        </w:rPr>
        <w:t>)</w:t>
      </w:r>
      <w:r w:rsidR="00D65C78" w:rsidRPr="006E5C64">
        <w:rPr>
          <w:rFonts w:ascii="Times New Roman" w:hAnsi="Times New Roman" w:cs="Times New Roman"/>
          <w:color w:val="auto"/>
          <w:sz w:val="22"/>
          <w:szCs w:val="22"/>
        </w:rPr>
        <w:t xml:space="preserve">. The </w:t>
      </w:r>
      <w:r w:rsidRPr="006E5C64">
        <w:rPr>
          <w:rFonts w:ascii="Times New Roman" w:hAnsi="Times New Roman" w:cs="Times New Roman"/>
          <w:color w:val="auto"/>
          <w:sz w:val="22"/>
          <w:szCs w:val="22"/>
        </w:rPr>
        <w:t xml:space="preserve">rabbi explained </w:t>
      </w:r>
      <w:r w:rsidR="00D65C78" w:rsidRPr="006E5C64">
        <w:rPr>
          <w:rFonts w:ascii="Times New Roman" w:hAnsi="Times New Roman" w:cs="Times New Roman"/>
          <w:color w:val="auto"/>
          <w:sz w:val="22"/>
          <w:szCs w:val="22"/>
        </w:rPr>
        <w:t xml:space="preserve">that the community </w:t>
      </w:r>
      <w:r w:rsidRPr="006E5C64">
        <w:rPr>
          <w:rFonts w:ascii="Times New Roman" w:hAnsi="Times New Roman" w:cs="Times New Roman"/>
          <w:color w:val="auto"/>
          <w:sz w:val="22"/>
          <w:szCs w:val="22"/>
        </w:rPr>
        <w:t xml:space="preserve">had </w:t>
      </w:r>
      <w:r w:rsidR="00D65C78" w:rsidRPr="006E5C64">
        <w:rPr>
          <w:rFonts w:ascii="Times New Roman" w:hAnsi="Times New Roman" w:cs="Times New Roman"/>
          <w:color w:val="auto"/>
          <w:sz w:val="22"/>
          <w:szCs w:val="22"/>
        </w:rPr>
        <w:t>no authority to punish him according to Jewish law</w:t>
      </w:r>
      <w:r w:rsidRPr="006E5C64">
        <w:rPr>
          <w:rFonts w:ascii="Times New Roman" w:hAnsi="Times New Roman" w:cs="Times New Roman"/>
          <w:color w:val="auto"/>
          <w:sz w:val="22"/>
          <w:szCs w:val="22"/>
        </w:rPr>
        <w:t xml:space="preserve"> (</w:t>
      </w:r>
      <w:r w:rsidR="00D65C78" w:rsidRPr="006E5C64">
        <w:rPr>
          <w:rFonts w:ascii="Times New Roman" w:hAnsi="Times New Roman" w:cs="Times New Roman"/>
          <w:color w:val="auto"/>
          <w:sz w:val="22"/>
          <w:szCs w:val="22"/>
        </w:rPr>
        <w:t>to execute, beat or exile</w:t>
      </w:r>
      <w:r w:rsidRPr="006E5C64">
        <w:rPr>
          <w:rFonts w:ascii="Times New Roman" w:hAnsi="Times New Roman" w:cs="Times New Roman"/>
          <w:color w:val="auto"/>
          <w:sz w:val="22"/>
          <w:szCs w:val="22"/>
        </w:rPr>
        <w:t xml:space="preserve"> him)</w:t>
      </w:r>
      <w:r w:rsidR="00D65C78" w:rsidRPr="006E5C64">
        <w:rPr>
          <w:rFonts w:ascii="Times New Roman" w:hAnsi="Times New Roman" w:cs="Times New Roman"/>
          <w:color w:val="auto"/>
          <w:sz w:val="22"/>
          <w:szCs w:val="22"/>
        </w:rPr>
        <w:t xml:space="preserve">. However, if he </w:t>
      </w:r>
      <w:r w:rsidRPr="006E5C64">
        <w:rPr>
          <w:rFonts w:ascii="Times New Roman" w:hAnsi="Times New Roman" w:cs="Times New Roman"/>
          <w:color w:val="auto"/>
          <w:sz w:val="22"/>
          <w:szCs w:val="22"/>
        </w:rPr>
        <w:t xml:space="preserve">repents </w:t>
      </w:r>
      <w:r w:rsidR="00D65C78" w:rsidRPr="006E5C64">
        <w:rPr>
          <w:rFonts w:ascii="Times New Roman" w:hAnsi="Times New Roman" w:cs="Times New Roman"/>
          <w:color w:val="auto"/>
          <w:sz w:val="22"/>
          <w:szCs w:val="22"/>
        </w:rPr>
        <w:t>he is considered righteous, even though no legal action has been taken against him. What he need</w:t>
      </w:r>
      <w:r w:rsidRPr="006E5C64">
        <w:rPr>
          <w:rFonts w:ascii="Times New Roman" w:hAnsi="Times New Roman" w:cs="Times New Roman"/>
          <w:color w:val="auto"/>
          <w:sz w:val="22"/>
          <w:szCs w:val="22"/>
        </w:rPr>
        <w:t>s</w:t>
      </w:r>
      <w:r w:rsidR="00D65C78" w:rsidRPr="006E5C64">
        <w:rPr>
          <w:rFonts w:ascii="Times New Roman" w:hAnsi="Times New Roman" w:cs="Times New Roman"/>
          <w:color w:val="auto"/>
          <w:sz w:val="22"/>
          <w:szCs w:val="22"/>
        </w:rPr>
        <w:t xml:space="preserve"> to do is immerse, as the transgression imparts impurity. </w:t>
      </w:r>
      <w:r w:rsidRPr="006E5C64">
        <w:rPr>
          <w:rFonts w:ascii="Times New Roman" w:hAnsi="Times New Roman" w:cs="Times New Roman"/>
          <w:color w:val="auto"/>
          <w:sz w:val="22"/>
          <w:szCs w:val="22"/>
        </w:rPr>
        <w:t>R. Isaac</w:t>
      </w:r>
      <w:r w:rsidR="00D65C78" w:rsidRPr="006E5C64">
        <w:rPr>
          <w:rFonts w:ascii="Times New Roman" w:hAnsi="Times New Roman" w:cs="Times New Roman"/>
          <w:color w:val="auto"/>
          <w:sz w:val="22"/>
          <w:szCs w:val="22"/>
        </w:rPr>
        <w:t xml:space="preserve"> concludes:</w:t>
      </w:r>
    </w:p>
    <w:p w14:paraId="037E5D93" w14:textId="77777777" w:rsidR="009F7B75" w:rsidRPr="006E5C64" w:rsidRDefault="00D65C78" w:rsidP="001706C8">
      <w:pPr>
        <w:pStyle w:val="TableStyle2A"/>
        <w:ind w:left="720"/>
        <w:rPr>
          <w:rFonts w:ascii="Times New Roman" w:hAnsi="Times New Roman" w:cs="Times New Roman"/>
          <w:color w:val="auto"/>
          <w:sz w:val="22"/>
          <w:szCs w:val="22"/>
        </w:rPr>
      </w:pPr>
      <w:r w:rsidRPr="006E5C64">
        <w:rPr>
          <w:rFonts w:ascii="Times New Roman" w:hAnsi="Times New Roman" w:cs="Times New Roman"/>
          <w:color w:val="auto"/>
          <w:sz w:val="22"/>
          <w:szCs w:val="22"/>
        </w:rPr>
        <w:t>A</w:t>
      </w:r>
      <w:r w:rsidR="004E10E0" w:rsidRPr="006E5C64">
        <w:rPr>
          <w:rFonts w:ascii="Times New Roman" w:hAnsi="Times New Roman" w:cs="Times New Roman"/>
          <w:color w:val="auto"/>
          <w:sz w:val="22"/>
          <w:szCs w:val="22"/>
        </w:rPr>
        <w:t>ll those who are repentant (</w:t>
      </w:r>
      <w:r w:rsidR="004E10E0" w:rsidRPr="006E5C64">
        <w:rPr>
          <w:rFonts w:ascii="Times New Roman" w:hAnsi="Times New Roman" w:cs="Times New Roman"/>
          <w:i/>
          <w:iCs/>
          <w:color w:val="auto"/>
          <w:sz w:val="22"/>
          <w:szCs w:val="22"/>
        </w:rPr>
        <w:t>ba’alei teshuva</w:t>
      </w:r>
      <w:r w:rsidR="004E10E0" w:rsidRPr="006E5C64">
        <w:rPr>
          <w:rFonts w:ascii="Times New Roman" w:hAnsi="Times New Roman" w:cs="Times New Roman"/>
          <w:color w:val="auto"/>
          <w:sz w:val="22"/>
          <w:szCs w:val="22"/>
        </w:rPr>
        <w:t>)</w:t>
      </w:r>
      <w:r w:rsidR="00254346" w:rsidRPr="006E5C64">
        <w:rPr>
          <w:rFonts w:ascii="Times New Roman" w:eastAsia="Times New Roman" w:hAnsi="Times New Roman" w:cs="Times New Roman"/>
          <w:bCs/>
          <w:color w:val="auto"/>
          <w:sz w:val="22"/>
          <w:szCs w:val="22"/>
          <w:vertAlign w:val="superscript"/>
        </w:rPr>
        <w:footnoteReference w:id="42"/>
      </w:r>
      <w:r w:rsidR="004E10E0" w:rsidRPr="006E5C64">
        <w:rPr>
          <w:rFonts w:ascii="Times New Roman" w:hAnsi="Times New Roman" w:cs="Times New Roman"/>
          <w:color w:val="auto"/>
          <w:sz w:val="22"/>
          <w:szCs w:val="22"/>
        </w:rPr>
        <w:t xml:space="preserve"> need immersion. As appears in </w:t>
      </w:r>
      <w:r w:rsidR="004E10E0" w:rsidRPr="006E5C64">
        <w:rPr>
          <w:rFonts w:ascii="Times New Roman" w:hAnsi="Times New Roman" w:cs="Times New Roman"/>
          <w:i/>
          <w:iCs/>
          <w:color w:val="auto"/>
          <w:sz w:val="22"/>
          <w:szCs w:val="22"/>
        </w:rPr>
        <w:t>Avot de Rab</w:t>
      </w:r>
      <w:r w:rsidR="004B5F07" w:rsidRPr="006E5C64">
        <w:rPr>
          <w:rFonts w:ascii="Times New Roman" w:hAnsi="Times New Roman" w:cs="Times New Roman"/>
          <w:i/>
          <w:iCs/>
          <w:color w:val="auto"/>
          <w:sz w:val="22"/>
          <w:szCs w:val="22"/>
        </w:rPr>
        <w:t>b</w:t>
      </w:r>
      <w:r w:rsidR="004E10E0" w:rsidRPr="006E5C64">
        <w:rPr>
          <w:rFonts w:ascii="Times New Roman" w:hAnsi="Times New Roman" w:cs="Times New Roman"/>
          <w:i/>
          <w:iCs/>
          <w:color w:val="auto"/>
          <w:sz w:val="22"/>
          <w:szCs w:val="22"/>
        </w:rPr>
        <w:t xml:space="preserve">i Natan </w:t>
      </w:r>
      <w:r w:rsidR="004B5F07" w:rsidRPr="006E5C64">
        <w:rPr>
          <w:rFonts w:ascii="Times New Roman" w:hAnsi="Times New Roman" w:cs="Times New Roman"/>
          <w:color w:val="auto"/>
          <w:sz w:val="22"/>
          <w:szCs w:val="22"/>
        </w:rPr>
        <w:t>C</w:t>
      </w:r>
      <w:r w:rsidR="004E10E0" w:rsidRPr="006E5C64">
        <w:rPr>
          <w:rFonts w:ascii="Times New Roman" w:hAnsi="Times New Roman" w:cs="Times New Roman"/>
          <w:color w:val="auto"/>
          <w:sz w:val="22"/>
          <w:szCs w:val="22"/>
        </w:rPr>
        <w:t xml:space="preserve">hapter </w:t>
      </w:r>
      <w:r w:rsidR="004B5F07" w:rsidRPr="006E5C64">
        <w:rPr>
          <w:rFonts w:ascii="Times New Roman" w:hAnsi="Times New Roman" w:cs="Times New Roman"/>
          <w:color w:val="auto"/>
          <w:sz w:val="22"/>
          <w:szCs w:val="22"/>
        </w:rPr>
        <w:t>3,</w:t>
      </w:r>
      <w:r w:rsidR="004E10E0" w:rsidRPr="006E5C64">
        <w:rPr>
          <w:rFonts w:ascii="Times New Roman" w:hAnsi="Times New Roman" w:cs="Times New Roman"/>
          <w:color w:val="auto"/>
          <w:sz w:val="22"/>
          <w:szCs w:val="22"/>
        </w:rPr>
        <w:t xml:space="preserve"> </w:t>
      </w:r>
      <w:r w:rsidR="004B5F07" w:rsidRPr="006E5C64">
        <w:rPr>
          <w:rFonts w:ascii="Times New Roman" w:hAnsi="Times New Roman" w:cs="Times New Roman"/>
          <w:color w:val="auto"/>
          <w:sz w:val="22"/>
          <w:szCs w:val="22"/>
        </w:rPr>
        <w:t>“A</w:t>
      </w:r>
      <w:r w:rsidR="004E10E0" w:rsidRPr="006E5C64">
        <w:rPr>
          <w:rFonts w:ascii="Times New Roman" w:hAnsi="Times New Roman" w:cs="Times New Roman"/>
          <w:color w:val="auto"/>
          <w:sz w:val="22"/>
          <w:szCs w:val="22"/>
        </w:rPr>
        <w:t xml:space="preserve"> case </w:t>
      </w:r>
      <w:r w:rsidR="004B5F07" w:rsidRPr="006E5C64">
        <w:rPr>
          <w:rFonts w:ascii="Times New Roman" w:hAnsi="Times New Roman" w:cs="Times New Roman"/>
          <w:color w:val="auto"/>
          <w:sz w:val="22"/>
          <w:szCs w:val="22"/>
        </w:rPr>
        <w:t xml:space="preserve">of </w:t>
      </w:r>
      <w:r w:rsidR="00602146" w:rsidRPr="006E5C64">
        <w:rPr>
          <w:rFonts w:ascii="Times New Roman" w:hAnsi="Times New Roman" w:cs="Times New Roman"/>
          <w:color w:val="auto"/>
          <w:sz w:val="22"/>
          <w:szCs w:val="22"/>
        </w:rPr>
        <w:t xml:space="preserve">a </w:t>
      </w:r>
      <w:r w:rsidR="004B5F07" w:rsidRPr="006E5C64">
        <w:rPr>
          <w:rFonts w:ascii="Times New Roman" w:hAnsi="Times New Roman" w:cs="Times New Roman"/>
          <w:color w:val="auto"/>
          <w:sz w:val="22"/>
          <w:szCs w:val="22"/>
        </w:rPr>
        <w:t xml:space="preserve">captured </w:t>
      </w:r>
      <w:r w:rsidR="004E10E0" w:rsidRPr="006E5C64">
        <w:rPr>
          <w:rFonts w:ascii="Times New Roman" w:hAnsi="Times New Roman" w:cs="Times New Roman"/>
          <w:color w:val="auto"/>
          <w:sz w:val="22"/>
          <w:szCs w:val="22"/>
        </w:rPr>
        <w:t>girl etc</w:t>
      </w:r>
      <w:r w:rsidR="004B5F07" w:rsidRPr="006E5C64">
        <w:rPr>
          <w:rFonts w:ascii="Times New Roman" w:hAnsi="Times New Roman" w:cs="Times New Roman"/>
          <w:color w:val="auto"/>
          <w:sz w:val="22"/>
          <w:szCs w:val="22"/>
        </w:rPr>
        <w:t xml:space="preserve">.,”: </w:t>
      </w:r>
      <w:r w:rsidR="004E10E0" w:rsidRPr="006E5C64">
        <w:rPr>
          <w:rFonts w:ascii="Times New Roman" w:hAnsi="Times New Roman" w:cs="Times New Roman"/>
          <w:color w:val="auto"/>
          <w:sz w:val="22"/>
          <w:szCs w:val="22"/>
        </w:rPr>
        <w:t>And after they ransomed her</w:t>
      </w:r>
      <w:r w:rsidR="004B5F07" w:rsidRPr="006E5C64">
        <w:rPr>
          <w:rFonts w:ascii="Times New Roman" w:hAnsi="Times New Roman" w:cs="Times New Roman"/>
          <w:color w:val="auto"/>
          <w:sz w:val="22"/>
          <w:szCs w:val="22"/>
        </w:rPr>
        <w:t>,</w:t>
      </w:r>
      <w:r w:rsidR="00602146" w:rsidRPr="006E5C64">
        <w:rPr>
          <w:rFonts w:ascii="Times New Roman" w:hAnsi="Times New Roman" w:cs="Times New Roman"/>
          <w:color w:val="auto"/>
          <w:sz w:val="22"/>
          <w:szCs w:val="22"/>
        </w:rPr>
        <w:t xml:space="preserve"> </w:t>
      </w:r>
      <w:r w:rsidR="004E10E0" w:rsidRPr="006E5C64">
        <w:rPr>
          <w:rFonts w:ascii="Times New Roman" w:hAnsi="Times New Roman" w:cs="Times New Roman"/>
          <w:color w:val="auto"/>
          <w:sz w:val="22"/>
          <w:szCs w:val="22"/>
        </w:rPr>
        <w:t>they immersed her. For all those days that she had been among the idolaters she ate of their</w:t>
      </w:r>
      <w:r w:rsidR="00602146" w:rsidRPr="006E5C64">
        <w:rPr>
          <w:rFonts w:ascii="Times New Roman" w:hAnsi="Times New Roman" w:cs="Times New Roman"/>
          <w:color w:val="auto"/>
          <w:sz w:val="22"/>
          <w:szCs w:val="22"/>
        </w:rPr>
        <w:t xml:space="preserve"> [food]</w:t>
      </w:r>
      <w:r w:rsidR="004B5F07" w:rsidRPr="006E5C64">
        <w:rPr>
          <w:rFonts w:ascii="Times New Roman" w:hAnsi="Times New Roman" w:cs="Times New Roman"/>
          <w:color w:val="auto"/>
          <w:sz w:val="22"/>
          <w:szCs w:val="22"/>
        </w:rPr>
        <w:t>,</w:t>
      </w:r>
      <w:r w:rsidR="004E10E0" w:rsidRPr="006E5C64">
        <w:rPr>
          <w:rFonts w:ascii="Times New Roman" w:hAnsi="Times New Roman" w:cs="Times New Roman"/>
          <w:color w:val="auto"/>
          <w:sz w:val="22"/>
          <w:szCs w:val="22"/>
        </w:rPr>
        <w:t xml:space="preserve"> and now </w:t>
      </w:r>
      <w:r w:rsidR="00602146" w:rsidRPr="006E5C64">
        <w:rPr>
          <w:rFonts w:ascii="Times New Roman" w:hAnsi="Times New Roman" w:cs="Times New Roman"/>
          <w:color w:val="auto"/>
          <w:sz w:val="22"/>
          <w:szCs w:val="22"/>
        </w:rPr>
        <w:t>they</w:t>
      </w:r>
      <w:r w:rsidR="004E10E0" w:rsidRPr="006E5C64">
        <w:rPr>
          <w:rFonts w:ascii="Times New Roman" w:hAnsi="Times New Roman" w:cs="Times New Roman"/>
          <w:color w:val="auto"/>
          <w:sz w:val="22"/>
          <w:szCs w:val="22"/>
        </w:rPr>
        <w:t xml:space="preserve"> immersed </w:t>
      </w:r>
      <w:r w:rsidR="00602146" w:rsidRPr="006E5C64">
        <w:rPr>
          <w:rFonts w:ascii="Times New Roman" w:hAnsi="Times New Roman" w:cs="Times New Roman"/>
          <w:color w:val="auto"/>
          <w:sz w:val="22"/>
          <w:szCs w:val="22"/>
        </w:rPr>
        <w:t>her so that she will be</w:t>
      </w:r>
      <w:r w:rsidR="004E10E0" w:rsidRPr="006E5C64">
        <w:rPr>
          <w:rFonts w:ascii="Times New Roman" w:hAnsi="Times New Roman" w:cs="Times New Roman"/>
          <w:color w:val="auto"/>
          <w:sz w:val="22"/>
          <w:szCs w:val="22"/>
        </w:rPr>
        <w:t xml:space="preserve"> purified</w:t>
      </w:r>
      <w:r w:rsidR="00602146" w:rsidRPr="006E5C64">
        <w:rPr>
          <w:rFonts w:ascii="Times New Roman" w:hAnsi="Times New Roman" w:cs="Times New Roman"/>
          <w:color w:val="auto"/>
          <w:sz w:val="22"/>
          <w:szCs w:val="22"/>
        </w:rPr>
        <w:t xml:space="preserve">, even though </w:t>
      </w:r>
      <w:r w:rsidR="00336A36" w:rsidRPr="006E5C64">
        <w:rPr>
          <w:rFonts w:ascii="Times New Roman" w:hAnsi="Times New Roman" w:cs="Times New Roman"/>
          <w:color w:val="auto"/>
          <w:sz w:val="22"/>
          <w:szCs w:val="22"/>
        </w:rPr>
        <w:t xml:space="preserve">food cooked in </w:t>
      </w:r>
      <w:r w:rsidR="004B5F07" w:rsidRPr="006E5C64">
        <w:rPr>
          <w:rFonts w:ascii="Times New Roman" w:hAnsi="Times New Roman" w:cs="Times New Roman"/>
          <w:color w:val="auto"/>
          <w:sz w:val="22"/>
          <w:szCs w:val="22"/>
        </w:rPr>
        <w:t xml:space="preserve">a Gentile’s </w:t>
      </w:r>
      <w:r w:rsidR="00336A36" w:rsidRPr="006E5C64">
        <w:rPr>
          <w:rFonts w:ascii="Times New Roman" w:hAnsi="Times New Roman" w:cs="Times New Roman"/>
          <w:color w:val="auto"/>
          <w:sz w:val="22"/>
          <w:szCs w:val="22"/>
        </w:rPr>
        <w:t>vessels does not impart impurity on the body</w:t>
      </w:r>
      <w:r w:rsidR="004B5F07" w:rsidRPr="006E5C64">
        <w:rPr>
          <w:rFonts w:ascii="Times New Roman" w:hAnsi="Times New Roman" w:cs="Times New Roman"/>
          <w:color w:val="auto"/>
          <w:sz w:val="22"/>
          <w:szCs w:val="22"/>
        </w:rPr>
        <w:t>,</w:t>
      </w:r>
      <w:r w:rsidR="00336A36" w:rsidRPr="006E5C64">
        <w:rPr>
          <w:rFonts w:ascii="Times New Roman" w:hAnsi="Times New Roman" w:cs="Times New Roman"/>
          <w:color w:val="auto"/>
          <w:sz w:val="22"/>
          <w:szCs w:val="22"/>
        </w:rPr>
        <w:t xml:space="preserve"> still they immersed her to purify her of the transgression</w:t>
      </w:r>
      <w:r w:rsidR="001706C8" w:rsidRPr="006E5C64">
        <w:rPr>
          <w:rFonts w:ascii="Times New Roman" w:hAnsi="Times New Roman" w:cs="Times New Roman"/>
          <w:color w:val="auto"/>
          <w:sz w:val="22"/>
          <w:szCs w:val="22"/>
        </w:rPr>
        <w:t>.</w:t>
      </w:r>
      <w:r w:rsidR="004E10E0" w:rsidRPr="006E5C64">
        <w:rPr>
          <w:rFonts w:ascii="Times New Roman" w:eastAsia="Times New Roman" w:hAnsi="Times New Roman" w:cs="Times New Roman"/>
          <w:color w:val="auto"/>
          <w:sz w:val="22"/>
          <w:szCs w:val="22"/>
          <w:vertAlign w:val="superscript"/>
        </w:rPr>
        <w:footnoteReference w:id="43"/>
      </w:r>
    </w:p>
    <w:p w14:paraId="21D89005" w14:textId="77777777" w:rsidR="001706C8" w:rsidRPr="006E5C64" w:rsidRDefault="001706C8" w:rsidP="001706C8">
      <w:pPr>
        <w:pStyle w:val="TableStyle2A"/>
        <w:ind w:left="720"/>
        <w:rPr>
          <w:rFonts w:ascii="Times New Roman" w:eastAsia="Times New Roman" w:hAnsi="Times New Roman" w:cs="Times New Roman"/>
          <w:color w:val="auto"/>
          <w:sz w:val="22"/>
          <w:szCs w:val="22"/>
        </w:rPr>
      </w:pPr>
    </w:p>
    <w:p w14:paraId="0C19CB76" w14:textId="77777777" w:rsidR="009F7B75" w:rsidRPr="006E5C64" w:rsidRDefault="0036272F" w:rsidP="004D5439">
      <w:pPr>
        <w:pStyle w:val="TableStyle2A"/>
        <w:spacing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I</w:t>
      </w:r>
      <w:r w:rsidR="001D07E1" w:rsidRPr="006E5C64">
        <w:rPr>
          <w:rFonts w:ascii="Times New Roman" w:hAnsi="Times New Roman" w:cs="Times New Roman"/>
          <w:color w:val="auto"/>
          <w:sz w:val="22"/>
          <w:szCs w:val="22"/>
        </w:rPr>
        <w:t xml:space="preserve">mmersion is presented </w:t>
      </w:r>
      <w:r w:rsidRPr="006E5C64">
        <w:rPr>
          <w:rFonts w:ascii="Times New Roman" w:hAnsi="Times New Roman" w:cs="Times New Roman"/>
          <w:color w:val="auto"/>
          <w:sz w:val="22"/>
          <w:szCs w:val="22"/>
        </w:rPr>
        <w:t xml:space="preserve">here </w:t>
      </w:r>
      <w:r w:rsidR="001D07E1" w:rsidRPr="006E5C64">
        <w:rPr>
          <w:rFonts w:ascii="Times New Roman" w:hAnsi="Times New Roman" w:cs="Times New Roman"/>
          <w:color w:val="auto"/>
          <w:sz w:val="22"/>
          <w:szCs w:val="22"/>
        </w:rPr>
        <w:t xml:space="preserve">as </w:t>
      </w:r>
      <w:r w:rsidRPr="006E5C64">
        <w:rPr>
          <w:rFonts w:ascii="Times New Roman" w:hAnsi="Times New Roman" w:cs="Times New Roman"/>
          <w:color w:val="auto"/>
          <w:sz w:val="22"/>
          <w:szCs w:val="22"/>
        </w:rPr>
        <w:t xml:space="preserve">a viable </w:t>
      </w:r>
      <w:r w:rsidR="001706C8" w:rsidRPr="006E5C64">
        <w:rPr>
          <w:rFonts w:ascii="Times New Roman" w:hAnsi="Times New Roman" w:cs="Times New Roman"/>
          <w:color w:val="auto"/>
          <w:sz w:val="22"/>
          <w:szCs w:val="22"/>
        </w:rPr>
        <w:t>a</w:t>
      </w:r>
      <w:r w:rsidR="001D07E1" w:rsidRPr="006E5C64">
        <w:rPr>
          <w:rFonts w:ascii="Times New Roman" w:hAnsi="Times New Roman" w:cs="Times New Roman"/>
          <w:color w:val="auto"/>
          <w:sz w:val="22"/>
          <w:szCs w:val="22"/>
        </w:rPr>
        <w:t>lternative to legal punishment</w:t>
      </w:r>
      <w:r w:rsidRPr="006E5C64">
        <w:rPr>
          <w:rFonts w:ascii="Times New Roman" w:hAnsi="Times New Roman" w:cs="Times New Roman"/>
          <w:color w:val="auto"/>
          <w:sz w:val="22"/>
          <w:szCs w:val="22"/>
        </w:rPr>
        <w:t>, when it comes with internal contrition</w:t>
      </w:r>
      <w:r w:rsidR="001D07E1" w:rsidRPr="006E5C64">
        <w:rPr>
          <w:rFonts w:ascii="Times New Roman" w:hAnsi="Times New Roman" w:cs="Times New Roman"/>
          <w:color w:val="auto"/>
          <w:sz w:val="22"/>
          <w:szCs w:val="22"/>
        </w:rPr>
        <w:t>.</w:t>
      </w:r>
      <w:r w:rsidR="001D07E1" w:rsidRPr="006E5C64">
        <w:rPr>
          <w:rStyle w:val="FootnoteReference"/>
          <w:rFonts w:ascii="Times New Roman" w:hAnsi="Times New Roman" w:cs="Times New Roman"/>
          <w:color w:val="auto"/>
          <w:sz w:val="22"/>
          <w:szCs w:val="22"/>
        </w:rPr>
        <w:footnoteReference w:id="44"/>
      </w:r>
      <w:r w:rsidR="001D07E1" w:rsidRPr="006E5C64">
        <w:rPr>
          <w:rFonts w:ascii="Times New Roman" w:hAnsi="Times New Roman" w:cs="Times New Roman"/>
          <w:color w:val="auto"/>
          <w:sz w:val="22"/>
          <w:szCs w:val="22"/>
        </w:rPr>
        <w:t xml:space="preserve"> </w:t>
      </w:r>
      <w:r w:rsidR="003C3EA7" w:rsidRPr="006E5C64">
        <w:rPr>
          <w:rFonts w:ascii="Times New Roman" w:hAnsi="Times New Roman" w:cs="Times New Roman"/>
          <w:color w:val="auto"/>
          <w:sz w:val="22"/>
          <w:szCs w:val="22"/>
        </w:rPr>
        <w:t>All r</w:t>
      </w:r>
      <w:r w:rsidR="00FF4274" w:rsidRPr="006E5C64">
        <w:rPr>
          <w:rFonts w:ascii="Times New Roman" w:hAnsi="Times New Roman" w:cs="Times New Roman"/>
          <w:color w:val="auto"/>
          <w:sz w:val="22"/>
          <w:szCs w:val="22"/>
        </w:rPr>
        <w:t xml:space="preserve">epentant people, concludes </w:t>
      </w:r>
      <w:r w:rsidR="001706C8" w:rsidRPr="006E5C64">
        <w:rPr>
          <w:rFonts w:ascii="Times New Roman" w:hAnsi="Times New Roman" w:cs="Times New Roman"/>
          <w:color w:val="auto"/>
          <w:sz w:val="22"/>
          <w:szCs w:val="22"/>
        </w:rPr>
        <w:t xml:space="preserve">R. </w:t>
      </w:r>
      <w:r w:rsidR="00FF4274" w:rsidRPr="006E5C64">
        <w:rPr>
          <w:rFonts w:ascii="Times New Roman" w:hAnsi="Times New Roman" w:cs="Times New Roman"/>
          <w:color w:val="auto"/>
          <w:sz w:val="22"/>
          <w:szCs w:val="22"/>
        </w:rPr>
        <w:t>I</w:t>
      </w:r>
      <w:r w:rsidR="004E10E0" w:rsidRPr="006E5C64">
        <w:rPr>
          <w:rFonts w:ascii="Times New Roman" w:hAnsi="Times New Roman" w:cs="Times New Roman"/>
          <w:color w:val="auto"/>
          <w:sz w:val="22"/>
          <w:szCs w:val="22"/>
        </w:rPr>
        <w:t>saac</w:t>
      </w:r>
      <w:r w:rsidR="00FF4274" w:rsidRPr="006E5C64">
        <w:rPr>
          <w:rFonts w:ascii="Times New Roman" w:hAnsi="Times New Roman" w:cs="Times New Roman"/>
          <w:color w:val="auto"/>
          <w:sz w:val="22"/>
          <w:szCs w:val="22"/>
        </w:rPr>
        <w:t xml:space="preserve">, </w:t>
      </w:r>
      <w:r w:rsidR="004E10E0" w:rsidRPr="006E5C64">
        <w:rPr>
          <w:rFonts w:ascii="Times New Roman" w:hAnsi="Times New Roman" w:cs="Times New Roman"/>
          <w:color w:val="auto"/>
          <w:sz w:val="22"/>
          <w:szCs w:val="22"/>
        </w:rPr>
        <w:t>need</w:t>
      </w:r>
      <w:r w:rsidR="0091100C" w:rsidRPr="006E5C64">
        <w:rPr>
          <w:rFonts w:ascii="Times New Roman" w:hAnsi="Times New Roman" w:cs="Times New Roman"/>
          <w:color w:val="auto"/>
          <w:sz w:val="22"/>
          <w:szCs w:val="22"/>
        </w:rPr>
        <w:t xml:space="preserve"> to immerse</w:t>
      </w:r>
      <w:r w:rsidR="00FF4274" w:rsidRPr="006E5C64">
        <w:rPr>
          <w:rFonts w:ascii="Times New Roman" w:hAnsi="Times New Roman" w:cs="Times New Roman"/>
          <w:color w:val="auto"/>
          <w:sz w:val="22"/>
          <w:szCs w:val="22"/>
        </w:rPr>
        <w:t xml:space="preserve"> to return from their sins</w:t>
      </w:r>
      <w:r w:rsidR="00963200" w:rsidRPr="006E5C64">
        <w:rPr>
          <w:rFonts w:ascii="Times New Roman" w:hAnsi="Times New Roman" w:cs="Times New Roman"/>
          <w:color w:val="auto"/>
          <w:sz w:val="22"/>
          <w:szCs w:val="22"/>
        </w:rPr>
        <w:t xml:space="preserve"> or to conduct some form of physical asceticism to</w:t>
      </w:r>
      <w:r w:rsidR="001706C8" w:rsidRPr="006E5C64">
        <w:rPr>
          <w:rFonts w:ascii="Times New Roman" w:hAnsi="Times New Roman" w:cs="Times New Roman"/>
          <w:color w:val="auto"/>
          <w:sz w:val="22"/>
          <w:szCs w:val="22"/>
        </w:rPr>
        <w:t xml:space="preserve"> atone for their transgression.</w:t>
      </w:r>
      <w:r w:rsidR="004E10E0" w:rsidRPr="006E5C64">
        <w:rPr>
          <w:rFonts w:ascii="Times New Roman" w:eastAsia="Times New Roman" w:hAnsi="Times New Roman" w:cs="Times New Roman"/>
          <w:color w:val="auto"/>
          <w:sz w:val="22"/>
          <w:szCs w:val="22"/>
          <w:vertAlign w:val="superscript"/>
        </w:rPr>
        <w:footnoteReference w:id="45"/>
      </w:r>
      <w:r w:rsidR="004E10E0" w:rsidRPr="006E5C64">
        <w:rPr>
          <w:rFonts w:ascii="Times New Roman" w:hAnsi="Times New Roman" w:cs="Times New Roman"/>
          <w:color w:val="auto"/>
          <w:sz w:val="22"/>
          <w:szCs w:val="22"/>
        </w:rPr>
        <w:t xml:space="preserve"> </w:t>
      </w:r>
      <w:r w:rsidR="00963200" w:rsidRPr="006E5C64">
        <w:rPr>
          <w:rFonts w:ascii="Times New Roman" w:hAnsi="Times New Roman" w:cs="Times New Roman"/>
          <w:color w:val="auto"/>
          <w:sz w:val="22"/>
          <w:szCs w:val="22"/>
        </w:rPr>
        <w:t xml:space="preserve">The body is treated as a vehicle both for carrying out sin and for atoning for it in lieu of legal punishment.  </w:t>
      </w:r>
    </w:p>
    <w:p w14:paraId="549F37D2" w14:textId="77777777" w:rsidR="009F7B75" w:rsidRPr="006E5C64" w:rsidRDefault="004E10E0" w:rsidP="00165AA8">
      <w:pPr>
        <w:pStyle w:val="TableStyle2A"/>
        <w:spacing w:line="360" w:lineRule="auto"/>
        <w:rPr>
          <w:rFonts w:ascii="Times New Roman" w:eastAsia="Times New Roman" w:hAnsi="Times New Roman" w:cs="Times New Roman"/>
          <w:color w:val="auto"/>
          <w:sz w:val="22"/>
          <w:szCs w:val="22"/>
        </w:rPr>
      </w:pPr>
      <w:r w:rsidRPr="006E5C64">
        <w:rPr>
          <w:rFonts w:ascii="Times New Roman" w:eastAsia="Times New Roman" w:hAnsi="Times New Roman" w:cs="Times New Roman"/>
          <w:color w:val="auto"/>
          <w:sz w:val="22"/>
          <w:szCs w:val="22"/>
        </w:rPr>
        <w:tab/>
      </w:r>
      <w:r w:rsidR="00180D7E" w:rsidRPr="006E5C64">
        <w:rPr>
          <w:rFonts w:ascii="Times New Roman" w:hAnsi="Times New Roman" w:cs="Times New Roman"/>
          <w:color w:val="auto"/>
          <w:sz w:val="22"/>
          <w:szCs w:val="22"/>
        </w:rPr>
        <w:t xml:space="preserve">The spaces of the deep-dug medieval Jewish ritual baths, with the shifts from light to dark and the axis of descent and ascent, were </w:t>
      </w:r>
      <w:r w:rsidR="004D5439" w:rsidRPr="006E5C64">
        <w:rPr>
          <w:rFonts w:ascii="Times New Roman" w:hAnsi="Times New Roman" w:cs="Times New Roman"/>
          <w:color w:val="auto"/>
          <w:sz w:val="22"/>
          <w:szCs w:val="22"/>
        </w:rPr>
        <w:t xml:space="preserve">appropriate </w:t>
      </w:r>
      <w:r w:rsidR="00180D7E" w:rsidRPr="006E5C64">
        <w:rPr>
          <w:rFonts w:ascii="Times New Roman" w:hAnsi="Times New Roman" w:cs="Times New Roman"/>
          <w:color w:val="auto"/>
          <w:sz w:val="22"/>
          <w:szCs w:val="22"/>
        </w:rPr>
        <w:t>for accentuating the monument as a threshold and for symbolically framing light. The role of religious buildings as a threshold of spiritual opportunity, and framed natural light as a metaphor for transcendental illumination is emphasized in Christian texts, such as the inscription upon the portal at St. Denis: “This work should brighten the minds so that they may travel through the true lights, to the True Light where Christ is the true door</w:t>
      </w:r>
      <w:r w:rsidR="004D5439" w:rsidRPr="006E5C64">
        <w:rPr>
          <w:rFonts w:ascii="Times New Roman" w:hAnsi="Times New Roman" w:cs="Times New Roman"/>
          <w:color w:val="auto"/>
          <w:sz w:val="22"/>
          <w:szCs w:val="22"/>
        </w:rPr>
        <w:t>.</w:t>
      </w:r>
      <w:r w:rsidR="00180D7E" w:rsidRPr="006E5C64">
        <w:rPr>
          <w:rFonts w:ascii="Times New Roman" w:hAnsi="Times New Roman" w:cs="Times New Roman"/>
          <w:color w:val="auto"/>
          <w:sz w:val="22"/>
          <w:szCs w:val="22"/>
        </w:rPr>
        <w:t>”</w:t>
      </w:r>
      <w:r w:rsidR="00180D7E" w:rsidRPr="006E5C64">
        <w:rPr>
          <w:rFonts w:ascii="Times New Roman" w:eastAsia="Times New Roman" w:hAnsi="Times New Roman" w:cs="Times New Roman"/>
          <w:color w:val="auto"/>
          <w:sz w:val="22"/>
          <w:szCs w:val="22"/>
          <w:vertAlign w:val="superscript"/>
        </w:rPr>
        <w:footnoteReference w:id="46"/>
      </w:r>
      <w:r w:rsidR="00180D7E" w:rsidRPr="006E5C64">
        <w:rPr>
          <w:rFonts w:ascii="Times New Roman" w:hAnsi="Times New Roman" w:cs="Times New Roman"/>
          <w:color w:val="auto"/>
          <w:sz w:val="22"/>
          <w:szCs w:val="22"/>
        </w:rPr>
        <w:t xml:space="preserve"> Comparisons between physical light and </w:t>
      </w:r>
      <w:r w:rsidR="004D5439" w:rsidRPr="006E5C64">
        <w:rPr>
          <w:rFonts w:ascii="Times New Roman" w:hAnsi="Times New Roman" w:cs="Times New Roman"/>
          <w:color w:val="auto"/>
          <w:sz w:val="22"/>
          <w:szCs w:val="22"/>
        </w:rPr>
        <w:t xml:space="preserve">God’s </w:t>
      </w:r>
      <w:r w:rsidR="00180D7E" w:rsidRPr="006E5C64">
        <w:rPr>
          <w:rFonts w:ascii="Times New Roman" w:hAnsi="Times New Roman" w:cs="Times New Roman"/>
          <w:color w:val="auto"/>
          <w:sz w:val="22"/>
          <w:szCs w:val="22"/>
        </w:rPr>
        <w:t>light</w:t>
      </w:r>
      <w:r w:rsidR="004D5439" w:rsidRPr="006E5C64">
        <w:rPr>
          <w:rFonts w:ascii="Times New Roman" w:hAnsi="Times New Roman" w:cs="Times New Roman"/>
          <w:color w:val="auto"/>
          <w:sz w:val="22"/>
          <w:szCs w:val="22"/>
        </w:rPr>
        <w:t>, which</w:t>
      </w:r>
      <w:r w:rsidR="00180D7E" w:rsidRPr="006E5C64">
        <w:rPr>
          <w:rFonts w:ascii="Times New Roman" w:hAnsi="Times New Roman" w:cs="Times New Roman"/>
          <w:color w:val="auto"/>
          <w:sz w:val="22"/>
          <w:szCs w:val="22"/>
        </w:rPr>
        <w:t xml:space="preserve"> go back to </w:t>
      </w:r>
      <w:r w:rsidR="004D5439" w:rsidRPr="006E5C64">
        <w:rPr>
          <w:rFonts w:ascii="Times New Roman" w:hAnsi="Times New Roman" w:cs="Times New Roman"/>
          <w:color w:val="auto"/>
          <w:sz w:val="22"/>
          <w:szCs w:val="22"/>
        </w:rPr>
        <w:t xml:space="preserve">Church </w:t>
      </w:r>
      <w:r w:rsidR="00180D7E" w:rsidRPr="006E5C64">
        <w:rPr>
          <w:rFonts w:ascii="Times New Roman" w:hAnsi="Times New Roman" w:cs="Times New Roman"/>
          <w:color w:val="auto"/>
          <w:sz w:val="22"/>
          <w:szCs w:val="22"/>
        </w:rPr>
        <w:t>fathers</w:t>
      </w:r>
      <w:r w:rsidR="004D5439" w:rsidRPr="006E5C64">
        <w:rPr>
          <w:rFonts w:ascii="Times New Roman" w:hAnsi="Times New Roman" w:cs="Times New Roman"/>
          <w:color w:val="auto"/>
          <w:sz w:val="22"/>
          <w:szCs w:val="22"/>
        </w:rPr>
        <w:t>,</w:t>
      </w:r>
      <w:r w:rsidR="00180D7E" w:rsidRPr="006E5C64">
        <w:rPr>
          <w:rFonts w:ascii="Times New Roman" w:hAnsi="Times New Roman" w:cs="Times New Roman"/>
          <w:color w:val="auto"/>
          <w:sz w:val="22"/>
          <w:szCs w:val="22"/>
        </w:rPr>
        <w:t xml:space="preserve"> continue</w:t>
      </w:r>
      <w:r w:rsidR="004D5439" w:rsidRPr="006E5C64">
        <w:rPr>
          <w:rFonts w:ascii="Times New Roman" w:hAnsi="Times New Roman" w:cs="Times New Roman"/>
          <w:color w:val="auto"/>
          <w:sz w:val="22"/>
          <w:szCs w:val="22"/>
        </w:rPr>
        <w:t>d</w:t>
      </w:r>
      <w:r w:rsidR="00180D7E" w:rsidRPr="006E5C64">
        <w:rPr>
          <w:rFonts w:ascii="Times New Roman" w:hAnsi="Times New Roman" w:cs="Times New Roman"/>
          <w:color w:val="auto"/>
          <w:sz w:val="22"/>
          <w:szCs w:val="22"/>
        </w:rPr>
        <w:t xml:space="preserve"> into the </w:t>
      </w:r>
      <w:r w:rsidR="004D5439" w:rsidRPr="006E5C64">
        <w:rPr>
          <w:rFonts w:ascii="Times New Roman" w:hAnsi="Times New Roman" w:cs="Times New Roman"/>
          <w:color w:val="auto"/>
          <w:sz w:val="22"/>
          <w:szCs w:val="22"/>
        </w:rPr>
        <w:t xml:space="preserve">12th </w:t>
      </w:r>
      <w:r w:rsidR="00180D7E" w:rsidRPr="006E5C64">
        <w:rPr>
          <w:rFonts w:ascii="Times New Roman" w:hAnsi="Times New Roman" w:cs="Times New Roman"/>
          <w:color w:val="auto"/>
          <w:sz w:val="22"/>
          <w:szCs w:val="22"/>
        </w:rPr>
        <w:t>century.</w:t>
      </w:r>
      <w:r w:rsidR="00180D7E" w:rsidRPr="006E5C64">
        <w:rPr>
          <w:rFonts w:ascii="Times New Roman" w:eastAsia="Times New Roman" w:hAnsi="Times New Roman" w:cs="Times New Roman"/>
          <w:color w:val="auto"/>
          <w:sz w:val="22"/>
          <w:szCs w:val="22"/>
          <w:vertAlign w:val="superscript"/>
        </w:rPr>
        <w:footnoteReference w:id="47"/>
      </w:r>
      <w:r w:rsidR="00180D7E"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 xml:space="preserve">Bathing in water that wells up naturally from the ground under light from the sky </w:t>
      </w:r>
      <w:r w:rsidR="00180D7E" w:rsidRPr="006E5C64">
        <w:rPr>
          <w:rFonts w:ascii="Times New Roman" w:hAnsi="Times New Roman" w:cs="Times New Roman"/>
          <w:color w:val="auto"/>
          <w:sz w:val="22"/>
          <w:szCs w:val="22"/>
        </w:rPr>
        <w:t>could have resonated</w:t>
      </w:r>
      <w:r w:rsidRPr="006E5C64">
        <w:rPr>
          <w:rFonts w:ascii="Times New Roman" w:hAnsi="Times New Roman" w:cs="Times New Roman"/>
          <w:color w:val="auto"/>
          <w:sz w:val="22"/>
          <w:szCs w:val="22"/>
        </w:rPr>
        <w:t xml:space="preserve"> something of the essence of </w:t>
      </w:r>
      <w:r w:rsidR="00596FE4" w:rsidRPr="006E5C64">
        <w:rPr>
          <w:rFonts w:ascii="Times New Roman" w:hAnsi="Times New Roman" w:cs="Times New Roman"/>
          <w:color w:val="auto"/>
          <w:sz w:val="22"/>
          <w:szCs w:val="22"/>
        </w:rPr>
        <w:t xml:space="preserve">renewal, </w:t>
      </w:r>
      <w:r w:rsidRPr="006E5C64">
        <w:rPr>
          <w:rFonts w:ascii="Times New Roman" w:hAnsi="Times New Roman" w:cs="Times New Roman"/>
          <w:color w:val="auto"/>
          <w:sz w:val="22"/>
          <w:szCs w:val="22"/>
        </w:rPr>
        <w:t>discarding a sinful self to be rejuvenated in the waters.</w:t>
      </w:r>
      <w:r w:rsidR="00503289" w:rsidRPr="006E5C64">
        <w:rPr>
          <w:rFonts w:ascii="Times New Roman" w:hAnsi="Times New Roman" w:cs="Times New Roman"/>
          <w:color w:val="auto"/>
          <w:sz w:val="22"/>
          <w:szCs w:val="22"/>
        </w:rPr>
        <w:t xml:space="preserve"> The re-emergence from deep under the surface </w:t>
      </w:r>
      <w:r w:rsidR="00061D59" w:rsidRPr="006E5C64">
        <w:rPr>
          <w:rFonts w:ascii="Times New Roman" w:hAnsi="Times New Roman" w:cs="Times New Roman"/>
          <w:color w:val="auto"/>
          <w:sz w:val="22"/>
          <w:szCs w:val="22"/>
        </w:rPr>
        <w:t xml:space="preserve">could </w:t>
      </w:r>
      <w:r w:rsidR="00503289" w:rsidRPr="006E5C64">
        <w:rPr>
          <w:rFonts w:ascii="Times New Roman" w:hAnsi="Times New Roman" w:cs="Times New Roman"/>
          <w:color w:val="auto"/>
          <w:sz w:val="22"/>
          <w:szCs w:val="22"/>
        </w:rPr>
        <w:t>spotlight the transformation characteristic of different immersions</w:t>
      </w:r>
      <w:r w:rsidR="004D5439" w:rsidRPr="006E5C64">
        <w:rPr>
          <w:rFonts w:ascii="Times New Roman" w:hAnsi="Times New Roman" w:cs="Times New Roman"/>
          <w:color w:val="auto"/>
          <w:sz w:val="22"/>
          <w:szCs w:val="22"/>
        </w:rPr>
        <w:t>,</w:t>
      </w:r>
      <w:r w:rsidR="00503289" w:rsidRPr="006E5C64">
        <w:rPr>
          <w:rFonts w:ascii="Times New Roman" w:hAnsi="Times New Roman" w:cs="Times New Roman"/>
          <w:color w:val="auto"/>
          <w:sz w:val="22"/>
          <w:szCs w:val="22"/>
        </w:rPr>
        <w:t xml:space="preserve"> </w:t>
      </w:r>
      <w:r w:rsidR="004D5439" w:rsidRPr="006E5C64">
        <w:rPr>
          <w:rFonts w:ascii="Times New Roman" w:hAnsi="Times New Roman" w:cs="Times New Roman"/>
          <w:color w:val="auto"/>
          <w:sz w:val="22"/>
          <w:szCs w:val="22"/>
        </w:rPr>
        <w:t xml:space="preserve">which </w:t>
      </w:r>
      <w:r w:rsidR="00503289" w:rsidRPr="006E5C64">
        <w:rPr>
          <w:rFonts w:ascii="Times New Roman" w:hAnsi="Times New Roman" w:cs="Times New Roman"/>
          <w:color w:val="auto"/>
          <w:sz w:val="22"/>
          <w:szCs w:val="22"/>
        </w:rPr>
        <w:t>all include transition from one state to another.</w:t>
      </w:r>
      <w:r w:rsidR="00503289" w:rsidRPr="006E5C64">
        <w:rPr>
          <w:rFonts w:ascii="Times New Roman" w:eastAsia="Times New Roman" w:hAnsi="Times New Roman" w:cs="Times New Roman"/>
          <w:color w:val="auto"/>
          <w:sz w:val="22"/>
          <w:szCs w:val="22"/>
          <w:vertAlign w:val="superscript"/>
        </w:rPr>
        <w:footnoteReference w:id="48"/>
      </w:r>
      <w:r w:rsidR="00061D59" w:rsidRPr="006E5C64">
        <w:rPr>
          <w:rFonts w:ascii="Times New Roman" w:hAnsi="Times New Roman" w:cs="Times New Roman"/>
          <w:color w:val="auto"/>
          <w:sz w:val="22"/>
          <w:szCs w:val="22"/>
        </w:rPr>
        <w:t xml:space="preserve"> The physical encounter with the cleansing ground-water was a tangible way to mark the transition from past digressions to new beginning. </w:t>
      </w:r>
    </w:p>
    <w:p w14:paraId="7B2D57D7" w14:textId="77777777" w:rsidR="009F7B75" w:rsidRPr="006E5C64" w:rsidRDefault="009F7B75" w:rsidP="004D5439">
      <w:pPr>
        <w:pStyle w:val="TableStyle2A"/>
        <w:spacing w:line="360" w:lineRule="auto"/>
        <w:rPr>
          <w:rFonts w:ascii="Times New Roman" w:eastAsia="Times New Roman" w:hAnsi="Times New Roman" w:cs="Times New Roman"/>
          <w:color w:val="auto"/>
          <w:sz w:val="22"/>
          <w:szCs w:val="22"/>
        </w:rPr>
      </w:pPr>
    </w:p>
    <w:p w14:paraId="158FCA2B" w14:textId="77777777" w:rsidR="009F7B75" w:rsidRPr="006E5C64" w:rsidRDefault="004D5439" w:rsidP="004B1F70">
      <w:pPr>
        <w:pStyle w:val="TableStyle2A"/>
        <w:spacing w:line="360" w:lineRule="auto"/>
        <w:rPr>
          <w:rFonts w:ascii="Times New Roman" w:hAnsi="Times New Roman" w:cs="Times New Roman"/>
          <w:b/>
          <w:color w:val="auto"/>
          <w:sz w:val="22"/>
          <w:szCs w:val="22"/>
        </w:rPr>
      </w:pPr>
      <w:r w:rsidRPr="006E5C64">
        <w:rPr>
          <w:rFonts w:ascii="Times New Roman" w:hAnsi="Times New Roman" w:cs="Times New Roman"/>
          <w:b/>
          <w:color w:val="auto"/>
          <w:sz w:val="22"/>
          <w:szCs w:val="22"/>
        </w:rPr>
        <w:t xml:space="preserve">3.2. </w:t>
      </w:r>
      <w:r w:rsidR="004E10E0" w:rsidRPr="006E5C64">
        <w:rPr>
          <w:rFonts w:ascii="Times New Roman" w:hAnsi="Times New Roman" w:cs="Times New Roman"/>
          <w:b/>
          <w:color w:val="auto"/>
          <w:sz w:val="22"/>
          <w:szCs w:val="22"/>
        </w:rPr>
        <w:t xml:space="preserve">Returning to the </w:t>
      </w:r>
      <w:r w:rsidR="004B1F70" w:rsidRPr="006E5C64">
        <w:rPr>
          <w:rFonts w:ascii="Times New Roman" w:hAnsi="Times New Roman" w:cs="Times New Roman"/>
          <w:b/>
          <w:color w:val="auto"/>
          <w:sz w:val="22"/>
          <w:szCs w:val="22"/>
        </w:rPr>
        <w:t>c</w:t>
      </w:r>
      <w:r w:rsidR="004E10E0" w:rsidRPr="006E5C64">
        <w:rPr>
          <w:rFonts w:ascii="Times New Roman" w:hAnsi="Times New Roman" w:cs="Times New Roman"/>
          <w:b/>
          <w:color w:val="auto"/>
          <w:sz w:val="22"/>
          <w:szCs w:val="22"/>
        </w:rPr>
        <w:t>ommunity</w:t>
      </w:r>
    </w:p>
    <w:p w14:paraId="484B9F39" w14:textId="77777777" w:rsidR="004D5439" w:rsidRPr="006E5C64" w:rsidRDefault="004D5439" w:rsidP="004D5439">
      <w:pPr>
        <w:pStyle w:val="TableStyle2A"/>
        <w:spacing w:line="360" w:lineRule="auto"/>
        <w:rPr>
          <w:rFonts w:ascii="Times New Roman" w:eastAsia="Times New Roman" w:hAnsi="Times New Roman" w:cs="Times New Roman"/>
          <w:b/>
          <w:color w:val="auto"/>
          <w:sz w:val="22"/>
          <w:szCs w:val="22"/>
          <w:u w:val="single"/>
        </w:rPr>
      </w:pPr>
    </w:p>
    <w:p w14:paraId="1828321D" w14:textId="77777777" w:rsidR="007B7643" w:rsidRPr="006E5C64" w:rsidRDefault="004E10E0" w:rsidP="007B7643">
      <w:pPr>
        <w:pStyle w:val="TableStyle2A"/>
        <w:spacing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 xml:space="preserve">Comparable content underlay </w:t>
      </w:r>
      <w:r w:rsidR="00F664C7" w:rsidRPr="006E5C64">
        <w:rPr>
          <w:rFonts w:ascii="Times New Roman" w:hAnsi="Times New Roman" w:cs="Times New Roman"/>
          <w:color w:val="auto"/>
          <w:sz w:val="22"/>
          <w:szCs w:val="22"/>
        </w:rPr>
        <w:t xml:space="preserve">an </w:t>
      </w:r>
      <w:r w:rsidRPr="006E5C64">
        <w:rPr>
          <w:rFonts w:ascii="Times New Roman" w:hAnsi="Times New Roman" w:cs="Times New Roman"/>
          <w:color w:val="auto"/>
          <w:sz w:val="22"/>
          <w:szCs w:val="22"/>
        </w:rPr>
        <w:t xml:space="preserve">immersion </w:t>
      </w:r>
      <w:r w:rsidR="00F664C7" w:rsidRPr="006E5C64">
        <w:rPr>
          <w:rFonts w:ascii="Times New Roman" w:hAnsi="Times New Roman" w:cs="Times New Roman"/>
          <w:color w:val="auto"/>
          <w:sz w:val="22"/>
          <w:szCs w:val="22"/>
        </w:rPr>
        <w:t xml:space="preserve">which was an innovation of the High Middle Ages – immersion </w:t>
      </w:r>
      <w:r w:rsidRPr="006E5C64">
        <w:rPr>
          <w:rFonts w:ascii="Times New Roman" w:hAnsi="Times New Roman" w:cs="Times New Roman"/>
          <w:color w:val="auto"/>
          <w:sz w:val="22"/>
          <w:szCs w:val="22"/>
        </w:rPr>
        <w:t>for a person wishing to return to Judaism after conversion</w:t>
      </w:r>
      <w:r w:rsidR="00CA3BFD"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w:t>
      </w:r>
      <w:r w:rsidR="004D5439" w:rsidRPr="006E5C64">
        <w:rPr>
          <w:rFonts w:ascii="Times New Roman" w:hAnsi="Times New Roman" w:cs="Times New Roman"/>
          <w:color w:val="auto"/>
          <w:sz w:val="22"/>
          <w:szCs w:val="22"/>
        </w:rPr>
        <w:t xml:space="preserve">which </w:t>
      </w:r>
      <w:r w:rsidR="00F664C7" w:rsidRPr="006E5C64">
        <w:rPr>
          <w:rFonts w:ascii="Times New Roman" w:hAnsi="Times New Roman" w:cs="Times New Roman"/>
          <w:color w:val="auto"/>
          <w:sz w:val="22"/>
          <w:szCs w:val="22"/>
        </w:rPr>
        <w:t xml:space="preserve">began being </w:t>
      </w:r>
      <w:r w:rsidR="00CA3BFD" w:rsidRPr="006E5C64">
        <w:rPr>
          <w:rFonts w:ascii="Times New Roman" w:hAnsi="Times New Roman" w:cs="Times New Roman"/>
          <w:color w:val="auto"/>
          <w:sz w:val="22"/>
          <w:szCs w:val="22"/>
        </w:rPr>
        <w:t xml:space="preserve">prescribed by some rabbis in Germany </w:t>
      </w:r>
      <w:r w:rsidR="00F664C7" w:rsidRPr="006E5C64">
        <w:rPr>
          <w:rFonts w:ascii="Times New Roman" w:hAnsi="Times New Roman" w:cs="Times New Roman"/>
          <w:color w:val="auto"/>
          <w:sz w:val="22"/>
          <w:szCs w:val="22"/>
        </w:rPr>
        <w:t>from</w:t>
      </w:r>
      <w:r w:rsidRPr="006E5C64">
        <w:rPr>
          <w:rFonts w:ascii="Times New Roman" w:hAnsi="Times New Roman" w:cs="Times New Roman"/>
          <w:color w:val="auto"/>
          <w:sz w:val="22"/>
          <w:szCs w:val="22"/>
        </w:rPr>
        <w:t xml:space="preserve"> the </w:t>
      </w:r>
      <w:r w:rsidR="004D5439" w:rsidRPr="006E5C64">
        <w:rPr>
          <w:rFonts w:ascii="Times New Roman" w:hAnsi="Times New Roman" w:cs="Times New Roman"/>
          <w:color w:val="auto"/>
          <w:sz w:val="22"/>
          <w:szCs w:val="22"/>
        </w:rPr>
        <w:t xml:space="preserve">12th </w:t>
      </w:r>
      <w:r w:rsidRPr="006E5C64">
        <w:rPr>
          <w:rFonts w:ascii="Times New Roman" w:hAnsi="Times New Roman" w:cs="Times New Roman"/>
          <w:color w:val="auto"/>
          <w:sz w:val="22"/>
          <w:szCs w:val="22"/>
        </w:rPr>
        <w:t>century.</w:t>
      </w:r>
      <w:r w:rsidR="00180D7E" w:rsidRPr="006E5C64">
        <w:rPr>
          <w:rFonts w:ascii="Times New Roman" w:eastAsia="Times New Roman" w:hAnsi="Times New Roman" w:cs="Times New Roman"/>
          <w:color w:val="auto"/>
          <w:sz w:val="22"/>
          <w:szCs w:val="22"/>
          <w:vertAlign w:val="superscript"/>
        </w:rPr>
        <w:footnoteReference w:id="49"/>
      </w:r>
      <w:r w:rsidRPr="006E5C64">
        <w:rPr>
          <w:rFonts w:ascii="Times New Roman" w:hAnsi="Times New Roman" w:cs="Times New Roman"/>
          <w:color w:val="auto"/>
          <w:sz w:val="22"/>
          <w:szCs w:val="22"/>
        </w:rPr>
        <w:t xml:space="preserve"> </w:t>
      </w:r>
      <w:r w:rsidR="00135D92" w:rsidRPr="006E5C64">
        <w:rPr>
          <w:rFonts w:ascii="Times New Roman" w:hAnsi="Times New Roman" w:cs="Times New Roman"/>
          <w:color w:val="auto"/>
          <w:sz w:val="22"/>
          <w:szCs w:val="22"/>
        </w:rPr>
        <w:t>Here, too, the emphasis is on imme</w:t>
      </w:r>
      <w:r w:rsidR="00A414BE" w:rsidRPr="006E5C64">
        <w:rPr>
          <w:rFonts w:ascii="Times New Roman" w:hAnsi="Times New Roman" w:cs="Times New Roman"/>
          <w:color w:val="auto"/>
          <w:sz w:val="22"/>
          <w:szCs w:val="22"/>
        </w:rPr>
        <w:t>r</w:t>
      </w:r>
      <w:r w:rsidR="00135D92" w:rsidRPr="006E5C64">
        <w:rPr>
          <w:rFonts w:ascii="Times New Roman" w:hAnsi="Times New Roman" w:cs="Times New Roman"/>
          <w:color w:val="auto"/>
          <w:sz w:val="22"/>
          <w:szCs w:val="22"/>
        </w:rPr>
        <w:t xml:space="preserve">sion as a means for cleansing and </w:t>
      </w:r>
      <w:r w:rsidR="00F44B20" w:rsidRPr="006E5C64">
        <w:rPr>
          <w:rFonts w:ascii="Times New Roman" w:hAnsi="Times New Roman" w:cs="Times New Roman"/>
          <w:color w:val="auto"/>
          <w:sz w:val="22"/>
          <w:szCs w:val="22"/>
        </w:rPr>
        <w:t>purity</w:t>
      </w:r>
      <w:r w:rsidR="004D5439" w:rsidRPr="006E5C64">
        <w:rPr>
          <w:rFonts w:ascii="Times New Roman" w:hAnsi="Times New Roman" w:cs="Times New Roman"/>
          <w:color w:val="auto"/>
          <w:sz w:val="22"/>
          <w:szCs w:val="22"/>
        </w:rPr>
        <w:t xml:space="preserve">; </w:t>
      </w:r>
      <w:r w:rsidR="00A414BE" w:rsidRPr="006E5C64">
        <w:rPr>
          <w:rFonts w:ascii="Times New Roman" w:hAnsi="Times New Roman" w:cs="Times New Roman"/>
          <w:color w:val="auto"/>
          <w:sz w:val="22"/>
          <w:szCs w:val="22"/>
        </w:rPr>
        <w:t>it</w:t>
      </w:r>
      <w:r w:rsidR="00F44B20" w:rsidRPr="006E5C64">
        <w:rPr>
          <w:rFonts w:ascii="Times New Roman" w:hAnsi="Times New Roman" w:cs="Times New Roman"/>
          <w:color w:val="auto"/>
          <w:sz w:val="22"/>
          <w:szCs w:val="22"/>
        </w:rPr>
        <w:t xml:space="preserve"> is not an absolute obligation</w:t>
      </w:r>
      <w:r w:rsidR="00A414BE" w:rsidRPr="006E5C64">
        <w:rPr>
          <w:rFonts w:ascii="Times New Roman" w:hAnsi="Times New Roman" w:cs="Times New Roman"/>
          <w:color w:val="auto"/>
          <w:sz w:val="22"/>
          <w:szCs w:val="22"/>
        </w:rPr>
        <w:t>,</w:t>
      </w:r>
      <w:r w:rsidR="00F44B20" w:rsidRPr="006E5C64">
        <w:rPr>
          <w:rFonts w:ascii="Times New Roman" w:hAnsi="Times New Roman" w:cs="Times New Roman"/>
          <w:color w:val="auto"/>
          <w:sz w:val="22"/>
          <w:szCs w:val="22"/>
        </w:rPr>
        <w:t xml:space="preserve"> nor is it intended to certify the return (as it was in cases of conversion to Judaism).</w:t>
      </w:r>
      <w:r w:rsidR="00F44B20" w:rsidRPr="006E5C64">
        <w:rPr>
          <w:rStyle w:val="FootnoteReference"/>
          <w:rFonts w:ascii="Times New Roman" w:hAnsi="Times New Roman" w:cs="Times New Roman"/>
          <w:color w:val="auto"/>
          <w:sz w:val="22"/>
          <w:szCs w:val="22"/>
        </w:rPr>
        <w:footnoteReference w:id="50"/>
      </w:r>
      <w:r w:rsidR="00F44B20"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Eleazar of Worms outline</w:t>
      </w:r>
      <w:r w:rsidR="004D5439" w:rsidRPr="006E5C64">
        <w:rPr>
          <w:rFonts w:ascii="Times New Roman" w:hAnsi="Times New Roman" w:cs="Times New Roman"/>
          <w:color w:val="auto"/>
          <w:sz w:val="22"/>
          <w:szCs w:val="22"/>
        </w:rPr>
        <w:t>d</w:t>
      </w:r>
      <w:r w:rsidRPr="006E5C64">
        <w:rPr>
          <w:rFonts w:ascii="Times New Roman" w:hAnsi="Times New Roman" w:cs="Times New Roman"/>
          <w:color w:val="auto"/>
          <w:sz w:val="22"/>
          <w:szCs w:val="22"/>
        </w:rPr>
        <w:t xml:space="preserve"> penance practices for Jews who had converted to Christianity but wished to return to their original faith</w:t>
      </w:r>
      <w:r w:rsidR="009E7F34" w:rsidRPr="006E5C64">
        <w:rPr>
          <w:rFonts w:ascii="Times New Roman" w:hAnsi="Times New Roman" w:cs="Times New Roman"/>
          <w:color w:val="auto"/>
          <w:sz w:val="22"/>
          <w:szCs w:val="22"/>
        </w:rPr>
        <w:t>, with immersion as the hinge-point for return:</w:t>
      </w:r>
      <w:r w:rsidRPr="006E5C64">
        <w:rPr>
          <w:rFonts w:ascii="Times New Roman" w:hAnsi="Times New Roman" w:cs="Times New Roman"/>
          <w:color w:val="auto"/>
          <w:sz w:val="22"/>
          <w:szCs w:val="22"/>
        </w:rPr>
        <w:t xml:space="preserve"> </w:t>
      </w:r>
    </w:p>
    <w:p w14:paraId="5917454C" w14:textId="77777777" w:rsidR="009F7B75" w:rsidRPr="006E5C64" w:rsidRDefault="004D5439" w:rsidP="004D5439">
      <w:pPr>
        <w:pStyle w:val="TableStyle2A"/>
        <w:ind w:left="720"/>
        <w:rPr>
          <w:rFonts w:ascii="Times New Roman" w:hAnsi="Times New Roman" w:cs="Times New Roman"/>
          <w:color w:val="auto"/>
          <w:sz w:val="22"/>
          <w:szCs w:val="22"/>
        </w:rPr>
      </w:pPr>
      <w:r w:rsidRPr="006E5C64">
        <w:rPr>
          <w:rFonts w:ascii="Times New Roman" w:hAnsi="Times New Roman" w:cs="Times New Roman"/>
          <w:color w:val="auto"/>
          <w:sz w:val="22"/>
          <w:szCs w:val="22"/>
        </w:rPr>
        <w:t>A</w:t>
      </w:r>
      <w:r w:rsidR="009F1C1F" w:rsidRPr="006E5C64">
        <w:rPr>
          <w:rFonts w:ascii="Times New Roman" w:hAnsi="Times New Roman" w:cs="Times New Roman"/>
          <w:color w:val="auto"/>
          <w:sz w:val="22"/>
          <w:szCs w:val="22"/>
        </w:rPr>
        <w:t>n</w:t>
      </w:r>
      <w:r w:rsidRPr="006E5C64">
        <w:rPr>
          <w:rFonts w:ascii="Times New Roman" w:hAnsi="Times New Roman" w:cs="Times New Roman"/>
          <w:color w:val="auto"/>
          <w:sz w:val="22"/>
          <w:szCs w:val="22"/>
        </w:rPr>
        <w:t xml:space="preserve"> </w:t>
      </w:r>
      <w:r w:rsidR="00FE25B1" w:rsidRPr="006E5C64">
        <w:rPr>
          <w:rFonts w:ascii="Times New Roman" w:hAnsi="Times New Roman" w:cs="Times New Roman"/>
          <w:color w:val="auto"/>
          <w:sz w:val="22"/>
          <w:szCs w:val="22"/>
        </w:rPr>
        <w:t xml:space="preserve">apostate </w:t>
      </w:r>
      <w:r w:rsidR="004E10E0" w:rsidRPr="006E5C64">
        <w:rPr>
          <w:rFonts w:ascii="Times New Roman" w:hAnsi="Times New Roman" w:cs="Times New Roman"/>
          <w:color w:val="auto"/>
          <w:sz w:val="22"/>
          <w:szCs w:val="22"/>
        </w:rPr>
        <w:t xml:space="preserve">… needs to mourn and cry and be sorry and torture himself for several years every day and lower his spirit and confess three times every day and </w:t>
      </w:r>
      <w:r w:rsidR="007B7643" w:rsidRPr="006E5C64">
        <w:rPr>
          <w:rFonts w:ascii="Times New Roman" w:hAnsi="Times New Roman" w:cs="Times New Roman"/>
          <w:color w:val="auto"/>
          <w:sz w:val="22"/>
          <w:szCs w:val="22"/>
        </w:rPr>
        <w:t xml:space="preserve">he should </w:t>
      </w:r>
      <w:r w:rsidR="004E10E0" w:rsidRPr="006E5C64">
        <w:rPr>
          <w:rFonts w:ascii="Times New Roman" w:hAnsi="Times New Roman" w:cs="Times New Roman"/>
          <w:color w:val="auto"/>
          <w:sz w:val="22"/>
          <w:szCs w:val="22"/>
        </w:rPr>
        <w:t>not eat meat and not drink wine and not wash except on the eve of the Sabbath and the eve of a holiday</w:t>
      </w:r>
      <w:r w:rsidRPr="006E5C64">
        <w:rPr>
          <w:rFonts w:ascii="Times New Roman" w:hAnsi="Times New Roman" w:cs="Times New Roman"/>
          <w:color w:val="auto"/>
          <w:sz w:val="22"/>
          <w:szCs w:val="22"/>
        </w:rPr>
        <w:t xml:space="preserve"> </w:t>
      </w:r>
      <w:r w:rsidR="004E10E0"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A</w:t>
      </w:r>
      <w:r w:rsidR="004E10E0" w:rsidRPr="006E5C64">
        <w:rPr>
          <w:rFonts w:ascii="Times New Roman" w:hAnsi="Times New Roman" w:cs="Times New Roman"/>
          <w:bCs/>
          <w:color w:val="auto"/>
          <w:sz w:val="22"/>
          <w:szCs w:val="22"/>
        </w:rPr>
        <w:t xml:space="preserve">nd as soon as he regrets </w:t>
      </w:r>
      <w:r w:rsidR="007B7643" w:rsidRPr="006E5C64">
        <w:rPr>
          <w:rFonts w:ascii="Times New Roman" w:hAnsi="Times New Roman" w:cs="Times New Roman"/>
          <w:bCs/>
          <w:color w:val="auto"/>
          <w:sz w:val="22"/>
          <w:szCs w:val="22"/>
        </w:rPr>
        <w:t>[</w:t>
      </w:r>
      <w:r w:rsidR="004E10E0" w:rsidRPr="006E5C64">
        <w:rPr>
          <w:rFonts w:ascii="Times New Roman" w:hAnsi="Times New Roman" w:cs="Times New Roman"/>
          <w:bCs/>
          <w:color w:val="auto"/>
          <w:sz w:val="22"/>
          <w:szCs w:val="22"/>
        </w:rPr>
        <w:t>his actions</w:t>
      </w:r>
      <w:r w:rsidR="007B7643" w:rsidRPr="006E5C64">
        <w:rPr>
          <w:rFonts w:ascii="Times New Roman" w:hAnsi="Times New Roman" w:cs="Times New Roman"/>
          <w:bCs/>
          <w:color w:val="auto"/>
          <w:sz w:val="22"/>
          <w:szCs w:val="22"/>
        </w:rPr>
        <w:t>]</w:t>
      </w:r>
      <w:r w:rsidR="004E10E0" w:rsidRPr="006E5C64">
        <w:rPr>
          <w:rFonts w:ascii="Times New Roman" w:hAnsi="Times New Roman" w:cs="Times New Roman"/>
          <w:bCs/>
          <w:color w:val="auto"/>
          <w:sz w:val="22"/>
          <w:szCs w:val="22"/>
        </w:rPr>
        <w:t xml:space="preserve"> and immerses in a </w:t>
      </w:r>
      <w:r w:rsidR="000A7039" w:rsidRPr="006E5C64">
        <w:rPr>
          <w:rFonts w:ascii="Times New Roman" w:hAnsi="Times New Roman" w:cs="Times New Roman"/>
          <w:bCs/>
          <w:iCs/>
          <w:color w:val="auto"/>
          <w:sz w:val="22"/>
          <w:szCs w:val="22"/>
        </w:rPr>
        <w:t>mikvah</w:t>
      </w:r>
      <w:r w:rsidRPr="006E5C64">
        <w:rPr>
          <w:rFonts w:ascii="Times New Roman" w:hAnsi="Times New Roman" w:cs="Times New Roman"/>
          <w:bCs/>
          <w:iCs/>
          <w:color w:val="auto"/>
          <w:sz w:val="22"/>
          <w:szCs w:val="22"/>
        </w:rPr>
        <w:t>,</w:t>
      </w:r>
      <w:r w:rsidR="004E10E0" w:rsidRPr="006E5C64">
        <w:rPr>
          <w:rFonts w:ascii="Times New Roman" w:hAnsi="Times New Roman" w:cs="Times New Roman"/>
          <w:bCs/>
          <w:i/>
          <w:iCs/>
          <w:color w:val="auto"/>
          <w:sz w:val="22"/>
          <w:szCs w:val="22"/>
        </w:rPr>
        <w:t xml:space="preserve"> </w:t>
      </w:r>
      <w:r w:rsidR="004E10E0" w:rsidRPr="006E5C64">
        <w:rPr>
          <w:rFonts w:ascii="Times New Roman" w:hAnsi="Times New Roman" w:cs="Times New Roman"/>
          <w:bCs/>
          <w:color w:val="auto"/>
          <w:sz w:val="22"/>
          <w:szCs w:val="22"/>
        </w:rPr>
        <w:t xml:space="preserve">he is considered </w:t>
      </w:r>
      <w:r w:rsidR="00FE25B1" w:rsidRPr="006E5C64">
        <w:rPr>
          <w:rFonts w:ascii="Times New Roman" w:hAnsi="Times New Roman" w:cs="Times New Roman"/>
          <w:bCs/>
          <w:color w:val="auto"/>
          <w:sz w:val="22"/>
          <w:szCs w:val="22"/>
        </w:rPr>
        <w:t>a Jew (</w:t>
      </w:r>
      <w:r w:rsidR="00FE25B1" w:rsidRPr="006E5C64">
        <w:rPr>
          <w:rFonts w:ascii="Times New Roman" w:hAnsi="Times New Roman" w:cs="Times New Roman"/>
          <w:bCs/>
          <w:i/>
          <w:color w:val="auto"/>
          <w:sz w:val="22"/>
          <w:szCs w:val="22"/>
        </w:rPr>
        <w:t>Israel</w:t>
      </w:r>
      <w:r w:rsidR="00FE25B1" w:rsidRPr="006E5C64">
        <w:rPr>
          <w:rFonts w:ascii="Times New Roman" w:hAnsi="Times New Roman" w:cs="Times New Roman"/>
          <w:bCs/>
          <w:color w:val="auto"/>
          <w:sz w:val="22"/>
          <w:szCs w:val="22"/>
        </w:rPr>
        <w:t>)</w:t>
      </w:r>
      <w:r w:rsidR="007B7643" w:rsidRPr="006E5C64">
        <w:rPr>
          <w:rFonts w:ascii="Times New Roman" w:hAnsi="Times New Roman" w:cs="Times New Roman"/>
          <w:bCs/>
          <w:color w:val="auto"/>
          <w:sz w:val="22"/>
          <w:szCs w:val="22"/>
        </w:rPr>
        <w:t xml:space="preserve"> </w:t>
      </w:r>
      <w:r w:rsidR="004E10E0" w:rsidRPr="006E5C64">
        <w:rPr>
          <w:rFonts w:ascii="Times New Roman" w:hAnsi="Times New Roman" w:cs="Times New Roman"/>
          <w:bCs/>
          <w:color w:val="auto"/>
          <w:sz w:val="22"/>
          <w:szCs w:val="22"/>
        </w:rPr>
        <w:t xml:space="preserve">and from all the things he had sinned he returns to his </w:t>
      </w:r>
      <w:r w:rsidR="007B7643" w:rsidRPr="006E5C64">
        <w:rPr>
          <w:rFonts w:ascii="Times New Roman" w:hAnsi="Times New Roman" w:cs="Times New Roman"/>
          <w:bCs/>
          <w:color w:val="auto"/>
          <w:sz w:val="22"/>
          <w:szCs w:val="22"/>
        </w:rPr>
        <w:t>creator</w:t>
      </w:r>
      <w:r w:rsidRPr="006E5C64">
        <w:rPr>
          <w:rFonts w:ascii="Times New Roman" w:hAnsi="Times New Roman" w:cs="Times New Roman"/>
          <w:bCs/>
          <w:color w:val="auto"/>
          <w:sz w:val="22"/>
          <w:szCs w:val="22"/>
        </w:rPr>
        <w:t>.</w:t>
      </w:r>
      <w:r w:rsidR="009E7F34" w:rsidRPr="006E5C64">
        <w:rPr>
          <w:rFonts w:ascii="Times New Roman" w:eastAsia="Times New Roman" w:hAnsi="Times New Roman" w:cs="Times New Roman"/>
          <w:color w:val="auto"/>
          <w:sz w:val="22"/>
          <w:szCs w:val="22"/>
          <w:vertAlign w:val="superscript"/>
        </w:rPr>
        <w:footnoteReference w:id="51"/>
      </w:r>
      <w:r w:rsidR="004E10E0" w:rsidRPr="006E5C64">
        <w:rPr>
          <w:rFonts w:ascii="Times New Roman" w:hAnsi="Times New Roman" w:cs="Times New Roman"/>
          <w:color w:val="auto"/>
          <w:sz w:val="22"/>
          <w:szCs w:val="22"/>
        </w:rPr>
        <w:t xml:space="preserve"> </w:t>
      </w:r>
    </w:p>
    <w:p w14:paraId="6CCA4860" w14:textId="77777777" w:rsidR="00756B5C" w:rsidRPr="006E5C64" w:rsidRDefault="00756B5C" w:rsidP="00AE0D2C">
      <w:pPr>
        <w:pStyle w:val="TableStyle2A"/>
        <w:ind w:left="720"/>
        <w:rPr>
          <w:rFonts w:ascii="Times New Roman" w:eastAsia="Times New Roman" w:hAnsi="Times New Roman" w:cs="Times New Roman"/>
          <w:color w:val="auto"/>
          <w:sz w:val="22"/>
          <w:szCs w:val="22"/>
        </w:rPr>
      </w:pPr>
    </w:p>
    <w:p w14:paraId="27478DED" w14:textId="77777777" w:rsidR="009F7B75" w:rsidRPr="006E5C64" w:rsidRDefault="00CA3BFD" w:rsidP="00807093">
      <w:pPr>
        <w:pStyle w:val="TableStyle2A"/>
        <w:spacing w:line="360" w:lineRule="auto"/>
        <w:rPr>
          <w:rFonts w:ascii="Times New Roman" w:eastAsia="Times New Roman" w:hAnsi="Times New Roman" w:cs="Times New Roman"/>
          <w:color w:val="auto"/>
          <w:sz w:val="22"/>
          <w:szCs w:val="22"/>
        </w:rPr>
      </w:pPr>
      <w:r w:rsidRPr="006E5C64">
        <w:rPr>
          <w:rFonts w:ascii="Times New Roman" w:hAnsi="Times New Roman" w:cs="Times New Roman"/>
          <w:color w:val="auto"/>
          <w:sz w:val="22"/>
          <w:szCs w:val="22"/>
        </w:rPr>
        <w:t>In this description p</w:t>
      </w:r>
      <w:r w:rsidR="00842D86" w:rsidRPr="006E5C64">
        <w:rPr>
          <w:rFonts w:ascii="Times New Roman" w:hAnsi="Times New Roman" w:cs="Times New Roman"/>
          <w:color w:val="auto"/>
          <w:sz w:val="22"/>
          <w:szCs w:val="22"/>
        </w:rPr>
        <w:t>hysical</w:t>
      </w:r>
      <w:r w:rsidR="009E7F34" w:rsidRPr="006E5C64">
        <w:rPr>
          <w:rFonts w:ascii="Times New Roman" w:hAnsi="Times New Roman" w:cs="Times New Roman"/>
          <w:color w:val="auto"/>
          <w:sz w:val="22"/>
          <w:szCs w:val="22"/>
        </w:rPr>
        <w:t xml:space="preserve"> expressions of return (</w:t>
      </w:r>
      <w:r w:rsidR="004E10E0" w:rsidRPr="006E5C64">
        <w:rPr>
          <w:rFonts w:ascii="Times New Roman" w:hAnsi="Times New Roman" w:cs="Times New Roman"/>
          <w:color w:val="auto"/>
          <w:sz w:val="22"/>
          <w:szCs w:val="22"/>
        </w:rPr>
        <w:t>including immersion</w:t>
      </w:r>
      <w:r w:rsidR="009E7F34" w:rsidRPr="006E5C64">
        <w:rPr>
          <w:rFonts w:ascii="Times New Roman" w:hAnsi="Times New Roman" w:cs="Times New Roman"/>
          <w:color w:val="auto"/>
          <w:sz w:val="22"/>
          <w:szCs w:val="22"/>
        </w:rPr>
        <w:t>)</w:t>
      </w:r>
      <w:r w:rsidR="004E10E0" w:rsidRPr="006E5C64">
        <w:rPr>
          <w:rFonts w:ascii="Times New Roman" w:hAnsi="Times New Roman" w:cs="Times New Roman"/>
          <w:color w:val="auto"/>
          <w:sz w:val="22"/>
          <w:szCs w:val="22"/>
        </w:rPr>
        <w:t xml:space="preserve"> comple</w:t>
      </w:r>
      <w:r w:rsidR="004D5439" w:rsidRPr="006E5C64">
        <w:rPr>
          <w:rFonts w:ascii="Times New Roman" w:hAnsi="Times New Roman" w:cs="Times New Roman"/>
          <w:color w:val="auto"/>
          <w:sz w:val="22"/>
          <w:szCs w:val="22"/>
        </w:rPr>
        <w:t>ment</w:t>
      </w:r>
      <w:r w:rsidR="004E10E0" w:rsidRPr="006E5C64">
        <w:rPr>
          <w:rFonts w:ascii="Times New Roman" w:hAnsi="Times New Roman" w:cs="Times New Roman"/>
          <w:color w:val="auto"/>
          <w:sz w:val="22"/>
          <w:szCs w:val="22"/>
        </w:rPr>
        <w:t xml:space="preserve"> mental or internal regret.</w:t>
      </w:r>
      <w:r w:rsidR="004E10E0" w:rsidRPr="006E5C64">
        <w:rPr>
          <w:rFonts w:ascii="Times New Roman" w:eastAsia="Times New Roman" w:hAnsi="Times New Roman" w:cs="Times New Roman"/>
          <w:color w:val="auto"/>
          <w:sz w:val="22"/>
          <w:szCs w:val="22"/>
          <w:vertAlign w:val="superscript"/>
        </w:rPr>
        <w:footnoteReference w:id="52"/>
      </w:r>
      <w:r w:rsidR="004E10E0" w:rsidRPr="006E5C64">
        <w:rPr>
          <w:rFonts w:ascii="Times New Roman" w:hAnsi="Times New Roman" w:cs="Times New Roman"/>
          <w:color w:val="auto"/>
          <w:sz w:val="22"/>
          <w:szCs w:val="22"/>
        </w:rPr>
        <w:t xml:space="preserve"> Immersion</w:t>
      </w:r>
      <w:r w:rsidRPr="006E5C64">
        <w:rPr>
          <w:rFonts w:ascii="Times New Roman" w:hAnsi="Times New Roman" w:cs="Times New Roman"/>
          <w:color w:val="auto"/>
          <w:sz w:val="22"/>
          <w:szCs w:val="22"/>
        </w:rPr>
        <w:t xml:space="preserve"> </w:t>
      </w:r>
      <w:r w:rsidR="00A414BE" w:rsidRPr="006E5C64">
        <w:rPr>
          <w:rFonts w:ascii="Times New Roman" w:hAnsi="Times New Roman" w:cs="Times New Roman"/>
          <w:color w:val="auto"/>
          <w:sz w:val="22"/>
          <w:szCs w:val="22"/>
        </w:rPr>
        <w:t>wa</w:t>
      </w:r>
      <w:r w:rsidR="004E10E0" w:rsidRPr="006E5C64">
        <w:rPr>
          <w:rFonts w:ascii="Times New Roman" w:hAnsi="Times New Roman" w:cs="Times New Roman"/>
          <w:color w:val="auto"/>
          <w:sz w:val="22"/>
          <w:szCs w:val="22"/>
        </w:rPr>
        <w:t>s the pivot</w:t>
      </w:r>
      <w:r w:rsidR="009E7F34" w:rsidRPr="006E5C64">
        <w:rPr>
          <w:rFonts w:ascii="Times New Roman" w:hAnsi="Times New Roman" w:cs="Times New Roman"/>
          <w:color w:val="auto"/>
          <w:sz w:val="22"/>
          <w:szCs w:val="22"/>
        </w:rPr>
        <w:t>al moment</w:t>
      </w:r>
      <w:r w:rsidR="004E10E0" w:rsidRPr="006E5C64">
        <w:rPr>
          <w:rFonts w:ascii="Times New Roman" w:hAnsi="Times New Roman" w:cs="Times New Roman"/>
          <w:color w:val="auto"/>
          <w:sz w:val="22"/>
          <w:szCs w:val="22"/>
        </w:rPr>
        <w:t xml:space="preserve"> between </w:t>
      </w:r>
      <w:r w:rsidR="00842D86" w:rsidRPr="006E5C64">
        <w:rPr>
          <w:rFonts w:ascii="Times New Roman" w:hAnsi="Times New Roman" w:cs="Times New Roman"/>
          <w:color w:val="auto"/>
          <w:sz w:val="22"/>
          <w:szCs w:val="22"/>
        </w:rPr>
        <w:t>contrition</w:t>
      </w:r>
      <w:r w:rsidR="004E10E0" w:rsidRPr="006E5C64">
        <w:rPr>
          <w:rFonts w:ascii="Times New Roman" w:hAnsi="Times New Roman" w:cs="Times New Roman"/>
          <w:color w:val="auto"/>
          <w:sz w:val="22"/>
          <w:szCs w:val="22"/>
        </w:rPr>
        <w:t xml:space="preserve">, penance and return to </w:t>
      </w:r>
      <w:r w:rsidR="004D5439" w:rsidRPr="006E5C64">
        <w:rPr>
          <w:rFonts w:ascii="Times New Roman" w:hAnsi="Times New Roman" w:cs="Times New Roman"/>
          <w:color w:val="auto"/>
          <w:sz w:val="22"/>
          <w:szCs w:val="22"/>
        </w:rPr>
        <w:t>Judaism</w:t>
      </w:r>
      <w:r w:rsidR="004E10E0" w:rsidRPr="006E5C64">
        <w:rPr>
          <w:rFonts w:ascii="Times New Roman" w:hAnsi="Times New Roman" w:cs="Times New Roman"/>
          <w:color w:val="auto"/>
          <w:sz w:val="22"/>
          <w:szCs w:val="22"/>
        </w:rPr>
        <w:t xml:space="preserve">. </w:t>
      </w:r>
      <w:r w:rsidR="004D5439" w:rsidRPr="006E5C64">
        <w:rPr>
          <w:rFonts w:ascii="Times New Roman" w:hAnsi="Times New Roman" w:cs="Times New Roman"/>
          <w:color w:val="auto"/>
          <w:sz w:val="22"/>
          <w:szCs w:val="22"/>
        </w:rPr>
        <w:t>As in the case</w:t>
      </w:r>
      <w:r w:rsidR="004E10E0" w:rsidRPr="006E5C64">
        <w:rPr>
          <w:rFonts w:ascii="Times New Roman" w:hAnsi="Times New Roman" w:cs="Times New Roman"/>
          <w:color w:val="auto"/>
          <w:sz w:val="22"/>
          <w:szCs w:val="22"/>
        </w:rPr>
        <w:t xml:space="preserve"> of the woman who</w:t>
      </w:r>
      <w:r w:rsidRPr="006E5C64">
        <w:rPr>
          <w:rFonts w:ascii="Times New Roman" w:hAnsi="Times New Roman" w:cs="Times New Roman"/>
          <w:color w:val="auto"/>
          <w:sz w:val="22"/>
          <w:szCs w:val="22"/>
        </w:rPr>
        <w:t xml:space="preserve"> was</w:t>
      </w:r>
      <w:r w:rsidR="004E10E0" w:rsidRPr="006E5C64">
        <w:rPr>
          <w:rFonts w:ascii="Times New Roman" w:hAnsi="Times New Roman" w:cs="Times New Roman"/>
          <w:color w:val="auto"/>
          <w:sz w:val="22"/>
          <w:szCs w:val="22"/>
        </w:rPr>
        <w:t xml:space="preserve"> cleansed </w:t>
      </w:r>
      <w:r w:rsidR="004D5439" w:rsidRPr="006E5C64">
        <w:rPr>
          <w:rFonts w:ascii="Times New Roman" w:hAnsi="Times New Roman" w:cs="Times New Roman"/>
          <w:color w:val="auto"/>
          <w:sz w:val="22"/>
          <w:szCs w:val="22"/>
        </w:rPr>
        <w:t xml:space="preserve">from </w:t>
      </w:r>
      <w:r w:rsidR="004E10E0" w:rsidRPr="006E5C64">
        <w:rPr>
          <w:rFonts w:ascii="Times New Roman" w:hAnsi="Times New Roman" w:cs="Times New Roman"/>
          <w:color w:val="auto"/>
          <w:sz w:val="22"/>
          <w:szCs w:val="22"/>
        </w:rPr>
        <w:t xml:space="preserve">eating non-kosher food, </w:t>
      </w:r>
      <w:r w:rsidR="004D5439" w:rsidRPr="006E5C64">
        <w:rPr>
          <w:rFonts w:ascii="Times New Roman" w:hAnsi="Times New Roman" w:cs="Times New Roman"/>
          <w:color w:val="auto"/>
          <w:sz w:val="22"/>
          <w:szCs w:val="22"/>
        </w:rPr>
        <w:t>this passage</w:t>
      </w:r>
      <w:r w:rsidR="004E10E0" w:rsidRPr="006E5C64">
        <w:rPr>
          <w:rFonts w:ascii="Times New Roman" w:hAnsi="Times New Roman" w:cs="Times New Roman"/>
          <w:color w:val="auto"/>
          <w:sz w:val="22"/>
          <w:szCs w:val="22"/>
        </w:rPr>
        <w:t xml:space="preserve"> </w:t>
      </w:r>
      <w:r w:rsidR="004D5439" w:rsidRPr="006E5C64">
        <w:rPr>
          <w:rFonts w:ascii="Times New Roman" w:hAnsi="Times New Roman" w:cs="Times New Roman"/>
          <w:color w:val="auto"/>
          <w:sz w:val="22"/>
          <w:szCs w:val="22"/>
        </w:rPr>
        <w:t xml:space="preserve">describes </w:t>
      </w:r>
      <w:r w:rsidR="004E10E0" w:rsidRPr="006E5C64">
        <w:rPr>
          <w:rFonts w:ascii="Times New Roman" w:hAnsi="Times New Roman" w:cs="Times New Roman"/>
          <w:color w:val="auto"/>
          <w:sz w:val="22"/>
          <w:szCs w:val="22"/>
        </w:rPr>
        <w:t xml:space="preserve">body, soul </w:t>
      </w:r>
      <w:r w:rsidRPr="006E5C64">
        <w:rPr>
          <w:rFonts w:ascii="Times New Roman" w:hAnsi="Times New Roman" w:cs="Times New Roman"/>
          <w:color w:val="auto"/>
          <w:sz w:val="22"/>
          <w:szCs w:val="22"/>
        </w:rPr>
        <w:t xml:space="preserve">and </w:t>
      </w:r>
      <w:r w:rsidR="004E10E0" w:rsidRPr="006E5C64">
        <w:rPr>
          <w:rFonts w:ascii="Times New Roman" w:hAnsi="Times New Roman" w:cs="Times New Roman"/>
          <w:color w:val="auto"/>
          <w:sz w:val="22"/>
          <w:szCs w:val="22"/>
        </w:rPr>
        <w:t xml:space="preserve">spirit </w:t>
      </w:r>
      <w:r w:rsidRPr="006E5C64">
        <w:rPr>
          <w:rFonts w:ascii="Times New Roman" w:hAnsi="Times New Roman" w:cs="Times New Roman"/>
          <w:color w:val="auto"/>
          <w:sz w:val="22"/>
          <w:szCs w:val="22"/>
        </w:rPr>
        <w:t>involved together</w:t>
      </w:r>
      <w:r w:rsidR="004D5439" w:rsidRPr="006E5C64">
        <w:rPr>
          <w:rFonts w:ascii="Times New Roman" w:hAnsi="Times New Roman" w:cs="Times New Roman"/>
          <w:color w:val="auto"/>
          <w:sz w:val="22"/>
          <w:szCs w:val="22"/>
        </w:rPr>
        <w:t>, both</w:t>
      </w:r>
      <w:r w:rsidRPr="006E5C64">
        <w:rPr>
          <w:rFonts w:ascii="Times New Roman" w:hAnsi="Times New Roman" w:cs="Times New Roman"/>
          <w:color w:val="auto"/>
          <w:sz w:val="22"/>
          <w:szCs w:val="22"/>
        </w:rPr>
        <w:t xml:space="preserve"> in </w:t>
      </w:r>
      <w:r w:rsidR="004E10E0" w:rsidRPr="006E5C64">
        <w:rPr>
          <w:rFonts w:ascii="Times New Roman" w:hAnsi="Times New Roman" w:cs="Times New Roman"/>
          <w:color w:val="auto"/>
          <w:sz w:val="22"/>
          <w:szCs w:val="22"/>
        </w:rPr>
        <w:t xml:space="preserve">committing sin </w:t>
      </w:r>
      <w:r w:rsidRPr="006E5C64">
        <w:rPr>
          <w:rFonts w:ascii="Times New Roman" w:hAnsi="Times New Roman" w:cs="Times New Roman"/>
          <w:color w:val="auto"/>
          <w:sz w:val="22"/>
          <w:szCs w:val="22"/>
        </w:rPr>
        <w:t xml:space="preserve">and </w:t>
      </w:r>
      <w:r w:rsidR="004E10E0" w:rsidRPr="006E5C64">
        <w:rPr>
          <w:rFonts w:ascii="Times New Roman" w:hAnsi="Times New Roman" w:cs="Times New Roman"/>
          <w:color w:val="auto"/>
          <w:sz w:val="22"/>
          <w:szCs w:val="22"/>
        </w:rPr>
        <w:t xml:space="preserve">returning from it. </w:t>
      </w:r>
      <w:r w:rsidRPr="006E5C64">
        <w:rPr>
          <w:rFonts w:ascii="Times New Roman" w:hAnsi="Times New Roman" w:cs="Times New Roman"/>
          <w:color w:val="auto"/>
          <w:sz w:val="22"/>
          <w:szCs w:val="22"/>
        </w:rPr>
        <w:t>Such r</w:t>
      </w:r>
      <w:r w:rsidR="009E7F34" w:rsidRPr="006E5C64">
        <w:rPr>
          <w:rFonts w:ascii="Times New Roman" w:hAnsi="Times New Roman" w:cs="Times New Roman"/>
          <w:color w:val="auto"/>
          <w:sz w:val="22"/>
          <w:szCs w:val="22"/>
        </w:rPr>
        <w:t>ejection of clear-cut dichotomies</w:t>
      </w:r>
      <w:r w:rsidR="004E10E0" w:rsidRPr="006E5C64">
        <w:rPr>
          <w:rFonts w:ascii="Times New Roman" w:hAnsi="Times New Roman" w:cs="Times New Roman"/>
          <w:color w:val="auto"/>
          <w:sz w:val="22"/>
          <w:szCs w:val="22"/>
        </w:rPr>
        <w:t xml:space="preserve"> between body and soul </w:t>
      </w:r>
      <w:r w:rsidRPr="006E5C64">
        <w:rPr>
          <w:rFonts w:ascii="Times New Roman" w:hAnsi="Times New Roman" w:cs="Times New Roman"/>
          <w:color w:val="auto"/>
          <w:sz w:val="22"/>
          <w:szCs w:val="22"/>
        </w:rPr>
        <w:t>can be compared with the</w:t>
      </w:r>
      <w:r w:rsidR="004E10E0" w:rsidRPr="006E5C64">
        <w:rPr>
          <w:rFonts w:ascii="Times New Roman" w:hAnsi="Times New Roman" w:cs="Times New Roman"/>
          <w:color w:val="auto"/>
          <w:sz w:val="22"/>
          <w:szCs w:val="22"/>
        </w:rPr>
        <w:t xml:space="preserve"> Christian debate in the High Middle Ages.</w:t>
      </w:r>
      <w:r w:rsidR="004E10E0" w:rsidRPr="006E5C64">
        <w:rPr>
          <w:rFonts w:ascii="Times New Roman" w:eastAsia="Times New Roman" w:hAnsi="Times New Roman" w:cs="Times New Roman"/>
          <w:color w:val="auto"/>
          <w:sz w:val="22"/>
          <w:szCs w:val="22"/>
          <w:vertAlign w:val="superscript"/>
        </w:rPr>
        <w:footnoteReference w:id="53"/>
      </w:r>
      <w:r w:rsidR="009E7F34" w:rsidRPr="006E5C64">
        <w:rPr>
          <w:rFonts w:ascii="Times New Roman" w:hAnsi="Times New Roman" w:cs="Times New Roman"/>
          <w:color w:val="auto"/>
          <w:sz w:val="22"/>
          <w:szCs w:val="22"/>
        </w:rPr>
        <w:t xml:space="preserve"> They also appear in a</w:t>
      </w:r>
      <w:r w:rsidR="00807093" w:rsidRPr="006E5C64">
        <w:rPr>
          <w:rFonts w:ascii="Times New Roman" w:hAnsi="Times New Roman" w:cs="Times New Roman"/>
          <w:color w:val="auto"/>
          <w:sz w:val="22"/>
          <w:szCs w:val="22"/>
        </w:rPr>
        <w:t>n</w:t>
      </w:r>
      <w:r w:rsidR="004E10E0" w:rsidRPr="006E5C64">
        <w:rPr>
          <w:rFonts w:ascii="Times New Roman" w:hAnsi="Times New Roman" w:cs="Times New Roman"/>
          <w:color w:val="auto"/>
          <w:sz w:val="22"/>
          <w:szCs w:val="22"/>
        </w:rPr>
        <w:t xml:space="preserve"> account of </w:t>
      </w:r>
      <w:r w:rsidR="004D5439" w:rsidRPr="006E5C64">
        <w:rPr>
          <w:rFonts w:ascii="Times New Roman" w:hAnsi="Times New Roman" w:cs="Times New Roman"/>
          <w:color w:val="auto"/>
          <w:sz w:val="22"/>
          <w:szCs w:val="22"/>
        </w:rPr>
        <w:t>“rejudaizing”</w:t>
      </w:r>
      <w:r w:rsidR="00807093" w:rsidRPr="006E5C64">
        <w:rPr>
          <w:rFonts w:ascii="Times New Roman" w:hAnsi="Times New Roman" w:cs="Times New Roman"/>
          <w:color w:val="auto"/>
          <w:sz w:val="22"/>
          <w:szCs w:val="22"/>
        </w:rPr>
        <w:t xml:space="preserve"> by the 12th-century bishop Bernard Gui</w:t>
      </w:r>
      <w:r w:rsidR="004E10E0" w:rsidRPr="006E5C64">
        <w:rPr>
          <w:rFonts w:ascii="Times New Roman" w:hAnsi="Times New Roman" w:cs="Times New Roman"/>
          <w:color w:val="auto"/>
          <w:sz w:val="22"/>
          <w:szCs w:val="22"/>
        </w:rPr>
        <w:t>:</w:t>
      </w:r>
      <w:r w:rsidR="004E10E0" w:rsidRPr="006E5C64">
        <w:rPr>
          <w:rFonts w:ascii="Times New Roman" w:eastAsia="Times New Roman" w:hAnsi="Times New Roman" w:cs="Times New Roman"/>
          <w:color w:val="auto"/>
          <w:sz w:val="22"/>
          <w:szCs w:val="22"/>
          <w:vertAlign w:val="superscript"/>
        </w:rPr>
        <w:footnoteReference w:id="54"/>
      </w:r>
    </w:p>
    <w:p w14:paraId="7F1C8B18" w14:textId="77777777" w:rsidR="009F7B75" w:rsidRPr="006E5C64" w:rsidRDefault="004E10E0" w:rsidP="004B1F70">
      <w:pPr>
        <w:pStyle w:val="TableStyle2A"/>
        <w:ind w:left="720"/>
        <w:rPr>
          <w:rFonts w:ascii="Times New Roman" w:hAnsi="Times New Roman" w:cs="Times New Roman"/>
          <w:color w:val="auto"/>
          <w:sz w:val="22"/>
          <w:szCs w:val="22"/>
        </w:rPr>
      </w:pPr>
      <w:r w:rsidRPr="006E5C64">
        <w:rPr>
          <w:rFonts w:ascii="Times New Roman" w:hAnsi="Times New Roman" w:cs="Times New Roman"/>
          <w:bCs/>
          <w:color w:val="auto"/>
          <w:sz w:val="22"/>
          <w:szCs w:val="22"/>
        </w:rPr>
        <w:t xml:space="preserve">He who is to be rejudaized is summoned and asked by one of the Jews present whether he wishes to submit to what is called </w:t>
      </w:r>
      <w:r w:rsidRPr="006E5C64">
        <w:rPr>
          <w:rFonts w:ascii="Times New Roman" w:hAnsi="Times New Roman" w:cs="Times New Roman"/>
          <w:bCs/>
          <w:i/>
          <w:iCs/>
          <w:color w:val="auto"/>
          <w:sz w:val="22"/>
          <w:szCs w:val="22"/>
        </w:rPr>
        <w:t>tymla</w:t>
      </w:r>
      <w:r w:rsidRPr="006E5C64">
        <w:rPr>
          <w:rFonts w:ascii="Times New Roman" w:hAnsi="Times New Roman" w:cs="Times New Roman"/>
          <w:bCs/>
          <w:color w:val="auto"/>
          <w:sz w:val="22"/>
          <w:szCs w:val="22"/>
        </w:rPr>
        <w:t xml:space="preserve"> </w:t>
      </w:r>
      <w:r w:rsidR="004B1F70" w:rsidRPr="006E5C64">
        <w:rPr>
          <w:rFonts w:ascii="Times New Roman" w:hAnsi="Times New Roman" w:cs="Times New Roman"/>
          <w:bCs/>
          <w:color w:val="auto"/>
          <w:sz w:val="22"/>
          <w:szCs w:val="22"/>
        </w:rPr>
        <w:t>(</w:t>
      </w:r>
      <w:r w:rsidR="004D5439" w:rsidRPr="006E5C64">
        <w:rPr>
          <w:rFonts w:ascii="Times New Roman" w:hAnsi="Times New Roman" w:cs="Times New Roman"/>
          <w:bCs/>
          <w:color w:val="auto"/>
          <w:sz w:val="22"/>
          <w:szCs w:val="22"/>
        </w:rPr>
        <w:t xml:space="preserve">sic; </w:t>
      </w:r>
      <w:r w:rsidRPr="006E5C64">
        <w:rPr>
          <w:rFonts w:ascii="Times New Roman" w:hAnsi="Times New Roman" w:cs="Times New Roman"/>
          <w:bCs/>
          <w:i/>
          <w:iCs/>
          <w:color w:val="auto"/>
          <w:sz w:val="22"/>
          <w:szCs w:val="22"/>
        </w:rPr>
        <w:t>t</w:t>
      </w:r>
      <w:r w:rsidR="004D5439" w:rsidRPr="006E5C64">
        <w:rPr>
          <w:rFonts w:ascii="Times New Roman" w:hAnsi="Times New Roman" w:cs="Times New Roman"/>
          <w:bCs/>
          <w:i/>
          <w:iCs/>
          <w:color w:val="auto"/>
          <w:sz w:val="22"/>
          <w:szCs w:val="22"/>
        </w:rPr>
        <w:t>e</w:t>
      </w:r>
      <w:r w:rsidRPr="006E5C64">
        <w:rPr>
          <w:rFonts w:ascii="Times New Roman" w:hAnsi="Times New Roman" w:cs="Times New Roman"/>
          <w:bCs/>
          <w:i/>
          <w:iCs/>
          <w:color w:val="auto"/>
          <w:sz w:val="22"/>
          <w:szCs w:val="22"/>
        </w:rPr>
        <w:t>v</w:t>
      </w:r>
      <w:r w:rsidR="00756B5C" w:rsidRPr="006E5C64">
        <w:rPr>
          <w:rFonts w:ascii="Times New Roman" w:hAnsi="Times New Roman" w:cs="Times New Roman"/>
          <w:bCs/>
          <w:i/>
          <w:iCs/>
          <w:color w:val="auto"/>
          <w:sz w:val="22"/>
          <w:szCs w:val="22"/>
        </w:rPr>
        <w:t>i</w:t>
      </w:r>
      <w:r w:rsidRPr="006E5C64">
        <w:rPr>
          <w:rFonts w:ascii="Times New Roman" w:hAnsi="Times New Roman" w:cs="Times New Roman"/>
          <w:bCs/>
          <w:i/>
          <w:iCs/>
          <w:color w:val="auto"/>
          <w:sz w:val="22"/>
          <w:szCs w:val="22"/>
        </w:rPr>
        <w:t>la</w:t>
      </w:r>
      <w:r w:rsidR="004B1F70" w:rsidRPr="006E5C64">
        <w:rPr>
          <w:rFonts w:ascii="Times New Roman" w:hAnsi="Times New Roman" w:cs="Times New Roman"/>
          <w:bCs/>
          <w:color w:val="auto"/>
          <w:sz w:val="22"/>
          <w:szCs w:val="22"/>
        </w:rPr>
        <w:t>)</w:t>
      </w:r>
      <w:r w:rsidR="004D5439" w:rsidRPr="006E5C64">
        <w:rPr>
          <w:rFonts w:ascii="Times New Roman" w:hAnsi="Times New Roman" w:cs="Times New Roman"/>
          <w:b/>
          <w:bCs/>
          <w:color w:val="auto"/>
          <w:sz w:val="22"/>
          <w:szCs w:val="22"/>
        </w:rPr>
        <w:t xml:space="preserve"> </w:t>
      </w:r>
      <w:r w:rsidRPr="006E5C64">
        <w:rPr>
          <w:rFonts w:ascii="Times New Roman" w:hAnsi="Times New Roman" w:cs="Times New Roman"/>
          <w:color w:val="auto"/>
          <w:sz w:val="22"/>
          <w:szCs w:val="22"/>
        </w:rPr>
        <w:t xml:space="preserve">in Hebrew, which </w:t>
      </w:r>
      <w:r w:rsidR="004B1F70"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means whether he wishes to take a wash in running water, in order to become a Jew. He replies that he does. Then the Jew who presided says to him in Hebrew </w:t>
      </w:r>
      <w:r w:rsidRPr="006E5C64">
        <w:rPr>
          <w:rFonts w:ascii="Times New Roman" w:hAnsi="Times New Roman" w:cs="Times New Roman"/>
          <w:i/>
          <w:iCs/>
          <w:color w:val="auto"/>
          <w:sz w:val="22"/>
          <w:szCs w:val="22"/>
        </w:rPr>
        <w:t>Baaltussuna</w:t>
      </w:r>
      <w:r w:rsidRPr="006E5C64">
        <w:rPr>
          <w:rFonts w:ascii="Times New Roman" w:hAnsi="Times New Roman" w:cs="Times New Roman"/>
          <w:color w:val="auto"/>
          <w:sz w:val="22"/>
          <w:szCs w:val="22"/>
        </w:rPr>
        <w:t xml:space="preserve"> </w:t>
      </w:r>
      <w:r w:rsidR="004B1F70" w:rsidRPr="006E5C64">
        <w:rPr>
          <w:rFonts w:ascii="Times New Roman" w:hAnsi="Times New Roman" w:cs="Times New Roman"/>
          <w:color w:val="auto"/>
          <w:sz w:val="22"/>
          <w:szCs w:val="22"/>
        </w:rPr>
        <w:t>(</w:t>
      </w:r>
      <w:r w:rsidR="004D5439" w:rsidRPr="006E5C64">
        <w:rPr>
          <w:rFonts w:ascii="Times New Roman" w:hAnsi="Times New Roman" w:cs="Times New Roman"/>
          <w:color w:val="auto"/>
          <w:sz w:val="22"/>
          <w:szCs w:val="22"/>
        </w:rPr>
        <w:t>sic;</w:t>
      </w:r>
      <w:r w:rsidR="004D5439" w:rsidRPr="006E5C64">
        <w:rPr>
          <w:rFonts w:ascii="Times New Roman" w:hAnsi="Times New Roman" w:cs="Times New Roman"/>
          <w:i/>
          <w:iCs/>
          <w:color w:val="auto"/>
          <w:sz w:val="22"/>
          <w:szCs w:val="22"/>
        </w:rPr>
        <w:t xml:space="preserve"> </w:t>
      </w:r>
      <w:r w:rsidR="00BE67B5" w:rsidRPr="006E5C64">
        <w:rPr>
          <w:rFonts w:ascii="Times New Roman" w:hAnsi="Times New Roman" w:cs="Times New Roman"/>
          <w:i/>
          <w:iCs/>
          <w:color w:val="auto"/>
          <w:sz w:val="22"/>
          <w:szCs w:val="22"/>
        </w:rPr>
        <w:t>b</w:t>
      </w:r>
      <w:r w:rsidRPr="006E5C64">
        <w:rPr>
          <w:rFonts w:ascii="Times New Roman" w:hAnsi="Times New Roman" w:cs="Times New Roman"/>
          <w:i/>
          <w:iCs/>
          <w:color w:val="auto"/>
          <w:sz w:val="22"/>
          <w:szCs w:val="22"/>
        </w:rPr>
        <w:t>a’al</w:t>
      </w:r>
      <w:r w:rsidR="00756B5C" w:rsidRPr="006E5C64">
        <w:rPr>
          <w:rFonts w:ascii="Times New Roman" w:hAnsi="Times New Roman" w:cs="Times New Roman"/>
          <w:i/>
          <w:iCs/>
          <w:color w:val="auto"/>
          <w:sz w:val="22"/>
          <w:szCs w:val="22"/>
        </w:rPr>
        <w:t xml:space="preserve"> </w:t>
      </w:r>
      <w:r w:rsidRPr="006E5C64">
        <w:rPr>
          <w:rFonts w:ascii="Times New Roman" w:hAnsi="Times New Roman" w:cs="Times New Roman"/>
          <w:i/>
          <w:iCs/>
          <w:color w:val="auto"/>
          <w:sz w:val="22"/>
          <w:szCs w:val="22"/>
        </w:rPr>
        <w:t>teshuva</w:t>
      </w:r>
      <w:r w:rsidR="004B1F70" w:rsidRPr="006E5C64">
        <w:rPr>
          <w:rFonts w:ascii="Times New Roman" w:hAnsi="Times New Roman" w:cs="Times New Roman"/>
          <w:color w:val="auto"/>
          <w:sz w:val="22"/>
          <w:szCs w:val="22"/>
        </w:rPr>
        <w:t>)</w:t>
      </w:r>
      <w:r w:rsidR="004D5439"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 xml:space="preserve">which means </w:t>
      </w:r>
      <w:r w:rsidR="004B1F70"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w:t>
      </w:r>
      <w:r w:rsidR="004B1F70" w:rsidRPr="006E5C64">
        <w:rPr>
          <w:rFonts w:ascii="Times New Roman" w:hAnsi="Times New Roman" w:cs="Times New Roman"/>
          <w:color w:val="auto"/>
          <w:sz w:val="22"/>
          <w:szCs w:val="22"/>
        </w:rPr>
        <w:t>“</w:t>
      </w:r>
      <w:r w:rsidRPr="006E5C64">
        <w:rPr>
          <w:rFonts w:ascii="Times New Roman" w:hAnsi="Times New Roman" w:cs="Times New Roman"/>
          <w:bCs/>
          <w:color w:val="auto"/>
          <w:sz w:val="22"/>
          <w:szCs w:val="22"/>
        </w:rPr>
        <w:t>you are converting from the state of sin</w:t>
      </w:r>
      <w:r w:rsidR="004B1F70"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After this he is stripped of his garments and is sometimes bathed in warm water. The Jews then rub him energetically with sand over his entire body, but especially on his forehead, chest and arms, that is, on the places </w:t>
      </w:r>
      <w:r w:rsidR="004B1F70" w:rsidRPr="006E5C64">
        <w:rPr>
          <w:rFonts w:ascii="Times New Roman" w:hAnsi="Times New Roman" w:cs="Times New Roman"/>
          <w:color w:val="auto"/>
          <w:sz w:val="22"/>
          <w:szCs w:val="22"/>
        </w:rPr>
        <w:t>where</w:t>
      </w:r>
      <w:r w:rsidRPr="006E5C64">
        <w:rPr>
          <w:rFonts w:ascii="Times New Roman" w:hAnsi="Times New Roman" w:cs="Times New Roman"/>
          <w:color w:val="auto"/>
          <w:sz w:val="22"/>
          <w:szCs w:val="22"/>
        </w:rPr>
        <w:t>, during baptism, he received the holy chrism</w:t>
      </w:r>
      <w:r w:rsidR="00756B5C"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 They shave his head and afterwards put him in the waters of a flowing stream</w:t>
      </w:r>
      <w:r w:rsidR="004B1F70"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and </w:t>
      </w:r>
      <w:r w:rsidRPr="006E5C64">
        <w:rPr>
          <w:rFonts w:ascii="Times New Roman" w:hAnsi="Times New Roman" w:cs="Times New Roman"/>
          <w:bCs/>
          <w:color w:val="auto"/>
          <w:sz w:val="22"/>
          <w:szCs w:val="22"/>
        </w:rPr>
        <w:t>they plunge his head in the water three times</w:t>
      </w:r>
      <w:r w:rsidRPr="006E5C64">
        <w:rPr>
          <w:rFonts w:ascii="Times New Roman" w:hAnsi="Times New Roman" w:cs="Times New Roman"/>
          <w:color w:val="auto"/>
          <w:sz w:val="22"/>
          <w:szCs w:val="22"/>
        </w:rPr>
        <w:t xml:space="preserve">. After this immersion they recite the following prayer: </w:t>
      </w:r>
      <w:r w:rsidR="004B1F70"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Blessed be God, the Lord eternal, who has commanded us to sanctify ourselves in this water or bath which is called </w:t>
      </w:r>
      <w:r w:rsidRPr="006E5C64">
        <w:rPr>
          <w:rFonts w:ascii="Times New Roman" w:hAnsi="Times New Roman" w:cs="Times New Roman"/>
          <w:i/>
          <w:iCs/>
          <w:color w:val="auto"/>
          <w:sz w:val="22"/>
          <w:szCs w:val="22"/>
        </w:rPr>
        <w:t xml:space="preserve">tymla </w:t>
      </w:r>
      <w:r w:rsidRPr="006E5C64">
        <w:rPr>
          <w:rFonts w:ascii="Times New Roman" w:hAnsi="Times New Roman" w:cs="Times New Roman"/>
          <w:color w:val="auto"/>
          <w:sz w:val="22"/>
          <w:szCs w:val="22"/>
        </w:rPr>
        <w:t>(sic) in Hebrew.</w:t>
      </w:r>
      <w:r w:rsidR="004B1F70"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 xml:space="preserve">This done, </w:t>
      </w:r>
      <w:r w:rsidRPr="006E5C64">
        <w:rPr>
          <w:rFonts w:ascii="Times New Roman" w:hAnsi="Times New Roman" w:cs="Times New Roman"/>
          <w:bCs/>
          <w:color w:val="auto"/>
          <w:sz w:val="22"/>
          <w:szCs w:val="22"/>
        </w:rPr>
        <w:t>he emerges from the water, dons a new shirt and breeches, and all the attending Jews kiss him and give him a name</w:t>
      </w:r>
      <w:r w:rsidRPr="006E5C64">
        <w:rPr>
          <w:rFonts w:ascii="Times New Roman" w:hAnsi="Times New Roman" w:cs="Times New Roman"/>
          <w:color w:val="auto"/>
          <w:sz w:val="22"/>
          <w:szCs w:val="22"/>
        </w:rPr>
        <w:t>, which is usually the name he had before baptism. He who is thus rejudaized is required to confess his belief in the law of Moses</w:t>
      </w:r>
      <w:r w:rsidR="00756B5C"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 he renounces baptism and the Christian faith</w:t>
      </w:r>
      <w:r w:rsidR="00756B5C" w:rsidRPr="006E5C64">
        <w:rPr>
          <w:rFonts w:ascii="Times New Roman" w:hAnsi="Times New Roman" w:cs="Times New Roman"/>
          <w:color w:val="auto"/>
          <w:sz w:val="22"/>
          <w:szCs w:val="22"/>
        </w:rPr>
        <w:t>.</w:t>
      </w:r>
      <w:r w:rsidRPr="006E5C64">
        <w:rPr>
          <w:rFonts w:ascii="Times New Roman" w:eastAsia="Times New Roman" w:hAnsi="Times New Roman" w:cs="Times New Roman"/>
          <w:color w:val="auto"/>
          <w:sz w:val="22"/>
          <w:szCs w:val="22"/>
          <w:vertAlign w:val="superscript"/>
        </w:rPr>
        <w:footnoteReference w:id="55"/>
      </w:r>
    </w:p>
    <w:p w14:paraId="05111B4C" w14:textId="77777777" w:rsidR="00756B5C" w:rsidRPr="006E5C64" w:rsidRDefault="00756B5C" w:rsidP="00AE0D2C">
      <w:pPr>
        <w:pStyle w:val="TableStyle2A"/>
        <w:ind w:left="720"/>
        <w:rPr>
          <w:rFonts w:ascii="Times New Roman" w:eastAsia="Times New Roman" w:hAnsi="Times New Roman" w:cs="Times New Roman"/>
          <w:color w:val="auto"/>
          <w:sz w:val="22"/>
          <w:szCs w:val="22"/>
        </w:rPr>
      </w:pPr>
    </w:p>
    <w:p w14:paraId="7C50E495" w14:textId="77777777" w:rsidR="002F2CCE" w:rsidRPr="006E5C64" w:rsidRDefault="004E10E0" w:rsidP="004B1F70">
      <w:pPr>
        <w:spacing w:line="360" w:lineRule="auto"/>
        <w:rPr>
          <w:rFonts w:eastAsia="Times New Roman"/>
          <w:sz w:val="22"/>
          <w:szCs w:val="22"/>
          <w:bdr w:val="none" w:sz="0" w:space="0" w:color="auto"/>
          <w:lang w:val="en-GB"/>
        </w:rPr>
      </w:pPr>
      <w:r w:rsidRPr="006E5C64">
        <w:rPr>
          <w:rFonts w:eastAsia="Times New Roman"/>
          <w:sz w:val="22"/>
          <w:szCs w:val="22"/>
        </w:rPr>
        <w:t xml:space="preserve">While it is unclear to what extent </w:t>
      </w:r>
      <w:r w:rsidR="004B1F70" w:rsidRPr="006E5C64">
        <w:rPr>
          <w:rFonts w:eastAsia="Times New Roman"/>
          <w:sz w:val="22"/>
          <w:szCs w:val="22"/>
        </w:rPr>
        <w:t>thi</w:t>
      </w:r>
      <w:r w:rsidR="004B1F70" w:rsidRPr="006E5C64">
        <w:rPr>
          <w:sz w:val="22"/>
          <w:szCs w:val="22"/>
        </w:rPr>
        <w:t xml:space="preserve">s </w:t>
      </w:r>
      <w:r w:rsidRPr="006E5C64">
        <w:rPr>
          <w:sz w:val="22"/>
          <w:szCs w:val="22"/>
        </w:rPr>
        <w:t>text</w:t>
      </w:r>
      <w:r w:rsidR="004B1F70" w:rsidRPr="006E5C64">
        <w:rPr>
          <w:sz w:val="22"/>
          <w:szCs w:val="22"/>
        </w:rPr>
        <w:t xml:space="preserve"> from </w:t>
      </w:r>
      <w:r w:rsidR="00D67FD7" w:rsidRPr="006E5C64">
        <w:rPr>
          <w:sz w:val="22"/>
          <w:szCs w:val="22"/>
        </w:rPr>
        <w:t>the</w:t>
      </w:r>
      <w:r w:rsidR="004B1F70" w:rsidRPr="006E5C64">
        <w:rPr>
          <w:sz w:val="22"/>
          <w:szCs w:val="22"/>
        </w:rPr>
        <w:t xml:space="preserve"> </w:t>
      </w:r>
      <w:r w:rsidR="00D67FD7" w:rsidRPr="006E5C64">
        <w:rPr>
          <w:sz w:val="22"/>
          <w:szCs w:val="22"/>
        </w:rPr>
        <w:t>‘</w:t>
      </w:r>
      <w:r w:rsidR="004B1F70" w:rsidRPr="006E5C64">
        <w:rPr>
          <w:sz w:val="22"/>
          <w:szCs w:val="22"/>
        </w:rPr>
        <w:t>inquisitor’s manual</w:t>
      </w:r>
      <w:r w:rsidR="00D67FD7" w:rsidRPr="006E5C64">
        <w:rPr>
          <w:sz w:val="22"/>
          <w:szCs w:val="22"/>
        </w:rPr>
        <w:t>’</w:t>
      </w:r>
      <w:r w:rsidRPr="006E5C64">
        <w:rPr>
          <w:sz w:val="22"/>
          <w:szCs w:val="22"/>
        </w:rPr>
        <w:t xml:space="preserve"> faithfully represents Jewish practice</w:t>
      </w:r>
      <w:r w:rsidR="004B1F70" w:rsidRPr="006E5C64">
        <w:rPr>
          <w:sz w:val="22"/>
          <w:szCs w:val="22"/>
        </w:rPr>
        <w:t>,</w:t>
      </w:r>
      <w:r w:rsidRPr="006E5C64">
        <w:rPr>
          <w:sz w:val="22"/>
          <w:szCs w:val="22"/>
        </w:rPr>
        <w:t xml:space="preserve"> there are details </w:t>
      </w:r>
      <w:r w:rsidR="004B1F70" w:rsidRPr="006E5C64">
        <w:rPr>
          <w:sz w:val="22"/>
          <w:szCs w:val="22"/>
        </w:rPr>
        <w:t xml:space="preserve">that </w:t>
      </w:r>
      <w:r w:rsidRPr="006E5C64">
        <w:rPr>
          <w:sz w:val="22"/>
          <w:szCs w:val="22"/>
        </w:rPr>
        <w:t xml:space="preserve">are </w:t>
      </w:r>
      <w:r w:rsidR="009E7F34" w:rsidRPr="006E5C64">
        <w:rPr>
          <w:sz w:val="22"/>
          <w:szCs w:val="22"/>
        </w:rPr>
        <w:t>also found</w:t>
      </w:r>
      <w:r w:rsidRPr="006E5C64">
        <w:rPr>
          <w:sz w:val="22"/>
          <w:szCs w:val="22"/>
        </w:rPr>
        <w:t xml:space="preserve"> in </w:t>
      </w:r>
      <w:r w:rsidR="009E7F34" w:rsidRPr="006E5C64">
        <w:rPr>
          <w:sz w:val="22"/>
          <w:szCs w:val="22"/>
        </w:rPr>
        <w:t>Hebrew sources:</w:t>
      </w:r>
      <w:r w:rsidRPr="006E5C64">
        <w:rPr>
          <w:sz w:val="22"/>
          <w:szCs w:val="22"/>
        </w:rPr>
        <w:t xml:space="preserve"> </w:t>
      </w:r>
      <w:r w:rsidR="009E7F34" w:rsidRPr="006E5C64">
        <w:rPr>
          <w:sz w:val="22"/>
          <w:szCs w:val="22"/>
        </w:rPr>
        <w:t>t</w:t>
      </w:r>
      <w:r w:rsidR="002F2CCE" w:rsidRPr="006E5C64">
        <w:rPr>
          <w:sz w:val="22"/>
          <w:szCs w:val="22"/>
        </w:rPr>
        <w:t>he translated blessing follows the correct format</w:t>
      </w:r>
      <w:r w:rsidR="009E7F34" w:rsidRPr="006E5C64">
        <w:rPr>
          <w:sz w:val="22"/>
          <w:szCs w:val="22"/>
        </w:rPr>
        <w:t>;</w:t>
      </w:r>
      <w:r w:rsidR="002F2CCE" w:rsidRPr="006E5C64">
        <w:rPr>
          <w:sz w:val="22"/>
          <w:szCs w:val="22"/>
        </w:rPr>
        <w:t xml:space="preserve"> p</w:t>
      </w:r>
      <w:r w:rsidRPr="006E5C64">
        <w:rPr>
          <w:sz w:val="22"/>
          <w:szCs w:val="22"/>
        </w:rPr>
        <w:t>lunging the head three times</w:t>
      </w:r>
      <w:r w:rsidR="005B1B16" w:rsidRPr="006E5C64">
        <w:rPr>
          <w:sz w:val="22"/>
          <w:szCs w:val="22"/>
        </w:rPr>
        <w:t xml:space="preserve"> is found in some Jewish sources,</w:t>
      </w:r>
      <w:r w:rsidRPr="006E5C64">
        <w:rPr>
          <w:rFonts w:eastAsia="Times New Roman"/>
          <w:sz w:val="22"/>
          <w:szCs w:val="22"/>
          <w:vertAlign w:val="superscript"/>
        </w:rPr>
        <w:footnoteReference w:id="56"/>
      </w:r>
      <w:r w:rsidR="005B1B16" w:rsidRPr="006E5C64">
        <w:rPr>
          <w:sz w:val="22"/>
          <w:szCs w:val="22"/>
        </w:rPr>
        <w:t xml:space="preserve"> as is shaving of the head before immersion;</w:t>
      </w:r>
      <w:r w:rsidR="005B1B16" w:rsidRPr="006E5C64">
        <w:rPr>
          <w:rStyle w:val="FootnoteReference"/>
          <w:sz w:val="22"/>
          <w:szCs w:val="22"/>
        </w:rPr>
        <w:footnoteReference w:id="57"/>
      </w:r>
      <w:r w:rsidRPr="006E5C64">
        <w:rPr>
          <w:sz w:val="22"/>
          <w:szCs w:val="22"/>
        </w:rPr>
        <w:t xml:space="preserve"> </w:t>
      </w:r>
      <w:r w:rsidR="004B1F70" w:rsidRPr="006E5C64">
        <w:rPr>
          <w:sz w:val="22"/>
          <w:szCs w:val="22"/>
        </w:rPr>
        <w:t xml:space="preserve">and the </w:t>
      </w:r>
      <w:r w:rsidR="00CD0403" w:rsidRPr="006E5C64">
        <w:rPr>
          <w:sz w:val="22"/>
          <w:szCs w:val="22"/>
        </w:rPr>
        <w:t>use of a</w:t>
      </w:r>
      <w:r w:rsidRPr="006E5C64">
        <w:rPr>
          <w:sz w:val="22"/>
          <w:szCs w:val="22"/>
        </w:rPr>
        <w:t xml:space="preserve"> flowing spring or stream </w:t>
      </w:r>
      <w:r w:rsidR="00CD0403" w:rsidRPr="006E5C64">
        <w:rPr>
          <w:sz w:val="22"/>
          <w:szCs w:val="22"/>
        </w:rPr>
        <w:t>(</w:t>
      </w:r>
      <w:r w:rsidRPr="006E5C64">
        <w:rPr>
          <w:sz w:val="22"/>
          <w:szCs w:val="22"/>
        </w:rPr>
        <w:t>living waters).</w:t>
      </w:r>
      <w:r w:rsidRPr="006E5C64">
        <w:rPr>
          <w:rFonts w:eastAsia="Times New Roman"/>
          <w:sz w:val="22"/>
          <w:szCs w:val="22"/>
          <w:vertAlign w:val="superscript"/>
        </w:rPr>
        <w:footnoteReference w:id="58"/>
      </w:r>
      <w:r w:rsidRPr="006E5C64">
        <w:rPr>
          <w:sz w:val="22"/>
          <w:szCs w:val="22"/>
        </w:rPr>
        <w:t xml:space="preserve"> </w:t>
      </w:r>
      <w:r w:rsidR="004B1F70" w:rsidRPr="006E5C64">
        <w:rPr>
          <w:sz w:val="22"/>
          <w:szCs w:val="22"/>
        </w:rPr>
        <w:t>O</w:t>
      </w:r>
      <w:r w:rsidR="005D7494" w:rsidRPr="006E5C64">
        <w:rPr>
          <w:sz w:val="22"/>
          <w:szCs w:val="22"/>
        </w:rPr>
        <w:t>versight by three members of the community</w:t>
      </w:r>
      <w:r w:rsidR="004B1F70" w:rsidRPr="006E5C64">
        <w:rPr>
          <w:sz w:val="22"/>
          <w:szCs w:val="22"/>
        </w:rPr>
        <w:t>, mentioned here, was debated by</w:t>
      </w:r>
      <w:r w:rsidR="005D7494" w:rsidRPr="006E5C64">
        <w:rPr>
          <w:sz w:val="22"/>
          <w:szCs w:val="22"/>
        </w:rPr>
        <w:t xml:space="preserve"> Jewish sources</w:t>
      </w:r>
      <w:r w:rsidR="004B1F70" w:rsidRPr="006E5C64">
        <w:rPr>
          <w:sz w:val="22"/>
          <w:szCs w:val="22"/>
        </w:rPr>
        <w:t xml:space="preserve">, </w:t>
      </w:r>
      <w:r w:rsidR="005D7494" w:rsidRPr="006E5C64">
        <w:rPr>
          <w:sz w:val="22"/>
          <w:szCs w:val="22"/>
        </w:rPr>
        <w:t xml:space="preserve">some </w:t>
      </w:r>
      <w:r w:rsidR="004B1F70" w:rsidRPr="006E5C64">
        <w:rPr>
          <w:sz w:val="22"/>
          <w:szCs w:val="22"/>
        </w:rPr>
        <w:t xml:space="preserve">rabbis </w:t>
      </w:r>
      <w:r w:rsidR="005D7494" w:rsidRPr="006E5C64">
        <w:rPr>
          <w:sz w:val="22"/>
          <w:szCs w:val="22"/>
        </w:rPr>
        <w:t>deeming it unnecessary</w:t>
      </w:r>
      <w:r w:rsidR="00E0312F" w:rsidRPr="006E5C64">
        <w:rPr>
          <w:sz w:val="22"/>
          <w:szCs w:val="22"/>
        </w:rPr>
        <w:t xml:space="preserve"> for a returning apostate</w:t>
      </w:r>
      <w:r w:rsidR="004B1F70" w:rsidRPr="006E5C64">
        <w:rPr>
          <w:sz w:val="22"/>
          <w:szCs w:val="22"/>
        </w:rPr>
        <w:t>,</w:t>
      </w:r>
      <w:r w:rsidR="00E0312F" w:rsidRPr="006E5C64">
        <w:rPr>
          <w:rStyle w:val="FootnoteReference"/>
          <w:sz w:val="22"/>
          <w:szCs w:val="22"/>
        </w:rPr>
        <w:footnoteReference w:id="59"/>
      </w:r>
      <w:r w:rsidR="005D7494" w:rsidRPr="006E5C64">
        <w:rPr>
          <w:sz w:val="22"/>
          <w:szCs w:val="22"/>
        </w:rPr>
        <w:t xml:space="preserve"> </w:t>
      </w:r>
      <w:r w:rsidR="004B1F70" w:rsidRPr="006E5C64">
        <w:rPr>
          <w:sz w:val="22"/>
          <w:szCs w:val="22"/>
        </w:rPr>
        <w:t xml:space="preserve">while </w:t>
      </w:r>
      <w:r w:rsidR="005D7494" w:rsidRPr="006E5C64">
        <w:rPr>
          <w:sz w:val="22"/>
          <w:szCs w:val="22"/>
        </w:rPr>
        <w:t>others</w:t>
      </w:r>
      <w:r w:rsidR="004B1F70" w:rsidRPr="006E5C64">
        <w:rPr>
          <w:sz w:val="22"/>
          <w:szCs w:val="22"/>
        </w:rPr>
        <w:t xml:space="preserve"> mandated </w:t>
      </w:r>
      <w:r w:rsidR="005D7494" w:rsidRPr="006E5C64">
        <w:rPr>
          <w:sz w:val="22"/>
          <w:szCs w:val="22"/>
        </w:rPr>
        <w:t>it.</w:t>
      </w:r>
      <w:r w:rsidR="005D7494" w:rsidRPr="006E5C64">
        <w:rPr>
          <w:rFonts w:eastAsia="Times New Roman"/>
          <w:sz w:val="22"/>
          <w:szCs w:val="22"/>
          <w:vertAlign w:val="superscript"/>
        </w:rPr>
        <w:footnoteReference w:id="60"/>
      </w:r>
      <w:r w:rsidR="005D7494" w:rsidRPr="006E5C64">
        <w:rPr>
          <w:sz w:val="22"/>
          <w:szCs w:val="22"/>
        </w:rPr>
        <w:t xml:space="preserve"> </w:t>
      </w:r>
      <w:r w:rsidR="004B1F70" w:rsidRPr="006E5C64">
        <w:rPr>
          <w:sz w:val="22"/>
          <w:szCs w:val="22"/>
        </w:rPr>
        <w:t>The requirement for observers</w:t>
      </w:r>
      <w:r w:rsidR="005D7494" w:rsidRPr="006E5C64">
        <w:rPr>
          <w:sz w:val="22"/>
          <w:szCs w:val="22"/>
        </w:rPr>
        <w:t xml:space="preserve"> could account for </w:t>
      </w:r>
      <w:r w:rsidR="004B1F70" w:rsidRPr="006E5C64">
        <w:rPr>
          <w:sz w:val="22"/>
          <w:szCs w:val="22"/>
        </w:rPr>
        <w:t xml:space="preserve">such </w:t>
      </w:r>
      <w:r w:rsidR="005D7494" w:rsidRPr="006E5C64">
        <w:rPr>
          <w:sz w:val="22"/>
          <w:szCs w:val="22"/>
        </w:rPr>
        <w:t>architectural details of the baths</w:t>
      </w:r>
      <w:r w:rsidR="004B1F70" w:rsidRPr="006E5C64">
        <w:rPr>
          <w:sz w:val="22"/>
          <w:szCs w:val="22"/>
        </w:rPr>
        <w:t xml:space="preserve">, as </w:t>
      </w:r>
      <w:r w:rsidR="005D7494" w:rsidRPr="006E5C64">
        <w:rPr>
          <w:sz w:val="22"/>
          <w:szCs w:val="22"/>
        </w:rPr>
        <w:t>viewing windows, galleries and landings. There could also be some theatrical capital in design: placing the returning apostate, naked and humbled below, under the representatives of the community gazing from above.</w:t>
      </w:r>
      <w:r w:rsidR="005D7494" w:rsidRPr="006E5C64">
        <w:rPr>
          <w:rFonts w:eastAsia="Times New Roman"/>
          <w:sz w:val="22"/>
          <w:szCs w:val="22"/>
          <w:vertAlign w:val="superscript"/>
        </w:rPr>
        <w:footnoteReference w:id="61"/>
      </w:r>
      <w:r w:rsidR="005D7494" w:rsidRPr="006E5C64">
        <w:rPr>
          <w:sz w:val="22"/>
          <w:szCs w:val="22"/>
        </w:rPr>
        <w:t xml:space="preserve"> </w:t>
      </w:r>
      <w:r w:rsidR="004B1F70" w:rsidRPr="006E5C64">
        <w:rPr>
          <w:sz w:val="22"/>
          <w:szCs w:val="22"/>
        </w:rPr>
        <w:t>Again, the</w:t>
      </w:r>
      <w:r w:rsidR="00E806C2" w:rsidRPr="006E5C64">
        <w:rPr>
          <w:sz w:val="22"/>
          <w:szCs w:val="22"/>
        </w:rPr>
        <w:t xml:space="preserve"> physical </w:t>
      </w:r>
      <w:r w:rsidR="002F2CCE" w:rsidRPr="006E5C64">
        <w:rPr>
          <w:sz w:val="22"/>
          <w:szCs w:val="22"/>
        </w:rPr>
        <w:t xml:space="preserve">immersion </w:t>
      </w:r>
      <w:r w:rsidR="004B1F70" w:rsidRPr="006E5C64">
        <w:rPr>
          <w:sz w:val="22"/>
          <w:szCs w:val="22"/>
        </w:rPr>
        <w:t xml:space="preserve">is connected </w:t>
      </w:r>
      <w:r w:rsidR="002F2CCE" w:rsidRPr="006E5C64">
        <w:rPr>
          <w:sz w:val="22"/>
          <w:szCs w:val="22"/>
        </w:rPr>
        <w:t>with return from a state of sin.</w:t>
      </w:r>
      <w:r w:rsidR="002F2CCE" w:rsidRPr="006E5C64">
        <w:rPr>
          <w:rFonts w:eastAsia="Times New Roman"/>
          <w:sz w:val="22"/>
          <w:szCs w:val="22"/>
          <w:vertAlign w:val="superscript"/>
        </w:rPr>
        <w:footnoteReference w:id="62"/>
      </w:r>
      <w:r w:rsidR="002F2CCE" w:rsidRPr="006E5C64">
        <w:rPr>
          <w:sz w:val="22"/>
          <w:szCs w:val="22"/>
        </w:rPr>
        <w:t xml:space="preserve"> Internal cleansing and renewal are facilitated by immersion</w:t>
      </w:r>
      <w:r w:rsidR="00E806C2" w:rsidRPr="006E5C64">
        <w:rPr>
          <w:sz w:val="22"/>
          <w:szCs w:val="22"/>
        </w:rPr>
        <w:t xml:space="preserve"> and then </w:t>
      </w:r>
      <w:r w:rsidR="002F2CCE" w:rsidRPr="006E5C64">
        <w:rPr>
          <w:sz w:val="22"/>
          <w:szCs w:val="22"/>
        </w:rPr>
        <w:t xml:space="preserve">expressed </w:t>
      </w:r>
      <w:r w:rsidR="00E806C2" w:rsidRPr="006E5C64">
        <w:rPr>
          <w:sz w:val="22"/>
          <w:szCs w:val="22"/>
        </w:rPr>
        <w:t>outwardly</w:t>
      </w:r>
      <w:r w:rsidR="002F2CCE" w:rsidRPr="006E5C64">
        <w:rPr>
          <w:sz w:val="22"/>
          <w:szCs w:val="22"/>
        </w:rPr>
        <w:t xml:space="preserve"> by donning a new shirt and </w:t>
      </w:r>
      <w:r w:rsidR="00E806C2" w:rsidRPr="006E5C64">
        <w:rPr>
          <w:sz w:val="22"/>
          <w:szCs w:val="22"/>
        </w:rPr>
        <w:t>the</w:t>
      </w:r>
      <w:r w:rsidR="002F2CCE" w:rsidRPr="006E5C64">
        <w:rPr>
          <w:sz w:val="22"/>
          <w:szCs w:val="22"/>
        </w:rPr>
        <w:t xml:space="preserve"> change of name.</w:t>
      </w:r>
      <w:r w:rsidR="002F2CCE" w:rsidRPr="006E5C64">
        <w:rPr>
          <w:rFonts w:eastAsia="Times New Roman"/>
          <w:sz w:val="22"/>
          <w:szCs w:val="22"/>
          <w:vertAlign w:val="superscript"/>
        </w:rPr>
        <w:footnoteReference w:id="63"/>
      </w:r>
      <w:r w:rsidR="00567440" w:rsidRPr="006E5C64">
        <w:rPr>
          <w:sz w:val="22"/>
          <w:szCs w:val="22"/>
        </w:rPr>
        <w:t xml:space="preserve"> </w:t>
      </w:r>
      <w:r w:rsidR="00E806C2" w:rsidRPr="006E5C64">
        <w:rPr>
          <w:sz w:val="22"/>
          <w:szCs w:val="22"/>
        </w:rPr>
        <w:t>It has been</w:t>
      </w:r>
      <w:r w:rsidR="00567440" w:rsidRPr="006E5C64">
        <w:rPr>
          <w:sz w:val="22"/>
          <w:szCs w:val="22"/>
        </w:rPr>
        <w:t xml:space="preserve"> argued that Christian penitential practices helped shape medieval Jewish penitential culture</w:t>
      </w:r>
      <w:r w:rsidR="00E806C2" w:rsidRPr="006E5C64">
        <w:rPr>
          <w:sz w:val="22"/>
          <w:szCs w:val="22"/>
        </w:rPr>
        <w:t xml:space="preserve"> in Ashkenaz</w:t>
      </w:r>
      <w:r w:rsidR="00567440" w:rsidRPr="006E5C64">
        <w:rPr>
          <w:sz w:val="22"/>
          <w:szCs w:val="22"/>
        </w:rPr>
        <w:t>.</w:t>
      </w:r>
      <w:r w:rsidR="00567440" w:rsidRPr="006E5C64">
        <w:rPr>
          <w:rFonts w:eastAsia="Times New Roman"/>
          <w:sz w:val="22"/>
          <w:szCs w:val="22"/>
          <w:vertAlign w:val="superscript"/>
        </w:rPr>
        <w:footnoteReference w:id="64"/>
      </w:r>
      <w:r w:rsidR="00567440" w:rsidRPr="006E5C64">
        <w:rPr>
          <w:sz w:val="22"/>
          <w:szCs w:val="22"/>
        </w:rPr>
        <w:t xml:space="preserve"> One can ask whethe</w:t>
      </w:r>
      <w:r w:rsidR="00E806C2" w:rsidRPr="006E5C64">
        <w:rPr>
          <w:sz w:val="22"/>
          <w:szCs w:val="22"/>
        </w:rPr>
        <w:t>r ideas of the physical setting and dramatization</w:t>
      </w:r>
      <w:r w:rsidR="00567440" w:rsidRPr="006E5C64">
        <w:rPr>
          <w:sz w:val="22"/>
          <w:szCs w:val="22"/>
        </w:rPr>
        <w:t xml:space="preserve"> of penance were also shared.</w:t>
      </w:r>
    </w:p>
    <w:p w14:paraId="465E2E40" w14:textId="77777777" w:rsidR="009F7B75" w:rsidRPr="006E5C64" w:rsidRDefault="009F7B75" w:rsidP="005F14C7">
      <w:pPr>
        <w:pStyle w:val="TableStyle2A"/>
        <w:spacing w:line="360" w:lineRule="auto"/>
        <w:rPr>
          <w:rFonts w:ascii="Times New Roman" w:eastAsia="Times New Roman" w:hAnsi="Times New Roman" w:cs="Times New Roman"/>
          <w:color w:val="auto"/>
          <w:sz w:val="22"/>
          <w:szCs w:val="22"/>
        </w:rPr>
      </w:pPr>
    </w:p>
    <w:p w14:paraId="26212C7C" w14:textId="77777777" w:rsidR="009F7B75" w:rsidRPr="006E5C64" w:rsidRDefault="004B1F70" w:rsidP="00631AB6">
      <w:pPr>
        <w:pStyle w:val="TableStyle2A"/>
        <w:spacing w:line="360" w:lineRule="auto"/>
        <w:rPr>
          <w:rFonts w:ascii="Times New Roman" w:hAnsi="Times New Roman" w:cs="Times New Roman"/>
          <w:b/>
          <w:color w:val="auto"/>
          <w:sz w:val="22"/>
          <w:szCs w:val="22"/>
        </w:rPr>
      </w:pPr>
      <w:r w:rsidRPr="006E5C64">
        <w:rPr>
          <w:rFonts w:ascii="Times New Roman" w:hAnsi="Times New Roman" w:cs="Times New Roman"/>
          <w:b/>
          <w:color w:val="auto"/>
          <w:sz w:val="22"/>
          <w:szCs w:val="22"/>
        </w:rPr>
        <w:t xml:space="preserve">3.4. </w:t>
      </w:r>
      <w:r w:rsidR="00631AB6" w:rsidRPr="006E5C64">
        <w:rPr>
          <w:rFonts w:ascii="Times New Roman" w:hAnsi="Times New Roman" w:cs="Times New Roman"/>
          <w:b/>
          <w:color w:val="auto"/>
          <w:sz w:val="22"/>
          <w:szCs w:val="22"/>
        </w:rPr>
        <w:t>B</w:t>
      </w:r>
      <w:r w:rsidR="004E10E0" w:rsidRPr="006E5C64">
        <w:rPr>
          <w:rFonts w:ascii="Times New Roman" w:hAnsi="Times New Roman" w:cs="Times New Roman"/>
          <w:b/>
          <w:color w:val="auto"/>
          <w:sz w:val="22"/>
          <w:szCs w:val="22"/>
        </w:rPr>
        <w:t xml:space="preserve">efore the Day of Atonement </w:t>
      </w:r>
    </w:p>
    <w:p w14:paraId="61B465B7" w14:textId="77777777" w:rsidR="00756B5C" w:rsidRPr="006E5C64" w:rsidRDefault="00756B5C" w:rsidP="005F14C7">
      <w:pPr>
        <w:pStyle w:val="TableStyle2A"/>
        <w:spacing w:line="360" w:lineRule="auto"/>
        <w:rPr>
          <w:rFonts w:ascii="Times New Roman" w:eastAsia="Times New Roman" w:hAnsi="Times New Roman" w:cs="Times New Roman"/>
          <w:b/>
          <w:color w:val="auto"/>
          <w:sz w:val="22"/>
          <w:szCs w:val="22"/>
        </w:rPr>
      </w:pPr>
    </w:p>
    <w:p w14:paraId="60AF010F" w14:textId="77777777" w:rsidR="009F7B75" w:rsidRPr="006E5C64" w:rsidRDefault="004E10E0" w:rsidP="00165AA8">
      <w:pPr>
        <w:pStyle w:val="TableStyle2A"/>
        <w:spacing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 xml:space="preserve">The habit of immersion for men (and for some women) in preparation for the Day of Atonement </w:t>
      </w:r>
      <w:r w:rsidR="00094682" w:rsidRPr="006E5C64">
        <w:rPr>
          <w:rFonts w:ascii="Times New Roman" w:hAnsi="Times New Roman" w:cs="Times New Roman"/>
          <w:color w:val="auto"/>
          <w:sz w:val="22"/>
          <w:szCs w:val="22"/>
        </w:rPr>
        <w:t>is attested</w:t>
      </w:r>
      <w:r w:rsidRPr="006E5C64">
        <w:rPr>
          <w:rFonts w:ascii="Times New Roman" w:hAnsi="Times New Roman" w:cs="Times New Roman"/>
          <w:color w:val="auto"/>
          <w:sz w:val="22"/>
          <w:szCs w:val="22"/>
        </w:rPr>
        <w:t xml:space="preserve"> in Germany and France from the end of the </w:t>
      </w:r>
      <w:r w:rsidR="00165AA8" w:rsidRPr="006E5C64">
        <w:rPr>
          <w:rFonts w:ascii="Times New Roman" w:hAnsi="Times New Roman" w:cs="Times New Roman"/>
          <w:color w:val="auto"/>
          <w:sz w:val="22"/>
          <w:szCs w:val="22"/>
        </w:rPr>
        <w:t xml:space="preserve">11th </w:t>
      </w:r>
      <w:r w:rsidRPr="006E5C64">
        <w:rPr>
          <w:rFonts w:ascii="Times New Roman" w:hAnsi="Times New Roman" w:cs="Times New Roman"/>
          <w:color w:val="auto"/>
          <w:sz w:val="22"/>
          <w:szCs w:val="22"/>
        </w:rPr>
        <w:t>century.</w:t>
      </w:r>
      <w:r w:rsidRPr="006E5C64">
        <w:rPr>
          <w:rFonts w:ascii="Times New Roman" w:eastAsia="Times New Roman" w:hAnsi="Times New Roman" w:cs="Times New Roman"/>
          <w:color w:val="auto"/>
          <w:sz w:val="22"/>
          <w:szCs w:val="22"/>
          <w:vertAlign w:val="superscript"/>
        </w:rPr>
        <w:footnoteReference w:id="65"/>
      </w:r>
      <w:r w:rsidRPr="006E5C64">
        <w:rPr>
          <w:rFonts w:ascii="Times New Roman" w:hAnsi="Times New Roman" w:cs="Times New Roman"/>
          <w:color w:val="auto"/>
          <w:sz w:val="22"/>
          <w:szCs w:val="22"/>
        </w:rPr>
        <w:t xml:space="preserve"> By the </w:t>
      </w:r>
      <w:r w:rsidR="00165AA8" w:rsidRPr="006E5C64">
        <w:rPr>
          <w:rFonts w:ascii="Times New Roman" w:hAnsi="Times New Roman" w:cs="Times New Roman"/>
          <w:color w:val="auto"/>
          <w:sz w:val="22"/>
          <w:szCs w:val="22"/>
        </w:rPr>
        <w:t>12th</w:t>
      </w:r>
      <w:r w:rsidRPr="006E5C64">
        <w:rPr>
          <w:rFonts w:ascii="Times New Roman" w:hAnsi="Times New Roman" w:cs="Times New Roman"/>
          <w:color w:val="auto"/>
          <w:sz w:val="22"/>
          <w:szCs w:val="22"/>
        </w:rPr>
        <w:t xml:space="preserve">-century it </w:t>
      </w:r>
      <w:r w:rsidR="00165AA8" w:rsidRPr="006E5C64">
        <w:rPr>
          <w:rFonts w:ascii="Times New Roman" w:hAnsi="Times New Roman" w:cs="Times New Roman"/>
          <w:color w:val="auto"/>
          <w:sz w:val="22"/>
          <w:szCs w:val="22"/>
        </w:rPr>
        <w:t xml:space="preserve">was </w:t>
      </w:r>
      <w:r w:rsidRPr="006E5C64">
        <w:rPr>
          <w:rFonts w:ascii="Times New Roman" w:hAnsi="Times New Roman" w:cs="Times New Roman"/>
          <w:color w:val="auto"/>
          <w:sz w:val="22"/>
          <w:szCs w:val="22"/>
        </w:rPr>
        <w:t>widely prescribed</w:t>
      </w:r>
      <w:r w:rsidR="00165AA8"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despite being considere</w:t>
      </w:r>
      <w:r w:rsidR="00D41AE3" w:rsidRPr="006E5C64">
        <w:rPr>
          <w:rFonts w:ascii="Times New Roman" w:hAnsi="Times New Roman" w:cs="Times New Roman"/>
          <w:color w:val="auto"/>
          <w:sz w:val="22"/>
          <w:szCs w:val="22"/>
        </w:rPr>
        <w:t>d ineffective for purification</w:t>
      </w:r>
      <w:r w:rsidRPr="006E5C64">
        <w:rPr>
          <w:rFonts w:ascii="Times New Roman" w:hAnsi="Times New Roman" w:cs="Times New Roman"/>
          <w:color w:val="auto"/>
          <w:sz w:val="22"/>
          <w:szCs w:val="22"/>
        </w:rPr>
        <w:t xml:space="preserve"> </w:t>
      </w:r>
      <w:r w:rsidR="00D41AE3"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all men being irreversibly afflicted by corpse and semen contamination after the destruction of the Temple</w:t>
      </w:r>
      <w:r w:rsidR="00D41AE3"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w:t>
      </w:r>
      <w:r w:rsidRPr="006E5C64">
        <w:rPr>
          <w:rFonts w:ascii="Times New Roman" w:eastAsia="Times New Roman" w:hAnsi="Times New Roman" w:cs="Times New Roman"/>
          <w:color w:val="auto"/>
          <w:sz w:val="22"/>
          <w:szCs w:val="22"/>
          <w:vertAlign w:val="superscript"/>
        </w:rPr>
        <w:footnoteReference w:id="66"/>
      </w:r>
      <w:r w:rsidRPr="006E5C64">
        <w:rPr>
          <w:rFonts w:ascii="Times New Roman" w:hAnsi="Times New Roman" w:cs="Times New Roman"/>
          <w:color w:val="auto"/>
          <w:sz w:val="22"/>
          <w:szCs w:val="22"/>
        </w:rPr>
        <w:t xml:space="preserve"> Several rabbis </w:t>
      </w:r>
      <w:r w:rsidR="00094682" w:rsidRPr="006E5C64">
        <w:rPr>
          <w:rFonts w:ascii="Times New Roman" w:hAnsi="Times New Roman" w:cs="Times New Roman"/>
          <w:color w:val="auto"/>
          <w:sz w:val="22"/>
          <w:szCs w:val="22"/>
        </w:rPr>
        <w:t>note</w:t>
      </w:r>
      <w:r w:rsidRPr="006E5C64">
        <w:rPr>
          <w:rFonts w:ascii="Times New Roman" w:hAnsi="Times New Roman" w:cs="Times New Roman"/>
          <w:color w:val="auto"/>
          <w:sz w:val="22"/>
          <w:szCs w:val="22"/>
        </w:rPr>
        <w:t xml:space="preserve"> the unofficial character of the immersion</w:t>
      </w:r>
      <w:r w:rsidR="00094682" w:rsidRPr="006E5C64">
        <w:rPr>
          <w:rFonts w:ascii="Times New Roman" w:hAnsi="Times New Roman" w:cs="Times New Roman"/>
          <w:color w:val="auto"/>
          <w:sz w:val="22"/>
          <w:szCs w:val="22"/>
        </w:rPr>
        <w:t>, stating that in their day</w:t>
      </w:r>
      <w:r w:rsidRPr="006E5C64">
        <w:rPr>
          <w:rFonts w:ascii="Times New Roman" w:hAnsi="Times New Roman" w:cs="Times New Roman"/>
          <w:color w:val="auto"/>
          <w:sz w:val="22"/>
          <w:szCs w:val="22"/>
        </w:rPr>
        <w:t xml:space="preserve"> purification for men was impossible.</w:t>
      </w:r>
      <w:r w:rsidRPr="006E5C64">
        <w:rPr>
          <w:rFonts w:ascii="Times New Roman" w:eastAsia="Times New Roman" w:hAnsi="Times New Roman" w:cs="Times New Roman"/>
          <w:color w:val="auto"/>
          <w:sz w:val="22"/>
          <w:szCs w:val="22"/>
          <w:vertAlign w:val="superscript"/>
        </w:rPr>
        <w:footnoteReference w:id="67"/>
      </w:r>
      <w:r w:rsidRPr="006E5C64">
        <w:rPr>
          <w:rFonts w:ascii="Times New Roman" w:hAnsi="Times New Roman" w:cs="Times New Roman"/>
          <w:color w:val="auto"/>
          <w:sz w:val="22"/>
          <w:szCs w:val="22"/>
        </w:rPr>
        <w:t xml:space="preserve"> </w:t>
      </w:r>
      <w:r w:rsidR="00D41AE3" w:rsidRPr="006E5C64">
        <w:rPr>
          <w:rFonts w:ascii="Times New Roman" w:hAnsi="Times New Roman" w:cs="Times New Roman"/>
          <w:color w:val="auto"/>
          <w:sz w:val="22"/>
          <w:szCs w:val="22"/>
        </w:rPr>
        <w:t>A manuscript version</w:t>
      </w:r>
      <w:r w:rsidR="00D41AE3" w:rsidRPr="006E5C64">
        <w:rPr>
          <w:rFonts w:ascii="Times New Roman" w:hAnsi="Times New Roman" w:cs="Times New Roman"/>
          <w:color w:val="auto"/>
          <w:sz w:val="22"/>
          <w:szCs w:val="22"/>
          <w:lang w:val="nl-NL"/>
        </w:rPr>
        <w:t xml:space="preserve"> of </w:t>
      </w:r>
      <w:r w:rsidR="00D41AE3" w:rsidRPr="006E5C64">
        <w:rPr>
          <w:rFonts w:ascii="Times New Roman" w:hAnsi="Times New Roman" w:cs="Times New Roman"/>
          <w:i/>
          <w:color w:val="auto"/>
          <w:sz w:val="22"/>
          <w:szCs w:val="22"/>
          <w:lang w:val="nl-NL"/>
        </w:rPr>
        <w:t xml:space="preserve">Sefer Tashbetz </w:t>
      </w:r>
      <w:r w:rsidR="00D41AE3" w:rsidRPr="006E5C64">
        <w:rPr>
          <w:rFonts w:ascii="Times New Roman" w:hAnsi="Times New Roman" w:cs="Times New Roman"/>
          <w:color w:val="auto"/>
          <w:sz w:val="22"/>
          <w:szCs w:val="22"/>
        </w:rPr>
        <w:t xml:space="preserve">states that this immersion is neither mandatory nor, in these days, </w:t>
      </w:r>
      <w:r w:rsidR="00B42517" w:rsidRPr="006E5C64">
        <w:rPr>
          <w:rFonts w:ascii="Times New Roman" w:hAnsi="Times New Roman" w:cs="Times New Roman"/>
          <w:color w:val="auto"/>
          <w:sz w:val="22"/>
          <w:szCs w:val="22"/>
        </w:rPr>
        <w:t>for purification</w:t>
      </w:r>
      <w:r w:rsidR="00D41AE3" w:rsidRPr="006E5C64">
        <w:rPr>
          <w:rFonts w:ascii="Times New Roman" w:hAnsi="Times New Roman" w:cs="Times New Roman"/>
          <w:color w:val="auto"/>
          <w:sz w:val="22"/>
          <w:szCs w:val="22"/>
        </w:rPr>
        <w:t>.</w:t>
      </w:r>
      <w:r w:rsidR="00D41AE3" w:rsidRPr="006E5C64">
        <w:rPr>
          <w:rStyle w:val="FootnoteReference"/>
          <w:rFonts w:ascii="Times New Roman" w:hAnsi="Times New Roman" w:cs="Times New Roman"/>
          <w:color w:val="auto"/>
          <w:sz w:val="22"/>
          <w:szCs w:val="22"/>
        </w:rPr>
        <w:footnoteReference w:id="68"/>
      </w:r>
      <w:r w:rsidR="00D41AE3" w:rsidRPr="006E5C64">
        <w:rPr>
          <w:rFonts w:ascii="Times New Roman" w:hAnsi="Times New Roman" w:cs="Times New Roman"/>
          <w:color w:val="auto"/>
          <w:sz w:val="22"/>
          <w:szCs w:val="22"/>
        </w:rPr>
        <w:t xml:space="preserve"> </w:t>
      </w:r>
      <w:r w:rsidR="00BC70D7" w:rsidRPr="006E5C64">
        <w:rPr>
          <w:rFonts w:ascii="Times New Roman" w:hAnsi="Times New Roman" w:cs="Times New Roman"/>
          <w:color w:val="auto"/>
          <w:sz w:val="22"/>
          <w:szCs w:val="22"/>
        </w:rPr>
        <w:t>By</w:t>
      </w:r>
      <w:r w:rsidRPr="006E5C64">
        <w:rPr>
          <w:rFonts w:ascii="Times New Roman" w:hAnsi="Times New Roman" w:cs="Times New Roman"/>
          <w:color w:val="auto"/>
          <w:sz w:val="22"/>
          <w:szCs w:val="22"/>
        </w:rPr>
        <w:t xml:space="preserve"> the </w:t>
      </w:r>
      <w:r w:rsidR="00165AA8" w:rsidRPr="006E5C64">
        <w:rPr>
          <w:rFonts w:ascii="Times New Roman" w:hAnsi="Times New Roman" w:cs="Times New Roman"/>
          <w:color w:val="auto"/>
          <w:sz w:val="22"/>
          <w:szCs w:val="22"/>
        </w:rPr>
        <w:t>15th</w:t>
      </w:r>
      <w:r w:rsidRPr="006E5C64">
        <w:rPr>
          <w:rFonts w:ascii="Times New Roman" w:hAnsi="Times New Roman" w:cs="Times New Roman"/>
          <w:color w:val="auto"/>
          <w:sz w:val="22"/>
          <w:szCs w:val="22"/>
        </w:rPr>
        <w:t>-century</w:t>
      </w:r>
      <w:r w:rsidR="00165AA8"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w:t>
      </w:r>
      <w:r w:rsidRPr="006E5C64">
        <w:rPr>
          <w:rFonts w:ascii="Times New Roman" w:hAnsi="Times New Roman" w:cs="Times New Roman"/>
          <w:i/>
          <w:iCs/>
          <w:color w:val="auto"/>
          <w:sz w:val="22"/>
          <w:szCs w:val="22"/>
        </w:rPr>
        <w:t xml:space="preserve">Sefer Maharil </w:t>
      </w:r>
      <w:r w:rsidR="00B42517" w:rsidRPr="006E5C64">
        <w:rPr>
          <w:rFonts w:ascii="Times New Roman" w:hAnsi="Times New Roman" w:cs="Times New Roman"/>
          <w:iCs/>
          <w:color w:val="auto"/>
          <w:sz w:val="22"/>
          <w:szCs w:val="22"/>
        </w:rPr>
        <w:t>names</w:t>
      </w:r>
      <w:r w:rsidR="00BC70D7" w:rsidRPr="006E5C64">
        <w:rPr>
          <w:rFonts w:ascii="Times New Roman" w:hAnsi="Times New Roman" w:cs="Times New Roman"/>
          <w:iCs/>
          <w:color w:val="auto"/>
          <w:sz w:val="22"/>
          <w:szCs w:val="22"/>
        </w:rPr>
        <w:t xml:space="preserve"> </w:t>
      </w:r>
      <w:r w:rsidRPr="006E5C64">
        <w:rPr>
          <w:rFonts w:ascii="Times New Roman" w:hAnsi="Times New Roman" w:cs="Times New Roman"/>
          <w:color w:val="auto"/>
          <w:sz w:val="22"/>
          <w:szCs w:val="22"/>
        </w:rPr>
        <w:t xml:space="preserve">repentance </w:t>
      </w:r>
      <w:r w:rsidR="00BC70D7"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and not impurity</w:t>
      </w:r>
      <w:r w:rsidR="00BC70D7"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w:t>
      </w:r>
      <w:r w:rsidR="00BC70D7" w:rsidRPr="006E5C64">
        <w:rPr>
          <w:rFonts w:ascii="Times New Roman" w:hAnsi="Times New Roman" w:cs="Times New Roman"/>
          <w:color w:val="auto"/>
          <w:sz w:val="22"/>
          <w:szCs w:val="22"/>
        </w:rPr>
        <w:t>a</w:t>
      </w:r>
      <w:r w:rsidRPr="006E5C64">
        <w:rPr>
          <w:rFonts w:ascii="Times New Roman" w:hAnsi="Times New Roman" w:cs="Times New Roman"/>
          <w:color w:val="auto"/>
          <w:sz w:val="22"/>
          <w:szCs w:val="22"/>
        </w:rPr>
        <w:t xml:space="preserve">s the reason </w:t>
      </w:r>
      <w:r w:rsidR="00B42517" w:rsidRPr="006E5C64">
        <w:rPr>
          <w:rFonts w:ascii="Times New Roman" w:hAnsi="Times New Roman" w:cs="Times New Roman"/>
          <w:color w:val="auto"/>
          <w:sz w:val="22"/>
          <w:szCs w:val="22"/>
        </w:rPr>
        <w:t xml:space="preserve">for </w:t>
      </w:r>
      <w:r w:rsidRPr="006E5C64">
        <w:rPr>
          <w:rFonts w:ascii="Times New Roman" w:hAnsi="Times New Roman" w:cs="Times New Roman"/>
          <w:color w:val="auto"/>
          <w:sz w:val="22"/>
          <w:szCs w:val="22"/>
        </w:rPr>
        <w:t xml:space="preserve">men and women </w:t>
      </w:r>
      <w:r w:rsidR="00B42517" w:rsidRPr="006E5C64">
        <w:rPr>
          <w:rFonts w:ascii="Times New Roman" w:hAnsi="Times New Roman" w:cs="Times New Roman"/>
          <w:color w:val="auto"/>
          <w:sz w:val="22"/>
          <w:szCs w:val="22"/>
        </w:rPr>
        <w:t xml:space="preserve">to </w:t>
      </w:r>
      <w:r w:rsidRPr="006E5C64">
        <w:rPr>
          <w:rFonts w:ascii="Times New Roman" w:hAnsi="Times New Roman" w:cs="Times New Roman"/>
          <w:color w:val="auto"/>
          <w:sz w:val="22"/>
          <w:szCs w:val="22"/>
        </w:rPr>
        <w:t xml:space="preserve">immerse </w:t>
      </w:r>
      <w:r w:rsidR="007C3A63" w:rsidRPr="006E5C64">
        <w:rPr>
          <w:rFonts w:ascii="Times New Roman" w:hAnsi="Times New Roman" w:cs="Times New Roman"/>
          <w:color w:val="auto"/>
          <w:sz w:val="22"/>
          <w:szCs w:val="22"/>
        </w:rPr>
        <w:t>before the Day of Atonement</w:t>
      </w:r>
      <w:r w:rsidRPr="006E5C64">
        <w:rPr>
          <w:rFonts w:ascii="Times New Roman" w:hAnsi="Times New Roman" w:cs="Times New Roman"/>
          <w:color w:val="auto"/>
          <w:sz w:val="22"/>
          <w:szCs w:val="22"/>
        </w:rPr>
        <w:t>.</w:t>
      </w:r>
      <w:r w:rsidRPr="006E5C64">
        <w:rPr>
          <w:rFonts w:ascii="Times New Roman" w:eastAsia="Times New Roman" w:hAnsi="Times New Roman" w:cs="Times New Roman"/>
          <w:color w:val="auto"/>
          <w:sz w:val="22"/>
          <w:szCs w:val="22"/>
          <w:vertAlign w:val="superscript"/>
        </w:rPr>
        <w:footnoteReference w:id="69"/>
      </w:r>
    </w:p>
    <w:p w14:paraId="34C885A6" w14:textId="77777777" w:rsidR="009F7B75" w:rsidRPr="006E5C64" w:rsidRDefault="004E10E0" w:rsidP="0047458C">
      <w:pPr>
        <w:pStyle w:val="TableStyle2A"/>
        <w:spacing w:line="360" w:lineRule="auto"/>
        <w:rPr>
          <w:rFonts w:ascii="Times New Roman" w:eastAsia="Times New Roman" w:hAnsi="Times New Roman" w:cs="Times New Roman"/>
          <w:color w:val="auto"/>
          <w:sz w:val="22"/>
          <w:szCs w:val="22"/>
        </w:rPr>
      </w:pPr>
      <w:r w:rsidRPr="006E5C64">
        <w:rPr>
          <w:rFonts w:ascii="Times New Roman" w:eastAsia="Times New Roman" w:hAnsi="Times New Roman" w:cs="Times New Roman"/>
          <w:color w:val="auto"/>
          <w:sz w:val="22"/>
          <w:szCs w:val="22"/>
        </w:rPr>
        <w:tab/>
        <w:t>The architectural characteristics of the space</w:t>
      </w:r>
      <w:r w:rsidR="00B16F92" w:rsidRPr="006E5C64">
        <w:rPr>
          <w:rFonts w:ascii="Times New Roman" w:eastAsia="Times New Roman" w:hAnsi="Times New Roman" w:cs="Times New Roman"/>
          <w:color w:val="auto"/>
          <w:sz w:val="22"/>
          <w:szCs w:val="22"/>
        </w:rPr>
        <w:t>s</w:t>
      </w:r>
      <w:r w:rsidRPr="006E5C64">
        <w:rPr>
          <w:rFonts w:ascii="Times New Roman" w:eastAsia="Times New Roman" w:hAnsi="Times New Roman" w:cs="Times New Roman"/>
          <w:color w:val="auto"/>
          <w:sz w:val="22"/>
          <w:szCs w:val="22"/>
        </w:rPr>
        <w:t xml:space="preserve"> </w:t>
      </w:r>
      <w:r w:rsidRPr="006E5C64">
        <w:rPr>
          <w:rFonts w:ascii="Times New Roman" w:hAnsi="Times New Roman" w:cs="Times New Roman"/>
          <w:color w:val="auto"/>
          <w:sz w:val="22"/>
          <w:szCs w:val="22"/>
        </w:rPr>
        <w:t xml:space="preserve">may have been especially significant </w:t>
      </w:r>
      <w:r w:rsidR="009871C8" w:rsidRPr="006E5C64">
        <w:rPr>
          <w:rFonts w:ascii="Times New Roman" w:hAnsi="Times New Roman" w:cs="Times New Roman"/>
          <w:color w:val="auto"/>
          <w:sz w:val="22"/>
          <w:szCs w:val="22"/>
        </w:rPr>
        <w:t>here</w:t>
      </w:r>
      <w:r w:rsidR="004E522C" w:rsidRPr="006E5C64">
        <w:rPr>
          <w:rFonts w:ascii="Times New Roman" w:hAnsi="Times New Roman" w:cs="Times New Roman"/>
          <w:color w:val="auto"/>
          <w:sz w:val="22"/>
          <w:szCs w:val="22"/>
        </w:rPr>
        <w:t xml:space="preserve"> </w:t>
      </w:r>
      <w:r w:rsidRPr="006E5C64">
        <w:rPr>
          <w:rFonts w:ascii="Times New Roman" w:hAnsi="Times New Roman" w:cs="Times New Roman"/>
          <w:color w:val="auto"/>
          <w:sz w:val="22"/>
          <w:szCs w:val="22"/>
        </w:rPr>
        <w:t xml:space="preserve">because of the inability to </w:t>
      </w:r>
      <w:r w:rsidR="0047458C" w:rsidRPr="006E5C64">
        <w:rPr>
          <w:rFonts w:ascii="Times New Roman" w:hAnsi="Times New Roman" w:cs="Times New Roman"/>
          <w:color w:val="auto"/>
          <w:sz w:val="22"/>
          <w:szCs w:val="22"/>
        </w:rPr>
        <w:t>attain</w:t>
      </w:r>
      <w:r w:rsidRPr="006E5C64">
        <w:rPr>
          <w:rFonts w:ascii="Times New Roman" w:hAnsi="Times New Roman" w:cs="Times New Roman"/>
          <w:color w:val="auto"/>
          <w:sz w:val="22"/>
          <w:szCs w:val="22"/>
        </w:rPr>
        <w:t xml:space="preserve"> actual purity.</w:t>
      </w:r>
      <w:r w:rsidR="009871C8" w:rsidRPr="006E5C64">
        <w:rPr>
          <w:rStyle w:val="FootnoteReference"/>
          <w:rFonts w:ascii="Times New Roman" w:eastAsia="Times New Roman" w:hAnsi="Times New Roman" w:cs="Times New Roman"/>
          <w:color w:val="auto"/>
          <w:sz w:val="22"/>
          <w:szCs w:val="22"/>
        </w:rPr>
        <w:footnoteReference w:id="70"/>
      </w:r>
      <w:r w:rsidR="00B16F92" w:rsidRPr="006E5C64">
        <w:rPr>
          <w:rFonts w:ascii="Times New Roman" w:hAnsi="Times New Roman" w:cs="Times New Roman"/>
          <w:color w:val="auto"/>
          <w:sz w:val="22"/>
          <w:szCs w:val="22"/>
        </w:rPr>
        <w:t xml:space="preserve"> </w:t>
      </w:r>
      <w:r w:rsidR="009871C8" w:rsidRPr="006E5C64">
        <w:rPr>
          <w:rFonts w:ascii="Times New Roman" w:hAnsi="Times New Roman" w:cs="Times New Roman"/>
          <w:color w:val="auto"/>
          <w:sz w:val="22"/>
          <w:szCs w:val="22"/>
        </w:rPr>
        <w:t>A</w:t>
      </w:r>
      <w:r w:rsidR="004E522C" w:rsidRPr="006E5C64">
        <w:rPr>
          <w:rFonts w:ascii="Times New Roman" w:hAnsi="Times New Roman" w:cs="Times New Roman"/>
          <w:color w:val="auto"/>
          <w:sz w:val="22"/>
          <w:szCs w:val="22"/>
        </w:rPr>
        <w:t xml:space="preserve"> </w:t>
      </w:r>
      <w:r w:rsidR="009871C8" w:rsidRPr="006E5C64">
        <w:rPr>
          <w:rFonts w:ascii="Times New Roman" w:hAnsi="Times New Roman" w:cs="Times New Roman"/>
          <w:color w:val="auto"/>
          <w:sz w:val="22"/>
          <w:szCs w:val="22"/>
        </w:rPr>
        <w:t>semblance of</w:t>
      </w:r>
      <w:r w:rsidR="004E522C" w:rsidRPr="006E5C64">
        <w:rPr>
          <w:rFonts w:ascii="Times New Roman" w:hAnsi="Times New Roman" w:cs="Times New Roman"/>
          <w:color w:val="auto"/>
          <w:sz w:val="22"/>
          <w:szCs w:val="22"/>
        </w:rPr>
        <w:t xml:space="preserve"> purifi</w:t>
      </w:r>
      <w:r w:rsidR="009871C8" w:rsidRPr="006E5C64">
        <w:rPr>
          <w:rFonts w:ascii="Times New Roman" w:hAnsi="Times New Roman" w:cs="Times New Roman"/>
          <w:color w:val="auto"/>
          <w:sz w:val="22"/>
          <w:szCs w:val="22"/>
        </w:rPr>
        <w:t>cation</w:t>
      </w:r>
      <w:r w:rsidR="004E522C" w:rsidRPr="006E5C64">
        <w:rPr>
          <w:rFonts w:ascii="Times New Roman" w:hAnsi="Times New Roman" w:cs="Times New Roman"/>
          <w:color w:val="auto"/>
          <w:sz w:val="22"/>
          <w:szCs w:val="22"/>
        </w:rPr>
        <w:t xml:space="preserve"> </w:t>
      </w:r>
      <w:r w:rsidR="003F0B83" w:rsidRPr="006E5C64">
        <w:rPr>
          <w:rFonts w:ascii="Times New Roman" w:hAnsi="Times New Roman" w:cs="Times New Roman"/>
          <w:color w:val="auto"/>
          <w:sz w:val="22"/>
          <w:szCs w:val="22"/>
        </w:rPr>
        <w:t>could have been aided by</w:t>
      </w:r>
      <w:r w:rsidR="004E522C" w:rsidRPr="006E5C64">
        <w:rPr>
          <w:rFonts w:ascii="Times New Roman" w:hAnsi="Times New Roman" w:cs="Times New Roman"/>
          <w:color w:val="auto"/>
          <w:sz w:val="22"/>
          <w:szCs w:val="22"/>
        </w:rPr>
        <w:t xml:space="preserve"> the dramatic architecture</w:t>
      </w:r>
      <w:r w:rsidR="003F0B83" w:rsidRPr="006E5C64">
        <w:rPr>
          <w:rFonts w:ascii="Times New Roman" w:hAnsi="Times New Roman" w:cs="Times New Roman"/>
          <w:color w:val="auto"/>
          <w:sz w:val="22"/>
          <w:szCs w:val="22"/>
        </w:rPr>
        <w:t>, giving a sense that a significant event was occurring</w:t>
      </w:r>
      <w:r w:rsidR="004E522C" w:rsidRPr="006E5C64">
        <w:rPr>
          <w:rFonts w:ascii="Times New Roman" w:hAnsi="Times New Roman" w:cs="Times New Roman"/>
          <w:color w:val="auto"/>
          <w:sz w:val="22"/>
          <w:szCs w:val="22"/>
        </w:rPr>
        <w:t xml:space="preserve">. </w:t>
      </w:r>
      <w:r w:rsidR="00963109" w:rsidRPr="006E5C64">
        <w:rPr>
          <w:rFonts w:ascii="Times New Roman" w:hAnsi="Times New Roman" w:cs="Times New Roman"/>
          <w:color w:val="auto"/>
          <w:sz w:val="22"/>
          <w:szCs w:val="22"/>
        </w:rPr>
        <w:t>In some cases m</w:t>
      </w:r>
      <w:r w:rsidR="009871C8" w:rsidRPr="006E5C64">
        <w:rPr>
          <w:rFonts w:ascii="Times New Roman" w:hAnsi="Times New Roman" w:cs="Times New Roman"/>
          <w:color w:val="auto"/>
          <w:sz w:val="22"/>
          <w:szCs w:val="22"/>
        </w:rPr>
        <w:t>en were directed to bath between the sixth and eighth relative praying hours,</w:t>
      </w:r>
      <w:r w:rsidR="009871C8" w:rsidRPr="006E5C64">
        <w:rPr>
          <w:rFonts w:ascii="Times New Roman" w:eastAsia="Times New Roman" w:hAnsi="Times New Roman" w:cs="Times New Roman"/>
          <w:color w:val="auto"/>
          <w:sz w:val="22"/>
          <w:szCs w:val="22"/>
          <w:vertAlign w:val="superscript"/>
        </w:rPr>
        <w:footnoteReference w:id="71"/>
      </w:r>
      <w:r w:rsidR="009871C8" w:rsidRPr="006E5C64">
        <w:rPr>
          <w:rFonts w:ascii="Times New Roman" w:hAnsi="Times New Roman" w:cs="Times New Roman"/>
          <w:color w:val="auto"/>
          <w:sz w:val="22"/>
          <w:szCs w:val="22"/>
        </w:rPr>
        <w:t xml:space="preserve"> roughly </w:t>
      </w:r>
      <w:r w:rsidR="0047458C" w:rsidRPr="006E5C64">
        <w:rPr>
          <w:rFonts w:ascii="Times New Roman" w:hAnsi="Times New Roman" w:cs="Times New Roman"/>
          <w:color w:val="auto"/>
          <w:sz w:val="22"/>
          <w:szCs w:val="22"/>
        </w:rPr>
        <w:t xml:space="preserve">at </w:t>
      </w:r>
      <w:r w:rsidR="009871C8" w:rsidRPr="006E5C64">
        <w:rPr>
          <w:rFonts w:ascii="Times New Roman" w:hAnsi="Times New Roman" w:cs="Times New Roman"/>
          <w:color w:val="auto"/>
          <w:sz w:val="22"/>
          <w:szCs w:val="22"/>
        </w:rPr>
        <w:t>midday when the dramatic light effects in the ritual baths were most fully felt.</w:t>
      </w:r>
      <w:r w:rsidR="009871C8" w:rsidRPr="006E5C64">
        <w:rPr>
          <w:rFonts w:ascii="Times New Roman" w:eastAsia="Times New Roman" w:hAnsi="Times New Roman" w:cs="Times New Roman"/>
          <w:color w:val="auto"/>
          <w:sz w:val="22"/>
          <w:szCs w:val="22"/>
        </w:rPr>
        <w:t xml:space="preserve"> </w:t>
      </w:r>
      <w:r w:rsidR="003F0B83" w:rsidRPr="006E5C64">
        <w:rPr>
          <w:rFonts w:ascii="Times New Roman" w:hAnsi="Times New Roman" w:cs="Times New Roman"/>
          <w:color w:val="auto"/>
          <w:sz w:val="22"/>
          <w:szCs w:val="22"/>
        </w:rPr>
        <w:t xml:space="preserve">Bathing naked in water deep below a glowing light could have been an evocative visual metaphor for renewal and reform before a day dedicated to both. </w:t>
      </w:r>
      <w:r w:rsidR="009871C8" w:rsidRPr="006E5C64">
        <w:rPr>
          <w:rFonts w:ascii="Times New Roman" w:hAnsi="Times New Roman" w:cs="Times New Roman"/>
          <w:color w:val="auto"/>
          <w:sz w:val="22"/>
          <w:szCs w:val="22"/>
        </w:rPr>
        <w:t>T</w:t>
      </w:r>
      <w:r w:rsidRPr="006E5C64">
        <w:rPr>
          <w:rFonts w:ascii="Times New Roman" w:hAnsi="Times New Roman" w:cs="Times New Roman"/>
          <w:color w:val="auto"/>
          <w:sz w:val="22"/>
          <w:szCs w:val="22"/>
        </w:rPr>
        <w:t>he lengthy descent allowed time to slowly walk down to a very differentiated space, inviting one to s</w:t>
      </w:r>
      <w:r w:rsidR="0047458C" w:rsidRPr="006E5C64">
        <w:rPr>
          <w:rFonts w:ascii="Times New Roman" w:hAnsi="Times New Roman" w:cs="Times New Roman"/>
          <w:color w:val="auto"/>
          <w:sz w:val="22"/>
          <w:szCs w:val="22"/>
        </w:rPr>
        <w:t>lough</w:t>
      </w:r>
      <w:r w:rsidRPr="006E5C64">
        <w:rPr>
          <w:rFonts w:ascii="Times New Roman" w:hAnsi="Times New Roman" w:cs="Times New Roman"/>
          <w:color w:val="auto"/>
          <w:sz w:val="22"/>
          <w:szCs w:val="22"/>
        </w:rPr>
        <w:t xml:space="preserve"> off the everyday and aim for a different mood and thoughts. The </w:t>
      </w:r>
      <w:r w:rsidR="003F0B83" w:rsidRPr="006E5C64">
        <w:rPr>
          <w:rFonts w:ascii="Times New Roman" w:hAnsi="Times New Roman" w:cs="Times New Roman"/>
          <w:color w:val="auto"/>
          <w:sz w:val="22"/>
          <w:szCs w:val="22"/>
        </w:rPr>
        <w:t xml:space="preserve">natural </w:t>
      </w:r>
      <w:r w:rsidRPr="006E5C64">
        <w:rPr>
          <w:rFonts w:ascii="Times New Roman" w:hAnsi="Times New Roman" w:cs="Times New Roman"/>
          <w:color w:val="auto"/>
          <w:sz w:val="22"/>
          <w:szCs w:val="22"/>
        </w:rPr>
        <w:t>isolation of the underground immersion spaces from the bustle of over-ground life could have likewise functioned as catalysts for introspection.</w:t>
      </w:r>
      <w:r w:rsidR="004E522C" w:rsidRPr="006E5C64">
        <w:rPr>
          <w:rFonts w:ascii="Times New Roman" w:hAnsi="Times New Roman" w:cs="Times New Roman"/>
          <w:color w:val="auto"/>
          <w:sz w:val="22"/>
          <w:szCs w:val="22"/>
        </w:rPr>
        <w:t xml:space="preserve"> The larger preparation halls, with a separated niche for de-robing of one person at a </w:t>
      </w:r>
      <w:r w:rsidR="00807093" w:rsidRPr="006E5C64">
        <w:rPr>
          <w:rFonts w:ascii="Times New Roman" w:hAnsi="Times New Roman" w:cs="Times New Roman"/>
          <w:color w:val="auto"/>
          <w:sz w:val="22"/>
          <w:szCs w:val="22"/>
        </w:rPr>
        <w:t>time (at Speyer, Worms, Cologne</w:t>
      </w:r>
      <w:r w:rsidR="004E522C" w:rsidRPr="006E5C64">
        <w:rPr>
          <w:rFonts w:ascii="Times New Roman" w:hAnsi="Times New Roman" w:cs="Times New Roman"/>
          <w:color w:val="auto"/>
          <w:sz w:val="22"/>
          <w:szCs w:val="22"/>
        </w:rPr>
        <w:t xml:space="preserve"> and Montpellier in France) could have served those</w:t>
      </w:r>
      <w:r w:rsidR="00807093" w:rsidRPr="006E5C64">
        <w:rPr>
          <w:rFonts w:ascii="Times New Roman" w:hAnsi="Times New Roman" w:cs="Times New Roman"/>
          <w:color w:val="auto"/>
          <w:sz w:val="22"/>
          <w:szCs w:val="22"/>
        </w:rPr>
        <w:t xml:space="preserve"> who were</w:t>
      </w:r>
      <w:r w:rsidR="004E522C" w:rsidRPr="006E5C64">
        <w:rPr>
          <w:rFonts w:ascii="Times New Roman" w:hAnsi="Times New Roman" w:cs="Times New Roman"/>
          <w:color w:val="auto"/>
          <w:sz w:val="22"/>
          <w:szCs w:val="22"/>
        </w:rPr>
        <w:t xml:space="preserve"> waiting </w:t>
      </w:r>
      <w:r w:rsidR="009871C8" w:rsidRPr="006E5C64">
        <w:rPr>
          <w:rFonts w:ascii="Times New Roman" w:hAnsi="Times New Roman" w:cs="Times New Roman"/>
          <w:color w:val="auto"/>
          <w:sz w:val="22"/>
          <w:szCs w:val="22"/>
        </w:rPr>
        <w:t>their turn</w:t>
      </w:r>
      <w:r w:rsidR="004E522C" w:rsidRPr="006E5C64">
        <w:rPr>
          <w:rFonts w:ascii="Times New Roman" w:hAnsi="Times New Roman" w:cs="Times New Roman"/>
          <w:color w:val="auto"/>
          <w:sz w:val="22"/>
          <w:szCs w:val="22"/>
        </w:rPr>
        <w:t xml:space="preserve"> as </w:t>
      </w:r>
      <w:r w:rsidR="009871C8" w:rsidRPr="006E5C64">
        <w:rPr>
          <w:rFonts w:ascii="Times New Roman" w:hAnsi="Times New Roman" w:cs="Times New Roman"/>
          <w:color w:val="auto"/>
          <w:sz w:val="22"/>
          <w:szCs w:val="22"/>
        </w:rPr>
        <w:t>others</w:t>
      </w:r>
      <w:r w:rsidR="004E522C" w:rsidRPr="006E5C64">
        <w:rPr>
          <w:rFonts w:ascii="Times New Roman" w:hAnsi="Times New Roman" w:cs="Times New Roman"/>
          <w:color w:val="auto"/>
          <w:sz w:val="22"/>
          <w:szCs w:val="22"/>
        </w:rPr>
        <w:t xml:space="preserve"> immersed.</w:t>
      </w:r>
      <w:r w:rsidR="004E522C" w:rsidRPr="006E5C64">
        <w:rPr>
          <w:rFonts w:ascii="Times New Roman" w:eastAsia="Times New Roman" w:hAnsi="Times New Roman" w:cs="Times New Roman"/>
          <w:color w:val="auto"/>
          <w:sz w:val="22"/>
          <w:szCs w:val="22"/>
          <w:vertAlign w:val="superscript"/>
        </w:rPr>
        <w:footnoteReference w:id="72"/>
      </w:r>
    </w:p>
    <w:p w14:paraId="0BBC0C0C" w14:textId="77777777" w:rsidR="009F7B75" w:rsidRPr="006E5C64" w:rsidRDefault="004E10E0" w:rsidP="00807093">
      <w:pPr>
        <w:pStyle w:val="TableStyle2A"/>
        <w:spacing w:line="360" w:lineRule="auto"/>
        <w:rPr>
          <w:rFonts w:ascii="Times New Roman" w:hAnsi="Times New Roman" w:cs="Times New Roman"/>
          <w:color w:val="auto"/>
          <w:sz w:val="22"/>
          <w:szCs w:val="22"/>
        </w:rPr>
      </w:pPr>
      <w:r w:rsidRPr="006E5C64">
        <w:rPr>
          <w:rFonts w:ascii="Times New Roman" w:eastAsia="Times New Roman" w:hAnsi="Times New Roman" w:cs="Times New Roman"/>
          <w:color w:val="auto"/>
          <w:sz w:val="22"/>
          <w:szCs w:val="22"/>
        </w:rPr>
        <w:tab/>
      </w:r>
      <w:r w:rsidR="006E104E" w:rsidRPr="006E5C64">
        <w:rPr>
          <w:rFonts w:ascii="Times New Roman" w:hAnsi="Times New Roman" w:cs="Times New Roman"/>
          <w:color w:val="auto"/>
          <w:sz w:val="22"/>
          <w:szCs w:val="22"/>
        </w:rPr>
        <w:t>Before</w:t>
      </w:r>
      <w:r w:rsidRPr="006E5C64">
        <w:rPr>
          <w:rFonts w:ascii="Times New Roman" w:hAnsi="Times New Roman" w:cs="Times New Roman"/>
          <w:color w:val="auto"/>
          <w:sz w:val="22"/>
          <w:szCs w:val="22"/>
        </w:rPr>
        <w:t xml:space="preserve"> the </w:t>
      </w:r>
      <w:r w:rsidR="004E522C" w:rsidRPr="006E5C64">
        <w:rPr>
          <w:rFonts w:ascii="Times New Roman" w:hAnsi="Times New Roman" w:cs="Times New Roman"/>
          <w:color w:val="auto"/>
          <w:sz w:val="22"/>
          <w:szCs w:val="22"/>
        </w:rPr>
        <w:t>D</w:t>
      </w:r>
      <w:r w:rsidR="00807093" w:rsidRPr="006E5C64">
        <w:rPr>
          <w:rFonts w:ascii="Times New Roman" w:hAnsi="Times New Roman" w:cs="Times New Roman"/>
          <w:color w:val="auto"/>
          <w:sz w:val="22"/>
          <w:szCs w:val="22"/>
        </w:rPr>
        <w:t>ay of Atonement</w:t>
      </w:r>
      <w:r w:rsidRPr="006E5C64">
        <w:rPr>
          <w:rFonts w:ascii="Times New Roman" w:hAnsi="Times New Roman" w:cs="Times New Roman"/>
          <w:color w:val="auto"/>
          <w:sz w:val="22"/>
          <w:szCs w:val="22"/>
        </w:rPr>
        <w:t xml:space="preserve"> renewal was </w:t>
      </w:r>
      <w:r w:rsidR="00807093" w:rsidRPr="006E5C64">
        <w:rPr>
          <w:rFonts w:ascii="Times New Roman" w:hAnsi="Times New Roman" w:cs="Times New Roman"/>
          <w:color w:val="auto"/>
          <w:sz w:val="22"/>
          <w:szCs w:val="22"/>
        </w:rPr>
        <w:t xml:space="preserve">also </w:t>
      </w:r>
      <w:r w:rsidRPr="006E5C64">
        <w:rPr>
          <w:rFonts w:ascii="Times New Roman" w:hAnsi="Times New Roman" w:cs="Times New Roman"/>
          <w:color w:val="auto"/>
          <w:sz w:val="22"/>
          <w:szCs w:val="22"/>
        </w:rPr>
        <w:t>marked by a change into clean or white clothes</w:t>
      </w:r>
      <w:r w:rsidR="003F0B83" w:rsidRPr="006E5C64">
        <w:rPr>
          <w:rFonts w:ascii="Times New Roman" w:hAnsi="Times New Roman" w:cs="Times New Roman"/>
          <w:color w:val="auto"/>
          <w:sz w:val="22"/>
          <w:szCs w:val="22"/>
        </w:rPr>
        <w:t>,</w:t>
      </w:r>
      <w:r w:rsidRPr="006E5C64">
        <w:rPr>
          <w:rFonts w:ascii="Times New Roman" w:eastAsia="Times New Roman" w:hAnsi="Times New Roman" w:cs="Times New Roman"/>
          <w:color w:val="auto"/>
          <w:sz w:val="22"/>
          <w:szCs w:val="22"/>
          <w:vertAlign w:val="superscript"/>
        </w:rPr>
        <w:footnoteReference w:id="73"/>
      </w:r>
      <w:r w:rsidRPr="006E5C64">
        <w:rPr>
          <w:rFonts w:ascii="Times New Roman" w:hAnsi="Times New Roman" w:cs="Times New Roman"/>
          <w:color w:val="auto"/>
          <w:sz w:val="22"/>
          <w:szCs w:val="22"/>
        </w:rPr>
        <w:t xml:space="preserve"> </w:t>
      </w:r>
      <w:r w:rsidR="004E522C" w:rsidRPr="006E5C64">
        <w:rPr>
          <w:rFonts w:ascii="Times New Roman" w:hAnsi="Times New Roman" w:cs="Times New Roman"/>
          <w:color w:val="auto"/>
          <w:sz w:val="22"/>
          <w:szCs w:val="22"/>
        </w:rPr>
        <w:t>symbolizing that the people</w:t>
      </w:r>
      <w:r w:rsidRPr="006E5C64">
        <w:rPr>
          <w:rFonts w:ascii="Times New Roman" w:hAnsi="Times New Roman" w:cs="Times New Roman"/>
          <w:color w:val="auto"/>
          <w:sz w:val="22"/>
          <w:szCs w:val="22"/>
        </w:rPr>
        <w:t xml:space="preserve"> were like angels on that day</w:t>
      </w:r>
      <w:r w:rsidR="006E104E" w:rsidRPr="006E5C64">
        <w:rPr>
          <w:rFonts w:ascii="Times New Roman" w:hAnsi="Times New Roman" w:cs="Times New Roman"/>
          <w:color w:val="auto"/>
          <w:sz w:val="22"/>
          <w:szCs w:val="22"/>
        </w:rPr>
        <w:t>.</w:t>
      </w:r>
      <w:r w:rsidRPr="006E5C64">
        <w:rPr>
          <w:rFonts w:ascii="Times New Roman" w:eastAsia="Times New Roman" w:hAnsi="Times New Roman" w:cs="Times New Roman"/>
          <w:color w:val="auto"/>
          <w:sz w:val="22"/>
          <w:szCs w:val="22"/>
          <w:vertAlign w:val="superscript"/>
        </w:rPr>
        <w:footnoteReference w:id="74"/>
      </w:r>
      <w:r w:rsidR="006E104E" w:rsidRPr="006E5C64">
        <w:rPr>
          <w:rFonts w:ascii="Times New Roman" w:hAnsi="Times New Roman" w:cs="Times New Roman"/>
          <w:color w:val="auto"/>
          <w:sz w:val="22"/>
          <w:szCs w:val="22"/>
        </w:rPr>
        <w:t xml:space="preserve"> </w:t>
      </w:r>
      <w:r w:rsidR="003F0B83" w:rsidRPr="006E5C64">
        <w:rPr>
          <w:rFonts w:ascii="Times New Roman" w:hAnsi="Times New Roman" w:cs="Times New Roman"/>
          <w:color w:val="auto"/>
          <w:sz w:val="22"/>
          <w:szCs w:val="22"/>
        </w:rPr>
        <w:t xml:space="preserve">Comparable notions </w:t>
      </w:r>
      <w:r w:rsidR="00807093" w:rsidRPr="006E5C64">
        <w:rPr>
          <w:rFonts w:ascii="Times New Roman" w:hAnsi="Times New Roman" w:cs="Times New Roman"/>
          <w:color w:val="auto"/>
          <w:sz w:val="22"/>
          <w:szCs w:val="22"/>
        </w:rPr>
        <w:t xml:space="preserve">of </w:t>
      </w:r>
      <w:r w:rsidR="003F0B83" w:rsidRPr="006E5C64">
        <w:rPr>
          <w:rFonts w:ascii="Times New Roman" w:hAnsi="Times New Roman" w:cs="Times New Roman"/>
          <w:color w:val="auto"/>
          <w:sz w:val="22"/>
          <w:szCs w:val="22"/>
        </w:rPr>
        <w:t xml:space="preserve">physical and internal cleansing, and a change into white clothes, appear in </w:t>
      </w:r>
      <w:r w:rsidR="00807093" w:rsidRPr="006E5C64">
        <w:rPr>
          <w:rFonts w:ascii="Times New Roman" w:hAnsi="Times New Roman" w:cs="Times New Roman"/>
          <w:color w:val="auto"/>
          <w:sz w:val="22"/>
          <w:szCs w:val="22"/>
        </w:rPr>
        <w:t xml:space="preserve">both Gui’s description of returning to Judaism and in </w:t>
      </w:r>
      <w:r w:rsidR="003F0B83" w:rsidRPr="006E5C64">
        <w:rPr>
          <w:rFonts w:ascii="Times New Roman" w:hAnsi="Times New Roman" w:cs="Times New Roman"/>
          <w:color w:val="auto"/>
          <w:sz w:val="22"/>
          <w:szCs w:val="22"/>
        </w:rPr>
        <w:t>descriptions of baptism and conversion to Christianity.</w:t>
      </w:r>
      <w:r w:rsidR="003F0B83" w:rsidRPr="006E5C64">
        <w:rPr>
          <w:rFonts w:ascii="Times New Roman" w:eastAsia="Times New Roman" w:hAnsi="Times New Roman" w:cs="Times New Roman"/>
          <w:color w:val="auto"/>
          <w:sz w:val="22"/>
          <w:szCs w:val="22"/>
          <w:vertAlign w:val="superscript"/>
        </w:rPr>
        <w:footnoteReference w:id="75"/>
      </w:r>
      <w:r w:rsidR="003F0B83" w:rsidRPr="006E5C64">
        <w:rPr>
          <w:rFonts w:ascii="Times New Roman" w:hAnsi="Times New Roman" w:cs="Times New Roman"/>
          <w:color w:val="auto"/>
          <w:sz w:val="22"/>
          <w:szCs w:val="22"/>
        </w:rPr>
        <w:t xml:space="preserve"> The medieval </w:t>
      </w:r>
      <w:r w:rsidR="003F0B83" w:rsidRPr="006E5C64">
        <w:rPr>
          <w:rFonts w:ascii="Times New Roman" w:hAnsi="Times New Roman" w:cs="Times New Roman"/>
          <w:iCs/>
          <w:color w:val="auto"/>
          <w:sz w:val="22"/>
          <w:szCs w:val="22"/>
        </w:rPr>
        <w:t>mikva</w:t>
      </w:r>
      <w:r w:rsidR="00807093" w:rsidRPr="006E5C64">
        <w:rPr>
          <w:rFonts w:ascii="Times New Roman" w:hAnsi="Times New Roman" w:cs="Times New Roman"/>
          <w:iCs/>
          <w:color w:val="auto"/>
          <w:sz w:val="22"/>
          <w:szCs w:val="22"/>
        </w:rPr>
        <w:t>hs</w:t>
      </w:r>
      <w:r w:rsidR="003F0B83" w:rsidRPr="006E5C64">
        <w:rPr>
          <w:rFonts w:ascii="Times New Roman" w:hAnsi="Times New Roman" w:cs="Times New Roman"/>
          <w:i/>
          <w:color w:val="auto"/>
          <w:sz w:val="22"/>
          <w:szCs w:val="22"/>
        </w:rPr>
        <w:t xml:space="preserve"> </w:t>
      </w:r>
      <w:r w:rsidR="003F0B83" w:rsidRPr="006E5C64">
        <w:rPr>
          <w:rFonts w:ascii="Times New Roman" w:hAnsi="Times New Roman" w:cs="Times New Roman"/>
          <w:color w:val="auto"/>
          <w:sz w:val="22"/>
          <w:szCs w:val="22"/>
        </w:rPr>
        <w:t>in Germany are situated right at the heart of their respective Jewish areas of residence, near the synagogue. Therefore</w:t>
      </w:r>
      <w:r w:rsidR="00807093" w:rsidRPr="006E5C64">
        <w:rPr>
          <w:rFonts w:ascii="Times New Roman" w:hAnsi="Times New Roman" w:cs="Times New Roman"/>
          <w:color w:val="auto"/>
          <w:sz w:val="22"/>
          <w:szCs w:val="22"/>
        </w:rPr>
        <w:t>,</w:t>
      </w:r>
      <w:r w:rsidR="003F0B83" w:rsidRPr="006E5C64">
        <w:rPr>
          <w:rFonts w:ascii="Times New Roman" w:hAnsi="Times New Roman" w:cs="Times New Roman"/>
          <w:color w:val="auto"/>
          <w:sz w:val="22"/>
          <w:szCs w:val="22"/>
        </w:rPr>
        <w:t xml:space="preserve"> there woul</w:t>
      </w:r>
      <w:r w:rsidR="0047458C" w:rsidRPr="006E5C64">
        <w:rPr>
          <w:rFonts w:ascii="Times New Roman" w:hAnsi="Times New Roman" w:cs="Times New Roman"/>
          <w:color w:val="auto"/>
          <w:sz w:val="22"/>
          <w:szCs w:val="22"/>
        </w:rPr>
        <w:t>d have been a bustle of passers</w:t>
      </w:r>
      <w:r w:rsidR="003F0B83" w:rsidRPr="006E5C64">
        <w:rPr>
          <w:rFonts w:ascii="Times New Roman" w:hAnsi="Times New Roman" w:cs="Times New Roman"/>
          <w:color w:val="auto"/>
          <w:sz w:val="22"/>
          <w:szCs w:val="22"/>
        </w:rPr>
        <w:t xml:space="preserve">by who could witness the symbolic visual effect: large numbers of men from the community entering the </w:t>
      </w:r>
      <w:r w:rsidR="000A7039" w:rsidRPr="006E5C64">
        <w:rPr>
          <w:rFonts w:ascii="Times New Roman" w:hAnsi="Times New Roman" w:cs="Times New Roman"/>
          <w:color w:val="auto"/>
          <w:sz w:val="22"/>
          <w:szCs w:val="22"/>
        </w:rPr>
        <w:t>mikvah</w:t>
      </w:r>
      <w:r w:rsidR="003F0B83" w:rsidRPr="006E5C64">
        <w:rPr>
          <w:rFonts w:ascii="Times New Roman" w:hAnsi="Times New Roman" w:cs="Times New Roman"/>
          <w:i/>
          <w:color w:val="auto"/>
          <w:sz w:val="22"/>
          <w:szCs w:val="22"/>
        </w:rPr>
        <w:t xml:space="preserve"> </w:t>
      </w:r>
      <w:r w:rsidR="003F0B83" w:rsidRPr="006E5C64">
        <w:rPr>
          <w:rFonts w:ascii="Times New Roman" w:hAnsi="Times New Roman" w:cs="Times New Roman"/>
          <w:color w:val="auto"/>
          <w:sz w:val="22"/>
          <w:szCs w:val="22"/>
        </w:rPr>
        <w:t>in their day-to-day garments and emerging from it</w:t>
      </w:r>
      <w:r w:rsidR="00AD1569" w:rsidRPr="006E5C64">
        <w:rPr>
          <w:rFonts w:ascii="Times New Roman" w:hAnsi="Times New Roman" w:cs="Times New Roman"/>
          <w:color w:val="auto"/>
          <w:sz w:val="22"/>
          <w:szCs w:val="22"/>
        </w:rPr>
        <w:t xml:space="preserve"> in clean or white cloths</w:t>
      </w:r>
      <w:r w:rsidR="003F0B83" w:rsidRPr="006E5C64">
        <w:rPr>
          <w:rFonts w:ascii="Times New Roman" w:hAnsi="Times New Roman" w:cs="Times New Roman"/>
          <w:color w:val="auto"/>
          <w:sz w:val="22"/>
          <w:szCs w:val="22"/>
        </w:rPr>
        <w:t xml:space="preserve">. </w:t>
      </w:r>
    </w:p>
    <w:p w14:paraId="4826DA90" w14:textId="77777777" w:rsidR="00D762C6" w:rsidRPr="006E5C64" w:rsidRDefault="00D762C6" w:rsidP="00D762C6">
      <w:pPr>
        <w:pStyle w:val="TableStyle2A"/>
        <w:spacing w:line="360" w:lineRule="auto"/>
        <w:rPr>
          <w:rFonts w:ascii="Times New Roman" w:eastAsia="Times New Roman" w:hAnsi="Times New Roman" w:cs="Times New Roman"/>
          <w:b/>
          <w:bCs/>
          <w:color w:val="auto"/>
          <w:sz w:val="22"/>
          <w:szCs w:val="22"/>
        </w:rPr>
      </w:pPr>
    </w:p>
    <w:p w14:paraId="159B949E" w14:textId="77777777" w:rsidR="00D762C6" w:rsidRPr="006E5C64" w:rsidRDefault="00807093" w:rsidP="00807093">
      <w:pPr>
        <w:pStyle w:val="TableStyle2A"/>
        <w:spacing w:line="360" w:lineRule="auto"/>
        <w:rPr>
          <w:rFonts w:ascii="Times New Roman" w:hAnsi="Times New Roman" w:cs="Times New Roman"/>
          <w:b/>
          <w:bCs/>
          <w:color w:val="auto"/>
          <w:sz w:val="22"/>
          <w:szCs w:val="22"/>
        </w:rPr>
      </w:pPr>
      <w:r w:rsidRPr="006E5C64">
        <w:rPr>
          <w:rFonts w:ascii="Times New Roman" w:eastAsia="Times New Roman" w:hAnsi="Times New Roman" w:cs="Times New Roman"/>
          <w:b/>
          <w:bCs/>
          <w:color w:val="auto"/>
          <w:sz w:val="22"/>
          <w:szCs w:val="22"/>
        </w:rPr>
        <w:t xml:space="preserve">3.5. </w:t>
      </w:r>
      <w:r w:rsidR="00D762C6" w:rsidRPr="006E5C64">
        <w:rPr>
          <w:rFonts w:ascii="Times New Roman" w:eastAsia="Times New Roman" w:hAnsi="Times New Roman" w:cs="Times New Roman"/>
          <w:b/>
          <w:bCs/>
          <w:color w:val="auto"/>
          <w:sz w:val="22"/>
          <w:szCs w:val="22"/>
        </w:rPr>
        <w:t xml:space="preserve">Married </w:t>
      </w:r>
      <w:r w:rsidRPr="006E5C64">
        <w:rPr>
          <w:rFonts w:ascii="Times New Roman" w:hAnsi="Times New Roman" w:cs="Times New Roman"/>
          <w:b/>
          <w:bCs/>
          <w:color w:val="auto"/>
          <w:sz w:val="22"/>
          <w:szCs w:val="22"/>
        </w:rPr>
        <w:t>w</w:t>
      </w:r>
      <w:r w:rsidR="00D762C6" w:rsidRPr="006E5C64">
        <w:rPr>
          <w:rFonts w:ascii="Times New Roman" w:hAnsi="Times New Roman" w:cs="Times New Roman"/>
          <w:b/>
          <w:bCs/>
          <w:color w:val="auto"/>
          <w:sz w:val="22"/>
          <w:szCs w:val="22"/>
        </w:rPr>
        <w:t xml:space="preserve">omen’s </w:t>
      </w:r>
      <w:r w:rsidRPr="006E5C64">
        <w:rPr>
          <w:rFonts w:ascii="Times New Roman" w:hAnsi="Times New Roman" w:cs="Times New Roman"/>
          <w:b/>
          <w:bCs/>
          <w:color w:val="auto"/>
          <w:sz w:val="22"/>
          <w:szCs w:val="22"/>
        </w:rPr>
        <w:t>p</w:t>
      </w:r>
      <w:r w:rsidR="00D762C6" w:rsidRPr="006E5C64">
        <w:rPr>
          <w:rFonts w:ascii="Times New Roman" w:hAnsi="Times New Roman" w:cs="Times New Roman"/>
          <w:b/>
          <w:bCs/>
          <w:color w:val="auto"/>
          <w:sz w:val="22"/>
          <w:szCs w:val="22"/>
        </w:rPr>
        <w:t xml:space="preserve">urification from </w:t>
      </w:r>
      <w:r w:rsidRPr="006E5C64">
        <w:rPr>
          <w:rFonts w:ascii="Times New Roman" w:hAnsi="Times New Roman" w:cs="Times New Roman"/>
          <w:b/>
          <w:bCs/>
          <w:color w:val="auto"/>
          <w:sz w:val="22"/>
          <w:szCs w:val="22"/>
        </w:rPr>
        <w:t>b</w:t>
      </w:r>
      <w:r w:rsidR="00D762C6" w:rsidRPr="006E5C64">
        <w:rPr>
          <w:rFonts w:ascii="Times New Roman" w:hAnsi="Times New Roman" w:cs="Times New Roman"/>
          <w:b/>
          <w:bCs/>
          <w:color w:val="auto"/>
          <w:sz w:val="22"/>
          <w:szCs w:val="22"/>
        </w:rPr>
        <w:t>leeding</w:t>
      </w:r>
    </w:p>
    <w:p w14:paraId="0CA11DC2" w14:textId="77777777" w:rsidR="00257511" w:rsidRPr="006E5C64" w:rsidRDefault="00257511" w:rsidP="00D762C6">
      <w:pPr>
        <w:pStyle w:val="TableStyle2A"/>
        <w:spacing w:line="360" w:lineRule="auto"/>
        <w:rPr>
          <w:rFonts w:ascii="Times New Roman" w:eastAsia="Times New Roman" w:hAnsi="Times New Roman" w:cs="Times New Roman"/>
          <w:b/>
          <w:bCs/>
          <w:color w:val="auto"/>
          <w:sz w:val="22"/>
          <w:szCs w:val="22"/>
        </w:rPr>
      </w:pPr>
    </w:p>
    <w:p w14:paraId="1BFF6356" w14:textId="77777777" w:rsidR="00561593" w:rsidRPr="006E5C64" w:rsidRDefault="00AD1569" w:rsidP="00165AA8">
      <w:pPr>
        <w:pStyle w:val="TableStyle2A"/>
        <w:spacing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 xml:space="preserve">These suggested </w:t>
      </w:r>
      <w:r w:rsidR="00C309AF" w:rsidRPr="006E5C64">
        <w:rPr>
          <w:rFonts w:ascii="Times New Roman" w:hAnsi="Times New Roman" w:cs="Times New Roman"/>
          <w:color w:val="auto"/>
          <w:sz w:val="22"/>
          <w:szCs w:val="22"/>
        </w:rPr>
        <w:t xml:space="preserve">correlations </w:t>
      </w:r>
      <w:r w:rsidRPr="006E5C64">
        <w:rPr>
          <w:rFonts w:ascii="Times New Roman" w:hAnsi="Times New Roman" w:cs="Times New Roman"/>
          <w:color w:val="auto"/>
          <w:sz w:val="22"/>
          <w:szCs w:val="22"/>
        </w:rPr>
        <w:t>between spa</w:t>
      </w:r>
      <w:r w:rsidR="00C309AF" w:rsidRPr="006E5C64">
        <w:rPr>
          <w:rFonts w:ascii="Times New Roman" w:hAnsi="Times New Roman" w:cs="Times New Roman"/>
          <w:color w:val="auto"/>
          <w:sz w:val="22"/>
          <w:szCs w:val="22"/>
        </w:rPr>
        <w:t>tial design</w:t>
      </w:r>
      <w:r w:rsidRPr="006E5C64">
        <w:rPr>
          <w:rFonts w:ascii="Times New Roman" w:hAnsi="Times New Roman" w:cs="Times New Roman"/>
          <w:color w:val="auto"/>
          <w:sz w:val="22"/>
          <w:szCs w:val="22"/>
        </w:rPr>
        <w:t xml:space="preserve"> and </w:t>
      </w:r>
      <w:r w:rsidR="00C309AF" w:rsidRPr="006E5C64">
        <w:rPr>
          <w:rFonts w:ascii="Times New Roman" w:hAnsi="Times New Roman" w:cs="Times New Roman"/>
          <w:color w:val="auto"/>
          <w:sz w:val="22"/>
          <w:szCs w:val="22"/>
        </w:rPr>
        <w:t xml:space="preserve">symbolism of immersion </w:t>
      </w:r>
      <w:r w:rsidRPr="006E5C64">
        <w:rPr>
          <w:rFonts w:ascii="Times New Roman" w:hAnsi="Times New Roman" w:cs="Times New Roman"/>
          <w:color w:val="auto"/>
          <w:sz w:val="22"/>
          <w:szCs w:val="22"/>
        </w:rPr>
        <w:t>ceremon</w:t>
      </w:r>
      <w:r w:rsidR="00C309AF" w:rsidRPr="006E5C64">
        <w:rPr>
          <w:rFonts w:ascii="Times New Roman" w:hAnsi="Times New Roman" w:cs="Times New Roman"/>
          <w:color w:val="auto"/>
          <w:sz w:val="22"/>
          <w:szCs w:val="22"/>
        </w:rPr>
        <w:t xml:space="preserve">ies </w:t>
      </w:r>
      <w:r w:rsidR="008254C0" w:rsidRPr="006E5C64">
        <w:rPr>
          <w:rFonts w:ascii="Times New Roman" w:hAnsi="Times New Roman" w:cs="Times New Roman"/>
          <w:color w:val="auto"/>
          <w:sz w:val="22"/>
          <w:szCs w:val="22"/>
        </w:rPr>
        <w:t>don’t seem, at first,</w:t>
      </w:r>
      <w:r w:rsidR="00C309AF" w:rsidRPr="006E5C64">
        <w:rPr>
          <w:rFonts w:ascii="Times New Roman" w:hAnsi="Times New Roman" w:cs="Times New Roman"/>
          <w:color w:val="auto"/>
          <w:sz w:val="22"/>
          <w:szCs w:val="22"/>
        </w:rPr>
        <w:t xml:space="preserve"> </w:t>
      </w:r>
      <w:r w:rsidR="008254C0" w:rsidRPr="006E5C64">
        <w:rPr>
          <w:rFonts w:ascii="Times New Roman" w:hAnsi="Times New Roman" w:cs="Times New Roman"/>
          <w:color w:val="auto"/>
          <w:sz w:val="22"/>
          <w:szCs w:val="22"/>
        </w:rPr>
        <w:t>directly</w:t>
      </w:r>
      <w:r w:rsidR="00C309AF" w:rsidRPr="006E5C64">
        <w:rPr>
          <w:rFonts w:ascii="Times New Roman" w:hAnsi="Times New Roman" w:cs="Times New Roman"/>
          <w:color w:val="auto"/>
          <w:sz w:val="22"/>
          <w:szCs w:val="22"/>
        </w:rPr>
        <w:t xml:space="preserve"> applicable to the </w:t>
      </w:r>
      <w:r w:rsidR="008254C0" w:rsidRPr="006E5C64">
        <w:rPr>
          <w:rFonts w:ascii="Times New Roman" w:hAnsi="Times New Roman" w:cs="Times New Roman"/>
          <w:color w:val="auto"/>
          <w:sz w:val="22"/>
          <w:szCs w:val="22"/>
        </w:rPr>
        <w:t xml:space="preserve">immersion of married women, the </w:t>
      </w:r>
      <w:r w:rsidR="00C309AF" w:rsidRPr="006E5C64">
        <w:rPr>
          <w:rFonts w:ascii="Times New Roman" w:hAnsi="Times New Roman" w:cs="Times New Roman"/>
          <w:color w:val="auto"/>
          <w:sz w:val="22"/>
          <w:szCs w:val="22"/>
        </w:rPr>
        <w:t xml:space="preserve">assumed </w:t>
      </w:r>
      <w:r w:rsidR="008254C0" w:rsidRPr="006E5C64">
        <w:rPr>
          <w:rFonts w:ascii="Times New Roman" w:hAnsi="Times New Roman" w:cs="Times New Roman"/>
          <w:color w:val="auto"/>
          <w:sz w:val="22"/>
          <w:szCs w:val="22"/>
        </w:rPr>
        <w:t>primary</w:t>
      </w:r>
      <w:r w:rsidR="00C309AF" w:rsidRPr="006E5C64">
        <w:rPr>
          <w:rFonts w:ascii="Times New Roman" w:hAnsi="Times New Roman" w:cs="Times New Roman"/>
          <w:color w:val="auto"/>
          <w:sz w:val="22"/>
          <w:szCs w:val="22"/>
        </w:rPr>
        <w:t xml:space="preserve"> function of medieval </w:t>
      </w:r>
      <w:r w:rsidR="00C309AF" w:rsidRPr="006E5C64">
        <w:rPr>
          <w:rFonts w:ascii="Times New Roman" w:hAnsi="Times New Roman" w:cs="Times New Roman"/>
          <w:i/>
          <w:color w:val="auto"/>
          <w:sz w:val="22"/>
          <w:szCs w:val="22"/>
        </w:rPr>
        <w:t>mikvahs</w:t>
      </w:r>
      <w:r w:rsidR="008254C0"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w:t>
      </w:r>
      <w:r w:rsidR="008254C0" w:rsidRPr="006E5C64">
        <w:rPr>
          <w:rFonts w:ascii="Times New Roman" w:hAnsi="Times New Roman" w:cs="Times New Roman"/>
          <w:color w:val="auto"/>
          <w:sz w:val="22"/>
          <w:szCs w:val="22"/>
        </w:rPr>
        <w:t xml:space="preserve">The usual directive was for women </w:t>
      </w:r>
      <w:r w:rsidRPr="006E5C64">
        <w:rPr>
          <w:rFonts w:ascii="Times New Roman" w:hAnsi="Times New Roman" w:cs="Times New Roman"/>
          <w:color w:val="auto"/>
          <w:sz w:val="22"/>
          <w:szCs w:val="22"/>
        </w:rPr>
        <w:t>to immerse at night</w:t>
      </w:r>
      <w:r w:rsidR="00D77E44" w:rsidRPr="006E5C64">
        <w:rPr>
          <w:rFonts w:ascii="Times New Roman" w:hAnsi="Times New Roman" w:cs="Times New Roman"/>
          <w:color w:val="auto"/>
          <w:sz w:val="22"/>
          <w:szCs w:val="22"/>
        </w:rPr>
        <w:t>, when the effects of the natural lighting schemes where not as striking</w:t>
      </w:r>
      <w:r w:rsidR="00D762C6" w:rsidRPr="006E5C64">
        <w:rPr>
          <w:rFonts w:ascii="Times New Roman" w:hAnsi="Times New Roman" w:cs="Times New Roman"/>
          <w:color w:val="auto"/>
          <w:sz w:val="22"/>
          <w:szCs w:val="22"/>
        </w:rPr>
        <w:t>.</w:t>
      </w:r>
      <w:r w:rsidRPr="006E5C64">
        <w:rPr>
          <w:rFonts w:ascii="Times New Roman" w:eastAsia="Times New Roman" w:hAnsi="Times New Roman" w:cs="Times New Roman"/>
          <w:color w:val="auto"/>
          <w:sz w:val="22"/>
          <w:szCs w:val="22"/>
          <w:vertAlign w:val="superscript"/>
        </w:rPr>
        <w:footnoteReference w:id="76"/>
      </w:r>
      <w:r w:rsidR="00D762C6" w:rsidRPr="006E5C64">
        <w:rPr>
          <w:rFonts w:ascii="Times New Roman" w:hAnsi="Times New Roman" w:cs="Times New Roman"/>
          <w:color w:val="auto"/>
          <w:sz w:val="22"/>
          <w:szCs w:val="22"/>
        </w:rPr>
        <w:t xml:space="preserve"> </w:t>
      </w:r>
      <w:r w:rsidR="00D77E44" w:rsidRPr="006E5C64">
        <w:rPr>
          <w:rFonts w:ascii="Times New Roman" w:hAnsi="Times New Roman" w:cs="Times New Roman"/>
          <w:color w:val="auto"/>
          <w:sz w:val="22"/>
          <w:szCs w:val="22"/>
        </w:rPr>
        <w:t>However, there were s</w:t>
      </w:r>
      <w:r w:rsidR="00D762C6" w:rsidRPr="006E5C64">
        <w:rPr>
          <w:rFonts w:ascii="Times New Roman" w:hAnsi="Times New Roman" w:cs="Times New Roman"/>
          <w:color w:val="auto"/>
          <w:sz w:val="22"/>
          <w:szCs w:val="22"/>
        </w:rPr>
        <w:t xml:space="preserve">ocietal benefits to be gained </w:t>
      </w:r>
      <w:r w:rsidRPr="006E5C64">
        <w:rPr>
          <w:rFonts w:ascii="Times New Roman" w:hAnsi="Times New Roman" w:cs="Times New Roman"/>
          <w:color w:val="auto"/>
          <w:sz w:val="22"/>
          <w:szCs w:val="22"/>
        </w:rPr>
        <w:t>by</w:t>
      </w:r>
      <w:r w:rsidR="00FE2A95" w:rsidRPr="006E5C64">
        <w:rPr>
          <w:rFonts w:ascii="Times New Roman" w:hAnsi="Times New Roman" w:cs="Times New Roman"/>
          <w:color w:val="auto"/>
          <w:sz w:val="22"/>
          <w:szCs w:val="22"/>
        </w:rPr>
        <w:t xml:space="preserve"> fund</w:t>
      </w:r>
      <w:r w:rsidRPr="006E5C64">
        <w:rPr>
          <w:rFonts w:ascii="Times New Roman" w:hAnsi="Times New Roman" w:cs="Times New Roman"/>
          <w:color w:val="auto"/>
          <w:sz w:val="22"/>
          <w:szCs w:val="22"/>
        </w:rPr>
        <w:t>ing</w:t>
      </w:r>
      <w:r w:rsidR="00FE2A95" w:rsidRPr="006E5C64">
        <w:rPr>
          <w:rFonts w:ascii="Times New Roman" w:hAnsi="Times New Roman" w:cs="Times New Roman"/>
          <w:color w:val="auto"/>
          <w:sz w:val="22"/>
          <w:szCs w:val="22"/>
        </w:rPr>
        <w:t xml:space="preserve"> </w:t>
      </w:r>
      <w:r w:rsidR="00D762C6" w:rsidRPr="006E5C64">
        <w:rPr>
          <w:rFonts w:ascii="Times New Roman" w:hAnsi="Times New Roman" w:cs="Times New Roman"/>
          <w:color w:val="auto"/>
          <w:sz w:val="22"/>
          <w:szCs w:val="22"/>
        </w:rPr>
        <w:t xml:space="preserve">grand public spaces for </w:t>
      </w:r>
      <w:r w:rsidRPr="006E5C64">
        <w:rPr>
          <w:rFonts w:ascii="Times New Roman" w:hAnsi="Times New Roman" w:cs="Times New Roman"/>
          <w:color w:val="auto"/>
          <w:sz w:val="22"/>
          <w:szCs w:val="22"/>
        </w:rPr>
        <w:t>women’s immersion</w:t>
      </w:r>
      <w:r w:rsidR="00834420" w:rsidRPr="006E5C64">
        <w:rPr>
          <w:rFonts w:ascii="Times New Roman" w:hAnsi="Times New Roman" w:cs="Times New Roman"/>
          <w:color w:val="auto"/>
          <w:sz w:val="22"/>
          <w:szCs w:val="22"/>
        </w:rPr>
        <w:t>, which became</w:t>
      </w:r>
      <w:r w:rsidRPr="006E5C64">
        <w:rPr>
          <w:rFonts w:ascii="Times New Roman" w:hAnsi="Times New Roman" w:cs="Times New Roman"/>
          <w:color w:val="auto"/>
          <w:sz w:val="22"/>
          <w:szCs w:val="22"/>
        </w:rPr>
        <w:t xml:space="preserve"> a marker of Jewish society</w:t>
      </w:r>
      <w:r w:rsidR="006F4492" w:rsidRPr="006E5C64">
        <w:rPr>
          <w:rFonts w:ascii="Times New Roman" w:hAnsi="Times New Roman" w:cs="Times New Roman"/>
          <w:color w:val="auto"/>
          <w:sz w:val="22"/>
          <w:szCs w:val="22"/>
        </w:rPr>
        <w:t xml:space="preserve"> because</w:t>
      </w:r>
      <w:r w:rsidR="00834420" w:rsidRPr="006E5C64">
        <w:rPr>
          <w:rFonts w:ascii="Times New Roman" w:hAnsi="Times New Roman" w:cs="Times New Roman"/>
          <w:color w:val="auto"/>
          <w:sz w:val="22"/>
          <w:szCs w:val="22"/>
        </w:rPr>
        <w:t xml:space="preserve"> m</w:t>
      </w:r>
      <w:r w:rsidRPr="006E5C64">
        <w:rPr>
          <w:rFonts w:ascii="Times New Roman" w:hAnsi="Times New Roman" w:cs="Times New Roman"/>
          <w:color w:val="auto"/>
          <w:sz w:val="22"/>
          <w:szCs w:val="22"/>
        </w:rPr>
        <w:t>arital sex – when conducted within the dictates of ritual purity – was hailed as the correct model for pious life.</w:t>
      </w:r>
      <w:r w:rsidRPr="006E5C64">
        <w:rPr>
          <w:rFonts w:ascii="Times New Roman" w:eastAsia="Times New Roman" w:hAnsi="Times New Roman" w:cs="Times New Roman"/>
          <w:color w:val="auto"/>
          <w:sz w:val="22"/>
          <w:szCs w:val="22"/>
          <w:vertAlign w:val="superscript"/>
        </w:rPr>
        <w:footnoteReference w:id="77"/>
      </w:r>
      <w:r w:rsidRPr="006E5C64">
        <w:rPr>
          <w:rFonts w:ascii="Times New Roman" w:hAnsi="Times New Roman" w:cs="Times New Roman"/>
          <w:color w:val="auto"/>
          <w:sz w:val="22"/>
          <w:szCs w:val="22"/>
        </w:rPr>
        <w:t xml:space="preserve"> Perhaps this is the reason that </w:t>
      </w:r>
      <w:r w:rsidR="00D762C6" w:rsidRPr="006E5C64">
        <w:rPr>
          <w:rFonts w:ascii="Times New Roman" w:hAnsi="Times New Roman" w:cs="Times New Roman"/>
          <w:color w:val="auto"/>
          <w:sz w:val="22"/>
          <w:szCs w:val="22"/>
        </w:rPr>
        <w:t>guidelines regarding Jewish menstrual purity became more stringent</w:t>
      </w:r>
      <w:r w:rsidRPr="006E5C64">
        <w:rPr>
          <w:rFonts w:ascii="Times New Roman" w:hAnsi="Times New Roman" w:cs="Times New Roman"/>
          <w:color w:val="auto"/>
          <w:sz w:val="22"/>
          <w:szCs w:val="22"/>
        </w:rPr>
        <w:t xml:space="preserve"> </w:t>
      </w:r>
      <w:r w:rsidRPr="006E5C64">
        <w:rPr>
          <w:rFonts w:ascii="Times New Roman" w:hAnsi="Times New Roman" w:cs="Times New Roman"/>
          <w:bCs/>
          <w:color w:val="auto"/>
          <w:sz w:val="22"/>
          <w:szCs w:val="22"/>
        </w:rPr>
        <w:t xml:space="preserve">in the </w:t>
      </w:r>
      <w:r w:rsidR="00165AA8" w:rsidRPr="006E5C64">
        <w:rPr>
          <w:rFonts w:ascii="Times New Roman" w:hAnsi="Times New Roman" w:cs="Times New Roman"/>
          <w:bCs/>
          <w:color w:val="auto"/>
          <w:sz w:val="22"/>
          <w:szCs w:val="22"/>
        </w:rPr>
        <w:t>12</w:t>
      </w:r>
      <w:r w:rsidRPr="006E5C64">
        <w:rPr>
          <w:rFonts w:ascii="Times New Roman" w:hAnsi="Times New Roman" w:cs="Times New Roman"/>
          <w:bCs/>
          <w:color w:val="auto"/>
          <w:sz w:val="22"/>
          <w:szCs w:val="22"/>
        </w:rPr>
        <w:t xml:space="preserve">th and </w:t>
      </w:r>
      <w:r w:rsidR="00165AA8" w:rsidRPr="006E5C64">
        <w:rPr>
          <w:rFonts w:ascii="Times New Roman" w:hAnsi="Times New Roman" w:cs="Times New Roman"/>
          <w:bCs/>
          <w:color w:val="auto"/>
          <w:sz w:val="22"/>
          <w:szCs w:val="22"/>
        </w:rPr>
        <w:t>13</w:t>
      </w:r>
      <w:r w:rsidRPr="006E5C64">
        <w:rPr>
          <w:rFonts w:ascii="Times New Roman" w:hAnsi="Times New Roman" w:cs="Times New Roman"/>
          <w:bCs/>
          <w:color w:val="auto"/>
          <w:sz w:val="22"/>
          <w:szCs w:val="22"/>
        </w:rPr>
        <w:t>th centuries</w:t>
      </w:r>
      <w:r w:rsidR="00561593" w:rsidRPr="006E5C64">
        <w:rPr>
          <w:rFonts w:ascii="Times New Roman" w:hAnsi="Times New Roman" w:cs="Times New Roman"/>
          <w:color w:val="auto"/>
          <w:sz w:val="22"/>
          <w:szCs w:val="22"/>
        </w:rPr>
        <w:t>.</w:t>
      </w:r>
      <w:r w:rsidR="00561593" w:rsidRPr="006E5C64">
        <w:rPr>
          <w:rStyle w:val="FootnoteReference"/>
          <w:rFonts w:ascii="Times New Roman" w:hAnsi="Times New Roman" w:cs="Times New Roman"/>
          <w:color w:val="auto"/>
          <w:sz w:val="22"/>
          <w:szCs w:val="22"/>
        </w:rPr>
        <w:footnoteReference w:id="78"/>
      </w:r>
      <w:r w:rsidR="005F52BD" w:rsidRPr="006E5C64">
        <w:rPr>
          <w:rFonts w:ascii="Times New Roman" w:hAnsi="Times New Roman" w:cs="Times New Roman"/>
          <w:color w:val="auto"/>
          <w:sz w:val="22"/>
          <w:szCs w:val="22"/>
        </w:rPr>
        <w:t xml:space="preserve"> </w:t>
      </w:r>
    </w:p>
    <w:p w14:paraId="2F929523" w14:textId="77777777" w:rsidR="00D762C6" w:rsidRPr="006E5C64" w:rsidRDefault="00CE14EA" w:rsidP="00807093">
      <w:pPr>
        <w:pStyle w:val="TableStyle2A"/>
        <w:spacing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ab/>
      </w:r>
      <w:r w:rsidR="00D762C6" w:rsidRPr="006E5C64">
        <w:rPr>
          <w:rFonts w:ascii="Times New Roman" w:hAnsi="Times New Roman" w:cs="Times New Roman"/>
          <w:color w:val="auto"/>
          <w:sz w:val="22"/>
          <w:szCs w:val="22"/>
        </w:rPr>
        <w:t xml:space="preserve">By investing huge sums in </w:t>
      </w:r>
      <w:r w:rsidRPr="006E5C64">
        <w:rPr>
          <w:rFonts w:ascii="Times New Roman" w:hAnsi="Times New Roman" w:cs="Times New Roman"/>
          <w:color w:val="auto"/>
          <w:sz w:val="22"/>
          <w:szCs w:val="22"/>
        </w:rPr>
        <w:t xml:space="preserve">monumental </w:t>
      </w:r>
      <w:r w:rsidR="000A7039" w:rsidRPr="006E5C64">
        <w:rPr>
          <w:rFonts w:ascii="Times New Roman" w:hAnsi="Times New Roman" w:cs="Times New Roman"/>
          <w:color w:val="auto"/>
          <w:sz w:val="22"/>
          <w:szCs w:val="22"/>
        </w:rPr>
        <w:t>mikvahs</w:t>
      </w:r>
      <w:r w:rsidR="00807093" w:rsidRPr="006E5C64">
        <w:rPr>
          <w:rFonts w:ascii="Times New Roman" w:hAnsi="Times New Roman" w:cs="Times New Roman"/>
          <w:color w:val="auto"/>
          <w:sz w:val="22"/>
          <w:szCs w:val="22"/>
        </w:rPr>
        <w:t>,</w:t>
      </w:r>
      <w:r w:rsidR="00D762C6" w:rsidRPr="006E5C64">
        <w:rPr>
          <w:rFonts w:ascii="Times New Roman" w:hAnsi="Times New Roman" w:cs="Times New Roman"/>
          <w:color w:val="auto"/>
          <w:sz w:val="22"/>
          <w:szCs w:val="22"/>
        </w:rPr>
        <w:t xml:space="preserve"> communities could express their commitment to the rite</w:t>
      </w:r>
      <w:r w:rsidRPr="006E5C64">
        <w:rPr>
          <w:rFonts w:ascii="Times New Roman" w:hAnsi="Times New Roman" w:cs="Times New Roman"/>
          <w:color w:val="auto"/>
          <w:sz w:val="22"/>
          <w:szCs w:val="22"/>
        </w:rPr>
        <w:t xml:space="preserve">, although it is also possible that cities had more than one </w:t>
      </w:r>
      <w:r w:rsidR="000A7039" w:rsidRPr="006E5C64">
        <w:rPr>
          <w:rFonts w:ascii="Times New Roman" w:hAnsi="Times New Roman" w:cs="Times New Roman"/>
          <w:color w:val="auto"/>
          <w:sz w:val="22"/>
          <w:szCs w:val="22"/>
        </w:rPr>
        <w:t>mikvah</w:t>
      </w:r>
      <w:r w:rsidRPr="006E5C64">
        <w:rPr>
          <w:rFonts w:ascii="Times New Roman" w:hAnsi="Times New Roman" w:cs="Times New Roman"/>
          <w:i/>
          <w:color w:val="auto"/>
          <w:sz w:val="22"/>
          <w:szCs w:val="22"/>
        </w:rPr>
        <w:t xml:space="preserve"> </w:t>
      </w:r>
      <w:r w:rsidRPr="006E5C64">
        <w:rPr>
          <w:rFonts w:ascii="Times New Roman" w:hAnsi="Times New Roman" w:cs="Times New Roman"/>
          <w:color w:val="auto"/>
          <w:sz w:val="22"/>
          <w:szCs w:val="22"/>
        </w:rPr>
        <w:t>and that there were smaller, functional ones used by women</w:t>
      </w:r>
      <w:r w:rsidR="00D762C6" w:rsidRPr="006E5C64">
        <w:rPr>
          <w:rFonts w:ascii="Times New Roman" w:hAnsi="Times New Roman" w:cs="Times New Roman"/>
          <w:color w:val="auto"/>
          <w:sz w:val="22"/>
          <w:szCs w:val="22"/>
        </w:rPr>
        <w:t xml:space="preserve">. </w:t>
      </w:r>
      <w:r w:rsidRPr="006E5C64">
        <w:rPr>
          <w:rFonts w:ascii="Times New Roman" w:eastAsia="Times New Roman" w:hAnsi="Times New Roman" w:cs="Times New Roman"/>
          <w:color w:val="auto"/>
          <w:sz w:val="22"/>
          <w:szCs w:val="22"/>
        </w:rPr>
        <w:t xml:space="preserve">The deep-dug pools would present some practical difficulties with stairs being high (Friedberg, Cologne), winding (Worms, Speyer) and (after immersion) also wet and hard to navigate at night. </w:t>
      </w:r>
      <w:r w:rsidRPr="006E5C64">
        <w:rPr>
          <w:rFonts w:ascii="Times New Roman" w:hAnsi="Times New Roman" w:cs="Times New Roman"/>
          <w:color w:val="auto"/>
          <w:sz w:val="22"/>
          <w:szCs w:val="22"/>
        </w:rPr>
        <w:t xml:space="preserve">If women did use the deep-dug examples discussed here, however, they could have enjoyed the same architectural effects of axis, perceived significance of the event, and a tangible means to feel the transition at the heart of the ceremony. </w:t>
      </w:r>
      <w:r w:rsidR="00807093" w:rsidRPr="006E5C64">
        <w:rPr>
          <w:rFonts w:ascii="Times New Roman" w:hAnsi="Times New Roman" w:cs="Times New Roman"/>
          <w:color w:val="auto"/>
          <w:sz w:val="22"/>
          <w:szCs w:val="22"/>
        </w:rPr>
        <w:t>A</w:t>
      </w:r>
      <w:r w:rsidRPr="006E5C64">
        <w:rPr>
          <w:rFonts w:ascii="Times New Roman" w:hAnsi="Times New Roman" w:cs="Times New Roman"/>
          <w:color w:val="auto"/>
          <w:sz w:val="22"/>
          <w:szCs w:val="22"/>
        </w:rPr>
        <w:t>t night</w:t>
      </w:r>
      <w:r w:rsidR="00807093" w:rsidRPr="006E5C64">
        <w:rPr>
          <w:rFonts w:ascii="Times New Roman" w:hAnsi="Times New Roman" w:cs="Times New Roman"/>
          <w:color w:val="auto"/>
          <w:sz w:val="22"/>
          <w:szCs w:val="22"/>
        </w:rPr>
        <w:t>,</w:t>
      </w:r>
      <w:r w:rsidRPr="006E5C64">
        <w:rPr>
          <w:rFonts w:ascii="Times New Roman" w:hAnsi="Times New Roman" w:cs="Times New Roman"/>
          <w:color w:val="auto"/>
          <w:sz w:val="22"/>
          <w:szCs w:val="22"/>
        </w:rPr>
        <w:t xml:space="preserve"> </w:t>
      </w:r>
      <w:r w:rsidRPr="006E5C64">
        <w:rPr>
          <w:rFonts w:ascii="Times New Roman" w:eastAsia="Times New Roman" w:hAnsi="Times New Roman" w:cs="Times New Roman"/>
          <w:color w:val="auto"/>
          <w:sz w:val="22"/>
          <w:szCs w:val="22"/>
        </w:rPr>
        <w:t xml:space="preserve">flame-lit descent would have held its own unique experiential qualities. </w:t>
      </w:r>
      <w:r w:rsidRPr="006E5C64">
        <w:rPr>
          <w:rFonts w:ascii="Times New Roman" w:hAnsi="Times New Roman" w:cs="Times New Roman"/>
          <w:color w:val="auto"/>
          <w:sz w:val="22"/>
          <w:szCs w:val="22"/>
        </w:rPr>
        <w:t>T</w:t>
      </w:r>
      <w:r w:rsidR="005F52BD" w:rsidRPr="006E5C64">
        <w:rPr>
          <w:rFonts w:ascii="Times New Roman" w:hAnsi="Times New Roman" w:cs="Times New Roman"/>
          <w:color w:val="auto"/>
          <w:sz w:val="22"/>
          <w:szCs w:val="22"/>
        </w:rPr>
        <w:t>he</w:t>
      </w:r>
      <w:r w:rsidRPr="006E5C64">
        <w:rPr>
          <w:rFonts w:ascii="Times New Roman" w:hAnsi="Times New Roman" w:cs="Times New Roman"/>
          <w:color w:val="auto"/>
          <w:sz w:val="22"/>
          <w:szCs w:val="22"/>
        </w:rPr>
        <w:t xml:space="preserve">re is evidence that </w:t>
      </w:r>
      <w:r w:rsidR="00780226" w:rsidRPr="006E5C64">
        <w:rPr>
          <w:rFonts w:ascii="Times New Roman" w:hAnsi="Times New Roman" w:cs="Times New Roman"/>
          <w:color w:val="auto"/>
          <w:sz w:val="22"/>
          <w:szCs w:val="22"/>
        </w:rPr>
        <w:t xml:space="preserve">some </w:t>
      </w:r>
      <w:r w:rsidRPr="006E5C64">
        <w:rPr>
          <w:rFonts w:ascii="Times New Roman" w:hAnsi="Times New Roman" w:cs="Times New Roman"/>
          <w:color w:val="auto"/>
          <w:sz w:val="22"/>
          <w:szCs w:val="22"/>
        </w:rPr>
        <w:t>women, too, changed their</w:t>
      </w:r>
      <w:r w:rsidR="005F52BD" w:rsidRPr="006E5C64">
        <w:rPr>
          <w:rFonts w:ascii="Times New Roman" w:hAnsi="Times New Roman" w:cs="Times New Roman"/>
          <w:color w:val="auto"/>
          <w:sz w:val="22"/>
          <w:szCs w:val="22"/>
        </w:rPr>
        <w:t xml:space="preserve"> clothing </w:t>
      </w:r>
      <w:r w:rsidRPr="006E5C64">
        <w:rPr>
          <w:rFonts w:ascii="Times New Roman" w:hAnsi="Times New Roman" w:cs="Times New Roman"/>
          <w:color w:val="auto"/>
          <w:sz w:val="22"/>
          <w:szCs w:val="22"/>
        </w:rPr>
        <w:t xml:space="preserve">after immersion, when they </w:t>
      </w:r>
      <w:r w:rsidR="00807093" w:rsidRPr="006E5C64">
        <w:rPr>
          <w:rFonts w:ascii="Times New Roman" w:hAnsi="Times New Roman" w:cs="Times New Roman"/>
          <w:color w:val="auto"/>
          <w:sz w:val="22"/>
          <w:szCs w:val="22"/>
        </w:rPr>
        <w:t xml:space="preserve">again </w:t>
      </w:r>
      <w:r w:rsidRPr="006E5C64">
        <w:rPr>
          <w:rFonts w:ascii="Times New Roman" w:hAnsi="Times New Roman" w:cs="Times New Roman"/>
          <w:color w:val="auto"/>
          <w:sz w:val="22"/>
          <w:szCs w:val="22"/>
        </w:rPr>
        <w:t>became permitted to their husbands</w:t>
      </w:r>
      <w:r w:rsidR="00D762C6" w:rsidRPr="006E5C64">
        <w:rPr>
          <w:rFonts w:ascii="Times New Roman" w:hAnsi="Times New Roman" w:cs="Times New Roman"/>
          <w:color w:val="auto"/>
          <w:sz w:val="22"/>
          <w:szCs w:val="22"/>
        </w:rPr>
        <w:t>.</w:t>
      </w:r>
      <w:r w:rsidR="003E7EB8" w:rsidRPr="006E5C64">
        <w:rPr>
          <w:rStyle w:val="FootnoteReference"/>
          <w:rFonts w:ascii="Times New Roman" w:hAnsi="Times New Roman" w:cs="Times New Roman"/>
          <w:color w:val="auto"/>
          <w:sz w:val="22"/>
          <w:szCs w:val="22"/>
        </w:rPr>
        <w:footnoteReference w:id="79"/>
      </w:r>
    </w:p>
    <w:p w14:paraId="257030B7" w14:textId="77777777" w:rsidR="009F7B75" w:rsidRPr="006E5C64" w:rsidRDefault="00FB2F54" w:rsidP="005F14C7">
      <w:pPr>
        <w:pStyle w:val="TableStyle2A"/>
        <w:spacing w:line="360" w:lineRule="auto"/>
        <w:rPr>
          <w:rFonts w:ascii="Times New Roman" w:eastAsia="Times New Roman" w:hAnsi="Times New Roman" w:cs="Times New Roman"/>
          <w:color w:val="auto"/>
          <w:sz w:val="22"/>
          <w:szCs w:val="22"/>
        </w:rPr>
      </w:pPr>
      <w:r w:rsidRPr="006E5C64">
        <w:rPr>
          <w:rFonts w:ascii="Times New Roman" w:hAnsi="Times New Roman" w:cs="Times New Roman"/>
          <w:color w:val="auto"/>
          <w:sz w:val="22"/>
          <w:szCs w:val="22"/>
        </w:rPr>
        <w:tab/>
      </w:r>
    </w:p>
    <w:p w14:paraId="5C099D84" w14:textId="77777777" w:rsidR="009F7B75" w:rsidRPr="006E5C64" w:rsidRDefault="004E10E0" w:rsidP="005F14C7">
      <w:pPr>
        <w:pStyle w:val="TableStyle2A"/>
        <w:spacing w:line="360" w:lineRule="auto"/>
        <w:rPr>
          <w:rFonts w:ascii="Times New Roman" w:eastAsia="Times New Roman" w:hAnsi="Times New Roman" w:cs="Times New Roman"/>
          <w:b/>
          <w:bCs/>
          <w:color w:val="auto"/>
          <w:sz w:val="22"/>
          <w:szCs w:val="22"/>
        </w:rPr>
      </w:pPr>
      <w:r w:rsidRPr="006E5C64">
        <w:rPr>
          <w:rFonts w:ascii="Times New Roman" w:hAnsi="Times New Roman" w:cs="Times New Roman"/>
          <w:b/>
          <w:bCs/>
          <w:color w:val="auto"/>
          <w:sz w:val="22"/>
          <w:szCs w:val="22"/>
        </w:rPr>
        <w:t>Conclusions</w:t>
      </w:r>
      <w:r w:rsidRPr="006E5C64">
        <w:rPr>
          <w:rFonts w:ascii="Times New Roman" w:eastAsia="Times New Roman" w:hAnsi="Times New Roman" w:cs="Times New Roman"/>
          <w:b/>
          <w:bCs/>
          <w:color w:val="auto"/>
          <w:sz w:val="22"/>
          <w:szCs w:val="22"/>
        </w:rPr>
        <w:tab/>
      </w:r>
    </w:p>
    <w:p w14:paraId="77ECC444" w14:textId="77777777" w:rsidR="00257511" w:rsidRPr="006E5C64" w:rsidRDefault="00257511" w:rsidP="005F14C7">
      <w:pPr>
        <w:pStyle w:val="TableStyle2A"/>
        <w:spacing w:line="360" w:lineRule="auto"/>
        <w:rPr>
          <w:rFonts w:ascii="Times New Roman" w:eastAsia="Times New Roman" w:hAnsi="Times New Roman" w:cs="Times New Roman"/>
          <w:b/>
          <w:bCs/>
          <w:color w:val="auto"/>
          <w:sz w:val="22"/>
          <w:szCs w:val="22"/>
        </w:rPr>
      </w:pPr>
    </w:p>
    <w:p w14:paraId="51325372" w14:textId="77777777" w:rsidR="00DB773C" w:rsidRPr="006E5C64" w:rsidRDefault="004D2EC6" w:rsidP="006F0D73">
      <w:pPr>
        <w:pStyle w:val="TableStyle2A"/>
        <w:spacing w:line="360" w:lineRule="auto"/>
        <w:rPr>
          <w:rFonts w:ascii="Times New Roman" w:hAnsi="Times New Roman" w:cs="Times New Roman"/>
          <w:color w:val="auto"/>
          <w:sz w:val="22"/>
          <w:szCs w:val="22"/>
        </w:rPr>
      </w:pPr>
      <w:r w:rsidRPr="006E5C64">
        <w:rPr>
          <w:rFonts w:ascii="Times New Roman" w:eastAsia="Times New Roman" w:hAnsi="Times New Roman" w:cs="Times New Roman"/>
          <w:color w:val="auto"/>
          <w:sz w:val="22"/>
          <w:szCs w:val="22"/>
        </w:rPr>
        <w:t xml:space="preserve">Examination of the </w:t>
      </w:r>
      <w:r w:rsidR="006F0D73" w:rsidRPr="006E5C64">
        <w:rPr>
          <w:rFonts w:ascii="Times New Roman" w:eastAsia="Times New Roman" w:hAnsi="Times New Roman" w:cs="Times New Roman"/>
          <w:color w:val="auto"/>
          <w:sz w:val="22"/>
          <w:szCs w:val="22"/>
        </w:rPr>
        <w:t xml:space="preserve">textual </w:t>
      </w:r>
      <w:r w:rsidRPr="006E5C64">
        <w:rPr>
          <w:rFonts w:ascii="Times New Roman" w:eastAsia="Times New Roman" w:hAnsi="Times New Roman" w:cs="Times New Roman"/>
          <w:color w:val="auto"/>
          <w:sz w:val="22"/>
          <w:szCs w:val="22"/>
        </w:rPr>
        <w:t xml:space="preserve">sources </w:t>
      </w:r>
      <w:r w:rsidR="006F0D73" w:rsidRPr="006E5C64">
        <w:rPr>
          <w:rFonts w:ascii="Times New Roman" w:eastAsia="Times New Roman" w:hAnsi="Times New Roman" w:cs="Times New Roman"/>
          <w:color w:val="auto"/>
          <w:sz w:val="22"/>
          <w:szCs w:val="22"/>
        </w:rPr>
        <w:t>shows</w:t>
      </w:r>
      <w:r w:rsidRPr="006E5C64">
        <w:rPr>
          <w:rFonts w:ascii="Times New Roman" w:eastAsia="Times New Roman" w:hAnsi="Times New Roman" w:cs="Times New Roman"/>
          <w:color w:val="auto"/>
          <w:sz w:val="22"/>
          <w:szCs w:val="22"/>
        </w:rPr>
        <w:t xml:space="preserve"> that the architecture </w:t>
      </w:r>
      <w:r w:rsidR="00780226" w:rsidRPr="006E5C64">
        <w:rPr>
          <w:rFonts w:ascii="Times New Roman" w:eastAsia="Times New Roman" w:hAnsi="Times New Roman" w:cs="Times New Roman"/>
          <w:color w:val="auto"/>
          <w:sz w:val="22"/>
          <w:szCs w:val="22"/>
        </w:rPr>
        <w:t xml:space="preserve">of the monumental </w:t>
      </w:r>
      <w:r w:rsidR="000A7039" w:rsidRPr="006E5C64">
        <w:rPr>
          <w:rFonts w:ascii="Times New Roman" w:eastAsia="Times New Roman" w:hAnsi="Times New Roman" w:cs="Times New Roman"/>
          <w:color w:val="auto"/>
          <w:sz w:val="22"/>
          <w:szCs w:val="22"/>
        </w:rPr>
        <w:t>mikvahs</w:t>
      </w:r>
      <w:r w:rsidR="00780226" w:rsidRPr="006E5C64">
        <w:rPr>
          <w:rFonts w:ascii="Times New Roman" w:eastAsia="Times New Roman" w:hAnsi="Times New Roman" w:cs="Times New Roman"/>
          <w:i/>
          <w:color w:val="auto"/>
          <w:sz w:val="22"/>
          <w:szCs w:val="22"/>
        </w:rPr>
        <w:t xml:space="preserve"> </w:t>
      </w:r>
      <w:r w:rsidR="00780226" w:rsidRPr="006E5C64">
        <w:rPr>
          <w:rFonts w:ascii="Times New Roman" w:eastAsia="Times New Roman" w:hAnsi="Times New Roman" w:cs="Times New Roman"/>
          <w:color w:val="auto"/>
          <w:sz w:val="22"/>
          <w:szCs w:val="22"/>
        </w:rPr>
        <w:t xml:space="preserve">found in the Rhineland </w:t>
      </w:r>
      <w:r w:rsidRPr="006E5C64">
        <w:rPr>
          <w:rFonts w:ascii="Times New Roman" w:eastAsia="Times New Roman" w:hAnsi="Times New Roman" w:cs="Times New Roman"/>
          <w:color w:val="auto"/>
          <w:sz w:val="22"/>
          <w:szCs w:val="22"/>
        </w:rPr>
        <w:t xml:space="preserve">could have derived in parallel both from internal Jewish concerns and from external </w:t>
      </w:r>
      <w:r w:rsidR="00C13199" w:rsidRPr="006E5C64">
        <w:rPr>
          <w:rFonts w:ascii="Times New Roman" w:eastAsia="Times New Roman" w:hAnsi="Times New Roman" w:cs="Times New Roman"/>
          <w:color w:val="auto"/>
          <w:sz w:val="22"/>
          <w:szCs w:val="22"/>
        </w:rPr>
        <w:t>developments in the use of architectural space to enhance religious experience</w:t>
      </w:r>
      <w:r w:rsidRPr="006E5C64">
        <w:rPr>
          <w:rFonts w:ascii="Times New Roman" w:eastAsia="Times New Roman" w:hAnsi="Times New Roman" w:cs="Times New Roman"/>
          <w:color w:val="auto"/>
          <w:sz w:val="22"/>
          <w:szCs w:val="22"/>
        </w:rPr>
        <w:t xml:space="preserve">. </w:t>
      </w:r>
      <w:r w:rsidR="00C13199" w:rsidRPr="006E5C64">
        <w:rPr>
          <w:rFonts w:ascii="Times New Roman" w:hAnsi="Times New Roman" w:cs="Times New Roman"/>
          <w:color w:val="auto"/>
          <w:sz w:val="22"/>
          <w:szCs w:val="22"/>
        </w:rPr>
        <w:t>Like Christian religious architecture</w:t>
      </w:r>
      <w:r w:rsidR="006F0D73" w:rsidRPr="006E5C64">
        <w:rPr>
          <w:rFonts w:ascii="Times New Roman" w:hAnsi="Times New Roman" w:cs="Times New Roman"/>
          <w:color w:val="auto"/>
          <w:sz w:val="22"/>
          <w:szCs w:val="22"/>
        </w:rPr>
        <w:t>,</w:t>
      </w:r>
      <w:r w:rsidR="00C13199" w:rsidRPr="006E5C64">
        <w:rPr>
          <w:rFonts w:ascii="Times New Roman" w:hAnsi="Times New Roman" w:cs="Times New Roman"/>
          <w:color w:val="auto"/>
          <w:sz w:val="22"/>
          <w:szCs w:val="22"/>
        </w:rPr>
        <w:t xml:space="preserve"> the Jewish ritual baths served evolving ritual practices with ceremonies that touched the heart of how Jews were defined</w:t>
      </w:r>
      <w:r w:rsidR="006F0D73" w:rsidRPr="006E5C64">
        <w:rPr>
          <w:rFonts w:ascii="Times New Roman" w:hAnsi="Times New Roman" w:cs="Times New Roman"/>
          <w:color w:val="auto"/>
          <w:sz w:val="22"/>
          <w:szCs w:val="22"/>
        </w:rPr>
        <w:t>, both</w:t>
      </w:r>
      <w:r w:rsidR="00C13199" w:rsidRPr="006E5C64">
        <w:rPr>
          <w:rFonts w:ascii="Times New Roman" w:hAnsi="Times New Roman" w:cs="Times New Roman"/>
          <w:color w:val="auto"/>
          <w:sz w:val="22"/>
          <w:szCs w:val="22"/>
        </w:rPr>
        <w:t xml:space="preserve"> inwardly and outwardly. </w:t>
      </w:r>
      <w:r w:rsidR="00FB2F54" w:rsidRPr="006E5C64">
        <w:rPr>
          <w:rFonts w:ascii="Times New Roman" w:hAnsi="Times New Roman" w:cs="Times New Roman"/>
          <w:color w:val="auto"/>
          <w:sz w:val="22"/>
          <w:szCs w:val="22"/>
        </w:rPr>
        <w:t>I</w:t>
      </w:r>
      <w:r w:rsidR="004E10E0" w:rsidRPr="006E5C64">
        <w:rPr>
          <w:rFonts w:ascii="Times New Roman" w:hAnsi="Times New Roman" w:cs="Times New Roman"/>
          <w:color w:val="auto"/>
          <w:sz w:val="22"/>
          <w:szCs w:val="22"/>
        </w:rPr>
        <w:t>n western Europe in the High Middle Ages</w:t>
      </w:r>
      <w:r w:rsidR="006F0D73" w:rsidRPr="006E5C64">
        <w:rPr>
          <w:rFonts w:ascii="Times New Roman" w:hAnsi="Times New Roman" w:cs="Times New Roman"/>
          <w:color w:val="auto"/>
          <w:sz w:val="22"/>
          <w:szCs w:val="22"/>
        </w:rPr>
        <w:t>,</w:t>
      </w:r>
      <w:r w:rsidR="00FB2F54" w:rsidRPr="006E5C64">
        <w:rPr>
          <w:rFonts w:ascii="Times New Roman" w:hAnsi="Times New Roman" w:cs="Times New Roman"/>
          <w:color w:val="auto"/>
          <w:sz w:val="22"/>
          <w:szCs w:val="22"/>
        </w:rPr>
        <w:t xml:space="preserve"> religious buildings </w:t>
      </w:r>
      <w:r w:rsidR="004E10E0" w:rsidRPr="006E5C64">
        <w:rPr>
          <w:rFonts w:ascii="Times New Roman" w:hAnsi="Times New Roman" w:cs="Times New Roman"/>
          <w:color w:val="auto"/>
          <w:sz w:val="22"/>
          <w:szCs w:val="22"/>
        </w:rPr>
        <w:t>became taller, longer, more monumental</w:t>
      </w:r>
      <w:r w:rsidR="00C13199" w:rsidRPr="006E5C64">
        <w:rPr>
          <w:rFonts w:ascii="Times New Roman" w:hAnsi="Times New Roman" w:cs="Times New Roman"/>
          <w:color w:val="auto"/>
          <w:sz w:val="22"/>
          <w:szCs w:val="22"/>
        </w:rPr>
        <w:t xml:space="preserve"> and more expensive to construct</w:t>
      </w:r>
      <w:r w:rsidR="004E10E0" w:rsidRPr="006E5C64">
        <w:rPr>
          <w:rFonts w:ascii="Times New Roman" w:hAnsi="Times New Roman" w:cs="Times New Roman"/>
          <w:color w:val="auto"/>
          <w:sz w:val="22"/>
          <w:szCs w:val="22"/>
        </w:rPr>
        <w:t>.</w:t>
      </w:r>
      <w:r w:rsidR="004E10E0" w:rsidRPr="006E5C64">
        <w:rPr>
          <w:rFonts w:ascii="Times New Roman" w:eastAsia="Times New Roman" w:hAnsi="Times New Roman" w:cs="Times New Roman"/>
          <w:color w:val="auto"/>
          <w:sz w:val="22"/>
          <w:szCs w:val="22"/>
          <w:vertAlign w:val="superscript"/>
        </w:rPr>
        <w:footnoteReference w:id="80"/>
      </w:r>
      <w:r w:rsidR="004E10E0" w:rsidRPr="006E5C64">
        <w:rPr>
          <w:rFonts w:ascii="Times New Roman" w:hAnsi="Times New Roman" w:cs="Times New Roman"/>
          <w:color w:val="auto"/>
          <w:sz w:val="22"/>
          <w:szCs w:val="22"/>
        </w:rPr>
        <w:t xml:space="preserve"> I have suggested parallel aspirations </w:t>
      </w:r>
      <w:r w:rsidR="00C13199" w:rsidRPr="006E5C64">
        <w:rPr>
          <w:rFonts w:ascii="Times New Roman" w:hAnsi="Times New Roman" w:cs="Times New Roman"/>
          <w:color w:val="auto"/>
          <w:sz w:val="22"/>
          <w:szCs w:val="22"/>
        </w:rPr>
        <w:t>for the monumental Jewish baths</w:t>
      </w:r>
      <w:r w:rsidR="006F0D73" w:rsidRPr="006E5C64">
        <w:rPr>
          <w:rFonts w:ascii="Times New Roman" w:hAnsi="Times New Roman" w:cs="Times New Roman"/>
          <w:color w:val="auto"/>
          <w:sz w:val="22"/>
          <w:szCs w:val="22"/>
        </w:rPr>
        <w:t>, which were</w:t>
      </w:r>
      <w:r w:rsidR="004E10E0" w:rsidRPr="006E5C64">
        <w:rPr>
          <w:rFonts w:ascii="Times New Roman" w:hAnsi="Times New Roman" w:cs="Times New Roman"/>
          <w:color w:val="auto"/>
          <w:sz w:val="22"/>
          <w:szCs w:val="22"/>
        </w:rPr>
        <w:t xml:space="preserve"> dug into the ground at high cost and logistic</w:t>
      </w:r>
      <w:r w:rsidR="006F0D73" w:rsidRPr="006E5C64">
        <w:rPr>
          <w:rFonts w:ascii="Times New Roman" w:hAnsi="Times New Roman" w:cs="Times New Roman"/>
          <w:color w:val="auto"/>
          <w:sz w:val="22"/>
          <w:szCs w:val="22"/>
        </w:rPr>
        <w:t>al</w:t>
      </w:r>
      <w:r w:rsidR="004E10E0" w:rsidRPr="006E5C64">
        <w:rPr>
          <w:rFonts w:ascii="Times New Roman" w:hAnsi="Times New Roman" w:cs="Times New Roman"/>
          <w:color w:val="auto"/>
          <w:sz w:val="22"/>
          <w:szCs w:val="22"/>
        </w:rPr>
        <w:t xml:space="preserve"> effort, constructed </w:t>
      </w:r>
      <w:r w:rsidR="00AF4414" w:rsidRPr="006E5C64">
        <w:rPr>
          <w:rFonts w:ascii="Times New Roman" w:hAnsi="Times New Roman" w:cs="Times New Roman"/>
          <w:color w:val="auto"/>
          <w:sz w:val="22"/>
          <w:szCs w:val="22"/>
        </w:rPr>
        <w:t>partly in expensive</w:t>
      </w:r>
      <w:r w:rsidR="004E10E0" w:rsidRPr="006E5C64">
        <w:rPr>
          <w:rFonts w:ascii="Times New Roman" w:hAnsi="Times New Roman" w:cs="Times New Roman"/>
          <w:color w:val="auto"/>
          <w:sz w:val="22"/>
          <w:szCs w:val="22"/>
        </w:rPr>
        <w:t xml:space="preserve"> masonry with </w:t>
      </w:r>
      <w:r w:rsidR="00FB2F54" w:rsidRPr="006E5C64">
        <w:rPr>
          <w:rFonts w:ascii="Times New Roman" w:hAnsi="Times New Roman" w:cs="Times New Roman"/>
          <w:color w:val="auto"/>
          <w:sz w:val="22"/>
          <w:szCs w:val="22"/>
        </w:rPr>
        <w:t xml:space="preserve">stone </w:t>
      </w:r>
      <w:r w:rsidR="004E10E0" w:rsidRPr="006E5C64">
        <w:rPr>
          <w:rFonts w:ascii="Times New Roman" w:hAnsi="Times New Roman" w:cs="Times New Roman"/>
          <w:color w:val="auto"/>
          <w:sz w:val="22"/>
          <w:szCs w:val="22"/>
        </w:rPr>
        <w:t>vaulting meant to last</w:t>
      </w:r>
      <w:r w:rsidR="00FB2F54" w:rsidRPr="006E5C64">
        <w:rPr>
          <w:rFonts w:ascii="Times New Roman" w:hAnsi="Times New Roman" w:cs="Times New Roman"/>
          <w:color w:val="auto"/>
          <w:sz w:val="22"/>
          <w:szCs w:val="22"/>
        </w:rPr>
        <w:t xml:space="preserve">. They </w:t>
      </w:r>
      <w:r w:rsidR="004E10E0" w:rsidRPr="006E5C64">
        <w:rPr>
          <w:rFonts w:ascii="Times New Roman" w:hAnsi="Times New Roman" w:cs="Times New Roman"/>
          <w:color w:val="auto"/>
          <w:sz w:val="22"/>
          <w:szCs w:val="22"/>
        </w:rPr>
        <w:t>even ultimately outlast</w:t>
      </w:r>
      <w:r w:rsidR="00FB2F54" w:rsidRPr="006E5C64">
        <w:rPr>
          <w:rFonts w:ascii="Times New Roman" w:hAnsi="Times New Roman" w:cs="Times New Roman"/>
          <w:color w:val="auto"/>
          <w:sz w:val="22"/>
          <w:szCs w:val="22"/>
        </w:rPr>
        <w:t>ed</w:t>
      </w:r>
      <w:r w:rsidR="004E10E0" w:rsidRPr="006E5C64">
        <w:rPr>
          <w:rFonts w:ascii="Times New Roman" w:hAnsi="Times New Roman" w:cs="Times New Roman"/>
          <w:color w:val="auto"/>
          <w:sz w:val="22"/>
          <w:szCs w:val="22"/>
        </w:rPr>
        <w:t xml:space="preserve"> </w:t>
      </w:r>
      <w:r w:rsidR="00FB2F54" w:rsidRPr="006E5C64">
        <w:rPr>
          <w:rFonts w:ascii="Times New Roman" w:hAnsi="Times New Roman" w:cs="Times New Roman"/>
          <w:color w:val="auto"/>
          <w:sz w:val="22"/>
          <w:szCs w:val="22"/>
        </w:rPr>
        <w:t>their communities</w:t>
      </w:r>
      <w:r w:rsidR="004E10E0" w:rsidRPr="006E5C64">
        <w:rPr>
          <w:rFonts w:ascii="Times New Roman" w:hAnsi="Times New Roman" w:cs="Times New Roman"/>
          <w:color w:val="auto"/>
          <w:sz w:val="22"/>
          <w:szCs w:val="22"/>
        </w:rPr>
        <w:t xml:space="preserve">. </w:t>
      </w:r>
    </w:p>
    <w:p w14:paraId="12B8283D" w14:textId="77777777" w:rsidR="009F7B75" w:rsidRPr="006E5C64" w:rsidRDefault="00DB773C" w:rsidP="006F0D73">
      <w:pPr>
        <w:pStyle w:val="TableStyle2A"/>
        <w:spacing w:line="360" w:lineRule="auto"/>
        <w:rPr>
          <w:rFonts w:ascii="Times New Roman" w:hAnsi="Times New Roman" w:cs="Times New Roman"/>
          <w:color w:val="auto"/>
          <w:sz w:val="22"/>
          <w:szCs w:val="22"/>
        </w:rPr>
      </w:pPr>
      <w:r w:rsidRPr="006E5C64">
        <w:rPr>
          <w:rFonts w:ascii="Times New Roman" w:hAnsi="Times New Roman" w:cs="Times New Roman"/>
          <w:color w:val="auto"/>
          <w:sz w:val="22"/>
          <w:szCs w:val="22"/>
        </w:rPr>
        <w:tab/>
      </w:r>
      <w:r w:rsidR="004E10E0" w:rsidRPr="006E5C64">
        <w:rPr>
          <w:rFonts w:ascii="Times New Roman" w:hAnsi="Times New Roman" w:cs="Times New Roman"/>
          <w:color w:val="auto"/>
          <w:sz w:val="22"/>
          <w:szCs w:val="22"/>
        </w:rPr>
        <w:t xml:space="preserve">Investment in </w:t>
      </w:r>
      <w:r w:rsidR="00FB2F54" w:rsidRPr="006E5C64">
        <w:rPr>
          <w:rFonts w:ascii="Times New Roman" w:hAnsi="Times New Roman" w:cs="Times New Roman"/>
          <w:color w:val="auto"/>
          <w:sz w:val="22"/>
          <w:szCs w:val="22"/>
        </w:rPr>
        <w:t xml:space="preserve">the baths </w:t>
      </w:r>
      <w:r w:rsidR="004E10E0" w:rsidRPr="006E5C64">
        <w:rPr>
          <w:rFonts w:ascii="Times New Roman" w:hAnsi="Times New Roman" w:cs="Times New Roman"/>
          <w:color w:val="auto"/>
          <w:sz w:val="22"/>
          <w:szCs w:val="22"/>
        </w:rPr>
        <w:t xml:space="preserve">went hand in hand with shifts in immersion practices </w:t>
      </w:r>
      <w:r w:rsidR="006F0D73" w:rsidRPr="006E5C64">
        <w:rPr>
          <w:rFonts w:ascii="Times New Roman" w:hAnsi="Times New Roman" w:cs="Times New Roman"/>
          <w:color w:val="auto"/>
          <w:sz w:val="22"/>
          <w:szCs w:val="22"/>
        </w:rPr>
        <w:t>−</w:t>
      </w:r>
      <w:r w:rsidR="004E10E0" w:rsidRPr="006E5C64">
        <w:rPr>
          <w:rFonts w:ascii="Times New Roman" w:hAnsi="Times New Roman" w:cs="Times New Roman"/>
          <w:color w:val="auto"/>
          <w:sz w:val="22"/>
          <w:szCs w:val="22"/>
        </w:rPr>
        <w:t xml:space="preserve"> </w:t>
      </w:r>
      <w:r w:rsidR="006F0D73" w:rsidRPr="006E5C64">
        <w:rPr>
          <w:rFonts w:ascii="Times New Roman" w:hAnsi="Times New Roman" w:cs="Times New Roman"/>
          <w:color w:val="auto"/>
          <w:sz w:val="22"/>
          <w:szCs w:val="22"/>
        </w:rPr>
        <w:t xml:space="preserve">renewed interest in immersions for men, as well as </w:t>
      </w:r>
      <w:r w:rsidR="004E10E0" w:rsidRPr="006E5C64">
        <w:rPr>
          <w:rFonts w:ascii="Times New Roman" w:hAnsi="Times New Roman" w:cs="Times New Roman"/>
          <w:color w:val="auto"/>
          <w:sz w:val="22"/>
          <w:szCs w:val="22"/>
        </w:rPr>
        <w:t xml:space="preserve">growing meticulousness about purification laws for women. Therefore, it is not surprising that </w:t>
      </w:r>
      <w:r w:rsidR="00AF4414" w:rsidRPr="006E5C64">
        <w:rPr>
          <w:rFonts w:ascii="Times New Roman" w:hAnsi="Times New Roman" w:cs="Times New Roman"/>
          <w:color w:val="auto"/>
          <w:sz w:val="22"/>
          <w:szCs w:val="22"/>
        </w:rPr>
        <w:t>some of the most monumental</w:t>
      </w:r>
      <w:r w:rsidR="004E10E0" w:rsidRPr="006E5C64">
        <w:rPr>
          <w:rFonts w:ascii="Times New Roman" w:hAnsi="Times New Roman" w:cs="Times New Roman"/>
          <w:color w:val="auto"/>
          <w:sz w:val="22"/>
          <w:szCs w:val="22"/>
        </w:rPr>
        <w:t xml:space="preserve"> examples of deep </w:t>
      </w:r>
      <w:r w:rsidR="007A410D" w:rsidRPr="006E5C64">
        <w:rPr>
          <w:rFonts w:ascii="Times New Roman" w:hAnsi="Times New Roman" w:cs="Times New Roman"/>
          <w:color w:val="auto"/>
          <w:sz w:val="22"/>
          <w:szCs w:val="22"/>
        </w:rPr>
        <w:t>mi</w:t>
      </w:r>
      <w:r w:rsidR="006F0D73" w:rsidRPr="006E5C64">
        <w:rPr>
          <w:rFonts w:ascii="Times New Roman" w:hAnsi="Times New Roman" w:cs="Times New Roman"/>
          <w:color w:val="auto"/>
          <w:sz w:val="22"/>
          <w:szCs w:val="22"/>
        </w:rPr>
        <w:t>kvahs</w:t>
      </w:r>
      <w:r w:rsidR="00AF4414" w:rsidRPr="006E5C64">
        <w:rPr>
          <w:rFonts w:ascii="Times New Roman" w:hAnsi="Times New Roman" w:cs="Times New Roman"/>
          <w:color w:val="auto"/>
          <w:sz w:val="22"/>
          <w:szCs w:val="22"/>
        </w:rPr>
        <w:t xml:space="preserve"> that have been unearthed</w:t>
      </w:r>
      <w:r w:rsidR="004E10E0" w:rsidRPr="006E5C64">
        <w:rPr>
          <w:rFonts w:ascii="Times New Roman" w:hAnsi="Times New Roman" w:cs="Times New Roman"/>
          <w:color w:val="auto"/>
          <w:sz w:val="22"/>
          <w:szCs w:val="22"/>
        </w:rPr>
        <w:t xml:space="preserve"> date to the </w:t>
      </w:r>
      <w:r w:rsidR="00165AA8" w:rsidRPr="006E5C64">
        <w:rPr>
          <w:rFonts w:ascii="Times New Roman" w:hAnsi="Times New Roman" w:cs="Times New Roman"/>
          <w:color w:val="auto"/>
          <w:sz w:val="22"/>
          <w:szCs w:val="22"/>
        </w:rPr>
        <w:t>12</w:t>
      </w:r>
      <w:r w:rsidR="004E10E0" w:rsidRPr="006E5C64">
        <w:rPr>
          <w:rFonts w:ascii="Times New Roman" w:hAnsi="Times New Roman" w:cs="Times New Roman"/>
          <w:color w:val="auto"/>
          <w:sz w:val="22"/>
          <w:szCs w:val="22"/>
        </w:rPr>
        <w:t xml:space="preserve">th and the </w:t>
      </w:r>
      <w:r w:rsidR="00165AA8" w:rsidRPr="006E5C64">
        <w:rPr>
          <w:rFonts w:ascii="Times New Roman" w:hAnsi="Times New Roman" w:cs="Times New Roman"/>
          <w:color w:val="auto"/>
          <w:sz w:val="22"/>
          <w:szCs w:val="22"/>
        </w:rPr>
        <w:t>13</w:t>
      </w:r>
      <w:r w:rsidR="004E10E0" w:rsidRPr="006E5C64">
        <w:rPr>
          <w:rFonts w:ascii="Times New Roman" w:hAnsi="Times New Roman" w:cs="Times New Roman"/>
          <w:color w:val="auto"/>
          <w:sz w:val="22"/>
          <w:szCs w:val="22"/>
        </w:rPr>
        <w:t>th centuries</w:t>
      </w:r>
      <w:r w:rsidR="00FB2F54" w:rsidRPr="006E5C64">
        <w:rPr>
          <w:rFonts w:ascii="Times New Roman" w:hAnsi="Times New Roman" w:cs="Times New Roman"/>
          <w:color w:val="auto"/>
          <w:sz w:val="22"/>
          <w:szCs w:val="22"/>
        </w:rPr>
        <w:t xml:space="preserve"> and </w:t>
      </w:r>
      <w:r w:rsidR="006F0D73" w:rsidRPr="006E5C64">
        <w:rPr>
          <w:rFonts w:ascii="Times New Roman" w:hAnsi="Times New Roman" w:cs="Times New Roman"/>
          <w:color w:val="auto"/>
          <w:sz w:val="22"/>
          <w:szCs w:val="22"/>
        </w:rPr>
        <w:t>a</w:t>
      </w:r>
      <w:r w:rsidR="00FB2F54" w:rsidRPr="006E5C64">
        <w:rPr>
          <w:rFonts w:ascii="Times New Roman" w:hAnsi="Times New Roman" w:cs="Times New Roman"/>
          <w:color w:val="auto"/>
          <w:sz w:val="22"/>
          <w:szCs w:val="22"/>
        </w:rPr>
        <w:t>re fo</w:t>
      </w:r>
      <w:r w:rsidRPr="006E5C64">
        <w:rPr>
          <w:rFonts w:ascii="Times New Roman" w:hAnsi="Times New Roman" w:cs="Times New Roman"/>
          <w:color w:val="auto"/>
          <w:sz w:val="22"/>
          <w:szCs w:val="22"/>
        </w:rPr>
        <w:t xml:space="preserve">und in Germany’s Rhineland: </w:t>
      </w:r>
      <w:r w:rsidR="00FB2F54" w:rsidRPr="006E5C64">
        <w:rPr>
          <w:rFonts w:ascii="Times New Roman" w:hAnsi="Times New Roman" w:cs="Times New Roman"/>
          <w:color w:val="auto"/>
          <w:sz w:val="22"/>
          <w:szCs w:val="22"/>
        </w:rPr>
        <w:t>the region of Germany with the most developed Christian Romanesque</w:t>
      </w:r>
      <w:r w:rsidRPr="006E5C64">
        <w:rPr>
          <w:rFonts w:ascii="Times New Roman" w:hAnsi="Times New Roman" w:cs="Times New Roman"/>
          <w:color w:val="auto"/>
          <w:sz w:val="22"/>
          <w:szCs w:val="22"/>
        </w:rPr>
        <w:t xml:space="preserve">. </w:t>
      </w:r>
      <w:r w:rsidR="004E10E0" w:rsidRPr="006E5C64">
        <w:rPr>
          <w:rFonts w:ascii="Times New Roman" w:hAnsi="Times New Roman" w:cs="Times New Roman"/>
          <w:color w:val="auto"/>
          <w:sz w:val="22"/>
          <w:szCs w:val="22"/>
        </w:rPr>
        <w:t>Use of different senses to accentuate a religious ceremony, characteristic of the Jewish baths, was common also to Christian religious architecture.</w:t>
      </w:r>
      <w:r w:rsidR="004E10E0" w:rsidRPr="006E5C64">
        <w:rPr>
          <w:rFonts w:ascii="Times New Roman" w:eastAsia="Times New Roman" w:hAnsi="Times New Roman" w:cs="Times New Roman"/>
          <w:color w:val="auto"/>
          <w:sz w:val="22"/>
          <w:szCs w:val="22"/>
          <w:vertAlign w:val="superscript"/>
        </w:rPr>
        <w:footnoteReference w:id="81"/>
      </w:r>
      <w:r w:rsidR="004E10E0" w:rsidRPr="006E5C64">
        <w:rPr>
          <w:rFonts w:ascii="Times New Roman" w:hAnsi="Times New Roman" w:cs="Times New Roman"/>
          <w:color w:val="auto"/>
          <w:sz w:val="22"/>
          <w:szCs w:val="22"/>
        </w:rPr>
        <w:t xml:space="preserve"> </w:t>
      </w:r>
      <w:r w:rsidR="00644256" w:rsidRPr="006E5C64">
        <w:rPr>
          <w:rFonts w:ascii="Times New Roman" w:hAnsi="Times New Roman" w:cs="Times New Roman"/>
          <w:color w:val="auto"/>
          <w:sz w:val="22"/>
          <w:szCs w:val="22"/>
        </w:rPr>
        <w:t>T</w:t>
      </w:r>
      <w:r w:rsidR="00AF4414" w:rsidRPr="006E5C64">
        <w:rPr>
          <w:rFonts w:ascii="Times New Roman" w:hAnsi="Times New Roman" w:cs="Times New Roman"/>
          <w:color w:val="auto"/>
          <w:sz w:val="22"/>
          <w:szCs w:val="22"/>
        </w:rPr>
        <w:t>he comparable attitudes to building produced end results that are visually and functionally differentiated</w:t>
      </w:r>
      <w:r w:rsidR="006F0D73" w:rsidRPr="006E5C64">
        <w:rPr>
          <w:rFonts w:ascii="Times New Roman" w:hAnsi="Times New Roman" w:cs="Times New Roman"/>
          <w:color w:val="auto"/>
          <w:sz w:val="22"/>
          <w:szCs w:val="22"/>
        </w:rPr>
        <w:t xml:space="preserve"> – even opposed, </w:t>
      </w:r>
      <w:r w:rsidR="00AF4414" w:rsidRPr="006E5C64">
        <w:rPr>
          <w:rFonts w:ascii="Times New Roman" w:hAnsi="Times New Roman" w:cs="Times New Roman"/>
          <w:color w:val="auto"/>
          <w:sz w:val="22"/>
          <w:szCs w:val="22"/>
        </w:rPr>
        <w:t>with church ax</w:t>
      </w:r>
      <w:r w:rsidR="006F0D73" w:rsidRPr="006E5C64">
        <w:rPr>
          <w:rFonts w:ascii="Times New Roman" w:hAnsi="Times New Roman" w:cs="Times New Roman"/>
          <w:color w:val="auto"/>
          <w:sz w:val="22"/>
          <w:szCs w:val="22"/>
        </w:rPr>
        <w:t>e</w:t>
      </w:r>
      <w:r w:rsidR="00AF4414" w:rsidRPr="006E5C64">
        <w:rPr>
          <w:rFonts w:ascii="Times New Roman" w:hAnsi="Times New Roman" w:cs="Times New Roman"/>
          <w:color w:val="auto"/>
          <w:sz w:val="22"/>
          <w:szCs w:val="22"/>
        </w:rPr>
        <w:t xml:space="preserve">s being horizontal and Jewish baths </w:t>
      </w:r>
      <w:r w:rsidR="006F0D73" w:rsidRPr="006E5C64">
        <w:rPr>
          <w:rFonts w:ascii="Times New Roman" w:hAnsi="Times New Roman" w:cs="Times New Roman"/>
          <w:color w:val="auto"/>
          <w:sz w:val="22"/>
          <w:szCs w:val="22"/>
        </w:rPr>
        <w:t>vertical.</w:t>
      </w:r>
      <w:r w:rsidR="00644256" w:rsidRPr="006E5C64">
        <w:rPr>
          <w:rFonts w:ascii="Times New Roman" w:eastAsia="Times New Roman" w:hAnsi="Times New Roman" w:cs="Times New Roman"/>
          <w:color w:val="auto"/>
          <w:sz w:val="22"/>
          <w:szCs w:val="22"/>
          <w:vertAlign w:val="superscript"/>
        </w:rPr>
        <w:footnoteReference w:id="82"/>
      </w:r>
      <w:r w:rsidR="004E10E0" w:rsidRPr="006E5C64">
        <w:rPr>
          <w:rFonts w:ascii="Times New Roman" w:hAnsi="Times New Roman" w:cs="Times New Roman"/>
          <w:color w:val="auto"/>
          <w:sz w:val="22"/>
          <w:szCs w:val="22"/>
        </w:rPr>
        <w:t xml:space="preserve"> </w:t>
      </w:r>
      <w:r w:rsidR="00644256" w:rsidRPr="006E5C64">
        <w:rPr>
          <w:rFonts w:ascii="Times New Roman" w:hAnsi="Times New Roman" w:cs="Times New Roman"/>
          <w:color w:val="auto"/>
          <w:sz w:val="22"/>
          <w:szCs w:val="22"/>
        </w:rPr>
        <w:t>However, when analyzed in detail and examined vis-à-vis the written sources</w:t>
      </w:r>
      <w:r w:rsidR="006F0D73" w:rsidRPr="006E5C64">
        <w:rPr>
          <w:rFonts w:ascii="Times New Roman" w:hAnsi="Times New Roman" w:cs="Times New Roman"/>
          <w:color w:val="auto"/>
          <w:sz w:val="22"/>
          <w:szCs w:val="22"/>
        </w:rPr>
        <w:t>,</w:t>
      </w:r>
      <w:r w:rsidR="004E10E0" w:rsidRPr="006E5C64">
        <w:rPr>
          <w:rFonts w:ascii="Times New Roman" w:hAnsi="Times New Roman" w:cs="Times New Roman"/>
          <w:color w:val="auto"/>
          <w:sz w:val="22"/>
          <w:szCs w:val="22"/>
        </w:rPr>
        <w:t xml:space="preserve"> the Jewish baths </w:t>
      </w:r>
      <w:r w:rsidR="00850266" w:rsidRPr="006E5C64">
        <w:rPr>
          <w:rFonts w:ascii="Times New Roman" w:hAnsi="Times New Roman" w:cs="Times New Roman"/>
          <w:color w:val="auto"/>
          <w:sz w:val="22"/>
          <w:szCs w:val="22"/>
        </w:rPr>
        <w:t xml:space="preserve">display </w:t>
      </w:r>
      <w:r w:rsidR="004E10E0" w:rsidRPr="006E5C64">
        <w:rPr>
          <w:rFonts w:ascii="Times New Roman" w:hAnsi="Times New Roman" w:cs="Times New Roman"/>
          <w:color w:val="auto"/>
          <w:sz w:val="22"/>
          <w:szCs w:val="22"/>
        </w:rPr>
        <w:t xml:space="preserve">remarkable </w:t>
      </w:r>
      <w:r w:rsidR="00850266" w:rsidRPr="006E5C64">
        <w:rPr>
          <w:rFonts w:ascii="Times New Roman" w:hAnsi="Times New Roman" w:cs="Times New Roman"/>
          <w:color w:val="auto"/>
          <w:sz w:val="22"/>
          <w:szCs w:val="22"/>
        </w:rPr>
        <w:t xml:space="preserve">underlying </w:t>
      </w:r>
      <w:r w:rsidR="004E10E0" w:rsidRPr="006E5C64">
        <w:rPr>
          <w:rFonts w:ascii="Times New Roman" w:hAnsi="Times New Roman" w:cs="Times New Roman"/>
          <w:color w:val="auto"/>
          <w:sz w:val="22"/>
          <w:szCs w:val="22"/>
        </w:rPr>
        <w:t xml:space="preserve">similarity </w:t>
      </w:r>
      <w:r w:rsidR="006F0D73" w:rsidRPr="006E5C64">
        <w:rPr>
          <w:rFonts w:ascii="Times New Roman" w:hAnsi="Times New Roman" w:cs="Times New Roman"/>
          <w:color w:val="auto"/>
          <w:sz w:val="22"/>
          <w:szCs w:val="22"/>
        </w:rPr>
        <w:t>with the</w:t>
      </w:r>
      <w:r w:rsidR="004E10E0" w:rsidRPr="006E5C64">
        <w:rPr>
          <w:rFonts w:ascii="Times New Roman" w:hAnsi="Times New Roman" w:cs="Times New Roman"/>
          <w:color w:val="auto"/>
          <w:sz w:val="22"/>
          <w:szCs w:val="22"/>
        </w:rPr>
        <w:t xml:space="preserve"> Christian Romanesque</w:t>
      </w:r>
      <w:r w:rsidR="006F0D73" w:rsidRPr="006E5C64">
        <w:rPr>
          <w:rFonts w:ascii="Times New Roman" w:hAnsi="Times New Roman" w:cs="Times New Roman"/>
          <w:color w:val="auto"/>
          <w:sz w:val="22"/>
          <w:szCs w:val="22"/>
        </w:rPr>
        <w:t>, while</w:t>
      </w:r>
      <w:r w:rsidR="004E10E0" w:rsidRPr="006E5C64">
        <w:rPr>
          <w:rFonts w:ascii="Times New Roman" w:hAnsi="Times New Roman" w:cs="Times New Roman"/>
          <w:color w:val="auto"/>
          <w:sz w:val="22"/>
          <w:szCs w:val="22"/>
        </w:rPr>
        <w:t xml:space="preserve"> also </w:t>
      </w:r>
      <w:r w:rsidR="006F0D73" w:rsidRPr="006E5C64">
        <w:rPr>
          <w:rFonts w:ascii="Times New Roman" w:hAnsi="Times New Roman" w:cs="Times New Roman"/>
          <w:color w:val="auto"/>
          <w:sz w:val="22"/>
          <w:szCs w:val="22"/>
        </w:rPr>
        <w:t>disclos</w:t>
      </w:r>
      <w:r w:rsidR="00644256" w:rsidRPr="006E5C64">
        <w:rPr>
          <w:rFonts w:ascii="Times New Roman" w:hAnsi="Times New Roman" w:cs="Times New Roman"/>
          <w:color w:val="auto"/>
          <w:sz w:val="22"/>
          <w:szCs w:val="22"/>
        </w:rPr>
        <w:t>ing</w:t>
      </w:r>
      <w:r w:rsidR="004E10E0" w:rsidRPr="006E5C64">
        <w:rPr>
          <w:rFonts w:ascii="Times New Roman" w:hAnsi="Times New Roman" w:cs="Times New Roman"/>
          <w:color w:val="auto"/>
          <w:sz w:val="22"/>
          <w:szCs w:val="22"/>
        </w:rPr>
        <w:t xml:space="preserve"> difference.</w:t>
      </w:r>
      <w:r w:rsidR="00D1363F" w:rsidRPr="006E5C64">
        <w:rPr>
          <w:rStyle w:val="FootnoteReference"/>
          <w:rFonts w:ascii="Times New Roman" w:hAnsi="Times New Roman" w:cs="Times New Roman"/>
          <w:color w:val="auto"/>
          <w:sz w:val="22"/>
          <w:szCs w:val="22"/>
        </w:rPr>
        <w:footnoteReference w:id="83"/>
      </w:r>
    </w:p>
    <w:p w14:paraId="3DEC6E3F" w14:textId="77777777" w:rsidR="009F7B75" w:rsidRPr="006E5C64" w:rsidRDefault="009F7B75" w:rsidP="005F14C7">
      <w:pPr>
        <w:pStyle w:val="TableStyle2A"/>
        <w:spacing w:line="360" w:lineRule="auto"/>
        <w:rPr>
          <w:rFonts w:ascii="Times New Roman" w:eastAsia="Times New Roman" w:hAnsi="Times New Roman" w:cs="Times New Roman"/>
          <w:color w:val="auto"/>
          <w:sz w:val="22"/>
          <w:szCs w:val="22"/>
        </w:rPr>
      </w:pPr>
    </w:p>
    <w:p w14:paraId="324E48AB" w14:textId="77777777" w:rsidR="005754D6" w:rsidRPr="006E5C64" w:rsidRDefault="005754D6" w:rsidP="005754D6">
      <w:pPr>
        <w:pStyle w:val="TableStyle2A"/>
        <w:spacing w:line="360" w:lineRule="auto"/>
        <w:rPr>
          <w:rFonts w:ascii="Times New Roman" w:hAnsi="Times New Roman" w:cs="Times New Roman"/>
          <w:color w:val="auto"/>
          <w:sz w:val="22"/>
          <w:szCs w:val="22"/>
        </w:rPr>
      </w:pPr>
    </w:p>
    <w:p w14:paraId="0046A38A" w14:textId="77777777" w:rsidR="005754D6" w:rsidRPr="006E5C64" w:rsidRDefault="005754D6" w:rsidP="005754D6">
      <w:pPr>
        <w:pStyle w:val="TableStyle2A"/>
        <w:spacing w:line="360" w:lineRule="auto"/>
        <w:rPr>
          <w:rFonts w:ascii="Times New Roman" w:hAnsi="Times New Roman" w:cs="Times New Roman"/>
          <w:color w:val="auto"/>
          <w:sz w:val="22"/>
          <w:szCs w:val="22"/>
        </w:rPr>
      </w:pPr>
    </w:p>
    <w:p w14:paraId="30FC8953" w14:textId="77777777" w:rsidR="009F7B75" w:rsidRPr="006E5C64" w:rsidRDefault="009F7B75" w:rsidP="005F14C7">
      <w:pPr>
        <w:pStyle w:val="Default"/>
        <w:spacing w:after="240" w:line="360" w:lineRule="auto"/>
        <w:rPr>
          <w:rFonts w:ascii="Times New Roman" w:eastAsia="Times New Roman" w:hAnsi="Times New Roman" w:cs="Times New Roman"/>
          <w:color w:val="auto"/>
        </w:rPr>
      </w:pPr>
    </w:p>
    <w:p w14:paraId="632D04BA" w14:textId="77777777" w:rsidR="009F7B75" w:rsidRPr="006E5C64" w:rsidRDefault="009F7B75" w:rsidP="005F14C7">
      <w:pPr>
        <w:pStyle w:val="Footnote"/>
        <w:spacing w:line="360" w:lineRule="auto"/>
        <w:rPr>
          <w:rFonts w:ascii="Times New Roman" w:eastAsia="Times New Roman" w:hAnsi="Times New Roman" w:cs="Times New Roman"/>
          <w:color w:val="auto"/>
        </w:rPr>
      </w:pPr>
    </w:p>
    <w:p w14:paraId="511B380C" w14:textId="77777777" w:rsidR="009F7B75" w:rsidRPr="006E5C64" w:rsidRDefault="009F7B75" w:rsidP="005F14C7">
      <w:pPr>
        <w:pStyle w:val="Footnote"/>
        <w:spacing w:line="360" w:lineRule="auto"/>
        <w:rPr>
          <w:rFonts w:ascii="Times New Roman" w:hAnsi="Times New Roman" w:cs="Times New Roman"/>
          <w:color w:val="auto"/>
        </w:rPr>
      </w:pPr>
    </w:p>
    <w:sectPr w:rsidR="009F7B75" w:rsidRPr="006E5C64">
      <w:footerReference w:type="default" r:id="rId8"/>
      <w:pgSz w:w="11900" w:h="16840"/>
      <w:pgMar w:top="1134" w:right="1134" w:bottom="1134" w:left="1134" w:header="709" w:footer="85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4F6D1A" w15:done="0"/>
  <w15:commentEx w15:paraId="4731F8B6" w15:done="0"/>
  <w15:commentEx w15:paraId="557F13D4" w15:done="0"/>
  <w15:commentEx w15:paraId="0CDA2759" w15:done="0"/>
  <w15:commentEx w15:paraId="7D845C69" w15:done="0"/>
  <w15:commentEx w15:paraId="7E94CAFC" w15:done="0"/>
  <w15:commentEx w15:paraId="2CBDCD71" w15:done="0"/>
  <w15:commentEx w15:paraId="79556D1C" w15:done="0"/>
  <w15:commentEx w15:paraId="3BD62F26" w15:done="0"/>
  <w15:commentEx w15:paraId="7514BB46" w15:done="0"/>
  <w15:commentEx w15:paraId="7B158E8F" w15:done="0"/>
  <w15:commentEx w15:paraId="3ECE1D39" w15:done="0"/>
  <w15:commentEx w15:paraId="7BB341F7" w15:done="0"/>
  <w15:commentEx w15:paraId="46BDC16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B62C0" w14:textId="77777777" w:rsidR="002522A4" w:rsidRDefault="002522A4">
      <w:r>
        <w:separator/>
      </w:r>
    </w:p>
  </w:endnote>
  <w:endnote w:type="continuationSeparator" w:id="0">
    <w:p w14:paraId="30B6F4C7" w14:textId="77777777" w:rsidR="002522A4" w:rsidRDefault="0025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2C0F4" w14:textId="77777777" w:rsidR="00537FA5" w:rsidRDefault="00537FA5">
    <w:pPr>
      <w:pStyle w:val="HeaderFooterA"/>
      <w:tabs>
        <w:tab w:val="clear" w:pos="9020"/>
        <w:tab w:val="center" w:pos="4819"/>
        <w:tab w:val="right" w:pos="9612"/>
      </w:tabs>
    </w:pPr>
    <w:r>
      <w:tab/>
      <w:t xml:space="preserve">Page </w:t>
    </w:r>
    <w:r>
      <w:fldChar w:fldCharType="begin"/>
    </w:r>
    <w:r>
      <w:instrText xml:space="preserve"> PAGE </w:instrText>
    </w:r>
    <w:r>
      <w:fldChar w:fldCharType="separate"/>
    </w:r>
    <w:r w:rsidR="006E5C64">
      <w:rPr>
        <w:noProof/>
      </w:rPr>
      <w:t>1</w:t>
    </w:r>
    <w:r>
      <w:fldChar w:fldCharType="end"/>
    </w:r>
    <w:r>
      <w:t xml:space="preserve"> of </w:t>
    </w:r>
    <w:r w:rsidR="006E5C64">
      <w:fldChar w:fldCharType="begin"/>
    </w:r>
    <w:r w:rsidR="006E5C64">
      <w:instrText xml:space="preserve"> NUMPAGES </w:instrText>
    </w:r>
    <w:r w:rsidR="006E5C64">
      <w:fldChar w:fldCharType="separate"/>
    </w:r>
    <w:r w:rsidR="006E5C64">
      <w:rPr>
        <w:noProof/>
      </w:rPr>
      <w:t>2</w:t>
    </w:r>
    <w:r w:rsidR="006E5C64">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775CA" w14:textId="77777777" w:rsidR="002522A4" w:rsidRDefault="002522A4">
      <w:r>
        <w:separator/>
      </w:r>
    </w:p>
  </w:footnote>
  <w:footnote w:type="continuationSeparator" w:id="0">
    <w:p w14:paraId="2DA116D2" w14:textId="77777777" w:rsidR="002522A4" w:rsidRDefault="002522A4">
      <w:r>
        <w:continuationSeparator/>
      </w:r>
    </w:p>
  </w:footnote>
  <w:footnote w:type="continuationNotice" w:id="1">
    <w:p w14:paraId="356F5D6F" w14:textId="77777777" w:rsidR="002522A4" w:rsidRDefault="002522A4"/>
  </w:footnote>
  <w:footnote w:id="2">
    <w:p w14:paraId="2E659848" w14:textId="77777777" w:rsidR="00537FA5" w:rsidRPr="006E5C64" w:rsidRDefault="00537FA5" w:rsidP="005F14C7">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A version of this paper was given at the Medieval History Seminar at All Souls’ College at the University of Oxford during a fellowship generously supported by the Rothschild Yad-ha-Nadiv foundation and the Hebrew University of Jerusalem. This project was supported by the European Research Council (ERC) project “Beyond the Elite: Jewish Daily Life in Medieval Europe,” under the European Union’s Horizon 2020 Research and Innovation Program (grant agreement no. 681507). I wish to thank Elisheva Baumgarten, Julia Smith and Anna Sapir Abulafia for their support and guidance. I also warmly thank Paola Tartakoff, </w:t>
      </w:r>
      <w:r w:rsidRPr="006E5C64">
        <w:rPr>
          <w:rFonts w:ascii="Times New Roman" w:hAnsi="Times New Roman" w:cs="Times New Roman"/>
          <w:color w:val="auto"/>
          <w:sz w:val="20"/>
          <w:szCs w:val="20"/>
          <w:lang w:val="de-DE"/>
        </w:rPr>
        <w:t>Ephraim Shoham</w:t>
      </w:r>
      <w:r w:rsidRPr="006E5C64">
        <w:rPr>
          <w:rFonts w:ascii="Times New Roman" w:hAnsi="Times New Roman" w:cs="Times New Roman"/>
          <w:color w:val="auto"/>
          <w:sz w:val="20"/>
          <w:szCs w:val="20"/>
        </w:rPr>
        <w:t>-</w:t>
      </w:r>
      <w:r w:rsidRPr="006E5C64">
        <w:rPr>
          <w:rFonts w:ascii="Times New Roman" w:hAnsi="Times New Roman" w:cs="Times New Roman"/>
          <w:color w:val="auto"/>
          <w:sz w:val="20"/>
          <w:szCs w:val="20"/>
          <w:lang w:val="de-DE"/>
        </w:rPr>
        <w:t>Steiner</w:t>
      </w:r>
      <w:r w:rsidRPr="006E5C64">
        <w:rPr>
          <w:rFonts w:ascii="Times New Roman" w:hAnsi="Times New Roman" w:cs="Times New Roman"/>
          <w:color w:val="auto"/>
          <w:sz w:val="20"/>
          <w:szCs w:val="20"/>
        </w:rPr>
        <w:t xml:space="preserve"> and Richard I. Cohen for their invaluable comments on earlier drafts of the paper.</w:t>
      </w:r>
    </w:p>
  </w:footnote>
  <w:footnote w:id="3">
    <w:p w14:paraId="0A8FC1D9" w14:textId="77777777" w:rsidR="00537FA5" w:rsidRPr="006E5C64" w:rsidRDefault="00537FA5" w:rsidP="00C576C5">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Mishna, Tractate</w:t>
      </w:r>
      <w:r w:rsidRPr="006E5C64">
        <w:rPr>
          <w:rFonts w:ascii="Times New Roman" w:hAnsi="Times New Roman" w:cs="Times New Roman"/>
          <w:i/>
          <w:iCs/>
          <w:color w:val="auto"/>
          <w:sz w:val="20"/>
          <w:szCs w:val="20"/>
        </w:rPr>
        <w:t xml:space="preserve"> Mikva’ot</w:t>
      </w:r>
      <w:r w:rsidRPr="006E5C64">
        <w:rPr>
          <w:rFonts w:ascii="Times New Roman" w:hAnsi="Times New Roman" w:cs="Times New Roman"/>
          <w:iCs/>
          <w:color w:val="auto"/>
          <w:sz w:val="20"/>
          <w:szCs w:val="20"/>
        </w:rPr>
        <w:t xml:space="preserve">, </w:t>
      </w:r>
      <w:r w:rsidRPr="006E5C64">
        <w:rPr>
          <w:rFonts w:ascii="Times New Roman" w:hAnsi="Times New Roman" w:cs="Times New Roman"/>
          <w:color w:val="auto"/>
          <w:sz w:val="20"/>
          <w:szCs w:val="20"/>
        </w:rPr>
        <w:t xml:space="preserve">1:7; Arnost Zvi Ehrman, “Mikva’ot,” in </w:t>
      </w:r>
      <w:r w:rsidRPr="006E5C64">
        <w:rPr>
          <w:rFonts w:ascii="Times New Roman" w:hAnsi="Times New Roman" w:cs="Times New Roman"/>
          <w:i/>
          <w:iCs/>
          <w:color w:val="auto"/>
          <w:sz w:val="20"/>
          <w:szCs w:val="20"/>
        </w:rPr>
        <w:t xml:space="preserve">Encyclopaedia Judaica, </w:t>
      </w:r>
      <w:r w:rsidRPr="006E5C64">
        <w:rPr>
          <w:rFonts w:ascii="Times New Roman" w:hAnsi="Times New Roman" w:cs="Times New Roman"/>
          <w:color w:val="auto"/>
          <w:sz w:val="20"/>
          <w:szCs w:val="20"/>
        </w:rPr>
        <w:t xml:space="preserve">ed. </w:t>
      </w:r>
      <w:r w:rsidRPr="006E5C64">
        <w:rPr>
          <w:rFonts w:ascii="Times New Roman" w:hAnsi="Times New Roman" w:cs="Times New Roman"/>
          <w:color w:val="auto"/>
          <w:sz w:val="20"/>
          <w:szCs w:val="20"/>
          <w:lang w:val="de-DE"/>
        </w:rPr>
        <w:t>Michael Berenbaum and Fred Skolnik</w:t>
      </w:r>
      <w:r w:rsidRPr="006E5C64">
        <w:rPr>
          <w:rFonts w:ascii="Times New Roman" w:hAnsi="Times New Roman" w:cs="Times New Roman"/>
          <w:color w:val="auto"/>
          <w:sz w:val="20"/>
          <w:szCs w:val="20"/>
        </w:rPr>
        <w:t>, vol. 14 (Detroit: Macmillan Reference, 2007) 224.</w:t>
      </w:r>
    </w:p>
  </w:footnote>
  <w:footnote w:id="4">
    <w:p w14:paraId="480C6471" w14:textId="77777777" w:rsidR="00537FA5" w:rsidRPr="006E5C64" w:rsidRDefault="00537FA5" w:rsidP="00C576C5">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w:t>
      </w:r>
      <w:r w:rsidRPr="006E5C64">
        <w:rPr>
          <w:rFonts w:ascii="Times New Roman" w:hAnsi="Times New Roman" w:cs="Times New Roman"/>
          <w:color w:val="auto"/>
          <w:sz w:val="20"/>
          <w:szCs w:val="20"/>
          <w:lang w:val="it-IT"/>
        </w:rPr>
        <w:t>Lev 11:32, 40; 14:8, 9, 47; 15:5 ff.; 16:26, 28; Num 19:7, 8, 19. F</w:t>
      </w:r>
      <w:r w:rsidRPr="006E5C64">
        <w:rPr>
          <w:rFonts w:ascii="Times New Roman" w:hAnsi="Times New Roman" w:cs="Times New Roman"/>
          <w:color w:val="auto"/>
          <w:sz w:val="20"/>
          <w:szCs w:val="20"/>
        </w:rPr>
        <w:t>or purification</w:t>
      </w:r>
      <w:r w:rsidRPr="006E5C64">
        <w:rPr>
          <w:rFonts w:ascii="Times New Roman" w:hAnsi="Times New Roman" w:cs="Times New Roman"/>
          <w:color w:val="auto"/>
          <w:sz w:val="20"/>
          <w:szCs w:val="20"/>
          <w:lang w:val="it-IT"/>
        </w:rPr>
        <w:t xml:space="preserve"> in the Bible, see Epstein, </w:t>
      </w:r>
      <w:r w:rsidRPr="006E5C64">
        <w:rPr>
          <w:rFonts w:ascii="Times New Roman" w:hAnsi="Times New Roman" w:cs="Times New Roman"/>
          <w:color w:val="auto"/>
          <w:sz w:val="20"/>
          <w:szCs w:val="20"/>
        </w:rPr>
        <w:t>“</w:t>
      </w:r>
      <w:r w:rsidRPr="006E5C64">
        <w:rPr>
          <w:rFonts w:ascii="Times New Roman" w:hAnsi="Times New Roman" w:cs="Times New Roman"/>
          <w:color w:val="auto"/>
          <w:sz w:val="20"/>
          <w:szCs w:val="20"/>
          <w:lang w:val="nl-NL"/>
        </w:rPr>
        <w:t>Mikvaot,</w:t>
      </w:r>
      <w:r w:rsidRPr="006E5C64">
        <w:rPr>
          <w:rFonts w:ascii="Times New Roman" w:hAnsi="Times New Roman" w:cs="Times New Roman"/>
          <w:color w:val="auto"/>
          <w:sz w:val="20"/>
          <w:szCs w:val="20"/>
        </w:rPr>
        <w:t xml:space="preserve">” 417; Rachel Biale, </w:t>
      </w:r>
      <w:r w:rsidRPr="006E5C64">
        <w:rPr>
          <w:rFonts w:ascii="Times New Roman" w:hAnsi="Times New Roman" w:cs="Times New Roman"/>
          <w:i/>
          <w:iCs/>
          <w:color w:val="auto"/>
          <w:sz w:val="20"/>
          <w:szCs w:val="20"/>
        </w:rPr>
        <w:t>Women and Jewish Law: An Exploration of Women’s Issues in Halakhic Sources</w:t>
      </w:r>
      <w:r w:rsidRPr="006E5C64">
        <w:rPr>
          <w:rFonts w:ascii="Times New Roman" w:hAnsi="Times New Roman" w:cs="Times New Roman"/>
          <w:color w:val="auto"/>
          <w:sz w:val="20"/>
          <w:szCs w:val="20"/>
        </w:rPr>
        <w:t xml:space="preserve"> (New York: Schoken Books, 1984) 149.</w:t>
      </w:r>
    </w:p>
  </w:footnote>
  <w:footnote w:id="5">
    <w:p w14:paraId="1E762F40" w14:textId="77777777" w:rsidR="00537FA5" w:rsidRPr="006E5C64" w:rsidRDefault="00537FA5" w:rsidP="00C576C5">
      <w:pPr>
        <w:rPr>
          <w:rFonts w:eastAsia="Times New Roman"/>
          <w:sz w:val="20"/>
          <w:szCs w:val="20"/>
          <w:bdr w:val="none" w:sz="0" w:space="0" w:color="auto"/>
          <w:lang w:val="en-GB"/>
        </w:rPr>
      </w:pPr>
      <w:r w:rsidRPr="006E5C64">
        <w:rPr>
          <w:rStyle w:val="FootnoteReference"/>
          <w:sz w:val="20"/>
          <w:szCs w:val="20"/>
        </w:rPr>
        <w:footnoteRef/>
      </w:r>
      <w:r w:rsidRPr="006E5C64">
        <w:rPr>
          <w:sz w:val="20"/>
          <w:szCs w:val="20"/>
        </w:rPr>
        <w:t xml:space="preserve"> </w:t>
      </w:r>
      <w:r w:rsidRPr="006E5C64">
        <w:rPr>
          <w:rFonts w:eastAsia="Times New Roman"/>
          <w:sz w:val="20"/>
          <w:szCs w:val="20"/>
          <w:bdr w:val="none" w:sz="0" w:space="0" w:color="auto"/>
          <w:lang w:val="en-GB"/>
        </w:rPr>
        <w:t>Mira Balberg and Mouile Vidas, “Impure Scholasticism: The Study of Purity Laws and Rabbinic Self-Criticism in the Babylonian Talmud,” </w:t>
      </w:r>
      <w:r w:rsidRPr="006E5C64">
        <w:rPr>
          <w:rFonts w:eastAsia="Times New Roman"/>
          <w:i/>
          <w:iCs/>
          <w:sz w:val="20"/>
          <w:szCs w:val="20"/>
          <w:bdr w:val="none" w:sz="0" w:space="0" w:color="auto"/>
          <w:lang w:val="en-GB"/>
        </w:rPr>
        <w:t>Prooftexts</w:t>
      </w:r>
      <w:r w:rsidRPr="006E5C64">
        <w:rPr>
          <w:rFonts w:eastAsia="Times New Roman"/>
          <w:sz w:val="20"/>
          <w:szCs w:val="20"/>
          <w:bdr w:val="none" w:sz="0" w:space="0" w:color="auto"/>
          <w:lang w:val="en-GB"/>
        </w:rPr>
        <w:t> 32 (2012) 312-356; also Hyam Maccoby, </w:t>
      </w:r>
      <w:r w:rsidRPr="006E5C64">
        <w:rPr>
          <w:rFonts w:eastAsia="Times New Roman"/>
          <w:i/>
          <w:iCs/>
          <w:sz w:val="20"/>
          <w:szCs w:val="20"/>
          <w:bdr w:val="none" w:sz="0" w:space="0" w:color="auto"/>
          <w:lang w:val="en-GB"/>
        </w:rPr>
        <w:t>Ritual and Morality: The Ritual Purity System and Its Place in Judaism</w:t>
      </w:r>
      <w:r w:rsidRPr="006E5C64">
        <w:rPr>
          <w:rFonts w:eastAsia="Times New Roman"/>
          <w:sz w:val="20"/>
          <w:szCs w:val="20"/>
          <w:bdr w:val="none" w:sz="0" w:space="0" w:color="auto"/>
          <w:lang w:val="en-GB"/>
        </w:rPr>
        <w:t> (New York: Cambridge University Press, 1999)</w:t>
      </w:r>
    </w:p>
  </w:footnote>
  <w:footnote w:id="6">
    <w:p w14:paraId="36FF68D1" w14:textId="77777777" w:rsidR="00537FA5" w:rsidRPr="006E5C64" w:rsidRDefault="00537FA5" w:rsidP="00C576C5">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w:t>
      </w:r>
      <w:r w:rsidRPr="006E5C64">
        <w:rPr>
          <w:rFonts w:ascii="Times New Roman" w:hAnsi="Times New Roman" w:cs="Times New Roman"/>
          <w:color w:val="auto"/>
          <w:sz w:val="20"/>
          <w:szCs w:val="20"/>
          <w:lang w:val="it-IT"/>
        </w:rPr>
        <w:t>Mira Balberg,</w:t>
      </w:r>
      <w:r w:rsidRPr="006E5C64">
        <w:rPr>
          <w:rFonts w:ascii="Times New Roman" w:hAnsi="Times New Roman" w:cs="Times New Roman"/>
          <w:i/>
          <w:iCs/>
          <w:color w:val="auto"/>
          <w:sz w:val="20"/>
          <w:szCs w:val="20"/>
        </w:rPr>
        <w:t xml:space="preserve"> Purity, Body, and Self in Early Rabbinic Literature</w:t>
      </w:r>
      <w:r w:rsidRPr="006E5C64">
        <w:rPr>
          <w:rFonts w:ascii="Times New Roman" w:hAnsi="Times New Roman" w:cs="Times New Roman"/>
          <w:color w:val="auto"/>
          <w:sz w:val="20"/>
          <w:szCs w:val="20"/>
        </w:rPr>
        <w:t xml:space="preserve"> (Berkeley: University of California Press, 2014) 1; Biale, </w:t>
      </w:r>
      <w:r w:rsidRPr="006E5C64">
        <w:rPr>
          <w:rFonts w:ascii="Times New Roman" w:hAnsi="Times New Roman" w:cs="Times New Roman"/>
          <w:i/>
          <w:iCs/>
          <w:color w:val="auto"/>
          <w:sz w:val="20"/>
          <w:szCs w:val="20"/>
        </w:rPr>
        <w:t>Women and Jewish Law</w:t>
      </w:r>
      <w:r w:rsidRPr="006E5C64">
        <w:rPr>
          <w:rFonts w:ascii="Times New Roman" w:hAnsi="Times New Roman" w:cs="Times New Roman"/>
          <w:color w:val="auto"/>
          <w:sz w:val="20"/>
          <w:szCs w:val="20"/>
        </w:rPr>
        <w:t>, 149 and 157.</w:t>
      </w:r>
    </w:p>
  </w:footnote>
  <w:footnote w:id="7">
    <w:p w14:paraId="7F64E719" w14:textId="77777777" w:rsidR="00537FA5" w:rsidRPr="006E5C64" w:rsidRDefault="00537FA5" w:rsidP="00C576C5">
      <w:pPr>
        <w:pStyle w:val="Footnote"/>
        <w:rPr>
          <w:rFonts w:ascii="Times New Roman" w:hAnsi="Times New Roman" w:cs="Times New Roman"/>
          <w:color w:val="auto"/>
          <w:sz w:val="20"/>
          <w:szCs w:val="20"/>
        </w:rPr>
      </w:pPr>
      <w:r w:rsidRPr="006E5C64">
        <w:rPr>
          <w:rFonts w:ascii="Times New Roman" w:eastAsia="Times New Roman" w:hAnsi="Times New Roman" w:cs="Times New Roman"/>
          <w:iCs/>
          <w:color w:val="auto"/>
          <w:sz w:val="20"/>
          <w:szCs w:val="20"/>
          <w:vertAlign w:val="superscript"/>
        </w:rPr>
        <w:footnoteRef/>
      </w:r>
      <w:r w:rsidRPr="006E5C64">
        <w:rPr>
          <w:rFonts w:ascii="Times New Roman" w:hAnsi="Times New Roman" w:cs="Times New Roman"/>
          <w:color w:val="auto"/>
          <w:sz w:val="20"/>
          <w:szCs w:val="20"/>
        </w:rPr>
        <w:t xml:space="preserve"> </w:t>
      </w:r>
      <w:r w:rsidRPr="006E5C64">
        <w:rPr>
          <w:rFonts w:ascii="Times New Roman" w:hAnsi="Times New Roman" w:cs="Times New Roman"/>
          <w:color w:val="auto"/>
          <w:sz w:val="20"/>
          <w:szCs w:val="20"/>
          <w:lang w:val="de-DE"/>
        </w:rPr>
        <w:t xml:space="preserve">Epstein, </w:t>
      </w:r>
      <w:r w:rsidRPr="006E5C64">
        <w:rPr>
          <w:rFonts w:ascii="Times New Roman" w:hAnsi="Times New Roman" w:cs="Times New Roman"/>
          <w:color w:val="auto"/>
          <w:sz w:val="20"/>
          <w:szCs w:val="20"/>
        </w:rPr>
        <w:t>“</w:t>
      </w:r>
      <w:r w:rsidRPr="006E5C64">
        <w:rPr>
          <w:rFonts w:ascii="Times New Roman" w:hAnsi="Times New Roman" w:cs="Times New Roman"/>
          <w:color w:val="auto"/>
          <w:sz w:val="20"/>
          <w:szCs w:val="20"/>
          <w:lang w:val="nl-NL"/>
        </w:rPr>
        <w:t>Mikwaoth,</w:t>
      </w:r>
      <w:r w:rsidRPr="006E5C64">
        <w:rPr>
          <w:rFonts w:ascii="Times New Roman" w:hAnsi="Times New Roman" w:cs="Times New Roman"/>
          <w:color w:val="auto"/>
          <w:sz w:val="20"/>
          <w:szCs w:val="20"/>
        </w:rPr>
        <w:t xml:space="preserve">” </w:t>
      </w:r>
      <w:r w:rsidRPr="006E5C64">
        <w:rPr>
          <w:rFonts w:ascii="Times New Roman" w:hAnsi="Times New Roman" w:cs="Times New Roman"/>
          <w:color w:val="auto"/>
          <w:sz w:val="20"/>
          <w:szCs w:val="20"/>
          <w:lang w:val="it-IT"/>
        </w:rPr>
        <w:t xml:space="preserve">419. </w:t>
      </w:r>
      <w:r w:rsidRPr="006E5C64">
        <w:rPr>
          <w:rFonts w:ascii="Times New Roman" w:hAnsi="Times New Roman" w:cs="Times New Roman"/>
          <w:color w:val="auto"/>
          <w:sz w:val="20"/>
          <w:szCs w:val="20"/>
        </w:rPr>
        <w:t xml:space="preserve">In biblical Hebrew </w:t>
      </w:r>
      <w:r w:rsidRPr="006E5C64">
        <w:rPr>
          <w:rFonts w:ascii="Times New Roman" w:hAnsi="Times New Roman" w:cs="Times New Roman"/>
          <w:color w:val="auto"/>
          <w:sz w:val="20"/>
          <w:szCs w:val="20"/>
          <w:lang w:val="fr-FR"/>
        </w:rPr>
        <w:t>mikvah</w:t>
      </w:r>
      <w:r w:rsidRPr="006E5C64">
        <w:rPr>
          <w:rFonts w:ascii="Times New Roman" w:hAnsi="Times New Roman" w:cs="Times New Roman"/>
          <w:color w:val="auto"/>
          <w:sz w:val="20"/>
          <w:szCs w:val="20"/>
        </w:rPr>
        <w:t xml:space="preserve"> usually means a gathering of water (cf. Gen 1:10; Exod 7:19; Lev 11:36)</w:t>
      </w:r>
      <w:r w:rsidRPr="006E5C64">
        <w:rPr>
          <w:rFonts w:ascii="Times New Roman" w:hAnsi="Times New Roman" w:cs="Times New Roman"/>
          <w:color w:val="auto"/>
          <w:sz w:val="20"/>
          <w:szCs w:val="20"/>
          <w:lang w:val="it-IT"/>
        </w:rPr>
        <w:t>.</w:t>
      </w:r>
    </w:p>
  </w:footnote>
  <w:footnote w:id="8">
    <w:p w14:paraId="5D02ADBB" w14:textId="77777777" w:rsidR="00537FA5" w:rsidRPr="006E5C64" w:rsidRDefault="00537FA5" w:rsidP="00834D64">
      <w:pPr>
        <w:pStyle w:val="FootnoteText"/>
        <w:rPr>
          <w:sz w:val="20"/>
          <w:szCs w:val="20"/>
        </w:rPr>
      </w:pPr>
      <w:r w:rsidRPr="006E5C64">
        <w:rPr>
          <w:rStyle w:val="FootnoteReference"/>
          <w:sz w:val="20"/>
          <w:szCs w:val="20"/>
        </w:rPr>
        <w:footnoteRef/>
      </w:r>
      <w:r w:rsidRPr="006E5C64">
        <w:rPr>
          <w:sz w:val="20"/>
          <w:szCs w:val="20"/>
        </w:rPr>
        <w:t xml:space="preserve"> </w:t>
      </w:r>
      <w:r w:rsidRPr="006E5C64">
        <w:rPr>
          <w:sz w:val="20"/>
          <w:szCs w:val="20"/>
          <w:lang w:val="de-DE"/>
        </w:rPr>
        <w:t xml:space="preserve">I Epstein, </w:t>
      </w:r>
      <w:r w:rsidRPr="006E5C64">
        <w:rPr>
          <w:sz w:val="20"/>
          <w:szCs w:val="20"/>
        </w:rPr>
        <w:t>“</w:t>
      </w:r>
      <w:r w:rsidRPr="006E5C64">
        <w:rPr>
          <w:sz w:val="20"/>
          <w:szCs w:val="20"/>
          <w:lang w:val="nl-NL"/>
        </w:rPr>
        <w:t>Mikwaoth,</w:t>
      </w:r>
      <w:r w:rsidRPr="006E5C64">
        <w:rPr>
          <w:sz w:val="20"/>
          <w:szCs w:val="20"/>
        </w:rPr>
        <w:t xml:space="preserve">” in </w:t>
      </w:r>
      <w:r w:rsidRPr="006E5C64">
        <w:rPr>
          <w:i/>
          <w:iCs/>
          <w:sz w:val="20"/>
          <w:szCs w:val="20"/>
        </w:rPr>
        <w:t>The Mishnah Translated into English with Notes, Glossary and Indices</w:t>
      </w:r>
      <w:r w:rsidRPr="006E5C64">
        <w:rPr>
          <w:sz w:val="20"/>
          <w:szCs w:val="20"/>
          <w:lang w:val="it-IT"/>
        </w:rPr>
        <w:t>, trans. M. H. Segal (London: Soncino, 1948) 420</w:t>
      </w:r>
      <w:r w:rsidRPr="006E5C64">
        <w:rPr>
          <w:sz w:val="20"/>
          <w:szCs w:val="20"/>
        </w:rPr>
        <w:t xml:space="preserve">. For a discussion of permissible water sources, see </w:t>
      </w:r>
      <w:r w:rsidRPr="006E5C64">
        <w:rPr>
          <w:sz w:val="20"/>
          <w:szCs w:val="20"/>
          <w:lang w:val="da-DK"/>
        </w:rPr>
        <w:t xml:space="preserve">Jacob Neusner, </w:t>
      </w:r>
      <w:r w:rsidRPr="006E5C64">
        <w:rPr>
          <w:sz w:val="20"/>
          <w:szCs w:val="20"/>
        </w:rPr>
        <w:t xml:space="preserve">“Contexts of Purification: The Halakhic Theology of Immersion − Mishnah-Tosefta Tractate Miqvaot in the Context of Tractates Tebul Yom and Parah 1,” </w:t>
      </w:r>
      <w:r w:rsidRPr="006E5C64">
        <w:rPr>
          <w:i/>
          <w:iCs/>
          <w:sz w:val="20"/>
          <w:szCs w:val="20"/>
        </w:rPr>
        <w:t>Review of Rabbinic Judaism</w:t>
      </w:r>
      <w:r w:rsidRPr="006E5C64">
        <w:rPr>
          <w:sz w:val="20"/>
          <w:szCs w:val="20"/>
        </w:rPr>
        <w:t xml:space="preserve"> 6 (2003) 71.</w:t>
      </w:r>
    </w:p>
  </w:footnote>
  <w:footnote w:id="9">
    <w:p w14:paraId="4ACFBE51" w14:textId="77777777" w:rsidR="00537FA5" w:rsidRPr="006E5C64" w:rsidRDefault="00537FA5" w:rsidP="006E0AC4">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Elisheva Baumgarten, </w:t>
      </w:r>
      <w:r w:rsidRPr="006E5C64">
        <w:rPr>
          <w:rFonts w:ascii="Times New Roman" w:hAnsi="Times New Roman" w:cs="Times New Roman"/>
          <w:i/>
          <w:iCs/>
          <w:color w:val="auto"/>
          <w:sz w:val="20"/>
          <w:szCs w:val="20"/>
        </w:rPr>
        <w:t>Practicing Piety in Medieval Ashkenaz: Men, Women, and Everyday Religious Observance</w:t>
      </w:r>
      <w:r w:rsidRPr="006E5C64">
        <w:rPr>
          <w:rFonts w:ascii="Times New Roman" w:hAnsi="Times New Roman" w:cs="Times New Roman"/>
          <w:color w:val="auto"/>
          <w:sz w:val="20"/>
          <w:szCs w:val="20"/>
        </w:rPr>
        <w:t xml:space="preserve"> (Philadelphia: University of Pennsylvania Press, 2014). </w:t>
      </w:r>
    </w:p>
  </w:footnote>
  <w:footnote w:id="10">
    <w:p w14:paraId="1EC50C09" w14:textId="77777777" w:rsidR="00537FA5" w:rsidRPr="006E5C64" w:rsidRDefault="00537FA5" w:rsidP="00834D64">
      <w:pPr>
        <w:pStyle w:val="FootnoteText"/>
        <w:rPr>
          <w:sz w:val="20"/>
          <w:szCs w:val="20"/>
        </w:rPr>
      </w:pPr>
      <w:r w:rsidRPr="006E5C64">
        <w:rPr>
          <w:rStyle w:val="FootnoteReference"/>
          <w:sz w:val="20"/>
          <w:szCs w:val="20"/>
        </w:rPr>
        <w:footnoteRef/>
      </w:r>
      <w:r w:rsidRPr="006E5C64">
        <w:rPr>
          <w:sz w:val="20"/>
          <w:szCs w:val="20"/>
        </w:rPr>
        <w:t xml:space="preserve"> Matthias Untermann, “Between ‘Church Families’ and Monumental Architecture: German Eleventh-Century Cathedrals and Mediterranean Traditions,” in</w:t>
      </w:r>
      <w:r w:rsidRPr="006E5C64">
        <w:rPr>
          <w:i/>
          <w:iCs/>
          <w:sz w:val="20"/>
          <w:szCs w:val="20"/>
        </w:rPr>
        <w:t xml:space="preserve"> Romanesque Cathedrals in Mediterranean Europe: Architecture, Ritual and Urban Context, </w:t>
      </w:r>
      <w:r w:rsidRPr="006E5C64">
        <w:rPr>
          <w:sz w:val="20"/>
          <w:szCs w:val="20"/>
        </w:rPr>
        <w:t xml:space="preserve">ed. Gerardo Boto Varela and Justin E. A. Kroesen (Turnhout: Brepols, 2016) </w:t>
      </w:r>
      <w:r w:rsidRPr="006E5C64">
        <w:rPr>
          <w:sz w:val="20"/>
          <w:szCs w:val="20"/>
          <w:lang w:bidi="he-IL"/>
        </w:rPr>
        <w:t>62.</w:t>
      </w:r>
    </w:p>
  </w:footnote>
  <w:footnote w:id="11">
    <w:p w14:paraId="086B6A3F" w14:textId="77777777" w:rsidR="00537FA5" w:rsidRPr="006E5C64" w:rsidRDefault="00537FA5" w:rsidP="00DA7406">
      <w:pPr>
        <w:pStyle w:val="FootnoteText"/>
        <w:rPr>
          <w:sz w:val="20"/>
          <w:szCs w:val="20"/>
        </w:rPr>
      </w:pPr>
      <w:r w:rsidRPr="006E5C64">
        <w:rPr>
          <w:rStyle w:val="FootnoteReference"/>
          <w:sz w:val="20"/>
          <w:szCs w:val="20"/>
        </w:rPr>
        <w:footnoteRef/>
      </w:r>
      <w:r w:rsidRPr="006E5C64">
        <w:rPr>
          <w:sz w:val="20"/>
          <w:szCs w:val="20"/>
        </w:rPr>
        <w:t xml:space="preserve"> F. Eygun, </w:t>
      </w:r>
      <w:r w:rsidRPr="006E5C64">
        <w:rPr>
          <w:i/>
          <w:iCs/>
          <w:sz w:val="20"/>
          <w:szCs w:val="20"/>
          <w:lang w:val="fr-FR"/>
        </w:rPr>
        <w:t>Romanesque Architecture</w:t>
      </w:r>
      <w:r w:rsidRPr="006E5C64">
        <w:rPr>
          <w:sz w:val="20"/>
          <w:szCs w:val="20"/>
        </w:rPr>
        <w:t>, trans. B. V. Miller (Newcastle: Northumberland, 1932)</w:t>
      </w:r>
      <w:r w:rsidRPr="006E5C64">
        <w:rPr>
          <w:b/>
          <w:bCs/>
          <w:sz w:val="20"/>
          <w:szCs w:val="20"/>
        </w:rPr>
        <w:t xml:space="preserve"> </w:t>
      </w:r>
      <w:r w:rsidRPr="006E5C64">
        <w:rPr>
          <w:sz w:val="20"/>
          <w:szCs w:val="20"/>
        </w:rPr>
        <w:t>11-12.</w:t>
      </w:r>
    </w:p>
  </w:footnote>
  <w:footnote w:id="12">
    <w:p w14:paraId="1BD7B679" w14:textId="77777777" w:rsidR="00537FA5" w:rsidRPr="006E5C64" w:rsidRDefault="00537FA5" w:rsidP="0090300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On innovation in Rhenish Romanesque architecture, see Wolfgang Kaiser, “Romanesque Architecture in Germany,” in </w:t>
      </w:r>
      <w:r w:rsidRPr="006E5C64">
        <w:rPr>
          <w:rFonts w:ascii="Times New Roman" w:hAnsi="Times New Roman" w:cs="Times New Roman"/>
          <w:i/>
          <w:iCs/>
          <w:color w:val="auto"/>
          <w:sz w:val="20"/>
          <w:szCs w:val="20"/>
        </w:rPr>
        <w:t xml:space="preserve">Romanesque: Architecture, Sculpture, Painting, </w:t>
      </w:r>
      <w:r w:rsidRPr="006E5C64">
        <w:rPr>
          <w:rFonts w:ascii="Times New Roman" w:hAnsi="Times New Roman" w:cs="Times New Roman"/>
          <w:color w:val="auto"/>
          <w:sz w:val="20"/>
          <w:szCs w:val="20"/>
        </w:rPr>
        <w:t>ed. Rolf Toman</w:t>
      </w:r>
      <w:r w:rsidRPr="006E5C64">
        <w:rPr>
          <w:rFonts w:ascii="Times New Roman" w:hAnsi="Times New Roman" w:cs="Times New Roman"/>
          <w:color w:val="auto"/>
          <w:sz w:val="20"/>
          <w:szCs w:val="20"/>
          <w:rtl/>
          <w:lang w:val="he-IL"/>
        </w:rPr>
        <w:t xml:space="preserve"> </w:t>
      </w:r>
      <w:r w:rsidRPr="006E5C64">
        <w:rPr>
          <w:rFonts w:ascii="Times New Roman" w:hAnsi="Times New Roman" w:cs="Times New Roman"/>
          <w:color w:val="auto"/>
          <w:sz w:val="20"/>
          <w:szCs w:val="20"/>
        </w:rPr>
        <w:t>(Cologne: Könemann, 2007) 46-53.</w:t>
      </w:r>
    </w:p>
  </w:footnote>
  <w:footnote w:id="13">
    <w:p w14:paraId="3D8013A7" w14:textId="77777777" w:rsidR="00537FA5" w:rsidRPr="006E5C64" w:rsidRDefault="00537FA5" w:rsidP="008027F6">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lang w:val="de-DE"/>
        </w:rPr>
        <w:t xml:space="preserve"> Kaiser, </w:t>
      </w:r>
      <w:r w:rsidRPr="006E5C64">
        <w:rPr>
          <w:rFonts w:ascii="Times New Roman" w:hAnsi="Times New Roman" w:cs="Times New Roman"/>
          <w:color w:val="auto"/>
          <w:sz w:val="20"/>
          <w:szCs w:val="20"/>
        </w:rPr>
        <w:t>“Romanesque Architecture,” 44 and 50.</w:t>
      </w:r>
    </w:p>
  </w:footnote>
  <w:footnote w:id="14">
    <w:p w14:paraId="757EC362" w14:textId="77777777" w:rsidR="00537FA5" w:rsidRPr="006E5C64" w:rsidRDefault="00537FA5" w:rsidP="00DA7406">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Along the Rhineland, windows in the lantern tower often dramatically lit the transept crossing of churches from above, see: Eygun, </w:t>
      </w:r>
      <w:r w:rsidRPr="006E5C64">
        <w:rPr>
          <w:rFonts w:ascii="Times New Roman" w:hAnsi="Times New Roman" w:cs="Times New Roman"/>
          <w:i/>
          <w:iCs/>
          <w:color w:val="auto"/>
          <w:sz w:val="20"/>
          <w:szCs w:val="20"/>
        </w:rPr>
        <w:t xml:space="preserve">Romanesque Architecture, </w:t>
      </w:r>
      <w:r w:rsidRPr="006E5C64">
        <w:rPr>
          <w:rFonts w:ascii="Times New Roman" w:hAnsi="Times New Roman" w:cs="Times New Roman"/>
          <w:color w:val="auto"/>
          <w:sz w:val="20"/>
          <w:szCs w:val="20"/>
        </w:rPr>
        <w:t xml:space="preserve">92. In Gothic churches light was usually filtered through colored glass, perhaps to symbolically represent Heavenly Jerusalem or to evoke biblical associations; see Allan Doig, </w:t>
      </w:r>
      <w:r w:rsidRPr="006E5C64">
        <w:rPr>
          <w:rFonts w:ascii="Times New Roman" w:hAnsi="Times New Roman" w:cs="Times New Roman"/>
          <w:i/>
          <w:iCs/>
          <w:color w:val="auto"/>
          <w:sz w:val="20"/>
          <w:szCs w:val="20"/>
        </w:rPr>
        <w:t>Liturgy and Architecture from the Early Church to the Middle Ages</w:t>
      </w:r>
      <w:r w:rsidRPr="006E5C64">
        <w:rPr>
          <w:rFonts w:ascii="Times New Roman" w:hAnsi="Times New Roman" w:cs="Times New Roman"/>
          <w:color w:val="auto"/>
          <w:sz w:val="20"/>
          <w:szCs w:val="20"/>
        </w:rPr>
        <w:t xml:space="preserve"> (Aldershot: Ashgate, 2008) 169-70.  </w:t>
      </w:r>
    </w:p>
  </w:footnote>
  <w:footnote w:id="15">
    <w:p w14:paraId="1B1A7F04" w14:textId="77777777" w:rsidR="00537FA5" w:rsidRPr="006E5C64" w:rsidRDefault="00537FA5" w:rsidP="00EF4988">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Edith A. Browne, </w:t>
      </w:r>
      <w:r w:rsidRPr="006E5C64">
        <w:rPr>
          <w:rFonts w:ascii="Times New Roman" w:hAnsi="Times New Roman" w:cs="Times New Roman"/>
          <w:i/>
          <w:iCs/>
          <w:color w:val="auto"/>
          <w:sz w:val="20"/>
          <w:szCs w:val="20"/>
          <w:lang w:val="fr-FR"/>
        </w:rPr>
        <w:t>Romanesque Architecture</w:t>
      </w:r>
      <w:r w:rsidRPr="006E5C64">
        <w:rPr>
          <w:rFonts w:ascii="Times New Roman" w:hAnsi="Times New Roman" w:cs="Times New Roman"/>
          <w:color w:val="auto"/>
          <w:sz w:val="20"/>
          <w:szCs w:val="20"/>
        </w:rPr>
        <w:t xml:space="preserve"> (London: Adam and Charles Black, 1910) 27; Hans Erich Kubach, </w:t>
      </w:r>
      <w:r w:rsidRPr="006E5C64">
        <w:rPr>
          <w:rFonts w:ascii="Times New Roman" w:hAnsi="Times New Roman" w:cs="Times New Roman"/>
          <w:i/>
          <w:color w:val="auto"/>
          <w:sz w:val="20"/>
          <w:szCs w:val="20"/>
        </w:rPr>
        <w:t>Romanesque Architecture</w:t>
      </w:r>
      <w:r w:rsidRPr="006E5C64">
        <w:rPr>
          <w:rFonts w:ascii="Times New Roman" w:hAnsi="Times New Roman" w:cs="Times New Roman"/>
          <w:color w:val="auto"/>
          <w:sz w:val="20"/>
          <w:szCs w:val="20"/>
        </w:rPr>
        <w:t xml:space="preserve"> (London: Faber and Faber, 1988)</w:t>
      </w:r>
      <w:r w:rsidRPr="006E5C64">
        <w:rPr>
          <w:rFonts w:ascii="Times New Roman" w:hAnsi="Times New Roman" w:cs="Times New Roman"/>
          <w:i/>
          <w:iCs/>
          <w:color w:val="auto"/>
          <w:sz w:val="20"/>
          <w:szCs w:val="20"/>
        </w:rPr>
        <w:t>,</w:t>
      </w:r>
      <w:r w:rsidRPr="006E5C64">
        <w:rPr>
          <w:rFonts w:ascii="Times New Roman" w:hAnsi="Times New Roman" w:cs="Times New Roman"/>
          <w:color w:val="auto"/>
          <w:sz w:val="20"/>
          <w:szCs w:val="20"/>
        </w:rPr>
        <w:t xml:space="preserve"> 79.</w:t>
      </w:r>
    </w:p>
  </w:footnote>
  <w:footnote w:id="16">
    <w:p w14:paraId="62876C08" w14:textId="77777777" w:rsidR="00537FA5" w:rsidRPr="006E5C64" w:rsidRDefault="00537FA5" w:rsidP="00834D64">
      <w:pPr>
        <w:pStyle w:val="FootnoteText"/>
        <w:rPr>
          <w:sz w:val="20"/>
          <w:szCs w:val="20"/>
        </w:rPr>
      </w:pPr>
      <w:r w:rsidRPr="006E5C64">
        <w:rPr>
          <w:rStyle w:val="FootnoteReference"/>
          <w:sz w:val="20"/>
          <w:szCs w:val="20"/>
        </w:rPr>
        <w:footnoteRef/>
      </w:r>
      <w:r w:rsidRPr="006E5C64">
        <w:rPr>
          <w:sz w:val="20"/>
          <w:szCs w:val="20"/>
        </w:rPr>
        <w:t xml:space="preserve"> On Speyer and Worms, see Untermann, “Between ‘Church Families’,” 47-70; on Cologne: </w:t>
      </w:r>
      <w:r w:rsidRPr="006E5C64">
        <w:rPr>
          <w:sz w:val="20"/>
          <w:szCs w:val="20"/>
          <w:lang w:val="en-GB"/>
        </w:rPr>
        <w:t xml:space="preserve">Ulrich Krings and Otmar Schwab, </w:t>
      </w:r>
      <w:r w:rsidRPr="006E5C64">
        <w:rPr>
          <w:i/>
          <w:iCs/>
          <w:sz w:val="20"/>
          <w:szCs w:val="20"/>
          <w:lang w:val="en-GB"/>
        </w:rPr>
        <w:t>Köln: die romanischen Kirchen, Zerstörung und Wiederherstellung</w:t>
      </w:r>
      <w:r w:rsidRPr="006E5C64">
        <w:rPr>
          <w:sz w:val="20"/>
          <w:szCs w:val="20"/>
          <w:lang w:val="en-GB"/>
        </w:rPr>
        <w:t xml:space="preserve"> (Köln: Bachem, 2007)</w:t>
      </w:r>
      <w:r w:rsidRPr="006E5C64">
        <w:rPr>
          <w:rFonts w:eastAsia="Times New Roman"/>
          <w:sz w:val="20"/>
          <w:szCs w:val="20"/>
          <w:bdr w:val="none" w:sz="0" w:space="0" w:color="auto"/>
          <w:lang w:val="en-GB"/>
        </w:rPr>
        <w:t>.</w:t>
      </w:r>
    </w:p>
  </w:footnote>
  <w:footnote w:id="17">
    <w:p w14:paraId="004855DD" w14:textId="77777777" w:rsidR="00537FA5" w:rsidRPr="006E5C64" w:rsidRDefault="00537FA5" w:rsidP="005F044F">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In his </w:t>
      </w:r>
      <w:r w:rsidRPr="006E5C64">
        <w:rPr>
          <w:rFonts w:ascii="Times New Roman" w:hAnsi="Times New Roman" w:cs="Times New Roman"/>
          <w:i/>
          <w:iCs/>
          <w:color w:val="auto"/>
          <w:sz w:val="20"/>
          <w:szCs w:val="20"/>
        </w:rPr>
        <w:t>Historiae Francorum ab anno Christi 900 ad ann. 1285</w:t>
      </w:r>
      <w:r w:rsidRPr="006E5C64">
        <w:rPr>
          <w:rFonts w:ascii="Times New Roman" w:hAnsi="Times New Roman" w:cs="Times New Roman"/>
          <w:color w:val="auto"/>
          <w:sz w:val="20"/>
          <w:szCs w:val="20"/>
        </w:rPr>
        <w:t xml:space="preserve"> the Burgundian monk Raoul the Bald (Rodulfus Glaber, 985-1047) relates how towards the year one-thousand “</w:t>
      </w:r>
      <w:r w:rsidRPr="006E5C64">
        <w:rPr>
          <w:rFonts w:ascii="Times New Roman" w:hAnsi="Times New Roman" w:cs="Times New Roman"/>
          <w:bCs/>
          <w:color w:val="auto"/>
          <w:sz w:val="20"/>
          <w:szCs w:val="20"/>
        </w:rPr>
        <w:t xml:space="preserve">there was a rebuilding of churches </w:t>
      </w:r>
      <w:r w:rsidRPr="006E5C64">
        <w:rPr>
          <w:rFonts w:ascii="Times New Roman" w:hAnsi="Times New Roman" w:cs="Times New Roman"/>
          <w:color w:val="auto"/>
          <w:sz w:val="20"/>
          <w:szCs w:val="20"/>
        </w:rPr>
        <w:t xml:space="preserve">… </w:t>
      </w:r>
      <w:r w:rsidRPr="006E5C64">
        <w:rPr>
          <w:rFonts w:ascii="Times New Roman" w:hAnsi="Times New Roman" w:cs="Times New Roman"/>
          <w:bCs/>
          <w:color w:val="auto"/>
          <w:sz w:val="20"/>
          <w:szCs w:val="20"/>
        </w:rPr>
        <w:t>often, indeed,</w:t>
      </w:r>
      <w:r w:rsidRPr="006E5C64">
        <w:rPr>
          <w:rFonts w:ascii="Times New Roman" w:hAnsi="Times New Roman" w:cs="Times New Roman"/>
          <w:color w:val="auto"/>
          <w:sz w:val="20"/>
          <w:szCs w:val="20"/>
        </w:rPr>
        <w:t xml:space="preserve"> </w:t>
      </w:r>
      <w:r w:rsidRPr="006E5C64">
        <w:rPr>
          <w:rFonts w:ascii="Times New Roman" w:hAnsi="Times New Roman" w:cs="Times New Roman"/>
          <w:bCs/>
          <w:color w:val="auto"/>
          <w:sz w:val="20"/>
          <w:szCs w:val="20"/>
        </w:rPr>
        <w:t>when they were in no need of it</w:t>
      </w:r>
      <w:r w:rsidRPr="006E5C64">
        <w:rPr>
          <w:rFonts w:ascii="Times New Roman" w:hAnsi="Times New Roman" w:cs="Times New Roman"/>
          <w:color w:val="auto"/>
          <w:sz w:val="20"/>
          <w:szCs w:val="20"/>
        </w:rPr>
        <w:t xml:space="preserve">”, see: Eygun, </w:t>
      </w:r>
      <w:r w:rsidRPr="006E5C64">
        <w:rPr>
          <w:rFonts w:ascii="Times New Roman" w:hAnsi="Times New Roman" w:cs="Times New Roman"/>
          <w:i/>
          <w:color w:val="auto"/>
          <w:sz w:val="20"/>
          <w:szCs w:val="20"/>
        </w:rPr>
        <w:t>Romanesque Architecture</w:t>
      </w:r>
      <w:r w:rsidRPr="006E5C64">
        <w:rPr>
          <w:rFonts w:ascii="Times New Roman" w:hAnsi="Times New Roman" w:cs="Times New Roman"/>
          <w:color w:val="auto"/>
          <w:sz w:val="20"/>
          <w:szCs w:val="20"/>
        </w:rPr>
        <w:t>, 4.</w:t>
      </w:r>
    </w:p>
  </w:footnote>
  <w:footnote w:id="18">
    <w:p w14:paraId="7212A26C" w14:textId="77777777" w:rsidR="00537FA5" w:rsidRPr="006E5C64" w:rsidRDefault="00537FA5" w:rsidP="009C2ED2">
      <w:pPr>
        <w:pStyle w:val="FootnoteText"/>
        <w:rPr>
          <w:sz w:val="20"/>
          <w:szCs w:val="20"/>
        </w:rPr>
      </w:pPr>
      <w:r w:rsidRPr="006E5C64">
        <w:rPr>
          <w:rStyle w:val="FootnoteReference"/>
          <w:sz w:val="20"/>
          <w:szCs w:val="20"/>
        </w:rPr>
        <w:footnoteRef/>
      </w:r>
      <w:r w:rsidRPr="006E5C64">
        <w:rPr>
          <w:sz w:val="20"/>
          <w:szCs w:val="20"/>
        </w:rPr>
        <w:t xml:space="preserve"> For overviews of medieval </w:t>
      </w:r>
      <w:r w:rsidRPr="006E5C64">
        <w:rPr>
          <w:iCs/>
          <w:sz w:val="20"/>
          <w:szCs w:val="20"/>
        </w:rPr>
        <w:t>mikvahs i</w:t>
      </w:r>
      <w:r w:rsidRPr="006E5C64">
        <w:rPr>
          <w:sz w:val="20"/>
          <w:szCs w:val="20"/>
        </w:rPr>
        <w:t xml:space="preserve">n Germany, see Joseph Schoenberger, </w:t>
      </w:r>
      <w:r w:rsidRPr="006E5C64">
        <w:rPr>
          <w:i/>
          <w:iCs/>
          <w:sz w:val="20"/>
          <w:szCs w:val="20"/>
        </w:rPr>
        <w:t>Mikva’ot</w:t>
      </w:r>
      <w:r w:rsidRPr="006E5C64">
        <w:rPr>
          <w:sz w:val="20"/>
          <w:szCs w:val="20"/>
        </w:rPr>
        <w:t xml:space="preserve"> (Hebrew; Jerusalem: Merkaz, 1974) 28-37; Georg Heuberger, ed., </w:t>
      </w:r>
      <w:r w:rsidRPr="006E5C64">
        <w:rPr>
          <w:i/>
          <w:iCs/>
          <w:sz w:val="20"/>
          <w:szCs w:val="20"/>
        </w:rPr>
        <w:t>Mikwe: Geschichte und Architektur jüdischer Ritualbäder in Deutschland: eine Ausstellung des Jüdischen Museums der Stadt Frankfurt am Main, 10. September - 15. November 1992</w:t>
      </w:r>
      <w:r w:rsidRPr="006E5C64">
        <w:rPr>
          <w:sz w:val="20"/>
          <w:szCs w:val="20"/>
        </w:rPr>
        <w:t xml:space="preserve"> (Frankfurt: Jewish Museum, 1992); and Joseph Shatzmiller, “Les bains juifs aux XIIe et XIIIe siècles,” trans. Danièle Sansy, </w:t>
      </w:r>
      <w:r w:rsidRPr="006E5C64">
        <w:rPr>
          <w:i/>
          <w:iCs/>
          <w:sz w:val="20"/>
          <w:szCs w:val="20"/>
        </w:rPr>
        <w:t>Médiévales</w:t>
      </w:r>
      <w:r w:rsidRPr="006E5C64">
        <w:rPr>
          <w:sz w:val="20"/>
          <w:szCs w:val="20"/>
        </w:rPr>
        <w:t xml:space="preserve"> 21.43 (2002) 83–89.</w:t>
      </w:r>
    </w:p>
  </w:footnote>
  <w:footnote w:id="19">
    <w:p w14:paraId="4FEE10B5" w14:textId="77777777" w:rsidR="00537FA5" w:rsidRPr="006E5C64" w:rsidRDefault="00537FA5" w:rsidP="003B7F75">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Richard Krautheimer, </w:t>
      </w:r>
      <w:r w:rsidRPr="006E5C64">
        <w:rPr>
          <w:rFonts w:ascii="Times New Roman" w:hAnsi="Times New Roman" w:cs="Times New Roman"/>
          <w:i/>
          <w:iCs/>
          <w:color w:val="auto"/>
          <w:sz w:val="20"/>
          <w:szCs w:val="20"/>
        </w:rPr>
        <w:t xml:space="preserve">Synagogue Architecture in the Middle Ages, </w:t>
      </w:r>
      <w:r w:rsidRPr="006E5C64">
        <w:rPr>
          <w:rFonts w:ascii="Times New Roman" w:hAnsi="Times New Roman" w:cs="Times New Roman"/>
          <w:color w:val="auto"/>
          <w:sz w:val="20"/>
          <w:szCs w:val="20"/>
        </w:rPr>
        <w:t>trans. Amos Goren (Hebrew; Jerusalem: Bialik Institute, 1994) 52.</w:t>
      </w:r>
    </w:p>
  </w:footnote>
  <w:footnote w:id="20">
    <w:p w14:paraId="7B03C133" w14:textId="77777777" w:rsidR="00537FA5" w:rsidRPr="006E5C64" w:rsidRDefault="00537FA5" w:rsidP="003B7F75">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Stefanie Fuchs, “Die Mikwen von Speyer und Worms: Aktueller Forschungsstand,” in </w:t>
      </w:r>
      <w:r w:rsidRPr="006E5C64">
        <w:rPr>
          <w:rFonts w:ascii="Times New Roman" w:hAnsi="Times New Roman" w:cs="Times New Roman"/>
          <w:i/>
          <w:iCs/>
          <w:color w:val="auto"/>
          <w:sz w:val="20"/>
          <w:szCs w:val="20"/>
        </w:rPr>
        <w:t>Die jüdische Gemeinde von Erfurt und die SchUM-Gemeinden: Kulturelles Erbe und Vernetzung</w:t>
      </w:r>
      <w:r w:rsidRPr="006E5C64">
        <w:rPr>
          <w:rFonts w:ascii="Times New Roman" w:hAnsi="Times New Roman" w:cs="Times New Roman"/>
          <w:color w:val="auto"/>
          <w:sz w:val="20"/>
          <w:szCs w:val="20"/>
        </w:rPr>
        <w:t>, vol. 1 (Jena and Quedlinburg: Bussert and Stadeler, 2012) 60-69.</w:t>
      </w:r>
    </w:p>
  </w:footnote>
  <w:footnote w:id="21">
    <w:p w14:paraId="5A17AC60" w14:textId="77777777" w:rsidR="00537FA5" w:rsidRPr="006E5C64" w:rsidRDefault="00537FA5" w:rsidP="003B7F75">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On the </w:t>
      </w:r>
      <w:r w:rsidRPr="006E5C64">
        <w:rPr>
          <w:rFonts w:ascii="Times New Roman" w:hAnsi="Times New Roman" w:cs="Times New Roman"/>
          <w:iCs/>
          <w:color w:val="auto"/>
          <w:sz w:val="20"/>
          <w:szCs w:val="20"/>
        </w:rPr>
        <w:t xml:space="preserve">mikvah </w:t>
      </w:r>
      <w:r w:rsidRPr="006E5C64">
        <w:rPr>
          <w:rFonts w:ascii="Times New Roman" w:hAnsi="Times New Roman" w:cs="Times New Roman"/>
          <w:color w:val="auto"/>
          <w:sz w:val="20"/>
          <w:szCs w:val="20"/>
        </w:rPr>
        <w:t>of Cologne</w:t>
      </w:r>
      <w:r w:rsidRPr="006E5C64">
        <w:rPr>
          <w:rFonts w:ascii="Times New Roman" w:hAnsi="Times New Roman" w:cs="Times New Roman"/>
          <w:color w:val="auto"/>
          <w:sz w:val="20"/>
          <w:szCs w:val="20"/>
          <w:lang w:val="de-DE"/>
        </w:rPr>
        <w:t xml:space="preserve">, see Otto Doppelfeld, </w:t>
      </w:r>
      <w:r w:rsidRPr="006E5C64">
        <w:rPr>
          <w:rFonts w:ascii="Times New Roman" w:hAnsi="Times New Roman" w:cs="Times New Roman"/>
          <w:color w:val="auto"/>
          <w:sz w:val="20"/>
          <w:szCs w:val="20"/>
        </w:rPr>
        <w:t>“</w:t>
      </w:r>
      <w:r w:rsidRPr="006E5C64">
        <w:rPr>
          <w:rFonts w:ascii="Times New Roman" w:hAnsi="Times New Roman" w:cs="Times New Roman"/>
          <w:color w:val="auto"/>
          <w:sz w:val="20"/>
          <w:szCs w:val="20"/>
          <w:lang w:val="de-DE"/>
        </w:rPr>
        <w:t xml:space="preserve">Die Ausgrabungen </w:t>
      </w:r>
      <w:r w:rsidRPr="006E5C64">
        <w:rPr>
          <w:rFonts w:ascii="Times New Roman" w:hAnsi="Times New Roman" w:cs="Times New Roman"/>
          <w:color w:val="auto"/>
          <w:sz w:val="20"/>
          <w:szCs w:val="20"/>
        </w:rPr>
        <w:t>i</w:t>
      </w:r>
      <w:r w:rsidRPr="006E5C64">
        <w:rPr>
          <w:rFonts w:ascii="Times New Roman" w:hAnsi="Times New Roman" w:cs="Times New Roman"/>
          <w:color w:val="auto"/>
          <w:sz w:val="20"/>
          <w:szCs w:val="20"/>
          <w:lang w:val="de-DE"/>
        </w:rPr>
        <w:t>m K</w:t>
      </w:r>
      <w:r w:rsidRPr="006E5C64">
        <w:rPr>
          <w:rFonts w:ascii="Times New Roman" w:hAnsi="Times New Roman" w:cs="Times New Roman"/>
          <w:color w:val="auto"/>
          <w:sz w:val="20"/>
          <w:szCs w:val="20"/>
          <w:lang w:val="sv-SE"/>
        </w:rPr>
        <w:t>ö</w:t>
      </w:r>
      <w:r w:rsidRPr="006E5C64">
        <w:rPr>
          <w:rFonts w:ascii="Times New Roman" w:hAnsi="Times New Roman" w:cs="Times New Roman"/>
          <w:color w:val="auto"/>
          <w:sz w:val="20"/>
          <w:szCs w:val="20"/>
          <w:lang w:val="de-DE"/>
        </w:rPr>
        <w:t>lner Judenviertel</w:t>
      </w:r>
      <w:r w:rsidRPr="006E5C64">
        <w:rPr>
          <w:rFonts w:ascii="Times New Roman" w:hAnsi="Times New Roman" w:cs="Times New Roman"/>
          <w:color w:val="auto"/>
          <w:sz w:val="20"/>
          <w:szCs w:val="20"/>
        </w:rPr>
        <w:t xml:space="preserve">,” in </w:t>
      </w:r>
      <w:r w:rsidRPr="006E5C64">
        <w:rPr>
          <w:rFonts w:ascii="Times New Roman" w:hAnsi="Times New Roman" w:cs="Times New Roman"/>
          <w:i/>
          <w:iCs/>
          <w:color w:val="auto"/>
          <w:sz w:val="20"/>
          <w:szCs w:val="20"/>
          <w:lang w:val="de-DE"/>
        </w:rPr>
        <w:t>Die Juden in K</w:t>
      </w:r>
      <w:r w:rsidRPr="006E5C64">
        <w:rPr>
          <w:rFonts w:ascii="Times New Roman" w:hAnsi="Times New Roman" w:cs="Times New Roman"/>
          <w:i/>
          <w:iCs/>
          <w:color w:val="auto"/>
          <w:sz w:val="20"/>
          <w:szCs w:val="20"/>
          <w:lang w:val="sv-SE"/>
        </w:rPr>
        <w:t>ö</w:t>
      </w:r>
      <w:r w:rsidRPr="006E5C64">
        <w:rPr>
          <w:rFonts w:ascii="Times New Roman" w:hAnsi="Times New Roman" w:cs="Times New Roman"/>
          <w:i/>
          <w:iCs/>
          <w:color w:val="auto"/>
          <w:sz w:val="20"/>
          <w:szCs w:val="20"/>
          <w:lang w:val="de-DE"/>
        </w:rPr>
        <w:t xml:space="preserve">ln: Von </w:t>
      </w:r>
      <w:r w:rsidRPr="006E5C64">
        <w:rPr>
          <w:rFonts w:ascii="Times New Roman" w:hAnsi="Times New Roman" w:cs="Times New Roman"/>
          <w:i/>
          <w:iCs/>
          <w:color w:val="auto"/>
          <w:sz w:val="20"/>
          <w:szCs w:val="20"/>
        </w:rPr>
        <w:t>den ä</w:t>
      </w:r>
      <w:r w:rsidRPr="006E5C64">
        <w:rPr>
          <w:rFonts w:ascii="Times New Roman" w:hAnsi="Times New Roman" w:cs="Times New Roman"/>
          <w:i/>
          <w:iCs/>
          <w:color w:val="auto"/>
          <w:sz w:val="20"/>
          <w:szCs w:val="20"/>
          <w:lang w:val="de-DE"/>
        </w:rPr>
        <w:t xml:space="preserve">ltesten Zeiten </w:t>
      </w:r>
      <w:r w:rsidRPr="006E5C64">
        <w:rPr>
          <w:rFonts w:ascii="Times New Roman" w:hAnsi="Times New Roman" w:cs="Times New Roman"/>
          <w:i/>
          <w:iCs/>
          <w:color w:val="auto"/>
          <w:sz w:val="20"/>
          <w:szCs w:val="20"/>
        </w:rPr>
        <w:t>bis z</w:t>
      </w:r>
      <w:r w:rsidRPr="006E5C64">
        <w:rPr>
          <w:rFonts w:ascii="Times New Roman" w:hAnsi="Times New Roman" w:cs="Times New Roman"/>
          <w:i/>
          <w:iCs/>
          <w:color w:val="auto"/>
          <w:sz w:val="20"/>
          <w:szCs w:val="20"/>
          <w:lang w:val="de-DE"/>
        </w:rPr>
        <w:t>ur Gegenwart</w:t>
      </w:r>
      <w:r w:rsidRPr="006E5C64">
        <w:rPr>
          <w:rFonts w:ascii="Times New Roman" w:hAnsi="Times New Roman" w:cs="Times New Roman"/>
          <w:color w:val="auto"/>
          <w:sz w:val="20"/>
          <w:szCs w:val="20"/>
        </w:rPr>
        <w:t xml:space="preserve">, ed. </w:t>
      </w:r>
      <w:r w:rsidRPr="006E5C64">
        <w:rPr>
          <w:rFonts w:ascii="Times New Roman" w:hAnsi="Times New Roman" w:cs="Times New Roman"/>
          <w:color w:val="auto"/>
          <w:sz w:val="20"/>
          <w:szCs w:val="20"/>
          <w:lang w:val="it-IT"/>
        </w:rPr>
        <w:t xml:space="preserve">Zvi Asaria </w:t>
      </w:r>
      <w:r w:rsidRPr="006E5C64">
        <w:rPr>
          <w:rFonts w:ascii="Times New Roman" w:hAnsi="Times New Roman" w:cs="Times New Roman"/>
          <w:color w:val="auto"/>
          <w:sz w:val="20"/>
          <w:szCs w:val="20"/>
        </w:rPr>
        <w:t xml:space="preserve">(Cologne: J. P. Bachem, 1959) 92-106; </w:t>
      </w:r>
      <w:r w:rsidRPr="006E5C64">
        <w:rPr>
          <w:rFonts w:ascii="Times New Roman" w:hAnsi="Times New Roman" w:cs="Times New Roman"/>
          <w:color w:val="auto"/>
          <w:sz w:val="20"/>
          <w:szCs w:val="20"/>
          <w:lang w:val="de-DE"/>
        </w:rPr>
        <w:t>Sven Sch</w:t>
      </w:r>
      <w:r w:rsidRPr="006E5C64">
        <w:rPr>
          <w:rFonts w:ascii="Times New Roman" w:hAnsi="Times New Roman" w:cs="Times New Roman"/>
          <w:color w:val="auto"/>
          <w:sz w:val="20"/>
          <w:szCs w:val="20"/>
        </w:rPr>
        <w:t>ü</w:t>
      </w:r>
      <w:r w:rsidRPr="006E5C64">
        <w:rPr>
          <w:rFonts w:ascii="Times New Roman" w:hAnsi="Times New Roman" w:cs="Times New Roman"/>
          <w:color w:val="auto"/>
          <w:sz w:val="20"/>
          <w:szCs w:val="20"/>
          <w:lang w:val="de-DE"/>
        </w:rPr>
        <w:t xml:space="preserve">tte and Marianne Gechter, </w:t>
      </w:r>
      <w:r w:rsidRPr="006E5C64">
        <w:rPr>
          <w:rFonts w:ascii="Times New Roman" w:hAnsi="Times New Roman" w:cs="Times New Roman"/>
          <w:i/>
          <w:iCs/>
          <w:color w:val="auto"/>
          <w:sz w:val="20"/>
          <w:szCs w:val="20"/>
          <w:lang w:val="de-DE"/>
        </w:rPr>
        <w:t>Von der Ausgrabung zum Museum: K</w:t>
      </w:r>
      <w:r w:rsidRPr="006E5C64">
        <w:rPr>
          <w:rFonts w:ascii="Times New Roman" w:hAnsi="Times New Roman" w:cs="Times New Roman"/>
          <w:i/>
          <w:iCs/>
          <w:color w:val="auto"/>
          <w:sz w:val="20"/>
          <w:szCs w:val="20"/>
          <w:lang w:val="sv-SE"/>
        </w:rPr>
        <w:t>ö</w:t>
      </w:r>
      <w:r w:rsidRPr="006E5C64">
        <w:rPr>
          <w:rFonts w:ascii="Times New Roman" w:hAnsi="Times New Roman" w:cs="Times New Roman"/>
          <w:i/>
          <w:iCs/>
          <w:color w:val="auto"/>
          <w:sz w:val="20"/>
          <w:szCs w:val="20"/>
          <w:lang w:val="de-DE"/>
        </w:rPr>
        <w:t>lner Arch</w:t>
      </w:r>
      <w:r w:rsidRPr="006E5C64">
        <w:rPr>
          <w:rFonts w:ascii="Times New Roman" w:hAnsi="Times New Roman" w:cs="Times New Roman"/>
          <w:i/>
          <w:iCs/>
          <w:color w:val="auto"/>
          <w:sz w:val="20"/>
          <w:szCs w:val="20"/>
        </w:rPr>
        <w:t>ä</w:t>
      </w:r>
      <w:r w:rsidRPr="006E5C64">
        <w:rPr>
          <w:rFonts w:ascii="Times New Roman" w:hAnsi="Times New Roman" w:cs="Times New Roman"/>
          <w:i/>
          <w:iCs/>
          <w:color w:val="auto"/>
          <w:sz w:val="20"/>
          <w:szCs w:val="20"/>
          <w:lang w:val="de-DE"/>
        </w:rPr>
        <w:t>ologie zwischen Rathaus und Praetorium: Ergebnisse und Materialien 2006-2012</w:t>
      </w:r>
      <w:r w:rsidRPr="006E5C64">
        <w:rPr>
          <w:rFonts w:ascii="Times New Roman" w:hAnsi="Times New Roman" w:cs="Times New Roman"/>
          <w:color w:val="auto"/>
          <w:sz w:val="20"/>
          <w:szCs w:val="20"/>
          <w:lang w:val="de-DE"/>
        </w:rPr>
        <w:t xml:space="preserve"> (Cologne: Stadt K</w:t>
      </w:r>
      <w:r w:rsidRPr="006E5C64">
        <w:rPr>
          <w:rFonts w:ascii="Times New Roman" w:hAnsi="Times New Roman" w:cs="Times New Roman"/>
          <w:color w:val="auto"/>
          <w:sz w:val="20"/>
          <w:szCs w:val="20"/>
          <w:lang w:val="sv-SE"/>
        </w:rPr>
        <w:t>ö</w:t>
      </w:r>
      <w:r w:rsidRPr="006E5C64">
        <w:rPr>
          <w:rFonts w:ascii="Times New Roman" w:hAnsi="Times New Roman" w:cs="Times New Roman"/>
          <w:color w:val="auto"/>
          <w:sz w:val="20"/>
          <w:szCs w:val="20"/>
        </w:rPr>
        <w:t>ln, 2012) 163-172.</w:t>
      </w:r>
    </w:p>
  </w:footnote>
  <w:footnote w:id="22">
    <w:p w14:paraId="593CB99D" w14:textId="77777777" w:rsidR="00537FA5" w:rsidRPr="006E5C64" w:rsidRDefault="00537FA5" w:rsidP="003B7F75">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For a discussion of dating, see Klaus Schäfer, “Zur absoluten Datierung der Andernacher Mikwe,” in </w:t>
      </w:r>
      <w:r w:rsidRPr="006E5C64">
        <w:rPr>
          <w:rFonts w:ascii="Times New Roman" w:hAnsi="Times New Roman" w:cs="Times New Roman"/>
          <w:i/>
          <w:iCs/>
          <w:color w:val="auto"/>
          <w:sz w:val="20"/>
          <w:szCs w:val="20"/>
        </w:rPr>
        <w:t xml:space="preserve">Schalom, </w:t>
      </w:r>
      <w:r w:rsidRPr="006E5C64">
        <w:rPr>
          <w:rFonts w:ascii="Times New Roman" w:hAnsi="Times New Roman" w:cs="Times New Roman"/>
          <w:color w:val="auto"/>
          <w:sz w:val="20"/>
          <w:szCs w:val="20"/>
        </w:rPr>
        <w:t>ed. Klaus Schäfer (Andernach: Stadtmuseum Andernach, 2015) 49-53.</w:t>
      </w:r>
    </w:p>
  </w:footnote>
  <w:footnote w:id="23">
    <w:p w14:paraId="09A9949B" w14:textId="77777777" w:rsidR="00537FA5" w:rsidRPr="006E5C64" w:rsidRDefault="00537FA5" w:rsidP="003B7F75">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Krautheimer, </w:t>
      </w:r>
      <w:r w:rsidRPr="006E5C64">
        <w:rPr>
          <w:rFonts w:ascii="Times New Roman" w:hAnsi="Times New Roman" w:cs="Times New Roman"/>
          <w:i/>
          <w:iCs/>
          <w:color w:val="auto"/>
          <w:sz w:val="20"/>
          <w:szCs w:val="20"/>
        </w:rPr>
        <w:t>Synagogue Architecture</w:t>
      </w:r>
      <w:r w:rsidRPr="006E5C64">
        <w:rPr>
          <w:rFonts w:ascii="Times New Roman" w:hAnsi="Times New Roman" w:cs="Times New Roman"/>
          <w:color w:val="auto"/>
          <w:sz w:val="20"/>
          <w:szCs w:val="20"/>
        </w:rPr>
        <w:t>, 90.</w:t>
      </w:r>
    </w:p>
  </w:footnote>
  <w:footnote w:id="24">
    <w:p w14:paraId="49B6A63F" w14:textId="77777777" w:rsidR="00537FA5" w:rsidRPr="006E5C64" w:rsidRDefault="00537FA5" w:rsidP="008027F6">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On Friedberg’s </w:t>
      </w:r>
      <w:r w:rsidRPr="006E5C64">
        <w:rPr>
          <w:rFonts w:ascii="Times New Roman" w:hAnsi="Times New Roman" w:cs="Times New Roman"/>
          <w:iCs/>
          <w:color w:val="auto"/>
          <w:sz w:val="20"/>
          <w:szCs w:val="20"/>
        </w:rPr>
        <w:t>mikvah</w:t>
      </w:r>
      <w:r w:rsidRPr="006E5C64">
        <w:rPr>
          <w:rFonts w:ascii="Times New Roman" w:hAnsi="Times New Roman" w:cs="Times New Roman"/>
          <w:color w:val="auto"/>
          <w:sz w:val="20"/>
          <w:szCs w:val="20"/>
        </w:rPr>
        <w:t xml:space="preserve">, see Monica Kingreen, </w:t>
      </w:r>
      <w:r w:rsidRPr="006E5C64">
        <w:rPr>
          <w:rFonts w:ascii="Times New Roman" w:hAnsi="Times New Roman" w:cs="Times New Roman"/>
          <w:i/>
          <w:iCs/>
          <w:color w:val="auto"/>
          <w:sz w:val="20"/>
          <w:szCs w:val="20"/>
          <w:lang w:val="de-DE"/>
        </w:rPr>
        <w:t>Das Judenbad und die Judengasse in Friedberg</w:t>
      </w:r>
      <w:r w:rsidRPr="006E5C64">
        <w:rPr>
          <w:rFonts w:ascii="Times New Roman" w:hAnsi="Times New Roman" w:cs="Times New Roman"/>
          <w:color w:val="auto"/>
          <w:sz w:val="20"/>
          <w:szCs w:val="20"/>
          <w:lang w:val="de-DE"/>
        </w:rPr>
        <w:t xml:space="preserve"> (Friedberg: Bindernagel, 2008); Fuchs</w:t>
      </w:r>
      <w:r w:rsidRPr="006E5C64">
        <w:rPr>
          <w:rFonts w:ascii="Times New Roman" w:hAnsi="Times New Roman" w:cs="Times New Roman"/>
          <w:color w:val="auto"/>
          <w:sz w:val="20"/>
          <w:szCs w:val="20"/>
        </w:rPr>
        <w:t>, “</w:t>
      </w:r>
      <w:r w:rsidRPr="006E5C64">
        <w:rPr>
          <w:rFonts w:ascii="Times New Roman" w:hAnsi="Times New Roman" w:cs="Times New Roman"/>
          <w:color w:val="auto"/>
          <w:sz w:val="20"/>
          <w:szCs w:val="20"/>
          <w:lang w:val="de-DE"/>
        </w:rPr>
        <w:t>Friedberger Mikwe,</w:t>
      </w:r>
      <w:r w:rsidRPr="006E5C64">
        <w:rPr>
          <w:rFonts w:ascii="Times New Roman" w:hAnsi="Times New Roman" w:cs="Times New Roman"/>
          <w:color w:val="auto"/>
          <w:sz w:val="20"/>
          <w:szCs w:val="20"/>
        </w:rPr>
        <w:t>” 5–14.</w:t>
      </w:r>
    </w:p>
  </w:footnote>
  <w:footnote w:id="25">
    <w:p w14:paraId="7F14919B" w14:textId="77777777" w:rsidR="00537FA5" w:rsidRPr="006E5C64" w:rsidRDefault="00537FA5" w:rsidP="00CB5F2E">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Jewish </w:t>
      </w:r>
      <w:r w:rsidRPr="006E5C64">
        <w:rPr>
          <w:rFonts w:ascii="Times New Roman" w:hAnsi="Times New Roman" w:cs="Times New Roman"/>
          <w:iCs/>
          <w:color w:val="auto"/>
          <w:sz w:val="20"/>
          <w:szCs w:val="20"/>
        </w:rPr>
        <w:t>mikvahs</w:t>
      </w:r>
      <w:r w:rsidRPr="006E5C64">
        <w:rPr>
          <w:rFonts w:ascii="Times New Roman" w:hAnsi="Times New Roman" w:cs="Times New Roman"/>
          <w:i/>
          <w:color w:val="auto"/>
          <w:sz w:val="20"/>
          <w:szCs w:val="20"/>
        </w:rPr>
        <w:t xml:space="preserve"> </w:t>
      </w:r>
      <w:r w:rsidRPr="006E5C64">
        <w:rPr>
          <w:rFonts w:ascii="Times New Roman" w:hAnsi="Times New Roman" w:cs="Times New Roman"/>
          <w:color w:val="auto"/>
          <w:sz w:val="20"/>
          <w:szCs w:val="20"/>
        </w:rPr>
        <w:t xml:space="preserve">from Second Temple and Late Antique Judea-Palestine were mostly small constructions: Ronny Reich, “The Hot Bath-House (Balneum), the Miqweh and the Jewish Community in the Second Temple Period,” </w:t>
      </w:r>
      <w:r w:rsidRPr="006E5C64">
        <w:rPr>
          <w:rFonts w:ascii="Times New Roman" w:hAnsi="Times New Roman" w:cs="Times New Roman"/>
          <w:i/>
          <w:iCs/>
          <w:color w:val="auto"/>
          <w:sz w:val="20"/>
          <w:szCs w:val="20"/>
        </w:rPr>
        <w:t>Journal of Jewish Studies</w:t>
      </w:r>
      <w:r w:rsidRPr="006E5C64">
        <w:rPr>
          <w:rFonts w:ascii="Times New Roman" w:hAnsi="Times New Roman" w:cs="Times New Roman"/>
          <w:color w:val="auto"/>
          <w:sz w:val="20"/>
          <w:szCs w:val="20"/>
        </w:rPr>
        <w:t xml:space="preserve"> 39 (1988) 102–7; Ronny Reich, </w:t>
      </w:r>
      <w:r w:rsidRPr="006E5C64">
        <w:rPr>
          <w:rFonts w:ascii="Times New Roman" w:hAnsi="Times New Roman" w:cs="Times New Roman"/>
          <w:i/>
          <w:iCs/>
          <w:color w:val="auto"/>
          <w:sz w:val="20"/>
          <w:szCs w:val="20"/>
        </w:rPr>
        <w:t xml:space="preserve">Purification Mikvaot in the Second Temple Period and in the Periods of the Mishna and the Talmud </w:t>
      </w:r>
      <w:r w:rsidRPr="006E5C64">
        <w:rPr>
          <w:rFonts w:ascii="Times New Roman" w:hAnsi="Times New Roman" w:cs="Times New Roman"/>
          <w:color w:val="auto"/>
          <w:sz w:val="20"/>
          <w:szCs w:val="20"/>
        </w:rPr>
        <w:t xml:space="preserve">(Hebrew; Jerusalem: Yad Ben Tzvi, 2013); Hannelore Künzl, “Antike Mikwen im Mittelmeerraum,” in Heuberger, </w:t>
      </w:r>
      <w:r w:rsidRPr="006E5C64">
        <w:rPr>
          <w:rFonts w:ascii="Times New Roman" w:hAnsi="Times New Roman" w:cs="Times New Roman"/>
          <w:i/>
          <w:iCs/>
          <w:color w:val="auto"/>
          <w:sz w:val="20"/>
          <w:szCs w:val="20"/>
        </w:rPr>
        <w:t>Mikwe,</w:t>
      </w:r>
      <w:r w:rsidRPr="006E5C64">
        <w:rPr>
          <w:rFonts w:ascii="Times New Roman" w:hAnsi="Times New Roman" w:cs="Times New Roman"/>
          <w:color w:val="auto"/>
          <w:sz w:val="20"/>
          <w:szCs w:val="20"/>
        </w:rPr>
        <w:t xml:space="preserve"> 11–16; Stuart S. Miller, </w:t>
      </w:r>
      <w:r w:rsidRPr="006E5C64">
        <w:rPr>
          <w:rFonts w:ascii="Times New Roman" w:hAnsi="Times New Roman" w:cs="Times New Roman"/>
          <w:i/>
          <w:iCs/>
          <w:color w:val="auto"/>
          <w:sz w:val="20"/>
          <w:szCs w:val="20"/>
        </w:rPr>
        <w:t>At the Intersection of Texts and Material Finds: Stepped Pools, Stone Vessels, and Ritual Purity Among the Jews of Roman Galilee</w:t>
      </w:r>
      <w:r w:rsidRPr="006E5C64">
        <w:rPr>
          <w:rFonts w:ascii="Times New Roman" w:hAnsi="Times New Roman" w:cs="Times New Roman"/>
          <w:color w:val="auto"/>
          <w:sz w:val="20"/>
          <w:szCs w:val="20"/>
        </w:rPr>
        <w:t xml:space="preserve"> (Bristol: Vandenhoech and Ruprecht, 2015). On </w:t>
      </w:r>
      <w:r w:rsidRPr="006E5C64">
        <w:rPr>
          <w:rFonts w:ascii="Times New Roman" w:hAnsi="Times New Roman" w:cs="Times New Roman"/>
          <w:iCs/>
          <w:color w:val="auto"/>
          <w:sz w:val="20"/>
          <w:szCs w:val="20"/>
        </w:rPr>
        <w:t>mikvahs</w:t>
      </w:r>
      <w:r w:rsidRPr="006E5C64">
        <w:rPr>
          <w:rFonts w:ascii="Times New Roman" w:hAnsi="Times New Roman" w:cs="Times New Roman"/>
          <w:i/>
          <w:color w:val="auto"/>
          <w:sz w:val="20"/>
          <w:szCs w:val="20"/>
        </w:rPr>
        <w:t xml:space="preserve"> </w:t>
      </w:r>
      <w:r w:rsidRPr="006E5C64">
        <w:rPr>
          <w:rFonts w:ascii="Times New Roman" w:hAnsi="Times New Roman" w:cs="Times New Roman"/>
          <w:color w:val="auto"/>
          <w:sz w:val="20"/>
          <w:szCs w:val="20"/>
        </w:rPr>
        <w:t xml:space="preserve">in private houses, see Eric M. Meyers, “Jewish Culture in Greco-Roman Palestine,” in </w:t>
      </w:r>
      <w:r w:rsidRPr="006E5C64">
        <w:rPr>
          <w:rFonts w:ascii="Times New Roman" w:hAnsi="Times New Roman" w:cs="Times New Roman"/>
          <w:i/>
          <w:iCs/>
          <w:color w:val="auto"/>
          <w:sz w:val="20"/>
          <w:szCs w:val="20"/>
        </w:rPr>
        <w:t xml:space="preserve">Cultures of the Jews: A New History, </w:t>
      </w:r>
      <w:r w:rsidRPr="006E5C64">
        <w:rPr>
          <w:rFonts w:ascii="Times New Roman" w:hAnsi="Times New Roman" w:cs="Times New Roman"/>
          <w:color w:val="auto"/>
          <w:sz w:val="20"/>
          <w:szCs w:val="20"/>
        </w:rPr>
        <w:t>ed. David Biale</w:t>
      </w:r>
      <w:r w:rsidRPr="006E5C64">
        <w:rPr>
          <w:rFonts w:ascii="Times New Roman" w:hAnsi="Times New Roman" w:cs="Times New Roman"/>
          <w:i/>
          <w:iCs/>
          <w:color w:val="auto"/>
          <w:sz w:val="20"/>
          <w:szCs w:val="20"/>
        </w:rPr>
        <w:t xml:space="preserve"> </w:t>
      </w:r>
      <w:r w:rsidRPr="006E5C64">
        <w:rPr>
          <w:rFonts w:ascii="Times New Roman" w:hAnsi="Times New Roman" w:cs="Times New Roman"/>
          <w:color w:val="auto"/>
          <w:sz w:val="20"/>
          <w:szCs w:val="20"/>
        </w:rPr>
        <w:t>(New York: Schocken, 2002) 449–516.</w:t>
      </w:r>
    </w:p>
  </w:footnote>
  <w:footnote w:id="26">
    <w:p w14:paraId="5322D587" w14:textId="77777777" w:rsidR="00537FA5" w:rsidRPr="006E5C64" w:rsidRDefault="00537FA5" w:rsidP="009C2ED2">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Beit Tefila and the Zinman Institute for Archeology at the University of Haifa documented over 2,800 mikvahs from Germany and found that no medieval ones use rain-water, while all the early modern ones do; see Katrin Keßler, “The Jewish Ritual Bath in Germany: Statistics and Evolution,” in </w:t>
      </w:r>
      <w:r w:rsidRPr="006E5C64">
        <w:rPr>
          <w:rFonts w:ascii="Times New Roman" w:hAnsi="Times New Roman" w:cs="Times New Roman"/>
          <w:i/>
          <w:iCs/>
          <w:color w:val="auto"/>
          <w:sz w:val="20"/>
          <w:szCs w:val="20"/>
        </w:rPr>
        <w:t>Jewish Architecture: New Sources and Approaches</w:t>
      </w:r>
      <w:r w:rsidRPr="006E5C64">
        <w:rPr>
          <w:rFonts w:ascii="Times New Roman" w:hAnsi="Times New Roman" w:cs="Times New Roman"/>
          <w:color w:val="auto"/>
          <w:sz w:val="20"/>
          <w:szCs w:val="20"/>
        </w:rPr>
        <w:t>, ed. Katrin Kessler and Alexander von Kienlin (Petersberg: Michael Imhof, 2016) 1–11.</w:t>
      </w:r>
    </w:p>
  </w:footnote>
  <w:footnote w:id="27">
    <w:p w14:paraId="7A667D5F" w14:textId="77777777" w:rsidR="00537FA5" w:rsidRPr="006E5C64" w:rsidRDefault="00537FA5" w:rsidP="009C2ED2">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w:t>
      </w:r>
      <w:r w:rsidRPr="006E5C64">
        <w:rPr>
          <w:rFonts w:ascii="Times New Roman" w:hAnsi="Times New Roman" w:cs="Times New Roman"/>
          <w:color w:val="auto"/>
          <w:sz w:val="20"/>
          <w:szCs w:val="20"/>
          <w:lang w:val="da-DK"/>
        </w:rPr>
        <w:t xml:space="preserve">Yonatan Adler, </w:t>
      </w:r>
      <w:r w:rsidRPr="006E5C64">
        <w:rPr>
          <w:rFonts w:ascii="Times New Roman" w:hAnsi="Times New Roman" w:cs="Times New Roman"/>
          <w:color w:val="auto"/>
          <w:sz w:val="20"/>
          <w:szCs w:val="20"/>
        </w:rPr>
        <w:t xml:space="preserve">“Rabbinic Literary Evidence on the Mikveh in Medieval Germany: A Work in Progress,” in Kessler and Kienlin, </w:t>
      </w:r>
      <w:r w:rsidRPr="006E5C64">
        <w:rPr>
          <w:rFonts w:ascii="Times New Roman" w:hAnsi="Times New Roman" w:cs="Times New Roman"/>
          <w:i/>
          <w:iCs/>
          <w:color w:val="auto"/>
          <w:sz w:val="20"/>
          <w:szCs w:val="20"/>
        </w:rPr>
        <w:t>Jewish Architecture,</w:t>
      </w:r>
      <w:r w:rsidRPr="006E5C64">
        <w:rPr>
          <w:rFonts w:ascii="Times New Roman" w:hAnsi="Times New Roman" w:cs="Times New Roman"/>
          <w:color w:val="auto"/>
          <w:sz w:val="20"/>
          <w:szCs w:val="20"/>
          <w:lang w:val="de-DE"/>
        </w:rPr>
        <w:t xml:space="preserve"> 79</w:t>
      </w:r>
      <w:r w:rsidRPr="006E5C64">
        <w:rPr>
          <w:rFonts w:ascii="Times New Roman" w:hAnsi="Times New Roman" w:cs="Times New Roman"/>
          <w:i/>
          <w:iCs/>
          <w:color w:val="auto"/>
          <w:sz w:val="20"/>
          <w:szCs w:val="20"/>
        </w:rPr>
        <w:t>.</w:t>
      </w:r>
    </w:p>
  </w:footnote>
  <w:footnote w:id="28">
    <w:p w14:paraId="48E4A3D7" w14:textId="77777777" w:rsidR="00537FA5" w:rsidRPr="006E5C64" w:rsidRDefault="00537FA5" w:rsidP="009C2ED2">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For semiological analysis of architecture, see Gü</w:t>
      </w:r>
      <w:r w:rsidRPr="006E5C64">
        <w:rPr>
          <w:rFonts w:ascii="Times New Roman" w:hAnsi="Times New Roman" w:cs="Times New Roman"/>
          <w:color w:val="auto"/>
          <w:sz w:val="20"/>
          <w:szCs w:val="20"/>
          <w:lang w:val="da-DK"/>
        </w:rPr>
        <w:t xml:space="preserve">nter Rombold, </w:t>
      </w:r>
      <w:r w:rsidRPr="006E5C64">
        <w:rPr>
          <w:rFonts w:ascii="Times New Roman" w:hAnsi="Times New Roman" w:cs="Times New Roman"/>
          <w:color w:val="auto"/>
          <w:sz w:val="20"/>
          <w:szCs w:val="20"/>
        </w:rPr>
        <w:t xml:space="preserve">“Excursus: Aesthetic and Anthropological Spatial Qualities,” in </w:t>
      </w:r>
      <w:r w:rsidRPr="006E5C64">
        <w:rPr>
          <w:rFonts w:ascii="Times New Roman" w:hAnsi="Times New Roman" w:cs="Times New Roman"/>
          <w:i/>
          <w:iCs/>
          <w:color w:val="auto"/>
          <w:sz w:val="20"/>
          <w:szCs w:val="20"/>
        </w:rPr>
        <w:t>Looking to the Future</w:t>
      </w:r>
      <w:r w:rsidRPr="006E5C64">
        <w:rPr>
          <w:rFonts w:ascii="Times New Roman" w:hAnsi="Times New Roman" w:cs="Times New Roman"/>
          <w:color w:val="auto"/>
          <w:sz w:val="20"/>
          <w:szCs w:val="20"/>
        </w:rPr>
        <w:t xml:space="preserve">, ed. J. G. Davies (Birmingham: University of Birmingham, 1976) 100-104. For iconography in architecture, see Richard Krautheimer, “Introduction to an “Iconography of Architecture,” </w:t>
      </w:r>
      <w:r w:rsidRPr="006E5C64">
        <w:rPr>
          <w:rFonts w:ascii="Times New Roman" w:hAnsi="Times New Roman" w:cs="Times New Roman"/>
          <w:i/>
          <w:iCs/>
          <w:color w:val="auto"/>
          <w:sz w:val="20"/>
          <w:szCs w:val="20"/>
        </w:rPr>
        <w:t xml:space="preserve">Journal of the Warburg and Courtauld </w:t>
      </w:r>
      <w:r w:rsidRPr="006E5C64">
        <w:rPr>
          <w:rFonts w:ascii="Times New Roman" w:hAnsi="Times New Roman" w:cs="Times New Roman"/>
          <w:i/>
          <w:iCs/>
          <w:color w:val="auto"/>
          <w:sz w:val="20"/>
          <w:szCs w:val="20"/>
          <w:lang w:val="fr-FR"/>
        </w:rPr>
        <w:t>Institutes</w:t>
      </w:r>
      <w:r w:rsidRPr="006E5C64">
        <w:rPr>
          <w:rFonts w:ascii="Times New Roman" w:hAnsi="Times New Roman" w:cs="Times New Roman"/>
          <w:i/>
          <w:iCs/>
          <w:color w:val="auto"/>
          <w:sz w:val="20"/>
          <w:szCs w:val="20"/>
        </w:rPr>
        <w:t xml:space="preserve"> </w:t>
      </w:r>
      <w:r w:rsidRPr="006E5C64">
        <w:rPr>
          <w:rFonts w:ascii="Times New Roman" w:hAnsi="Times New Roman" w:cs="Times New Roman"/>
          <w:color w:val="auto"/>
          <w:sz w:val="20"/>
          <w:szCs w:val="20"/>
        </w:rPr>
        <w:t xml:space="preserve">5 (1942) 1-33, and Lukas Feireiss, “Talking Architecture: On the Language of Religious Architecture,” in </w:t>
      </w:r>
      <w:r w:rsidRPr="006E5C64">
        <w:rPr>
          <w:rFonts w:ascii="Times New Roman" w:hAnsi="Times New Roman" w:cs="Times New Roman"/>
          <w:i/>
          <w:iCs/>
          <w:color w:val="auto"/>
          <w:sz w:val="20"/>
          <w:szCs w:val="20"/>
        </w:rPr>
        <w:t xml:space="preserve">Closer to God: Religious Architecture and Sacred Spaces, </w:t>
      </w:r>
      <w:r w:rsidRPr="006E5C64">
        <w:rPr>
          <w:rFonts w:ascii="Times New Roman" w:hAnsi="Times New Roman" w:cs="Times New Roman"/>
          <w:color w:val="auto"/>
          <w:sz w:val="20"/>
          <w:szCs w:val="20"/>
        </w:rPr>
        <w:t>ed.</w:t>
      </w:r>
      <w:r w:rsidRPr="006E5C64">
        <w:rPr>
          <w:rFonts w:ascii="Times New Roman" w:eastAsia="Arial Unicode MS" w:hAnsi="Times New Roman" w:cs="Times New Roman"/>
          <w:color w:val="auto"/>
          <w:sz w:val="20"/>
          <w:szCs w:val="20"/>
          <w:shd w:val="clear" w:color="auto" w:fill="FFFFFF"/>
        </w:rPr>
        <w:t xml:space="preserve"> Robert Klanten and Lukas Feireiss</w:t>
      </w:r>
      <w:r w:rsidRPr="006E5C64">
        <w:rPr>
          <w:rFonts w:ascii="Times New Roman" w:hAnsi="Times New Roman" w:cs="Times New Roman"/>
          <w:i/>
          <w:iCs/>
          <w:color w:val="auto"/>
          <w:sz w:val="20"/>
          <w:szCs w:val="20"/>
        </w:rPr>
        <w:t xml:space="preserve"> </w:t>
      </w:r>
      <w:r w:rsidRPr="006E5C64">
        <w:rPr>
          <w:rFonts w:ascii="Times New Roman" w:hAnsi="Times New Roman" w:cs="Times New Roman"/>
          <w:color w:val="auto"/>
          <w:sz w:val="20"/>
          <w:szCs w:val="20"/>
        </w:rPr>
        <w:t>(Berlin: Gestalten, 2010) 5-7.</w:t>
      </w:r>
    </w:p>
  </w:footnote>
  <w:footnote w:id="29">
    <w:p w14:paraId="066E528A" w14:textId="77777777" w:rsidR="00537FA5" w:rsidRPr="006E5C64" w:rsidRDefault="00537FA5" w:rsidP="002D56D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For a renewed discussion of the identity of the masons see Stefanie </w:t>
      </w:r>
      <w:r w:rsidRPr="006E5C64">
        <w:rPr>
          <w:rFonts w:ascii="Times New Roman" w:hAnsi="Times New Roman" w:cs="Times New Roman"/>
          <w:color w:val="auto"/>
          <w:sz w:val="20"/>
          <w:szCs w:val="20"/>
          <w:lang w:val="de-DE"/>
        </w:rPr>
        <w:t>Fuchs</w:t>
      </w:r>
      <w:r w:rsidRPr="006E5C64">
        <w:rPr>
          <w:rFonts w:ascii="Times New Roman" w:hAnsi="Times New Roman" w:cs="Times New Roman"/>
          <w:color w:val="auto"/>
          <w:sz w:val="20"/>
          <w:szCs w:val="20"/>
        </w:rPr>
        <w:t>, “</w:t>
      </w:r>
      <w:r w:rsidRPr="006E5C64">
        <w:rPr>
          <w:rFonts w:ascii="Times New Roman" w:hAnsi="Times New Roman" w:cs="Times New Roman"/>
          <w:color w:val="auto"/>
          <w:sz w:val="20"/>
          <w:szCs w:val="20"/>
          <w:lang w:val="de-DE"/>
        </w:rPr>
        <w:t>Die Friedberger Mikwe im kunsthistorischen Vergleich</w:t>
      </w:r>
      <w:r w:rsidRPr="006E5C64">
        <w:rPr>
          <w:rFonts w:ascii="Times New Roman" w:hAnsi="Times New Roman" w:cs="Times New Roman"/>
          <w:color w:val="auto"/>
          <w:sz w:val="20"/>
          <w:szCs w:val="20"/>
        </w:rPr>
        <w:t xml:space="preserve">,” </w:t>
      </w:r>
      <w:r w:rsidRPr="006E5C64">
        <w:rPr>
          <w:rFonts w:ascii="Times New Roman" w:hAnsi="Times New Roman" w:cs="Times New Roman"/>
          <w:i/>
          <w:iCs/>
          <w:color w:val="auto"/>
          <w:sz w:val="20"/>
          <w:szCs w:val="20"/>
          <w:lang w:val="de-DE"/>
        </w:rPr>
        <w:t>Insitu</w:t>
      </w:r>
      <w:r w:rsidRPr="006E5C64">
        <w:rPr>
          <w:rFonts w:ascii="Times New Roman" w:hAnsi="Times New Roman" w:cs="Times New Roman"/>
          <w:i/>
          <w:iCs/>
          <w:color w:val="auto"/>
          <w:sz w:val="20"/>
          <w:szCs w:val="20"/>
        </w:rPr>
        <w:t xml:space="preserve"> </w:t>
      </w:r>
      <w:r w:rsidRPr="006E5C64">
        <w:rPr>
          <w:rFonts w:ascii="Times New Roman" w:hAnsi="Times New Roman" w:cs="Times New Roman"/>
          <w:color w:val="auto"/>
          <w:sz w:val="20"/>
          <w:szCs w:val="20"/>
        </w:rPr>
        <w:t>9 (2017) 5-14. Fuchs closely  examines the masonry and mason’s marks, arguing that while some elements appear similar in detail they were differently made.</w:t>
      </w:r>
    </w:p>
  </w:footnote>
  <w:footnote w:id="30">
    <w:p w14:paraId="51612D08" w14:textId="77777777" w:rsidR="00537FA5" w:rsidRPr="006E5C64" w:rsidRDefault="00537FA5" w:rsidP="009C2ED2">
      <w:pPr>
        <w:pStyle w:val="FootnoteText"/>
        <w:rPr>
          <w:sz w:val="20"/>
          <w:szCs w:val="20"/>
        </w:rPr>
      </w:pPr>
      <w:r w:rsidRPr="006E5C64">
        <w:rPr>
          <w:rStyle w:val="FootnoteReference"/>
          <w:sz w:val="20"/>
          <w:szCs w:val="20"/>
        </w:rPr>
        <w:footnoteRef/>
      </w:r>
      <w:r w:rsidRPr="006E5C64">
        <w:rPr>
          <w:sz w:val="20"/>
          <w:szCs w:val="20"/>
        </w:rPr>
        <w:t xml:space="preserve"> Stefanie Fuchs suggests oil-, grease-lamps or chips of pinewood, as wax candles were extremely expensive. I thank her for the useful discussion of this and other topics concerning the mikvahs.</w:t>
      </w:r>
    </w:p>
  </w:footnote>
  <w:footnote w:id="31">
    <w:p w14:paraId="18096EE4" w14:textId="77777777" w:rsidR="00537FA5" w:rsidRPr="006E5C64" w:rsidRDefault="00537FA5" w:rsidP="00834D64">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For animation via illumination in Byzantine churches, see Bissera Pentcheva, “Glittering Eyes: Animation in the Byzantine Eikōn and the Western Imago,” </w:t>
      </w:r>
      <w:r w:rsidRPr="006E5C64">
        <w:rPr>
          <w:rFonts w:ascii="Times New Roman" w:hAnsi="Times New Roman" w:cs="Times New Roman"/>
          <w:i/>
          <w:iCs/>
          <w:color w:val="auto"/>
          <w:sz w:val="20"/>
          <w:szCs w:val="20"/>
        </w:rPr>
        <w:t>Codex Aqvilarensis</w:t>
      </w:r>
      <w:r w:rsidRPr="006E5C64">
        <w:rPr>
          <w:rFonts w:ascii="Times New Roman" w:hAnsi="Times New Roman" w:cs="Times New Roman"/>
          <w:color w:val="auto"/>
          <w:sz w:val="20"/>
          <w:szCs w:val="20"/>
        </w:rPr>
        <w:t> 32 (2016) 209-26; Bissera Pentcheva, “Moving Eyes: Surface and Shadow in the Byzantine Mixed-Media Relief Icon,”</w:t>
      </w:r>
      <w:r w:rsidRPr="006E5C64">
        <w:rPr>
          <w:rFonts w:ascii="Times New Roman" w:hAnsi="Times New Roman" w:cs="Times New Roman"/>
          <w:i/>
          <w:iCs/>
          <w:color w:val="auto"/>
          <w:sz w:val="20"/>
          <w:szCs w:val="20"/>
        </w:rPr>
        <w:t> Res:</w:t>
      </w:r>
      <w:r w:rsidRPr="006E5C64">
        <w:rPr>
          <w:rFonts w:ascii="Times New Roman" w:hAnsi="Times New Roman" w:cs="Times New Roman"/>
          <w:color w:val="auto"/>
          <w:sz w:val="20"/>
          <w:szCs w:val="20"/>
        </w:rPr>
        <w:t xml:space="preserve"> </w:t>
      </w:r>
      <w:r w:rsidRPr="006E5C64">
        <w:rPr>
          <w:rFonts w:ascii="Times New Roman" w:hAnsi="Times New Roman" w:cs="Times New Roman"/>
          <w:i/>
          <w:iCs/>
          <w:color w:val="auto"/>
          <w:sz w:val="20"/>
          <w:szCs w:val="20"/>
        </w:rPr>
        <w:t>Anthropology and Aesthetics</w:t>
      </w:r>
      <w:r w:rsidRPr="006E5C64">
        <w:rPr>
          <w:rFonts w:ascii="Times New Roman" w:hAnsi="Times New Roman" w:cs="Times New Roman"/>
          <w:color w:val="auto"/>
          <w:sz w:val="20"/>
          <w:szCs w:val="20"/>
        </w:rPr>
        <w:t xml:space="preserve"> 53 (2009) 223-234. On religious architecture and candle-light, see Alexandra Sapoznik, “Bees in the Medieval Economy: Religious Observance and the Production, Trade and Consumption of Wax in England, c. 1300-1555,” </w:t>
      </w:r>
      <w:r w:rsidRPr="006E5C64">
        <w:rPr>
          <w:rFonts w:ascii="Times New Roman" w:hAnsi="Times New Roman" w:cs="Times New Roman"/>
          <w:i/>
          <w:iCs/>
          <w:color w:val="auto"/>
          <w:sz w:val="20"/>
          <w:szCs w:val="20"/>
        </w:rPr>
        <w:t>Economic History Review</w:t>
      </w:r>
      <w:r w:rsidRPr="006E5C64">
        <w:rPr>
          <w:rFonts w:ascii="Times New Roman" w:hAnsi="Times New Roman" w:cs="Times New Roman"/>
          <w:color w:val="auto"/>
          <w:sz w:val="20"/>
          <w:szCs w:val="20"/>
        </w:rPr>
        <w:t xml:space="preserve"> 72 (2019) 1152–74.</w:t>
      </w:r>
    </w:p>
  </w:footnote>
  <w:footnote w:id="32">
    <w:p w14:paraId="3CEFD248" w14:textId="77777777" w:rsidR="00537FA5" w:rsidRPr="006E5C64" w:rsidRDefault="00537FA5" w:rsidP="007832CE">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lang w:val="da-DK"/>
        </w:rPr>
        <w:t xml:space="preserve"> Rombold, </w:t>
      </w:r>
      <w:r w:rsidRPr="006E5C64">
        <w:rPr>
          <w:rFonts w:ascii="Times New Roman" w:hAnsi="Times New Roman" w:cs="Times New Roman"/>
          <w:color w:val="auto"/>
          <w:sz w:val="20"/>
          <w:szCs w:val="20"/>
        </w:rPr>
        <w:t xml:space="preserve">“Excursus,” 100-104; Krautheimer, “Introduction,” 3-5 and 9-12; </w:t>
      </w:r>
      <w:r w:rsidRPr="006E5C64">
        <w:rPr>
          <w:rFonts w:ascii="Times New Roman" w:hAnsi="Times New Roman" w:cs="Times New Roman"/>
          <w:color w:val="auto"/>
          <w:sz w:val="20"/>
          <w:szCs w:val="20"/>
          <w:lang w:val="pt-PT"/>
        </w:rPr>
        <w:t xml:space="preserve">Feireiss, </w:t>
      </w:r>
      <w:r w:rsidRPr="006E5C64">
        <w:rPr>
          <w:rFonts w:ascii="Times New Roman" w:hAnsi="Times New Roman" w:cs="Times New Roman"/>
          <w:color w:val="auto"/>
          <w:sz w:val="20"/>
          <w:szCs w:val="20"/>
        </w:rPr>
        <w:t>“Talking Architecture,” 5-7.</w:t>
      </w:r>
    </w:p>
  </w:footnote>
  <w:footnote w:id="33">
    <w:p w14:paraId="5762E980" w14:textId="77777777" w:rsidR="00537FA5" w:rsidRPr="006E5C64" w:rsidRDefault="00537FA5" w:rsidP="00C541F2">
      <w:pPr>
        <w:pStyle w:val="FootnoteText"/>
        <w:rPr>
          <w:sz w:val="20"/>
          <w:szCs w:val="20"/>
        </w:rPr>
      </w:pPr>
      <w:r w:rsidRPr="006E5C64">
        <w:rPr>
          <w:rStyle w:val="FootnoteReference"/>
          <w:sz w:val="20"/>
          <w:szCs w:val="20"/>
        </w:rPr>
        <w:footnoteRef/>
      </w:r>
      <w:r w:rsidRPr="006E5C64">
        <w:rPr>
          <w:sz w:val="20"/>
          <w:szCs w:val="20"/>
        </w:rPr>
        <w:t xml:space="preserve"> “My people … have forsaken</w:t>
      </w:r>
      <w:r w:rsidRPr="006E5C64">
        <w:rPr>
          <w:bCs/>
          <w:sz w:val="20"/>
          <w:szCs w:val="20"/>
        </w:rPr>
        <w:t xml:space="preserve"> me, the fountain of living water</w:t>
      </w:r>
      <w:r w:rsidRPr="006E5C64">
        <w:rPr>
          <w:sz w:val="20"/>
          <w:szCs w:val="20"/>
        </w:rPr>
        <w:t xml:space="preserve">” </w:t>
      </w:r>
      <w:r w:rsidRPr="006E5C64">
        <w:rPr>
          <w:sz w:val="20"/>
          <w:szCs w:val="20"/>
          <w:lang w:val="it-IT"/>
        </w:rPr>
        <w:t>(Jer 2:13)</w:t>
      </w:r>
      <w:r w:rsidRPr="006E5C64">
        <w:rPr>
          <w:sz w:val="20"/>
          <w:szCs w:val="20"/>
        </w:rPr>
        <w:t xml:space="preserve"> and “they have forsaken </w:t>
      </w:r>
      <w:r w:rsidRPr="006E5C64">
        <w:rPr>
          <w:bCs/>
          <w:sz w:val="20"/>
          <w:szCs w:val="20"/>
        </w:rPr>
        <w:t>the Lord, the source of living waters</w:t>
      </w:r>
      <w:r w:rsidRPr="006E5C64">
        <w:rPr>
          <w:sz w:val="20"/>
          <w:szCs w:val="20"/>
        </w:rPr>
        <w:t xml:space="preserve">” </w:t>
      </w:r>
      <w:r w:rsidRPr="006E5C64">
        <w:rPr>
          <w:sz w:val="20"/>
          <w:szCs w:val="20"/>
          <w:lang w:val="it-IT"/>
        </w:rPr>
        <w:t>(Jer 17:13).</w:t>
      </w:r>
    </w:p>
  </w:footnote>
  <w:footnote w:id="34">
    <w:p w14:paraId="08A4A912" w14:textId="77777777" w:rsidR="00537FA5" w:rsidRPr="006E5C64" w:rsidRDefault="00537FA5" w:rsidP="00CB5F2E">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Isaac </w:t>
      </w:r>
      <w:r w:rsidRPr="006E5C64">
        <w:rPr>
          <w:rFonts w:ascii="Times New Roman" w:eastAsia="Calibri" w:hAnsi="Times New Roman" w:cs="Times New Roman"/>
          <w:color w:val="auto"/>
          <w:sz w:val="20"/>
          <w:szCs w:val="20"/>
        </w:rPr>
        <w:t xml:space="preserve">b. Moshe of Vienna (1180-1250), </w:t>
      </w:r>
      <w:r w:rsidRPr="006E5C64">
        <w:rPr>
          <w:rFonts w:ascii="Times New Roman" w:eastAsia="Calibri" w:hAnsi="Times New Roman" w:cs="Times New Roman"/>
          <w:i/>
          <w:iCs/>
          <w:color w:val="auto"/>
          <w:sz w:val="20"/>
          <w:szCs w:val="20"/>
        </w:rPr>
        <w:t>Or Zarua</w:t>
      </w:r>
      <w:r w:rsidRPr="006E5C64">
        <w:rPr>
          <w:rFonts w:ascii="Times New Roman" w:hAnsi="Times New Roman" w:cs="Times New Roman"/>
          <w:i/>
          <w:iCs/>
          <w:color w:val="auto"/>
          <w:sz w:val="20"/>
          <w:szCs w:val="20"/>
        </w:rPr>
        <w:t>’</w:t>
      </w:r>
      <w:r w:rsidRPr="006E5C64">
        <w:rPr>
          <w:rFonts w:ascii="Times New Roman" w:eastAsia="Calibri" w:hAnsi="Times New Roman" w:cs="Times New Roman"/>
          <w:i/>
          <w:iCs/>
          <w:color w:val="auto"/>
          <w:sz w:val="20"/>
          <w:szCs w:val="20"/>
        </w:rPr>
        <w:t xml:space="preserve"> </w:t>
      </w:r>
      <w:r w:rsidRPr="006E5C64">
        <w:rPr>
          <w:rFonts w:ascii="Times New Roman" w:hAnsi="Times New Roman" w:cs="Times New Roman"/>
          <w:color w:val="auto"/>
          <w:sz w:val="20"/>
          <w:szCs w:val="20"/>
        </w:rPr>
        <w:t xml:space="preserve">(Zhitomir ed.; Amsterdam: Lehrn, 1862). See also responsum by </w:t>
      </w:r>
      <w:r w:rsidRPr="006E5C64">
        <w:rPr>
          <w:rFonts w:ascii="Times New Roman" w:hAnsi="Times New Roman" w:cs="Times New Roman"/>
          <w:color w:val="auto"/>
          <w:sz w:val="20"/>
          <w:szCs w:val="20"/>
          <w:lang w:val="it-IT"/>
        </w:rPr>
        <w:t xml:space="preserve">Shmuel ben Natronai that defines </w:t>
      </w:r>
      <w:r w:rsidRPr="006E5C64">
        <w:rPr>
          <w:rFonts w:ascii="Times New Roman" w:hAnsi="Times New Roman" w:cs="Times New Roman"/>
          <w:color w:val="auto"/>
          <w:sz w:val="20"/>
          <w:szCs w:val="20"/>
        </w:rPr>
        <w:t xml:space="preserve">springs as living waters “like </w:t>
      </w:r>
      <w:r w:rsidRPr="006E5C64">
        <w:rPr>
          <w:rFonts w:ascii="Times New Roman" w:hAnsi="Times New Roman" w:cs="Times New Roman"/>
          <w:bCs/>
          <w:color w:val="auto"/>
          <w:sz w:val="20"/>
          <w:szCs w:val="20"/>
        </w:rPr>
        <w:t>our</w:t>
      </w:r>
      <w:r w:rsidRPr="006E5C64">
        <w:rPr>
          <w:rFonts w:ascii="Times New Roman" w:hAnsi="Times New Roman" w:cs="Times New Roman"/>
          <w:color w:val="auto"/>
          <w:sz w:val="20"/>
          <w:szCs w:val="20"/>
        </w:rPr>
        <w:t xml:space="preserve"> mikvahs” (Simcha Emanuel, </w:t>
      </w:r>
      <w:r w:rsidRPr="006E5C64">
        <w:rPr>
          <w:rFonts w:ascii="Times New Roman" w:hAnsi="Times New Roman" w:cs="Times New Roman"/>
          <w:i/>
          <w:iCs/>
          <w:color w:val="auto"/>
          <w:sz w:val="20"/>
          <w:szCs w:val="20"/>
        </w:rPr>
        <w:t xml:space="preserve">Fragments of the Tablets: Lost Books of the Tosaphists </w:t>
      </w:r>
      <w:r w:rsidRPr="006E5C64">
        <w:rPr>
          <w:rFonts w:ascii="Times New Roman" w:hAnsi="Times New Roman" w:cs="Times New Roman"/>
          <w:color w:val="auto"/>
          <w:sz w:val="20"/>
          <w:szCs w:val="20"/>
        </w:rPr>
        <w:t xml:space="preserve">[Hebrew; Jerusalem: Magnes, 2006] 61), and R. </w:t>
      </w:r>
      <w:r w:rsidRPr="006E5C64">
        <w:rPr>
          <w:rFonts w:ascii="Times New Roman" w:hAnsi="Times New Roman" w:cs="Times New Roman"/>
          <w:color w:val="auto"/>
          <w:sz w:val="20"/>
          <w:szCs w:val="20"/>
          <w:lang w:val="de-DE"/>
        </w:rPr>
        <w:t xml:space="preserve">Baruch </w:t>
      </w:r>
      <w:r w:rsidRPr="006E5C64">
        <w:rPr>
          <w:rFonts w:ascii="Times New Roman" w:hAnsi="Times New Roman" w:cs="Times New Roman"/>
          <w:color w:val="auto"/>
          <w:sz w:val="20"/>
          <w:szCs w:val="20"/>
        </w:rPr>
        <w:t xml:space="preserve">ben Abraham’s responsum stating that “we are not careful about this [issue] in </w:t>
      </w:r>
      <w:r w:rsidRPr="006E5C64">
        <w:rPr>
          <w:rFonts w:ascii="Times New Roman" w:hAnsi="Times New Roman" w:cs="Times New Roman"/>
          <w:bCs/>
          <w:color w:val="auto"/>
          <w:sz w:val="20"/>
          <w:szCs w:val="20"/>
        </w:rPr>
        <w:t>our</w:t>
      </w:r>
      <w:r w:rsidRPr="006E5C64">
        <w:rPr>
          <w:rFonts w:ascii="Times New Roman" w:hAnsi="Times New Roman" w:cs="Times New Roman"/>
          <w:color w:val="auto"/>
          <w:sz w:val="20"/>
          <w:szCs w:val="20"/>
        </w:rPr>
        <w:t xml:space="preserve"> mikvahs</w:t>
      </w:r>
      <w:r w:rsidRPr="006E5C64">
        <w:rPr>
          <w:rFonts w:ascii="Times New Roman" w:hAnsi="Times New Roman" w:cs="Times New Roman"/>
          <w:i/>
          <w:iCs/>
          <w:color w:val="auto"/>
          <w:sz w:val="20"/>
          <w:szCs w:val="20"/>
        </w:rPr>
        <w:t xml:space="preserve"> </w:t>
      </w:r>
      <w:r w:rsidRPr="006E5C64">
        <w:rPr>
          <w:rFonts w:ascii="Times New Roman" w:hAnsi="Times New Roman" w:cs="Times New Roman"/>
          <w:color w:val="auto"/>
          <w:sz w:val="20"/>
          <w:szCs w:val="20"/>
        </w:rPr>
        <w:t xml:space="preserve">that are springs” (Efraim Kupfer, </w:t>
      </w:r>
      <w:r w:rsidRPr="006E5C64">
        <w:rPr>
          <w:rFonts w:ascii="Times New Roman" w:hAnsi="Times New Roman" w:cs="Times New Roman"/>
          <w:i/>
          <w:iCs/>
          <w:color w:val="auto"/>
          <w:sz w:val="20"/>
          <w:szCs w:val="20"/>
        </w:rPr>
        <w:t>Teshuvot and Pesakim of the Sages of Ashkenaz and Tsarfat based on MS Bodleian 692</w:t>
      </w:r>
      <w:r w:rsidRPr="006E5C64">
        <w:rPr>
          <w:rFonts w:ascii="Times New Roman" w:hAnsi="Times New Roman" w:cs="Times New Roman"/>
          <w:color w:val="auto"/>
          <w:sz w:val="20"/>
          <w:szCs w:val="20"/>
        </w:rPr>
        <w:t xml:space="preserve"> [Hebrew; Jerusalem: Mekitzei Nirdamim, 1973] 271-272).</w:t>
      </w:r>
    </w:p>
  </w:footnote>
  <w:footnote w:id="35">
    <w:p w14:paraId="2FF6DBA6" w14:textId="77777777" w:rsidR="00537FA5" w:rsidRPr="006E5C64" w:rsidRDefault="00537FA5" w:rsidP="00DA7406">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“There are six degrees of gatherings of water, each superior to the other. The water of the pits… the water of cisterns, the water of ditches, the water of caverns, the water of rain drippings that have stopped, and mikwehs of less than forty se’ahs: they are all clean during the time of rain… Superior to such is the water of rain dripping which have not stopped… Superior to such is the mikweh containing forty se’ahs... Superior again is a fountain whose own water is little but has been increased by a greater quantity of drawn water... Superior again are ‘</w:t>
      </w:r>
      <w:r w:rsidRPr="006E5C64">
        <w:rPr>
          <w:rFonts w:ascii="Times New Roman" w:hAnsi="Times New Roman" w:cs="Times New Roman"/>
          <w:color w:val="auto"/>
          <w:sz w:val="20"/>
          <w:szCs w:val="20"/>
          <w:lang w:val="nl-NL"/>
        </w:rPr>
        <w:t>smitten waters</w:t>
      </w:r>
      <w:r w:rsidRPr="006E5C64">
        <w:rPr>
          <w:rFonts w:ascii="Times New Roman" w:hAnsi="Times New Roman" w:cs="Times New Roman"/>
          <w:color w:val="auto"/>
          <w:sz w:val="20"/>
          <w:szCs w:val="20"/>
        </w:rPr>
        <w:t xml:space="preserve">’ which can render clean even when flowing. </w:t>
      </w:r>
      <w:r w:rsidRPr="006E5C64">
        <w:rPr>
          <w:rFonts w:ascii="Times New Roman" w:hAnsi="Times New Roman" w:cs="Times New Roman"/>
          <w:bCs/>
          <w:color w:val="auto"/>
          <w:sz w:val="20"/>
          <w:szCs w:val="20"/>
        </w:rPr>
        <w:t>Superior again are ‘living waters’</w:t>
      </w:r>
      <w:r w:rsidRPr="006E5C64">
        <w:rPr>
          <w:rFonts w:ascii="Times New Roman" w:hAnsi="Times New Roman" w:cs="Times New Roman"/>
          <w:color w:val="auto"/>
          <w:sz w:val="20"/>
          <w:szCs w:val="20"/>
        </w:rPr>
        <w:t xml:space="preserve"> which serve for the immersion of persons who have a running issue and for the sprinkling of lepers, and are valid for the preparation of the water of purification” (</w:t>
      </w:r>
      <w:r w:rsidRPr="006E5C64">
        <w:rPr>
          <w:rFonts w:ascii="Times New Roman" w:hAnsi="Times New Roman" w:cs="Times New Roman"/>
          <w:color w:val="auto"/>
          <w:sz w:val="20"/>
          <w:szCs w:val="20"/>
          <w:lang w:val="de-DE"/>
        </w:rPr>
        <w:t xml:space="preserve">Epstein, </w:t>
      </w:r>
      <w:r w:rsidRPr="006E5C64">
        <w:rPr>
          <w:rFonts w:ascii="Times New Roman" w:hAnsi="Times New Roman" w:cs="Times New Roman"/>
          <w:color w:val="auto"/>
          <w:sz w:val="20"/>
          <w:szCs w:val="20"/>
        </w:rPr>
        <w:t>“</w:t>
      </w:r>
      <w:r w:rsidRPr="006E5C64">
        <w:rPr>
          <w:rFonts w:ascii="Times New Roman" w:hAnsi="Times New Roman" w:cs="Times New Roman"/>
          <w:color w:val="auto"/>
          <w:sz w:val="20"/>
          <w:szCs w:val="20"/>
          <w:lang w:val="nl-NL"/>
        </w:rPr>
        <w:t>Mikwaoth</w:t>
      </w:r>
      <w:r w:rsidRPr="006E5C64">
        <w:rPr>
          <w:rFonts w:ascii="Times New Roman" w:hAnsi="Times New Roman" w:cs="Times New Roman"/>
          <w:color w:val="auto"/>
          <w:sz w:val="20"/>
          <w:szCs w:val="20"/>
        </w:rPr>
        <w:t xml:space="preserve">,” 423-427). </w:t>
      </w:r>
      <w:r w:rsidRPr="006E5C64">
        <w:rPr>
          <w:rFonts w:ascii="Times New Roman" w:hAnsi="Times New Roman" w:cs="Times New Roman"/>
          <w:color w:val="auto"/>
          <w:sz w:val="20"/>
          <w:szCs w:val="20"/>
          <w:lang w:val="nl-NL"/>
        </w:rPr>
        <w:t>Eliezer b. Nathan of Mainz (</w:t>
      </w:r>
      <w:r w:rsidRPr="006E5C64">
        <w:rPr>
          <w:rFonts w:ascii="Times New Roman" w:hAnsi="Times New Roman" w:cs="Times New Roman"/>
          <w:color w:val="auto"/>
          <w:sz w:val="20"/>
          <w:szCs w:val="20"/>
          <w:shd w:val="clear" w:color="auto" w:fill="FFFFFF"/>
        </w:rPr>
        <w:t>1090–1170</w:t>
      </w:r>
      <w:r w:rsidRPr="006E5C64">
        <w:rPr>
          <w:rFonts w:ascii="Times New Roman" w:hAnsi="Times New Roman" w:cs="Times New Roman"/>
          <w:color w:val="auto"/>
          <w:sz w:val="20"/>
          <w:szCs w:val="20"/>
          <w:lang w:val="nl-NL"/>
        </w:rPr>
        <w:t xml:space="preserve">) </w:t>
      </w:r>
      <w:r w:rsidRPr="006E5C64">
        <w:rPr>
          <w:rFonts w:ascii="Times New Roman" w:hAnsi="Times New Roman" w:cs="Times New Roman"/>
          <w:color w:val="auto"/>
          <w:sz w:val="20"/>
          <w:szCs w:val="20"/>
        </w:rPr>
        <w:t xml:space="preserve">stresses that it is only the male </w:t>
      </w:r>
      <w:r w:rsidRPr="006E5C64">
        <w:rPr>
          <w:rFonts w:ascii="Times New Roman" w:hAnsi="Times New Roman" w:cs="Times New Roman"/>
          <w:i/>
          <w:color w:val="auto"/>
          <w:sz w:val="20"/>
          <w:szCs w:val="20"/>
        </w:rPr>
        <w:t xml:space="preserve">zav </w:t>
      </w:r>
      <w:r w:rsidRPr="006E5C64">
        <w:rPr>
          <w:rFonts w:ascii="Times New Roman" w:hAnsi="Times New Roman" w:cs="Times New Roman"/>
          <w:color w:val="auto"/>
          <w:sz w:val="20"/>
          <w:szCs w:val="20"/>
        </w:rPr>
        <w:t xml:space="preserve">that requires spring water for immersion, while rain water is permissible for the female </w:t>
      </w:r>
      <w:r w:rsidRPr="006E5C64">
        <w:rPr>
          <w:rFonts w:ascii="Times New Roman" w:hAnsi="Times New Roman" w:cs="Times New Roman"/>
          <w:i/>
          <w:color w:val="auto"/>
          <w:sz w:val="20"/>
          <w:szCs w:val="20"/>
        </w:rPr>
        <w:t xml:space="preserve">zava </w:t>
      </w:r>
      <w:r w:rsidRPr="006E5C64">
        <w:rPr>
          <w:rFonts w:ascii="Times New Roman" w:hAnsi="Times New Roman" w:cs="Times New Roman"/>
          <w:color w:val="auto"/>
          <w:sz w:val="20"/>
          <w:szCs w:val="20"/>
        </w:rPr>
        <w:t xml:space="preserve">or </w:t>
      </w:r>
      <w:r w:rsidRPr="006E5C64">
        <w:rPr>
          <w:rFonts w:ascii="Times New Roman" w:hAnsi="Times New Roman" w:cs="Times New Roman"/>
          <w:i/>
          <w:color w:val="auto"/>
          <w:sz w:val="20"/>
          <w:szCs w:val="20"/>
        </w:rPr>
        <w:t>nidda</w:t>
      </w:r>
      <w:r w:rsidRPr="006E5C64">
        <w:rPr>
          <w:rFonts w:ascii="Times New Roman" w:hAnsi="Times New Roman" w:cs="Times New Roman"/>
          <w:color w:val="auto"/>
          <w:sz w:val="20"/>
          <w:szCs w:val="20"/>
        </w:rPr>
        <w:t xml:space="preserve">: Eliezer b. Nathan, </w:t>
      </w:r>
      <w:r w:rsidRPr="006E5C64">
        <w:rPr>
          <w:rFonts w:ascii="Times New Roman" w:hAnsi="Times New Roman" w:cs="Times New Roman"/>
          <w:i/>
          <w:iCs/>
          <w:color w:val="auto"/>
          <w:sz w:val="20"/>
          <w:szCs w:val="20"/>
        </w:rPr>
        <w:t xml:space="preserve">Sefer Raban: Hu Sefer Even Ha-ezer, </w:t>
      </w:r>
      <w:r w:rsidRPr="006E5C64">
        <w:rPr>
          <w:rFonts w:ascii="Times New Roman" w:hAnsi="Times New Roman" w:cs="Times New Roman"/>
          <w:iCs/>
          <w:color w:val="auto"/>
          <w:sz w:val="20"/>
          <w:szCs w:val="20"/>
        </w:rPr>
        <w:t>vol. 2 (Deblitzky ed.;</w:t>
      </w:r>
      <w:r w:rsidRPr="006E5C64" w:rsidDel="00C601AF">
        <w:rPr>
          <w:rFonts w:ascii="Times New Roman" w:hAnsi="Times New Roman" w:cs="Times New Roman"/>
          <w:color w:val="auto"/>
          <w:sz w:val="20"/>
          <w:szCs w:val="20"/>
        </w:rPr>
        <w:t xml:space="preserve"> </w:t>
      </w:r>
      <w:r w:rsidRPr="006E5C64">
        <w:rPr>
          <w:rFonts w:ascii="Times New Roman" w:hAnsi="Times New Roman" w:cs="Times New Roman"/>
          <w:color w:val="auto"/>
          <w:sz w:val="20"/>
          <w:szCs w:val="20"/>
        </w:rPr>
        <w:t>Bnei Berak</w:t>
      </w:r>
      <w:r w:rsidRPr="006E5C64">
        <w:rPr>
          <w:rFonts w:ascii="Times New Roman" w:hAnsi="Times New Roman" w:cs="Times New Roman" w:hint="cs"/>
          <w:color w:val="auto"/>
          <w:sz w:val="20"/>
          <w:szCs w:val="20"/>
        </w:rPr>
        <w:t>, 2007</w:t>
      </w:r>
      <w:r w:rsidRPr="006E5C64">
        <w:rPr>
          <w:rFonts w:ascii="Times New Roman" w:hAnsi="Times New Roman" w:cs="Times New Roman"/>
          <w:color w:val="auto"/>
          <w:sz w:val="20"/>
          <w:szCs w:val="20"/>
        </w:rPr>
        <w:t>) 275 §318 and 286 § 326.,</w:t>
      </w:r>
    </w:p>
  </w:footnote>
  <w:footnote w:id="36">
    <w:p w14:paraId="2C554D6B" w14:textId="77777777" w:rsidR="00537FA5" w:rsidRPr="006E5C64" w:rsidRDefault="00537FA5" w:rsidP="005F14C7">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For the body in religious experience, see Meredith B. McGuire, </w:t>
      </w:r>
      <w:r w:rsidRPr="006E5C64">
        <w:rPr>
          <w:rFonts w:ascii="Times New Roman" w:hAnsi="Times New Roman" w:cs="Times New Roman"/>
          <w:i/>
          <w:iCs/>
          <w:color w:val="auto"/>
          <w:sz w:val="20"/>
          <w:szCs w:val="20"/>
        </w:rPr>
        <w:t xml:space="preserve">Lived Religion: Faith and Practice in Everyday Life </w:t>
      </w:r>
      <w:r w:rsidRPr="006E5C64">
        <w:rPr>
          <w:rFonts w:ascii="Times New Roman" w:hAnsi="Times New Roman" w:cs="Times New Roman"/>
          <w:color w:val="auto"/>
          <w:sz w:val="20"/>
          <w:szCs w:val="20"/>
        </w:rPr>
        <w:t>(Oxford: Oxford University Press, 2008) 97-118.</w:t>
      </w:r>
    </w:p>
  </w:footnote>
  <w:footnote w:id="37">
    <w:p w14:paraId="5F87BABD" w14:textId="77777777" w:rsidR="00537FA5" w:rsidRPr="006E5C64" w:rsidRDefault="00537FA5">
      <w:pPr>
        <w:pStyle w:val="FootnoteText"/>
      </w:pPr>
      <w:r w:rsidRPr="006E5C64">
        <w:rPr>
          <w:rStyle w:val="FootnoteReference"/>
          <w:sz w:val="20"/>
          <w:szCs w:val="20"/>
        </w:rPr>
        <w:footnoteRef/>
      </w:r>
      <w:r w:rsidRPr="006E5C64">
        <w:t xml:space="preserve"> </w:t>
      </w:r>
      <w:r w:rsidRPr="006E5C64">
        <w:rPr>
          <w:sz w:val="20"/>
          <w:szCs w:val="20"/>
          <w:lang w:val="it-IT"/>
        </w:rPr>
        <w:t>Balberg,</w:t>
      </w:r>
      <w:r w:rsidRPr="006E5C64">
        <w:rPr>
          <w:i/>
          <w:iCs/>
          <w:sz w:val="20"/>
          <w:szCs w:val="20"/>
        </w:rPr>
        <w:t xml:space="preserve"> Purity, Body, and Self, </w:t>
      </w:r>
      <w:r w:rsidRPr="006E5C64">
        <w:rPr>
          <w:sz w:val="20"/>
          <w:szCs w:val="20"/>
        </w:rPr>
        <w:t>1.</w:t>
      </w:r>
    </w:p>
  </w:footnote>
  <w:footnote w:id="38">
    <w:p w14:paraId="7513DFB1" w14:textId="77777777" w:rsidR="00537FA5" w:rsidRPr="006E5C64" w:rsidRDefault="00537FA5" w:rsidP="00D02BDB">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Judith R. Baskin, “Women and Ritual Immersion in Medieval Ashkenaz: The Sexual Politics of Piety,” in </w:t>
      </w:r>
      <w:r w:rsidRPr="006E5C64">
        <w:rPr>
          <w:rFonts w:ascii="Times New Roman" w:hAnsi="Times New Roman" w:cs="Times New Roman"/>
          <w:i/>
          <w:iCs/>
          <w:color w:val="auto"/>
          <w:sz w:val="20"/>
          <w:szCs w:val="20"/>
        </w:rPr>
        <w:t xml:space="preserve">Judaism in Practice: From the Middle Ages through the Early Modern Periods, </w:t>
      </w:r>
      <w:r w:rsidRPr="006E5C64">
        <w:rPr>
          <w:rFonts w:ascii="Times New Roman" w:hAnsi="Times New Roman" w:cs="Times New Roman"/>
          <w:color w:val="auto"/>
          <w:sz w:val="20"/>
          <w:szCs w:val="20"/>
        </w:rPr>
        <w:t>ed. Lawrence Fine</w:t>
      </w:r>
      <w:r w:rsidRPr="006E5C64">
        <w:rPr>
          <w:rFonts w:ascii="Times New Roman" w:hAnsi="Times New Roman" w:cs="Times New Roman"/>
          <w:i/>
          <w:iCs/>
          <w:color w:val="auto"/>
          <w:sz w:val="20"/>
          <w:szCs w:val="20"/>
        </w:rPr>
        <w:t xml:space="preserve"> </w:t>
      </w:r>
      <w:r w:rsidRPr="006E5C64">
        <w:rPr>
          <w:rFonts w:ascii="Times New Roman" w:hAnsi="Times New Roman" w:cs="Times New Roman"/>
          <w:color w:val="auto"/>
          <w:sz w:val="20"/>
          <w:szCs w:val="20"/>
        </w:rPr>
        <w:t xml:space="preserve">(Princeton: Princeton University Press, 2001) 132. On the retained rules of menstruation impurity despite the Temple’s destruction, see Charlotte Elisheva Fonrobert, </w:t>
      </w:r>
      <w:r w:rsidRPr="006E5C64">
        <w:rPr>
          <w:rFonts w:ascii="Times New Roman" w:hAnsi="Times New Roman" w:cs="Times New Roman"/>
          <w:i/>
          <w:iCs/>
          <w:color w:val="auto"/>
          <w:sz w:val="20"/>
          <w:szCs w:val="20"/>
        </w:rPr>
        <w:t>Menstrual Purity: Rabbinic and Christian Reconstructions of Biblical Gender, Contraversions</w:t>
      </w:r>
      <w:r w:rsidRPr="006E5C64">
        <w:rPr>
          <w:rFonts w:ascii="Times New Roman" w:hAnsi="Times New Roman" w:cs="Times New Roman"/>
          <w:color w:val="auto"/>
          <w:sz w:val="20"/>
          <w:szCs w:val="20"/>
        </w:rPr>
        <w:t xml:space="preserve"> (Stanford: Stanford University Press, 2000) 2.</w:t>
      </w:r>
    </w:p>
  </w:footnote>
  <w:footnote w:id="39">
    <w:p w14:paraId="16796CE2" w14:textId="77777777" w:rsidR="00537FA5" w:rsidRPr="006E5C64" w:rsidRDefault="00537FA5" w:rsidP="00DA7406">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Women’s immersion is assumed to be the most important use of ritual baths in all of the general publications I have encountered; for example Danièle Iancu, “Le Mikvé et l’Évolution du Quartier Juif Médieval a Montpellier,” in </w:t>
      </w:r>
      <w:r w:rsidRPr="006E5C64">
        <w:rPr>
          <w:rFonts w:ascii="Times New Roman" w:hAnsi="Times New Roman" w:cs="Times New Roman"/>
          <w:i/>
          <w:iCs/>
          <w:color w:val="auto"/>
          <w:sz w:val="20"/>
          <w:szCs w:val="20"/>
        </w:rPr>
        <w:t>Les Juifs a Montpellier et dans le Languedoc</w:t>
      </w:r>
      <w:r w:rsidRPr="006E5C64">
        <w:rPr>
          <w:rFonts w:ascii="Times New Roman" w:hAnsi="Times New Roman" w:cs="Times New Roman"/>
          <w:color w:val="auto"/>
          <w:sz w:val="20"/>
          <w:szCs w:val="20"/>
        </w:rPr>
        <w:t xml:space="preserve">, ed. Carol Iancu (Montpellier: Paul Valéry University, 1988) 74; </w:t>
      </w:r>
      <w:r w:rsidRPr="006E5C64">
        <w:rPr>
          <w:rFonts w:ascii="Times New Roman" w:hAnsi="Times New Roman" w:cs="Times New Roman"/>
          <w:color w:val="auto"/>
          <w:sz w:val="20"/>
          <w:szCs w:val="20"/>
          <w:lang w:val="nl-NL"/>
        </w:rPr>
        <w:t xml:space="preserve">Schoenberger, </w:t>
      </w:r>
      <w:r w:rsidRPr="006E5C64">
        <w:rPr>
          <w:rFonts w:ascii="Times New Roman" w:hAnsi="Times New Roman" w:cs="Times New Roman"/>
          <w:i/>
          <w:iCs/>
          <w:color w:val="auto"/>
          <w:sz w:val="20"/>
          <w:szCs w:val="20"/>
        </w:rPr>
        <w:t>Mikva’ot</w:t>
      </w:r>
      <w:r w:rsidRPr="006E5C64">
        <w:rPr>
          <w:rFonts w:ascii="Times New Roman" w:hAnsi="Times New Roman" w:cs="Times New Roman"/>
          <w:color w:val="auto"/>
          <w:sz w:val="20"/>
          <w:szCs w:val="20"/>
          <w:lang w:val="de-DE"/>
        </w:rPr>
        <w:t xml:space="preserve">, 84; Evyatar Marienberg, </w:t>
      </w:r>
      <w:r w:rsidRPr="006E5C64">
        <w:rPr>
          <w:rFonts w:ascii="Times New Roman" w:hAnsi="Times New Roman" w:cs="Times New Roman"/>
          <w:color w:val="auto"/>
          <w:sz w:val="20"/>
          <w:szCs w:val="20"/>
        </w:rPr>
        <w:t xml:space="preserve">“Women, Men, and Cold Water: The Debate over the Heating of Jewish Ritual Baths from the Middle Ages to Our Own Time” (Hebrew), </w:t>
      </w:r>
      <w:r w:rsidRPr="006E5C64">
        <w:rPr>
          <w:rFonts w:ascii="Times New Roman" w:hAnsi="Times New Roman" w:cs="Times New Roman"/>
          <w:i/>
          <w:iCs/>
          <w:color w:val="auto"/>
          <w:sz w:val="20"/>
          <w:szCs w:val="20"/>
        </w:rPr>
        <w:t>JSIJ</w:t>
      </w:r>
      <w:r w:rsidRPr="006E5C64">
        <w:rPr>
          <w:rFonts w:ascii="Times New Roman" w:hAnsi="Times New Roman" w:cs="Times New Roman"/>
          <w:color w:val="auto"/>
          <w:sz w:val="20"/>
          <w:szCs w:val="20"/>
        </w:rPr>
        <w:t xml:space="preserve"> 12 (2013) 1–37, and “</w:t>
      </w:r>
      <w:r w:rsidRPr="006E5C64">
        <w:rPr>
          <w:rFonts w:ascii="Times New Roman" w:hAnsi="Times New Roman" w:cs="Times New Roman"/>
          <w:color w:val="auto"/>
          <w:sz w:val="20"/>
          <w:szCs w:val="20"/>
          <w:lang w:val="fr-FR"/>
        </w:rPr>
        <w:t>La Synagogue des Femmes: Illustrations représentant des bains rituels au XVIIIe siècle,</w:t>
      </w:r>
      <w:r w:rsidRPr="006E5C64">
        <w:rPr>
          <w:rFonts w:ascii="Times New Roman" w:hAnsi="Times New Roman" w:cs="Times New Roman"/>
          <w:color w:val="auto"/>
          <w:sz w:val="20"/>
          <w:szCs w:val="20"/>
        </w:rPr>
        <w:t xml:space="preserve">” </w:t>
      </w:r>
      <w:r w:rsidRPr="006E5C64">
        <w:rPr>
          <w:rFonts w:ascii="Times New Roman" w:hAnsi="Times New Roman" w:cs="Times New Roman"/>
          <w:i/>
          <w:iCs/>
          <w:color w:val="auto"/>
          <w:sz w:val="20"/>
          <w:szCs w:val="20"/>
        </w:rPr>
        <w:t>Tsafon</w:t>
      </w:r>
      <w:r w:rsidRPr="006E5C64">
        <w:rPr>
          <w:rFonts w:ascii="Times New Roman" w:hAnsi="Times New Roman" w:cs="Times New Roman"/>
          <w:color w:val="auto"/>
          <w:sz w:val="20"/>
          <w:szCs w:val="20"/>
        </w:rPr>
        <w:t xml:space="preserve"> 49 (2005) 110-113; Baskin, “</w:t>
      </w:r>
      <w:r w:rsidRPr="006E5C64">
        <w:rPr>
          <w:rFonts w:ascii="Times New Roman" w:hAnsi="Times New Roman" w:cs="Times New Roman"/>
          <w:color w:val="auto"/>
          <w:sz w:val="20"/>
          <w:szCs w:val="20"/>
          <w:lang w:val="de-DE"/>
        </w:rPr>
        <w:t>Women and Ritual</w:t>
      </w:r>
      <w:r w:rsidRPr="006E5C64">
        <w:rPr>
          <w:rFonts w:ascii="Times New Roman" w:hAnsi="Times New Roman" w:cs="Times New Roman"/>
          <w:color w:val="auto"/>
          <w:sz w:val="20"/>
          <w:szCs w:val="20"/>
        </w:rPr>
        <w:t xml:space="preserve">,” 131-142; Günter Stein, </w:t>
      </w:r>
      <w:r w:rsidRPr="006E5C64">
        <w:rPr>
          <w:rFonts w:ascii="Times New Roman" w:hAnsi="Times New Roman" w:cs="Times New Roman"/>
          <w:i/>
          <w:iCs/>
          <w:color w:val="auto"/>
          <w:sz w:val="20"/>
          <w:szCs w:val="20"/>
        </w:rPr>
        <w:t xml:space="preserve">Judenhof und Judenbad in Speyer am Rhein </w:t>
      </w:r>
      <w:r w:rsidRPr="006E5C64">
        <w:rPr>
          <w:rFonts w:ascii="Times New Roman" w:hAnsi="Times New Roman" w:cs="Times New Roman"/>
          <w:color w:val="auto"/>
          <w:sz w:val="20"/>
          <w:szCs w:val="20"/>
        </w:rPr>
        <w:t>(Munich: Deutscher Kunstverlag, 1969) 6.</w:t>
      </w:r>
    </w:p>
  </w:footnote>
  <w:footnote w:id="40">
    <w:p w14:paraId="4B52DD03" w14:textId="77777777" w:rsidR="00537FA5" w:rsidRPr="006E5C64" w:rsidRDefault="00537FA5" w:rsidP="00D02BDB">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Hannelore Kü</w:t>
      </w:r>
      <w:r w:rsidRPr="006E5C64">
        <w:rPr>
          <w:rFonts w:ascii="Times New Roman" w:hAnsi="Times New Roman" w:cs="Times New Roman"/>
          <w:color w:val="auto"/>
          <w:sz w:val="20"/>
          <w:szCs w:val="20"/>
          <w:lang w:val="de-DE"/>
        </w:rPr>
        <w:t xml:space="preserve">nzl, </w:t>
      </w:r>
      <w:r w:rsidRPr="006E5C64">
        <w:rPr>
          <w:rFonts w:ascii="Times New Roman" w:hAnsi="Times New Roman" w:cs="Times New Roman"/>
          <w:color w:val="auto"/>
          <w:sz w:val="20"/>
          <w:szCs w:val="20"/>
        </w:rPr>
        <w:t>“</w:t>
      </w:r>
      <w:r w:rsidRPr="006E5C64">
        <w:rPr>
          <w:rFonts w:ascii="Times New Roman" w:hAnsi="Times New Roman" w:cs="Times New Roman"/>
          <w:color w:val="auto"/>
          <w:sz w:val="20"/>
          <w:szCs w:val="20"/>
          <w:lang w:val="de-DE"/>
        </w:rPr>
        <w:t>Mittelalterliche Mikwen außerhal</w:t>
      </w:r>
      <w:r w:rsidRPr="006E5C64">
        <w:rPr>
          <w:rFonts w:ascii="Times New Roman" w:hAnsi="Times New Roman" w:cs="Times New Roman"/>
          <w:color w:val="auto"/>
          <w:sz w:val="20"/>
          <w:szCs w:val="20"/>
        </w:rPr>
        <w:t>b</w:t>
      </w:r>
      <w:r w:rsidRPr="006E5C64">
        <w:rPr>
          <w:rFonts w:ascii="Times New Roman" w:hAnsi="Times New Roman" w:cs="Times New Roman"/>
          <w:color w:val="auto"/>
          <w:sz w:val="20"/>
          <w:szCs w:val="20"/>
          <w:lang w:val="de-DE"/>
        </w:rPr>
        <w:t xml:space="preserve"> Deutschlands,</w:t>
      </w:r>
      <w:r w:rsidRPr="006E5C64">
        <w:rPr>
          <w:rFonts w:ascii="Times New Roman" w:hAnsi="Times New Roman" w:cs="Times New Roman"/>
          <w:color w:val="auto"/>
          <w:sz w:val="20"/>
          <w:szCs w:val="20"/>
        </w:rPr>
        <w:t xml:space="preserve">” in Heuberger, </w:t>
      </w:r>
      <w:r w:rsidRPr="006E5C64">
        <w:rPr>
          <w:rFonts w:ascii="Times New Roman" w:hAnsi="Times New Roman" w:cs="Times New Roman"/>
          <w:i/>
          <w:iCs/>
          <w:color w:val="auto"/>
          <w:sz w:val="20"/>
          <w:szCs w:val="20"/>
          <w:lang w:val="de-DE"/>
        </w:rPr>
        <w:t>Mikwe</w:t>
      </w:r>
      <w:r w:rsidRPr="006E5C64">
        <w:rPr>
          <w:rFonts w:ascii="Times New Roman" w:hAnsi="Times New Roman" w:cs="Times New Roman"/>
          <w:color w:val="auto"/>
          <w:sz w:val="20"/>
          <w:szCs w:val="20"/>
          <w:lang w:val="de-DE"/>
        </w:rPr>
        <w:t>, 1</w:t>
      </w:r>
      <w:r w:rsidRPr="006E5C64">
        <w:rPr>
          <w:rFonts w:ascii="Times New Roman" w:hAnsi="Times New Roman" w:cs="Times New Roman"/>
          <w:color w:val="auto"/>
          <w:sz w:val="20"/>
          <w:szCs w:val="20"/>
        </w:rPr>
        <w:t xml:space="preserve">7; and Doppelfeld, “Ausgrabungen,” 95. On male immersions, see Jeffrey R. Woolf, </w:t>
      </w:r>
      <w:r w:rsidRPr="006E5C64">
        <w:rPr>
          <w:rFonts w:ascii="Times New Roman" w:hAnsi="Times New Roman" w:cs="Times New Roman"/>
          <w:i/>
          <w:iCs/>
          <w:color w:val="auto"/>
          <w:sz w:val="20"/>
          <w:szCs w:val="20"/>
        </w:rPr>
        <w:t>The Fabric of Religious Life in Medieval Ashkenaz (1000-1300): Creating Sacred Communities</w:t>
      </w:r>
      <w:r w:rsidRPr="006E5C64">
        <w:rPr>
          <w:rFonts w:ascii="Times New Roman" w:hAnsi="Times New Roman" w:cs="Times New Roman"/>
          <w:color w:val="auto"/>
          <w:sz w:val="20"/>
          <w:szCs w:val="20"/>
        </w:rPr>
        <w:t xml:space="preserve"> (Leiden: Brill, 2015) 131-169.</w:t>
      </w:r>
    </w:p>
  </w:footnote>
  <w:footnote w:id="41">
    <w:p w14:paraId="44F59DCC" w14:textId="77777777" w:rsidR="00537FA5" w:rsidRPr="006E5C64" w:rsidRDefault="00537FA5" w:rsidP="00CB5F2E">
      <w:pPr>
        <w:ind w:left="360" w:hanging="360"/>
        <w:rPr>
          <w:rFonts w:eastAsia="Calibri"/>
          <w:i/>
          <w:iCs/>
          <w:sz w:val="20"/>
          <w:szCs w:val="20"/>
        </w:rPr>
      </w:pPr>
      <w:r w:rsidRPr="006E5C64">
        <w:rPr>
          <w:rStyle w:val="FootnoteReference"/>
          <w:sz w:val="20"/>
          <w:szCs w:val="20"/>
        </w:rPr>
        <w:footnoteRef/>
      </w:r>
      <w:r w:rsidRPr="006E5C64">
        <w:rPr>
          <w:sz w:val="20"/>
          <w:szCs w:val="20"/>
        </w:rPr>
        <w:t xml:space="preserve"> </w:t>
      </w:r>
      <w:r w:rsidRPr="006E5C64">
        <w:rPr>
          <w:rFonts w:eastAsia="Calibri"/>
          <w:i/>
          <w:iCs/>
          <w:sz w:val="20"/>
          <w:szCs w:val="20"/>
        </w:rPr>
        <w:t>Or Zarua</w:t>
      </w:r>
      <w:r w:rsidRPr="006E5C64">
        <w:rPr>
          <w:i/>
          <w:iCs/>
          <w:sz w:val="20"/>
          <w:szCs w:val="20"/>
        </w:rPr>
        <w:t>’,</w:t>
      </w:r>
      <w:r w:rsidRPr="006E5C64">
        <w:rPr>
          <w:sz w:val="20"/>
          <w:szCs w:val="20"/>
        </w:rPr>
        <w:t xml:space="preserve"> §112.</w:t>
      </w:r>
    </w:p>
  </w:footnote>
  <w:footnote w:id="42">
    <w:p w14:paraId="1DB36F8E" w14:textId="77777777" w:rsidR="00537FA5" w:rsidRPr="006E5C64" w:rsidRDefault="00537FA5" w:rsidP="00D02BDB">
      <w:pPr>
        <w:pStyle w:val="Footnote"/>
        <w:rPr>
          <w:rFonts w:ascii="Times New Roman" w:hAnsi="Times New Roman" w:cs="Times New Roman"/>
          <w:color w:val="auto"/>
          <w:sz w:val="20"/>
          <w:szCs w:val="20"/>
        </w:rPr>
      </w:pPr>
      <w:r w:rsidRPr="006E5C64">
        <w:rPr>
          <w:rFonts w:ascii="Times New Roman" w:eastAsia="Times New Roman" w:hAnsi="Times New Roman" w:cs="Times New Roman"/>
          <w:b/>
          <w:bCs/>
          <w:color w:val="auto"/>
          <w:sz w:val="20"/>
          <w:szCs w:val="20"/>
          <w:vertAlign w:val="superscript"/>
        </w:rPr>
        <w:footnoteRef/>
      </w:r>
      <w:r w:rsidRPr="006E5C64">
        <w:rPr>
          <w:rFonts w:ascii="Times New Roman" w:hAnsi="Times New Roman" w:cs="Times New Roman"/>
          <w:color w:val="auto"/>
          <w:sz w:val="20"/>
          <w:szCs w:val="20"/>
        </w:rPr>
        <w:t xml:space="preserve"> </w:t>
      </w:r>
      <w:r w:rsidRPr="006E5C64">
        <w:rPr>
          <w:rFonts w:ascii="Times New Roman" w:hAnsi="Times New Roman" w:cs="Times New Roman"/>
          <w:i/>
          <w:color w:val="auto"/>
          <w:sz w:val="20"/>
          <w:szCs w:val="20"/>
        </w:rPr>
        <w:t>T</w:t>
      </w:r>
      <w:r w:rsidRPr="006E5C64">
        <w:rPr>
          <w:rFonts w:ascii="Times New Roman" w:hAnsi="Times New Roman" w:cs="Times New Roman"/>
          <w:i/>
          <w:iCs/>
          <w:color w:val="auto"/>
          <w:sz w:val="20"/>
          <w:szCs w:val="20"/>
        </w:rPr>
        <w:t xml:space="preserve">eshuva </w:t>
      </w:r>
      <w:r w:rsidRPr="006E5C64">
        <w:rPr>
          <w:rFonts w:ascii="Times New Roman" w:hAnsi="Times New Roman" w:cs="Times New Roman"/>
          <w:color w:val="auto"/>
          <w:sz w:val="20"/>
          <w:szCs w:val="20"/>
        </w:rPr>
        <w:t xml:space="preserve">could refer specifically to a person returning to Judiasm after conversion. See </w:t>
      </w:r>
      <w:r w:rsidRPr="006E5C64">
        <w:rPr>
          <w:rFonts w:ascii="Times New Roman" w:hAnsi="Times New Roman" w:cs="Times New Roman"/>
          <w:iCs/>
          <w:color w:val="auto"/>
          <w:sz w:val="20"/>
          <w:szCs w:val="20"/>
        </w:rPr>
        <w:t>responsum</w:t>
      </w:r>
      <w:r w:rsidRPr="006E5C64">
        <w:rPr>
          <w:rFonts w:ascii="Times New Roman" w:hAnsi="Times New Roman" w:cs="Times New Roman"/>
          <w:color w:val="auto"/>
          <w:sz w:val="20"/>
          <w:szCs w:val="20"/>
        </w:rPr>
        <w:t xml:space="preserve"> in Kupfer, </w:t>
      </w:r>
      <w:r w:rsidRPr="006E5C64">
        <w:rPr>
          <w:rFonts w:ascii="Times New Roman" w:hAnsi="Times New Roman" w:cs="Times New Roman"/>
          <w:i/>
          <w:iCs/>
          <w:color w:val="auto"/>
          <w:sz w:val="20"/>
          <w:szCs w:val="20"/>
        </w:rPr>
        <w:t>Teshuvot u Pesakim</w:t>
      </w:r>
      <w:r w:rsidRPr="006E5C64">
        <w:rPr>
          <w:rFonts w:ascii="Times New Roman" w:hAnsi="Times New Roman" w:cs="Times New Roman"/>
          <w:color w:val="auto"/>
          <w:sz w:val="20"/>
          <w:szCs w:val="20"/>
        </w:rPr>
        <w:t>, 290-291 about children of a convert.</w:t>
      </w:r>
    </w:p>
  </w:footnote>
  <w:footnote w:id="43">
    <w:p w14:paraId="07CB6944" w14:textId="77777777" w:rsidR="00537FA5" w:rsidRPr="006E5C64" w:rsidRDefault="00537FA5" w:rsidP="00DA7406">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w:t>
      </w:r>
      <w:r w:rsidRPr="006E5C64">
        <w:rPr>
          <w:rFonts w:ascii="Times New Roman" w:hAnsi="Times New Roman" w:cs="Times New Roman"/>
          <w:i/>
          <w:iCs/>
          <w:color w:val="auto"/>
          <w:sz w:val="20"/>
          <w:szCs w:val="20"/>
        </w:rPr>
        <w:t>Or Zarua’</w:t>
      </w:r>
      <w:r w:rsidRPr="006E5C64">
        <w:rPr>
          <w:rFonts w:ascii="Times New Roman" w:hAnsi="Times New Roman" w:cs="Times New Roman"/>
          <w:color w:val="auto"/>
          <w:sz w:val="20"/>
          <w:szCs w:val="20"/>
        </w:rPr>
        <w:t xml:space="preserve">, §112. A similar conclusion is found in a responsum published: in Simcha Emanuel ed., </w:t>
      </w:r>
      <w:r w:rsidRPr="006E5C64">
        <w:rPr>
          <w:rFonts w:ascii="Times New Roman" w:hAnsi="Times New Roman" w:cs="Times New Roman"/>
          <w:i/>
          <w:iCs/>
          <w:color w:val="auto"/>
          <w:sz w:val="20"/>
          <w:szCs w:val="20"/>
        </w:rPr>
        <w:t>Responsa of Rabbi Meir of Rothenburg and His Colleagues</w:t>
      </w:r>
      <w:r w:rsidRPr="006E5C64">
        <w:rPr>
          <w:rFonts w:ascii="Times New Roman" w:hAnsi="Times New Roman" w:cs="Times New Roman"/>
          <w:color w:val="auto"/>
          <w:sz w:val="20"/>
          <w:szCs w:val="20"/>
        </w:rPr>
        <w:t>, vol. 1 (Hebrew; Jerusalem: World Union of Jewish Studies, 2012) 435 §139.</w:t>
      </w:r>
      <w:r w:rsidRPr="006E5C64">
        <w:rPr>
          <w:rFonts w:ascii="Times New Roman" w:hAnsi="Times New Roman" w:cs="Times New Roman"/>
          <w:b/>
          <w:bCs/>
          <w:color w:val="auto"/>
          <w:sz w:val="20"/>
          <w:szCs w:val="20"/>
        </w:rPr>
        <w:t xml:space="preserve"> </w:t>
      </w:r>
    </w:p>
  </w:footnote>
  <w:footnote w:id="44">
    <w:p w14:paraId="2191FE8B" w14:textId="77777777" w:rsidR="00537FA5" w:rsidRPr="006E5C64" w:rsidRDefault="00537FA5" w:rsidP="00D02BDB">
      <w:pPr>
        <w:pStyle w:val="FootnoteText"/>
        <w:rPr>
          <w:sz w:val="20"/>
          <w:szCs w:val="20"/>
        </w:rPr>
      </w:pPr>
      <w:r w:rsidRPr="006E5C64">
        <w:rPr>
          <w:rStyle w:val="FootnoteReference"/>
          <w:sz w:val="20"/>
          <w:szCs w:val="20"/>
        </w:rPr>
        <w:footnoteRef/>
      </w:r>
      <w:r w:rsidRPr="006E5C64">
        <w:rPr>
          <w:sz w:val="20"/>
          <w:szCs w:val="20"/>
        </w:rPr>
        <w:t xml:space="preserve"> In the last sentences the text explicitly explains that while failure to immerse does not stall repentance, one needs to conduct some form of physical asceticism (</w:t>
      </w:r>
      <w:r w:rsidRPr="006E5C64">
        <w:rPr>
          <w:i/>
          <w:sz w:val="20"/>
          <w:szCs w:val="20"/>
        </w:rPr>
        <w:t>lesagef et gufo</w:t>
      </w:r>
      <w:r w:rsidRPr="006E5C64">
        <w:rPr>
          <w:sz w:val="20"/>
          <w:szCs w:val="20"/>
        </w:rPr>
        <w:t xml:space="preserve">) to atone for transgression. </w:t>
      </w:r>
    </w:p>
  </w:footnote>
  <w:footnote w:id="45">
    <w:p w14:paraId="78DECDBE" w14:textId="77777777" w:rsidR="00537FA5" w:rsidRPr="006E5C64" w:rsidRDefault="00537FA5" w:rsidP="00CB5F2E">
      <w:pPr>
        <w:rPr>
          <w:rFonts w:eastAsia="Times New Roman"/>
          <w:sz w:val="20"/>
          <w:szCs w:val="20"/>
          <w:bdr w:val="none" w:sz="0" w:space="0" w:color="auto"/>
          <w:lang w:val="en-GB"/>
        </w:rPr>
      </w:pPr>
      <w:r w:rsidRPr="006E5C64">
        <w:rPr>
          <w:rFonts w:eastAsia="Times New Roman"/>
          <w:sz w:val="20"/>
          <w:szCs w:val="20"/>
          <w:vertAlign w:val="superscript"/>
        </w:rPr>
        <w:footnoteRef/>
      </w:r>
      <w:r w:rsidRPr="006E5C64">
        <w:rPr>
          <w:sz w:val="20"/>
          <w:szCs w:val="20"/>
        </w:rPr>
        <w:t xml:space="preserve"> For sin and purity, see Hanan Birenboim, ‘“For He Is Impure among All Those who Transgress His Words’: Sin and Ritual Defilement in the Qumran Scrolls” (Hebrew), </w:t>
      </w:r>
      <w:r w:rsidRPr="006E5C64">
        <w:rPr>
          <w:i/>
          <w:iCs/>
          <w:sz w:val="20"/>
          <w:szCs w:val="20"/>
        </w:rPr>
        <w:t>Zion</w:t>
      </w:r>
      <w:r w:rsidRPr="006E5C64">
        <w:rPr>
          <w:sz w:val="20"/>
          <w:szCs w:val="20"/>
        </w:rPr>
        <w:t xml:space="preserve"> 68 (2003) 359–66; </w:t>
      </w:r>
      <w:r w:rsidRPr="006E5C64">
        <w:rPr>
          <w:rFonts w:eastAsia="Times New Roman"/>
          <w:sz w:val="20"/>
          <w:szCs w:val="20"/>
          <w:bdr w:val="none" w:sz="0" w:space="0" w:color="auto"/>
          <w:lang w:val="en-GB"/>
        </w:rPr>
        <w:t>Jonathan Klawans, </w:t>
      </w:r>
      <w:r w:rsidRPr="006E5C64">
        <w:rPr>
          <w:rFonts w:eastAsia="Times New Roman"/>
          <w:i/>
          <w:iCs/>
          <w:sz w:val="20"/>
          <w:szCs w:val="20"/>
          <w:bdr w:val="none" w:sz="0" w:space="0" w:color="auto"/>
          <w:lang w:val="en-GB"/>
        </w:rPr>
        <w:t>Impurity and Sin in Ancient Judaism</w:t>
      </w:r>
      <w:r w:rsidRPr="006E5C64">
        <w:rPr>
          <w:rFonts w:eastAsia="Times New Roman"/>
          <w:sz w:val="20"/>
          <w:szCs w:val="20"/>
          <w:bdr w:val="none" w:sz="0" w:space="0" w:color="auto"/>
          <w:lang w:val="en-GB"/>
        </w:rPr>
        <w:t> (Oxford: Oxford University Press, 2000) 1-49.</w:t>
      </w:r>
    </w:p>
  </w:footnote>
  <w:footnote w:id="46">
    <w:p w14:paraId="1687FB85" w14:textId="77777777" w:rsidR="00537FA5" w:rsidRPr="006E5C64" w:rsidRDefault="00537FA5" w:rsidP="00D02BDB">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Erwin Panosfky and Gerda Panofsky-Soergel, eds., </w:t>
      </w:r>
      <w:r w:rsidRPr="006E5C64">
        <w:rPr>
          <w:rFonts w:ascii="Times New Roman" w:hAnsi="Times New Roman" w:cs="Times New Roman"/>
          <w:i/>
          <w:iCs/>
          <w:color w:val="auto"/>
          <w:sz w:val="20"/>
          <w:szCs w:val="20"/>
        </w:rPr>
        <w:t xml:space="preserve">Abbot Suger on the Abbey Church of St. Denis and Its Art Treasures </w:t>
      </w:r>
      <w:r w:rsidRPr="006E5C64">
        <w:rPr>
          <w:rFonts w:ascii="Times New Roman" w:hAnsi="Times New Roman" w:cs="Times New Roman"/>
          <w:color w:val="auto"/>
          <w:sz w:val="20"/>
          <w:szCs w:val="20"/>
        </w:rPr>
        <w:t>(Princeton: Princeton University Press, 1979) 23: “Clarificet mentes, ut eant per lumina vera ad verum lumen, ubi Christus janua vera… Mens hebes ad verum per materialia surgit, et demersa prius hac visa luce resurgit”.</w:t>
      </w:r>
    </w:p>
  </w:footnote>
  <w:footnote w:id="47">
    <w:p w14:paraId="79C8DCC7" w14:textId="77777777" w:rsidR="00537FA5" w:rsidRPr="006E5C64" w:rsidRDefault="00537FA5" w:rsidP="00DA7406">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Meir, </w:t>
      </w:r>
      <w:r w:rsidRPr="006E5C64">
        <w:rPr>
          <w:rFonts w:ascii="Times New Roman" w:hAnsi="Times New Roman" w:cs="Times New Roman"/>
          <w:i/>
          <w:iCs/>
          <w:color w:val="auto"/>
          <w:sz w:val="20"/>
          <w:szCs w:val="20"/>
        </w:rPr>
        <w:t xml:space="preserve">Medieval Art, </w:t>
      </w:r>
      <w:r w:rsidRPr="006E5C64">
        <w:rPr>
          <w:rFonts w:ascii="Times New Roman" w:hAnsi="Times New Roman" w:cs="Times New Roman"/>
          <w:color w:val="auto"/>
          <w:sz w:val="20"/>
          <w:szCs w:val="20"/>
        </w:rPr>
        <w:t>2.226.</w:t>
      </w:r>
    </w:p>
  </w:footnote>
  <w:footnote w:id="48">
    <w:p w14:paraId="29CAB8BA" w14:textId="77777777" w:rsidR="00537FA5" w:rsidRPr="006E5C64" w:rsidRDefault="00537FA5" w:rsidP="00DA7406">
      <w:pPr>
        <w:pStyle w:val="Footnote"/>
        <w:rPr>
          <w:rFonts w:ascii="Times New Roman" w:hAnsi="Times New Roman" w:cs="Times New Roman"/>
          <w:color w:val="auto"/>
          <w:sz w:val="20"/>
          <w:szCs w:val="20"/>
        </w:rPr>
      </w:pPr>
      <w:r w:rsidRPr="006E5C64">
        <w:rPr>
          <w:rFonts w:ascii="Times New Roman" w:eastAsia="Times New Roman" w:hAnsi="Times New Roman" w:cs="Times New Roman"/>
          <w:bCs/>
          <w:color w:val="auto"/>
          <w:sz w:val="20"/>
          <w:szCs w:val="20"/>
          <w:vertAlign w:val="superscript"/>
        </w:rPr>
        <w:footnoteRef/>
      </w:r>
      <w:r w:rsidRPr="006E5C64">
        <w:rPr>
          <w:rFonts w:ascii="Times New Roman" w:hAnsi="Times New Roman" w:cs="Times New Roman"/>
          <w:color w:val="auto"/>
          <w:sz w:val="20"/>
          <w:szCs w:val="20"/>
          <w:lang w:val="da-DK"/>
        </w:rPr>
        <w:t xml:space="preserve"> Cecil Roth, </w:t>
      </w:r>
      <w:r w:rsidRPr="006E5C64">
        <w:rPr>
          <w:rFonts w:ascii="Times New Roman" w:hAnsi="Times New Roman" w:cs="Times New Roman"/>
          <w:color w:val="auto"/>
          <w:sz w:val="20"/>
          <w:szCs w:val="20"/>
        </w:rPr>
        <w:t xml:space="preserve">“Mikvaot,” </w:t>
      </w:r>
      <w:r w:rsidRPr="006E5C64">
        <w:rPr>
          <w:rFonts w:ascii="Times New Roman" w:hAnsi="Times New Roman" w:cs="Times New Roman"/>
          <w:i/>
          <w:iCs/>
          <w:color w:val="auto"/>
          <w:sz w:val="20"/>
          <w:szCs w:val="20"/>
        </w:rPr>
        <w:t>Standard Jewish Encyclopedia</w:t>
      </w:r>
      <w:r w:rsidRPr="006E5C64">
        <w:rPr>
          <w:rFonts w:ascii="Times New Roman" w:hAnsi="Times New Roman" w:cs="Times New Roman"/>
          <w:color w:val="auto"/>
          <w:sz w:val="20"/>
          <w:szCs w:val="20"/>
        </w:rPr>
        <w:t xml:space="preserve"> (New York: Doubleday, 1962) 1320. According to David Parkin, all rituals include an element of transition; D. Parkin, “Rituals as Spatial Direction and Bodily Division,” in </w:t>
      </w:r>
      <w:r w:rsidRPr="006E5C64">
        <w:rPr>
          <w:rFonts w:ascii="Times New Roman" w:hAnsi="Times New Roman" w:cs="Times New Roman"/>
          <w:i/>
          <w:iCs/>
          <w:color w:val="auto"/>
          <w:sz w:val="20"/>
          <w:szCs w:val="20"/>
        </w:rPr>
        <w:t>Understanding Rituals</w:t>
      </w:r>
      <w:r w:rsidRPr="006E5C64">
        <w:rPr>
          <w:rFonts w:ascii="Times New Roman" w:hAnsi="Times New Roman" w:cs="Times New Roman"/>
          <w:color w:val="auto"/>
          <w:sz w:val="20"/>
          <w:szCs w:val="20"/>
        </w:rPr>
        <w:t>, ed. Daniel de Coppet (New York: Routledge, 2003) 11-12.</w:t>
      </w:r>
    </w:p>
  </w:footnote>
  <w:footnote w:id="49">
    <w:p w14:paraId="611D89EA" w14:textId="77777777" w:rsidR="00537FA5" w:rsidRPr="006E5C64" w:rsidRDefault="00537FA5" w:rsidP="00115FC4">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The most recent and comprehensive treatment of this immersion in the Middle Ages is Ephraim Kanarfogel,</w:t>
      </w:r>
      <w:r w:rsidRPr="006E5C64">
        <w:rPr>
          <w:rFonts w:ascii="Times New Roman" w:hAnsi="Times New Roman" w:cs="Times New Roman"/>
          <w:i/>
          <w:iCs/>
          <w:color w:val="auto"/>
          <w:sz w:val="20"/>
          <w:szCs w:val="20"/>
        </w:rPr>
        <w:t xml:space="preserve"> Brothers from Afar: Rabbinic Approaches to Apostasy and Reversion in Medieval Europe </w:t>
      </w:r>
      <w:r w:rsidRPr="006E5C64">
        <w:rPr>
          <w:rFonts w:ascii="Times New Roman" w:hAnsi="Times New Roman" w:cs="Times New Roman"/>
          <w:color w:val="auto"/>
          <w:sz w:val="20"/>
          <w:szCs w:val="20"/>
        </w:rPr>
        <w:t xml:space="preserve">(Detroit: Wayne State University Press, 2021) 27-66. According to Paola Tartakoff, references to this rite appear in 13th- and 14th-century Christian sources from France, Spain and southern Italy, as well as many rabbinical writings; P. Tartakoff, “Testing Boundaries: Jewish Conversion and Cultural Fluidity in Medieval Europe, c. 1200–1391,” </w:t>
      </w:r>
      <w:r w:rsidRPr="006E5C64">
        <w:rPr>
          <w:rFonts w:ascii="Times New Roman" w:hAnsi="Times New Roman" w:cs="Times New Roman"/>
          <w:i/>
          <w:iCs/>
          <w:color w:val="auto"/>
          <w:sz w:val="20"/>
          <w:szCs w:val="20"/>
        </w:rPr>
        <w:t>Speculum</w:t>
      </w:r>
      <w:r w:rsidRPr="006E5C64">
        <w:rPr>
          <w:rFonts w:ascii="Times New Roman" w:hAnsi="Times New Roman" w:cs="Times New Roman"/>
          <w:color w:val="auto"/>
          <w:sz w:val="20"/>
          <w:szCs w:val="20"/>
        </w:rPr>
        <w:t xml:space="preserve"> 90 (2015) 757-758. See also Edward Fram, “Perception and Reception of Repentant Apostates in Medieval Ashkenaz and Premodern Poland,” </w:t>
      </w:r>
      <w:r w:rsidRPr="006E5C64">
        <w:rPr>
          <w:rFonts w:ascii="Times New Roman" w:hAnsi="Times New Roman" w:cs="Times New Roman"/>
          <w:i/>
          <w:iCs/>
          <w:color w:val="auto"/>
          <w:sz w:val="20"/>
          <w:szCs w:val="20"/>
        </w:rPr>
        <w:t xml:space="preserve">AJS Review </w:t>
      </w:r>
      <w:r w:rsidRPr="006E5C64">
        <w:rPr>
          <w:rFonts w:ascii="Times New Roman" w:hAnsi="Times New Roman" w:cs="Times New Roman"/>
          <w:color w:val="auto"/>
          <w:sz w:val="20"/>
          <w:szCs w:val="20"/>
        </w:rPr>
        <w:t xml:space="preserve">21 (1996) 299-339; </w:t>
      </w:r>
      <w:r w:rsidRPr="006E5C64">
        <w:rPr>
          <w:rFonts w:ascii="Times New Roman" w:hAnsi="Times New Roman" w:cs="Times New Roman"/>
          <w:color w:val="auto"/>
          <w:sz w:val="20"/>
          <w:szCs w:val="20"/>
          <w:lang w:val="fr-FR"/>
        </w:rPr>
        <w:t xml:space="preserve">Ephraim Kanarfogel, </w:t>
      </w:r>
      <w:r w:rsidRPr="006E5C64">
        <w:rPr>
          <w:rFonts w:ascii="Times New Roman" w:hAnsi="Times New Roman" w:cs="Times New Roman"/>
          <w:color w:val="auto"/>
          <w:sz w:val="20"/>
          <w:szCs w:val="20"/>
        </w:rPr>
        <w:t xml:space="preserve">“Returning to the Community in Ashkenaz,” </w:t>
      </w:r>
      <w:r w:rsidRPr="006E5C64">
        <w:rPr>
          <w:rFonts w:ascii="Times New Roman" w:hAnsi="Times New Roman" w:cs="Times New Roman"/>
          <w:i/>
          <w:iCs/>
          <w:color w:val="auto"/>
          <w:sz w:val="20"/>
          <w:szCs w:val="20"/>
        </w:rPr>
        <w:t>Turim,</w:t>
      </w:r>
      <w:r w:rsidRPr="006E5C64">
        <w:rPr>
          <w:rFonts w:ascii="Times New Roman" w:hAnsi="Times New Roman" w:cs="Times New Roman"/>
          <w:color w:val="auto"/>
          <w:sz w:val="20"/>
          <w:szCs w:val="20"/>
        </w:rPr>
        <w:t xml:space="preserve"> ed. Michael A. Shmidman (New York; Touro College Press, 2007) 69–98. For Rashi on Jews remaining inherently Jewish, see Jacob Katz, “Though He Sinned, He Remains an Israelite” (Hebrew), </w:t>
      </w:r>
      <w:r w:rsidRPr="006E5C64">
        <w:rPr>
          <w:rFonts w:ascii="Times New Roman" w:hAnsi="Times New Roman" w:cs="Times New Roman"/>
          <w:i/>
          <w:iCs/>
          <w:color w:val="auto"/>
          <w:sz w:val="20"/>
          <w:szCs w:val="20"/>
        </w:rPr>
        <w:t>Tarbiz</w:t>
      </w:r>
      <w:r w:rsidRPr="006E5C64">
        <w:rPr>
          <w:rFonts w:ascii="Times New Roman" w:hAnsi="Times New Roman" w:cs="Times New Roman"/>
          <w:color w:val="auto"/>
          <w:sz w:val="20"/>
          <w:szCs w:val="20"/>
        </w:rPr>
        <w:t xml:space="preserve"> (Tevet 1957) 203–217.</w:t>
      </w:r>
    </w:p>
  </w:footnote>
  <w:footnote w:id="50">
    <w:p w14:paraId="4540C7C0" w14:textId="77777777" w:rsidR="00537FA5" w:rsidRPr="006E5C64" w:rsidRDefault="00537FA5" w:rsidP="00A10946">
      <w:pPr>
        <w:pStyle w:val="FootnoteText"/>
        <w:rPr>
          <w:sz w:val="20"/>
          <w:szCs w:val="20"/>
        </w:rPr>
      </w:pPr>
      <w:r w:rsidRPr="006E5C64">
        <w:rPr>
          <w:rStyle w:val="FootnoteReference"/>
          <w:sz w:val="20"/>
          <w:szCs w:val="20"/>
        </w:rPr>
        <w:footnoteRef/>
      </w:r>
      <w:r w:rsidRPr="006E5C64">
        <w:rPr>
          <w:sz w:val="20"/>
          <w:szCs w:val="20"/>
        </w:rPr>
        <w:t xml:space="preserve"> Kanarfogel, </w:t>
      </w:r>
      <w:r w:rsidRPr="006E5C64">
        <w:rPr>
          <w:i/>
          <w:sz w:val="20"/>
          <w:szCs w:val="20"/>
        </w:rPr>
        <w:t>Brothers,</w:t>
      </w:r>
      <w:r w:rsidRPr="006E5C64">
        <w:rPr>
          <w:sz w:val="20"/>
          <w:szCs w:val="20"/>
        </w:rPr>
        <w:t xml:space="preserve"> 27. For some, however, the returning apostate’s immersion was a required act of penance (Kanarfogel, </w:t>
      </w:r>
      <w:r w:rsidRPr="006E5C64">
        <w:rPr>
          <w:i/>
          <w:sz w:val="20"/>
          <w:szCs w:val="20"/>
        </w:rPr>
        <w:t>Brothers</w:t>
      </w:r>
      <w:r w:rsidRPr="006E5C64">
        <w:rPr>
          <w:sz w:val="20"/>
          <w:szCs w:val="20"/>
        </w:rPr>
        <w:t xml:space="preserve">, 49). </w:t>
      </w:r>
    </w:p>
  </w:footnote>
  <w:footnote w:id="51">
    <w:p w14:paraId="613BE03F" w14:textId="77777777" w:rsidR="00537FA5" w:rsidRPr="006E5C64" w:rsidRDefault="00537FA5" w:rsidP="00A10946">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Elazar ben Yehuda of Worms (c. 1165 - c. 1230), </w:t>
      </w:r>
      <w:r w:rsidRPr="006E5C64">
        <w:rPr>
          <w:rFonts w:ascii="Times New Roman" w:hAnsi="Times New Roman" w:cs="Times New Roman"/>
          <w:i/>
          <w:iCs/>
          <w:color w:val="auto"/>
          <w:sz w:val="20"/>
          <w:szCs w:val="20"/>
        </w:rPr>
        <w:t xml:space="preserve">Sefer Harokeah Hagadol </w:t>
      </w:r>
      <w:r w:rsidRPr="006E5C64">
        <w:rPr>
          <w:rFonts w:ascii="Times New Roman" w:hAnsi="Times New Roman" w:cs="Times New Roman"/>
          <w:color w:val="auto"/>
          <w:sz w:val="20"/>
          <w:szCs w:val="20"/>
        </w:rPr>
        <w:t>(Jerusalem: Weinfeld, 1960)</w:t>
      </w:r>
      <w:r w:rsidRPr="006E5C64">
        <w:rPr>
          <w:rFonts w:ascii="Times New Roman" w:hAnsi="Times New Roman" w:cs="Times New Roman"/>
          <w:i/>
          <w:iCs/>
          <w:color w:val="auto"/>
          <w:sz w:val="20"/>
          <w:szCs w:val="20"/>
        </w:rPr>
        <w:t xml:space="preserve"> </w:t>
      </w:r>
      <w:r w:rsidRPr="006E5C64">
        <w:rPr>
          <w:rFonts w:ascii="Times New Roman" w:hAnsi="Times New Roman" w:cs="Times New Roman"/>
          <w:color w:val="auto"/>
          <w:sz w:val="20"/>
          <w:szCs w:val="20"/>
        </w:rPr>
        <w:t>31 §24.</w:t>
      </w:r>
    </w:p>
  </w:footnote>
  <w:footnote w:id="52">
    <w:p w14:paraId="5116C660" w14:textId="77777777" w:rsidR="00537FA5" w:rsidRPr="006E5C64" w:rsidRDefault="00537FA5" w:rsidP="00A10946">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Kanarfogel, “Returning,” 88-89. </w:t>
      </w:r>
    </w:p>
  </w:footnote>
  <w:footnote w:id="53">
    <w:p w14:paraId="71C52385" w14:textId="77777777" w:rsidR="00537FA5" w:rsidRPr="006E5C64" w:rsidRDefault="00537FA5" w:rsidP="00756B5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In medieval scholastic debates body, soul and spirit were part of a tripartite definition of self, not readily divisive. Caroline Bynum, “Why All the Fuss about the Body? A Medievalist’s Perspective,” </w:t>
      </w:r>
      <w:r w:rsidRPr="006E5C64">
        <w:rPr>
          <w:rFonts w:ascii="Times New Roman" w:hAnsi="Times New Roman" w:cs="Times New Roman"/>
          <w:i/>
          <w:iCs/>
          <w:color w:val="auto"/>
          <w:sz w:val="20"/>
          <w:szCs w:val="20"/>
        </w:rPr>
        <w:t>Critical Inquiry</w:t>
      </w:r>
      <w:r w:rsidRPr="006E5C64">
        <w:rPr>
          <w:rFonts w:ascii="Times New Roman" w:hAnsi="Times New Roman" w:cs="Times New Roman"/>
          <w:color w:val="auto"/>
          <w:sz w:val="20"/>
          <w:szCs w:val="20"/>
        </w:rPr>
        <w:t xml:space="preserve"> 22 (1995) 13-14.</w:t>
      </w:r>
    </w:p>
  </w:footnote>
  <w:footnote w:id="54">
    <w:p w14:paraId="32F08C92" w14:textId="77777777" w:rsidR="00537FA5" w:rsidRPr="006E5C64" w:rsidRDefault="00537FA5" w:rsidP="00756B5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For an in-depth analysis, see Y. H. Yerushalmi, “The Inquisition and the Jews of France in the Time of Bernard Gui,” </w:t>
      </w:r>
      <w:r w:rsidRPr="006E5C64">
        <w:rPr>
          <w:rFonts w:ascii="Times New Roman" w:hAnsi="Times New Roman" w:cs="Times New Roman"/>
          <w:i/>
          <w:iCs/>
          <w:color w:val="auto"/>
          <w:sz w:val="20"/>
          <w:szCs w:val="20"/>
        </w:rPr>
        <w:t xml:space="preserve">Harvard Theological Review </w:t>
      </w:r>
      <w:r w:rsidRPr="006E5C64">
        <w:rPr>
          <w:rFonts w:ascii="Times New Roman" w:hAnsi="Times New Roman" w:cs="Times New Roman"/>
          <w:color w:val="auto"/>
          <w:sz w:val="20"/>
          <w:szCs w:val="20"/>
        </w:rPr>
        <w:t>63 (1979) 363-364.</w:t>
      </w:r>
    </w:p>
  </w:footnote>
  <w:footnote w:id="55">
    <w:p w14:paraId="514D7C34" w14:textId="77777777" w:rsidR="00537FA5" w:rsidRPr="006E5C64" w:rsidRDefault="00537FA5" w:rsidP="00DA7406">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Cited in Yerushalmi, “Inquisition,” 363-364.</w:t>
      </w:r>
    </w:p>
  </w:footnote>
  <w:footnote w:id="56">
    <w:p w14:paraId="24A2B574" w14:textId="77777777" w:rsidR="00537FA5" w:rsidRPr="006E5C64" w:rsidRDefault="00537FA5" w:rsidP="00DA23E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w:t>
      </w:r>
      <w:r w:rsidRPr="006E5C64">
        <w:rPr>
          <w:rFonts w:ascii="Times New Roman" w:hAnsi="Times New Roman" w:cs="Times New Roman"/>
          <w:i/>
          <w:color w:val="auto"/>
          <w:sz w:val="20"/>
          <w:szCs w:val="20"/>
        </w:rPr>
        <w:t>Sefer Hasidim</w:t>
      </w:r>
      <w:r w:rsidRPr="006E5C64">
        <w:rPr>
          <w:rFonts w:ascii="Times New Roman" w:hAnsi="Times New Roman" w:cs="Times New Roman"/>
          <w:color w:val="auto"/>
          <w:sz w:val="20"/>
          <w:szCs w:val="20"/>
        </w:rPr>
        <w:t xml:space="preserve"> guides women to immerse three times (and men to do the same when they immerse before Yom Kippur), </w:t>
      </w:r>
      <w:r w:rsidRPr="006E5C64">
        <w:rPr>
          <w:rFonts w:ascii="Times New Roman" w:hAnsi="Times New Roman" w:cs="Times New Roman"/>
          <w:i/>
          <w:iCs/>
          <w:color w:val="auto"/>
          <w:sz w:val="20"/>
          <w:szCs w:val="20"/>
        </w:rPr>
        <w:t>Sefer Hasidim</w:t>
      </w:r>
      <w:r w:rsidRPr="006E5C64">
        <w:rPr>
          <w:rFonts w:ascii="Times New Roman" w:hAnsi="Times New Roman" w:cs="Times New Roman"/>
          <w:color w:val="auto"/>
          <w:sz w:val="20"/>
          <w:szCs w:val="20"/>
        </w:rPr>
        <w:t>, Margaliot ed., 394 §1182; see also</w:t>
      </w:r>
      <w:r w:rsidRPr="006E5C64">
        <w:rPr>
          <w:rFonts w:ascii="Times New Roman" w:hAnsi="Times New Roman" w:cs="Times New Roman"/>
          <w:i/>
          <w:iCs/>
          <w:color w:val="auto"/>
          <w:sz w:val="20"/>
          <w:szCs w:val="20"/>
          <w:lang w:val="de-DE"/>
        </w:rPr>
        <w:t xml:space="preserve"> </w:t>
      </w:r>
      <w:r w:rsidRPr="006E5C64">
        <w:rPr>
          <w:rFonts w:ascii="Times New Roman" w:eastAsia="Calibri" w:hAnsi="Times New Roman" w:cs="Times New Roman"/>
          <w:color w:val="auto"/>
          <w:sz w:val="20"/>
          <w:szCs w:val="20"/>
        </w:rPr>
        <w:t>Eliezer b. Yoel ha-Levi (Germany, d. 1225~)</w:t>
      </w:r>
      <w:r w:rsidRPr="006E5C64">
        <w:rPr>
          <w:rFonts w:ascii="Times New Roman" w:eastAsia="Calibri" w:hAnsi="Times New Roman" w:cs="Times New Roman"/>
          <w:i/>
          <w:iCs/>
          <w:color w:val="auto"/>
          <w:sz w:val="20"/>
          <w:szCs w:val="20"/>
        </w:rPr>
        <w:t>, Sefer Ra'avyah,</w:t>
      </w:r>
      <w:r w:rsidRPr="006E5C64">
        <w:rPr>
          <w:rFonts w:ascii="Times New Roman" w:eastAsia="Calibri" w:hAnsi="Times New Roman" w:cs="Times New Roman"/>
          <w:color w:val="auto"/>
          <w:sz w:val="20"/>
          <w:szCs w:val="20"/>
        </w:rPr>
        <w:t xml:space="preserve"> </w:t>
      </w:r>
      <w:r w:rsidRPr="006E5C64">
        <w:rPr>
          <w:rFonts w:ascii="Times New Roman" w:hAnsi="Times New Roman" w:cs="Times New Roman"/>
          <w:color w:val="auto"/>
          <w:sz w:val="20"/>
          <w:szCs w:val="20"/>
        </w:rPr>
        <w:t>ed. Victor Aptowizer (Berlin: Fischel, 1914)</w:t>
      </w:r>
      <w:r w:rsidRPr="006E5C64">
        <w:rPr>
          <w:rFonts w:ascii="Times New Roman" w:hAnsi="Times New Roman" w:cs="Times New Roman"/>
          <w:i/>
          <w:iCs/>
          <w:color w:val="auto"/>
          <w:sz w:val="20"/>
          <w:szCs w:val="20"/>
          <w:lang w:val="de-DE"/>
        </w:rPr>
        <w:t xml:space="preserve"> </w:t>
      </w:r>
      <w:r w:rsidRPr="006E5C64">
        <w:rPr>
          <w:rFonts w:ascii="Times New Roman" w:hAnsi="Times New Roman" w:cs="Times New Roman"/>
          <w:color w:val="auto"/>
          <w:sz w:val="20"/>
          <w:szCs w:val="20"/>
        </w:rPr>
        <w:t>§528 (</w:t>
      </w:r>
      <w:r w:rsidRPr="006E5C64">
        <w:rPr>
          <w:rFonts w:ascii="Times New Roman" w:hAnsi="Times New Roman" w:cs="Times New Roman"/>
          <w:i/>
          <w:color w:val="auto"/>
          <w:sz w:val="20"/>
          <w:szCs w:val="20"/>
          <w:lang w:val="nl-NL"/>
        </w:rPr>
        <w:t>Yoma</w:t>
      </w:r>
      <w:r w:rsidRPr="006E5C64">
        <w:rPr>
          <w:rFonts w:ascii="Times New Roman" w:hAnsi="Times New Roman" w:cs="Times New Roman"/>
          <w:color w:val="auto"/>
          <w:sz w:val="20"/>
          <w:szCs w:val="20"/>
          <w:lang w:val="nl-NL"/>
        </w:rPr>
        <w:t>)</w:t>
      </w:r>
      <w:r w:rsidRPr="006E5C64">
        <w:rPr>
          <w:rFonts w:ascii="Times New Roman" w:hAnsi="Times New Roman" w:cs="Times New Roman"/>
          <w:color w:val="auto"/>
          <w:sz w:val="20"/>
          <w:szCs w:val="20"/>
        </w:rPr>
        <w:t xml:space="preserve">, and David Joshua Malkiel, </w:t>
      </w:r>
      <w:r w:rsidRPr="006E5C64">
        <w:rPr>
          <w:rFonts w:ascii="Times New Roman" w:hAnsi="Times New Roman" w:cs="Times New Roman"/>
          <w:i/>
          <w:iCs/>
          <w:color w:val="auto"/>
          <w:sz w:val="20"/>
          <w:szCs w:val="20"/>
        </w:rPr>
        <w:t xml:space="preserve">Reconstructing Ashkenaz: The Human Face of Franco-German Jewry, 1000-1250 </w:t>
      </w:r>
      <w:r w:rsidRPr="006E5C64">
        <w:rPr>
          <w:rFonts w:ascii="Times New Roman" w:hAnsi="Times New Roman" w:cs="Times New Roman"/>
          <w:color w:val="auto"/>
          <w:sz w:val="20"/>
          <w:szCs w:val="20"/>
        </w:rPr>
        <w:t xml:space="preserve">(Stanford: Stanford University Press, 2009) 171. </w:t>
      </w:r>
    </w:p>
  </w:footnote>
  <w:footnote w:id="57">
    <w:p w14:paraId="1117DF76" w14:textId="77777777" w:rsidR="00537FA5" w:rsidRPr="006E5C64" w:rsidRDefault="00537FA5" w:rsidP="00756B5C">
      <w:pPr>
        <w:pStyle w:val="FootnoteText"/>
        <w:rPr>
          <w:sz w:val="20"/>
          <w:szCs w:val="20"/>
        </w:rPr>
      </w:pPr>
      <w:r w:rsidRPr="006E5C64">
        <w:rPr>
          <w:rStyle w:val="FootnoteReference"/>
          <w:sz w:val="20"/>
          <w:szCs w:val="20"/>
        </w:rPr>
        <w:footnoteRef/>
      </w:r>
      <w:r w:rsidRPr="006E5C64">
        <w:rPr>
          <w:sz w:val="20"/>
          <w:szCs w:val="20"/>
        </w:rPr>
        <w:t xml:space="preserve"> Kanarfogel, </w:t>
      </w:r>
      <w:r w:rsidRPr="006E5C64">
        <w:rPr>
          <w:i/>
          <w:sz w:val="20"/>
          <w:szCs w:val="20"/>
        </w:rPr>
        <w:t>Brothers</w:t>
      </w:r>
      <w:r w:rsidRPr="006E5C64">
        <w:rPr>
          <w:sz w:val="20"/>
          <w:szCs w:val="20"/>
        </w:rPr>
        <w:t>, 50-52.</w:t>
      </w:r>
    </w:p>
  </w:footnote>
  <w:footnote w:id="58">
    <w:p w14:paraId="5BE46DCF" w14:textId="77777777" w:rsidR="00537FA5" w:rsidRPr="006E5C64" w:rsidRDefault="00537FA5" w:rsidP="00DA23E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Living waters are not a requirement for women’s immersion, for which standing, collected rain-water is sufficient; </w:t>
      </w:r>
      <w:r w:rsidRPr="006E5C64">
        <w:rPr>
          <w:rFonts w:ascii="Times New Roman" w:hAnsi="Times New Roman" w:cs="Times New Roman"/>
          <w:i/>
          <w:iCs/>
          <w:color w:val="auto"/>
          <w:sz w:val="20"/>
          <w:szCs w:val="20"/>
        </w:rPr>
        <w:t xml:space="preserve">Sefer Raban, </w:t>
      </w:r>
      <w:r w:rsidRPr="006E5C64">
        <w:rPr>
          <w:rFonts w:ascii="Times New Roman" w:hAnsi="Times New Roman" w:cs="Times New Roman"/>
          <w:iCs/>
          <w:color w:val="auto"/>
          <w:sz w:val="20"/>
          <w:szCs w:val="20"/>
        </w:rPr>
        <w:t>286</w:t>
      </w:r>
      <w:r w:rsidRPr="006E5C64">
        <w:rPr>
          <w:rFonts w:ascii="Times New Roman" w:hAnsi="Times New Roman" w:cs="Times New Roman"/>
          <w:color w:val="auto"/>
          <w:sz w:val="20"/>
          <w:szCs w:val="20"/>
        </w:rPr>
        <w:t xml:space="preserve"> § 326..</w:t>
      </w:r>
    </w:p>
  </w:footnote>
  <w:footnote w:id="59">
    <w:p w14:paraId="65558406" w14:textId="77777777" w:rsidR="00537FA5" w:rsidRPr="006E5C64" w:rsidRDefault="00537FA5" w:rsidP="004B1F70">
      <w:pPr>
        <w:pStyle w:val="FootnoteText"/>
        <w:rPr>
          <w:sz w:val="20"/>
          <w:szCs w:val="20"/>
        </w:rPr>
      </w:pPr>
      <w:r w:rsidRPr="006E5C64">
        <w:rPr>
          <w:rStyle w:val="FootnoteReference"/>
          <w:sz w:val="20"/>
          <w:szCs w:val="20"/>
        </w:rPr>
        <w:footnoteRef/>
      </w:r>
      <w:r w:rsidRPr="006E5C64">
        <w:rPr>
          <w:sz w:val="20"/>
          <w:szCs w:val="20"/>
        </w:rPr>
        <w:t xml:space="preserve"> See Kanarfogel, </w:t>
      </w:r>
      <w:r w:rsidRPr="006E5C64">
        <w:rPr>
          <w:i/>
          <w:sz w:val="20"/>
          <w:szCs w:val="20"/>
        </w:rPr>
        <w:t>Brothers</w:t>
      </w:r>
      <w:r w:rsidRPr="006E5C64">
        <w:rPr>
          <w:sz w:val="20"/>
          <w:szCs w:val="20"/>
        </w:rPr>
        <w:t>, 27.</w:t>
      </w:r>
    </w:p>
  </w:footnote>
  <w:footnote w:id="60">
    <w:p w14:paraId="1CB6D49D" w14:textId="77777777" w:rsidR="00537FA5" w:rsidRPr="006E5C64" w:rsidRDefault="00537FA5" w:rsidP="00756B5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See Kanarfogel, “Returning,” 86, and </w:t>
      </w:r>
      <w:r w:rsidRPr="006E5C64">
        <w:rPr>
          <w:rFonts w:ascii="Times New Roman" w:hAnsi="Times New Roman" w:cs="Times New Roman"/>
          <w:i/>
          <w:color w:val="auto"/>
          <w:sz w:val="20"/>
          <w:szCs w:val="20"/>
        </w:rPr>
        <w:t>Brothers</w:t>
      </w:r>
      <w:r w:rsidRPr="006E5C64">
        <w:rPr>
          <w:rFonts w:ascii="Times New Roman" w:hAnsi="Times New Roman" w:cs="Times New Roman"/>
          <w:color w:val="auto"/>
          <w:sz w:val="20"/>
          <w:szCs w:val="20"/>
        </w:rPr>
        <w:t xml:space="preserve">, 50. </w:t>
      </w:r>
    </w:p>
  </w:footnote>
  <w:footnote w:id="61">
    <w:p w14:paraId="2D075D3C" w14:textId="77777777" w:rsidR="00537FA5" w:rsidRPr="006E5C64" w:rsidRDefault="00537FA5" w:rsidP="00756B5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I thank Michael Rosenfeld-Schueler for discussing this spatial element with me from his experience of conversion ceremonies.</w:t>
      </w:r>
    </w:p>
  </w:footnote>
  <w:footnote w:id="62">
    <w:p w14:paraId="0E90843E" w14:textId="77777777" w:rsidR="00537FA5" w:rsidRPr="006E5C64" w:rsidRDefault="00537FA5" w:rsidP="00756B5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Compare with descriptions of “rejudaizing” from the trial of Johannes de Bretz (1317) </w:t>
      </w:r>
      <w:r w:rsidRPr="006E5C64">
        <w:rPr>
          <w:rFonts w:ascii="Times New Roman" w:hAnsi="Times New Roman" w:cs="Times New Roman"/>
          <w:color w:val="auto"/>
          <w:sz w:val="20"/>
          <w:szCs w:val="20"/>
          <w:lang w:val="de-DE"/>
        </w:rPr>
        <w:t>or Baruch</w:t>
      </w:r>
      <w:r w:rsidRPr="006E5C64">
        <w:rPr>
          <w:rFonts w:ascii="Times New Roman" w:hAnsi="Times New Roman" w:cs="Times New Roman"/>
          <w:color w:val="auto"/>
          <w:sz w:val="20"/>
          <w:szCs w:val="20"/>
        </w:rPr>
        <w:t>’s trial at Pamiers (1320) (Yerushalmi, “Inquisition,” 366-367).</w:t>
      </w:r>
    </w:p>
  </w:footnote>
  <w:footnote w:id="63">
    <w:p w14:paraId="592DEFE6" w14:textId="77777777" w:rsidR="00537FA5" w:rsidRPr="006E5C64" w:rsidRDefault="00537FA5" w:rsidP="00756B5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On words and gestures in rituals, see Parkin, “Rituals,” 11-12.</w:t>
      </w:r>
    </w:p>
  </w:footnote>
  <w:footnote w:id="64">
    <w:p w14:paraId="52593F4B" w14:textId="77777777" w:rsidR="00537FA5" w:rsidRPr="006E5C64" w:rsidRDefault="00537FA5" w:rsidP="00756B5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Talya Fishman, “The Penitential System of Hasidei Ashkenaz and the Problem of Cultural Boundaries,” </w:t>
      </w:r>
      <w:r w:rsidRPr="006E5C64">
        <w:rPr>
          <w:rFonts w:ascii="Times New Roman" w:hAnsi="Times New Roman" w:cs="Times New Roman"/>
          <w:i/>
          <w:iCs/>
          <w:color w:val="auto"/>
          <w:sz w:val="20"/>
          <w:szCs w:val="20"/>
        </w:rPr>
        <w:t>Journal of Jewish Thought and Philosophy</w:t>
      </w:r>
      <w:r w:rsidRPr="006E5C64">
        <w:rPr>
          <w:rFonts w:ascii="Times New Roman" w:hAnsi="Times New Roman" w:cs="Times New Roman"/>
          <w:color w:val="auto"/>
          <w:sz w:val="20"/>
          <w:szCs w:val="20"/>
        </w:rPr>
        <w:t xml:space="preserve"> 8 (1999) 211.</w:t>
      </w:r>
    </w:p>
  </w:footnote>
  <w:footnote w:id="65">
    <w:p w14:paraId="44DDF9EF" w14:textId="77777777" w:rsidR="00537FA5" w:rsidRPr="006E5C64" w:rsidRDefault="00537FA5" w:rsidP="00DA23E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“After eating [the meal before the fast] all of Israel immerse to purify themselves” </w:t>
      </w:r>
      <w:r w:rsidRPr="006E5C64">
        <w:rPr>
          <w:rFonts w:ascii="Times New Roman" w:hAnsi="Times New Roman" w:cs="Times New Roman"/>
          <w:i/>
          <w:iCs/>
          <w:color w:val="auto"/>
          <w:sz w:val="20"/>
          <w:szCs w:val="20"/>
        </w:rPr>
        <w:t xml:space="preserve">Sefer Harokeah, </w:t>
      </w:r>
      <w:r w:rsidRPr="006E5C64">
        <w:rPr>
          <w:rFonts w:ascii="Times New Roman" w:hAnsi="Times New Roman" w:cs="Times New Roman"/>
          <w:iCs/>
          <w:color w:val="auto"/>
          <w:sz w:val="20"/>
          <w:szCs w:val="20"/>
        </w:rPr>
        <w:t xml:space="preserve">103 </w:t>
      </w:r>
      <w:r w:rsidRPr="006E5C64">
        <w:rPr>
          <w:rFonts w:ascii="Times New Roman" w:hAnsi="Times New Roman" w:cs="Times New Roman"/>
          <w:color w:val="auto"/>
          <w:sz w:val="20"/>
          <w:szCs w:val="20"/>
        </w:rPr>
        <w:t>§214;</w:t>
      </w:r>
      <w:r w:rsidRPr="006E5C64">
        <w:rPr>
          <w:rFonts w:ascii="Times New Roman" w:hAnsi="Times New Roman" w:cs="Times New Roman"/>
          <w:color w:val="auto"/>
          <w:sz w:val="20"/>
          <w:szCs w:val="20"/>
          <w:lang w:val="nl-NL"/>
        </w:rPr>
        <w:t xml:space="preserve"> </w:t>
      </w:r>
      <w:r w:rsidRPr="006E5C64">
        <w:rPr>
          <w:rFonts w:ascii="Times New Roman" w:hAnsi="Times New Roman" w:cs="Times New Roman"/>
          <w:color w:val="auto"/>
          <w:sz w:val="20"/>
          <w:szCs w:val="20"/>
        </w:rPr>
        <w:t xml:space="preserve">For the instruction to immerse in preparation for the Day of Atonement see also: </w:t>
      </w:r>
      <w:r w:rsidRPr="006E5C64">
        <w:rPr>
          <w:rFonts w:ascii="Times New Roman" w:hAnsi="Times New Roman" w:cs="Times New Roman"/>
          <w:color w:val="auto"/>
          <w:sz w:val="20"/>
          <w:szCs w:val="20"/>
          <w:lang w:val="nl-NL"/>
        </w:rPr>
        <w:t xml:space="preserve">Solomon ben Isaac, </w:t>
      </w:r>
      <w:r w:rsidRPr="006E5C64">
        <w:rPr>
          <w:rFonts w:ascii="Times New Roman" w:hAnsi="Times New Roman" w:cs="Times New Roman"/>
          <w:i/>
          <w:iCs/>
          <w:color w:val="auto"/>
          <w:sz w:val="20"/>
          <w:szCs w:val="20"/>
        </w:rPr>
        <w:t>Sefer Ha-ora attributed to Rashi, Including Rulings and Halakhot</w:t>
      </w:r>
      <w:r w:rsidRPr="006E5C64">
        <w:rPr>
          <w:rFonts w:ascii="Times New Roman" w:hAnsi="Times New Roman" w:cs="Times New Roman"/>
          <w:color w:val="auto"/>
          <w:sz w:val="20"/>
          <w:szCs w:val="20"/>
          <w:lang w:val="it-IT"/>
        </w:rPr>
        <w:t xml:space="preserve">, ed. Shlomo Buber (Lvov, 1905) Pt. 1 </w:t>
      </w:r>
      <w:r w:rsidRPr="006E5C64">
        <w:rPr>
          <w:rFonts w:ascii="Times New Roman" w:hAnsi="Times New Roman" w:cs="Times New Roman"/>
          <w:color w:val="auto"/>
          <w:sz w:val="20"/>
          <w:szCs w:val="20"/>
        </w:rPr>
        <w:t xml:space="preserve">§95; </w:t>
      </w:r>
      <w:r w:rsidRPr="006E5C64">
        <w:rPr>
          <w:rFonts w:ascii="Times New Roman" w:eastAsia="Calibri" w:hAnsi="Times New Roman" w:cs="Times New Roman"/>
          <w:i/>
          <w:iCs/>
          <w:color w:val="auto"/>
          <w:sz w:val="20"/>
          <w:szCs w:val="20"/>
        </w:rPr>
        <w:t>Sefer Ra'avyah</w:t>
      </w:r>
      <w:r w:rsidRPr="006E5C64">
        <w:rPr>
          <w:rFonts w:ascii="Times New Roman" w:hAnsi="Times New Roman" w:cs="Times New Roman"/>
          <w:color w:val="auto"/>
          <w:sz w:val="20"/>
          <w:szCs w:val="20"/>
        </w:rPr>
        <w:t xml:space="preserve">, Pt. 2 §528; </w:t>
      </w:r>
      <w:r w:rsidRPr="006E5C64">
        <w:rPr>
          <w:rFonts w:ascii="Times New Roman" w:hAnsi="Times New Roman" w:cs="Times New Roman"/>
          <w:i/>
          <w:color w:val="auto"/>
          <w:sz w:val="20"/>
          <w:szCs w:val="20"/>
        </w:rPr>
        <w:t>Or Zarua’</w:t>
      </w:r>
      <w:r w:rsidRPr="006E5C64">
        <w:rPr>
          <w:rFonts w:ascii="Times New Roman" w:hAnsi="Times New Roman" w:cs="Times New Roman"/>
          <w:color w:val="auto"/>
          <w:sz w:val="20"/>
          <w:szCs w:val="20"/>
        </w:rPr>
        <w:t xml:space="preserve">, §277. For a historical contextualization of male immersion in Ashkenaz in preparation for Yom Kippur see:  Elisheva Baumgarten, “‘And They Do Nicely’: A Reappraisal of Menstruating Women’s Refusal to Enter the Sanctuary in Medieval Ashkenaz,” in </w:t>
      </w:r>
      <w:r w:rsidRPr="006E5C64">
        <w:rPr>
          <w:rFonts w:ascii="Times New Roman" w:hAnsi="Times New Roman" w:cs="Times New Roman"/>
          <w:i/>
          <w:iCs/>
          <w:color w:val="auto"/>
          <w:sz w:val="20"/>
          <w:szCs w:val="20"/>
          <w:lang w:val="it-IT"/>
        </w:rPr>
        <w:t>Ta-Shma in Memoriam</w:t>
      </w:r>
      <w:r w:rsidRPr="006E5C64">
        <w:rPr>
          <w:rFonts w:ascii="Times New Roman" w:hAnsi="Times New Roman" w:cs="Times New Roman"/>
          <w:color w:val="auto"/>
          <w:sz w:val="20"/>
          <w:szCs w:val="20"/>
        </w:rPr>
        <w:t>, ed. Rami Reiner et al. (Hebrew; Alon Shvut: Tvunot, 2011) 102.</w:t>
      </w:r>
    </w:p>
  </w:footnote>
  <w:footnote w:id="66">
    <w:p w14:paraId="12CA2FED" w14:textId="77777777" w:rsidR="00537FA5" w:rsidRPr="006E5C64" w:rsidRDefault="00537FA5" w:rsidP="00257511">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Woolf, </w:t>
      </w:r>
      <w:r w:rsidRPr="006E5C64">
        <w:rPr>
          <w:rFonts w:ascii="Times New Roman" w:hAnsi="Times New Roman" w:cs="Times New Roman"/>
          <w:i/>
          <w:iCs/>
          <w:color w:val="auto"/>
          <w:sz w:val="20"/>
          <w:szCs w:val="20"/>
        </w:rPr>
        <w:t>Fabric</w:t>
      </w:r>
      <w:r w:rsidRPr="006E5C64">
        <w:rPr>
          <w:rFonts w:ascii="Times New Roman" w:hAnsi="Times New Roman" w:cs="Times New Roman"/>
          <w:color w:val="auto"/>
          <w:sz w:val="20"/>
          <w:szCs w:val="20"/>
        </w:rPr>
        <w:t>, 90.</w:t>
      </w:r>
    </w:p>
  </w:footnote>
  <w:footnote w:id="67">
    <w:p w14:paraId="719D525D" w14:textId="77777777" w:rsidR="00537FA5" w:rsidRPr="006E5C64" w:rsidRDefault="00537FA5" w:rsidP="00DA23EC">
      <w:pPr>
        <w:pStyle w:val="Footnote"/>
        <w:rPr>
          <w:rFonts w:ascii="Times New Roman" w:hAnsi="Times New Roman" w:cs="Times New Roman"/>
          <w:i/>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w:t>
      </w:r>
      <w:r w:rsidRPr="006E5C64">
        <w:rPr>
          <w:rFonts w:ascii="Times New Roman" w:hAnsi="Times New Roman" w:cs="Times New Roman"/>
          <w:i/>
          <w:iCs/>
          <w:color w:val="auto"/>
          <w:sz w:val="20"/>
          <w:szCs w:val="20"/>
        </w:rPr>
        <w:t>Sefer Tashbetz Katan</w:t>
      </w:r>
      <w:r w:rsidRPr="006E5C64">
        <w:rPr>
          <w:rFonts w:ascii="Times New Roman" w:hAnsi="Times New Roman" w:cs="Times New Roman"/>
          <w:iCs/>
          <w:color w:val="auto"/>
          <w:sz w:val="20"/>
          <w:szCs w:val="20"/>
        </w:rPr>
        <w:t xml:space="preserve"> </w:t>
      </w:r>
      <w:r w:rsidRPr="006E5C64">
        <w:rPr>
          <w:rFonts w:ascii="Times New Roman" w:hAnsi="Times New Roman" w:cs="Times New Roman"/>
          <w:color w:val="auto"/>
          <w:sz w:val="20"/>
          <w:szCs w:val="20"/>
        </w:rPr>
        <w:t xml:space="preserve">notes that Meir of Rothenburg </w:t>
      </w:r>
      <w:r w:rsidRPr="006E5C64">
        <w:rPr>
          <w:rFonts w:ascii="Times New Roman" w:hAnsi="Times New Roman" w:cs="Times New Roman"/>
          <w:color w:val="auto"/>
          <w:sz w:val="20"/>
          <w:szCs w:val="20"/>
          <w:lang w:val="fr-FR"/>
        </w:rPr>
        <w:t>pour</w:t>
      </w:r>
      <w:r w:rsidRPr="006E5C64">
        <w:rPr>
          <w:rFonts w:ascii="Times New Roman" w:hAnsi="Times New Roman" w:cs="Times New Roman"/>
          <w:color w:val="auto"/>
          <w:sz w:val="20"/>
          <w:szCs w:val="20"/>
        </w:rPr>
        <w:t>ed</w:t>
      </w:r>
      <w:r w:rsidRPr="006E5C64">
        <w:rPr>
          <w:rFonts w:ascii="Times New Roman" w:hAnsi="Times New Roman" w:cs="Times New Roman"/>
          <w:color w:val="auto"/>
          <w:sz w:val="20"/>
          <w:szCs w:val="20"/>
          <w:lang w:val="nl-NL"/>
        </w:rPr>
        <w:t xml:space="preserve"> nine </w:t>
      </w:r>
      <w:r w:rsidRPr="006E5C64">
        <w:rPr>
          <w:rFonts w:ascii="Times New Roman" w:hAnsi="Times New Roman" w:cs="Times New Roman"/>
          <w:i/>
          <w:color w:val="auto"/>
          <w:sz w:val="20"/>
          <w:szCs w:val="20"/>
          <w:lang w:val="nl-NL"/>
        </w:rPr>
        <w:t xml:space="preserve">kavim </w:t>
      </w:r>
      <w:r w:rsidRPr="006E5C64">
        <w:rPr>
          <w:rFonts w:ascii="Times New Roman" w:hAnsi="Times New Roman" w:cs="Times New Roman"/>
          <w:color w:val="auto"/>
          <w:sz w:val="20"/>
          <w:szCs w:val="20"/>
          <w:lang w:val="nl-NL"/>
        </w:rPr>
        <w:t>of water over hi</w:t>
      </w:r>
      <w:r w:rsidRPr="006E5C64">
        <w:rPr>
          <w:rFonts w:ascii="Times New Roman" w:hAnsi="Times New Roman" w:cs="Times New Roman"/>
          <w:color w:val="auto"/>
          <w:sz w:val="20"/>
          <w:szCs w:val="20"/>
        </w:rPr>
        <w:t>s head rather than immerse because that immersion was not mandatory and not for purification; Samson b. Zadok</w:t>
      </w:r>
      <w:r w:rsidRPr="006E5C64" w:rsidDel="00783BCC">
        <w:rPr>
          <w:rFonts w:ascii="Times New Roman" w:hAnsi="Times New Roman" w:cs="Times New Roman"/>
          <w:color w:val="auto"/>
          <w:sz w:val="20"/>
          <w:szCs w:val="20"/>
          <w:shd w:val="clear" w:color="auto" w:fill="FFFFFF"/>
        </w:rPr>
        <w:t xml:space="preserve"> </w:t>
      </w:r>
      <w:r w:rsidRPr="006E5C64">
        <w:rPr>
          <w:rFonts w:ascii="Times New Roman" w:hAnsi="Times New Roman" w:cs="Times New Roman"/>
          <w:color w:val="auto"/>
          <w:sz w:val="20"/>
          <w:szCs w:val="20"/>
          <w:shd w:val="clear" w:color="auto" w:fill="FFFFFF"/>
        </w:rPr>
        <w:t>(13</w:t>
      </w:r>
      <w:r w:rsidRPr="006E5C64">
        <w:rPr>
          <w:rFonts w:ascii="Times New Roman" w:hAnsi="Times New Roman" w:cs="Times New Roman"/>
          <w:color w:val="auto"/>
          <w:sz w:val="20"/>
          <w:szCs w:val="20"/>
          <w:shd w:val="clear" w:color="auto" w:fill="FFFFFF"/>
          <w:vertAlign w:val="superscript"/>
        </w:rPr>
        <w:t>th</w:t>
      </w:r>
      <w:r w:rsidRPr="006E5C64">
        <w:rPr>
          <w:rFonts w:ascii="Times New Roman" w:hAnsi="Times New Roman" w:cs="Times New Roman"/>
          <w:color w:val="auto"/>
          <w:sz w:val="20"/>
          <w:szCs w:val="20"/>
          <w:shd w:val="clear" w:color="auto" w:fill="FFFFFF"/>
        </w:rPr>
        <w:t xml:space="preserve"> c.</w:t>
      </w:r>
      <w:r w:rsidRPr="006E5C64">
        <w:rPr>
          <w:rFonts w:ascii="Times New Roman" w:hAnsi="Times New Roman" w:cs="Times New Roman"/>
          <w:color w:val="auto"/>
          <w:sz w:val="20"/>
          <w:szCs w:val="20"/>
        </w:rPr>
        <w:t>),</w:t>
      </w:r>
      <w:r w:rsidRPr="006E5C64">
        <w:rPr>
          <w:rFonts w:ascii="Times New Roman" w:hAnsi="Times New Roman" w:cs="Times New Roman"/>
          <w:i/>
          <w:iCs/>
          <w:color w:val="auto"/>
          <w:sz w:val="20"/>
          <w:szCs w:val="20"/>
          <w:lang w:val="de-DE"/>
        </w:rPr>
        <w:t xml:space="preserve"> Sefer Tashbetz </w:t>
      </w:r>
      <w:r w:rsidRPr="006E5C64">
        <w:rPr>
          <w:rFonts w:ascii="Times New Roman" w:hAnsi="Times New Roman" w:cs="Times New Roman"/>
          <w:i/>
          <w:iCs/>
          <w:color w:val="auto"/>
          <w:sz w:val="20"/>
          <w:szCs w:val="20"/>
        </w:rPr>
        <w:t>Katan: Pesakim, Minhagim and Responsa by Maharam of Rothenburg</w:t>
      </w:r>
      <w:r w:rsidRPr="006E5C64">
        <w:rPr>
          <w:rFonts w:ascii="Times New Roman" w:hAnsi="Times New Roman" w:cs="Times New Roman"/>
          <w:color w:val="auto"/>
          <w:sz w:val="20"/>
          <w:szCs w:val="20"/>
          <w:lang w:val="de-DE"/>
        </w:rPr>
        <w:t xml:space="preserve"> (Engel ed.; Jerusalem: </w:t>
      </w:r>
      <w:r w:rsidRPr="006E5C64">
        <w:rPr>
          <w:rFonts w:ascii="Times New Roman" w:hAnsi="Times New Roman" w:cs="Times New Roman"/>
          <w:color w:val="auto"/>
          <w:sz w:val="20"/>
          <w:szCs w:val="20"/>
        </w:rPr>
        <w:t xml:space="preserve">Makhon Yerushalayim, </w:t>
      </w:r>
      <w:r w:rsidRPr="006E5C64">
        <w:rPr>
          <w:rFonts w:ascii="Times New Roman" w:hAnsi="Times New Roman" w:cs="Times New Roman" w:hint="cs"/>
          <w:color w:val="auto"/>
          <w:sz w:val="20"/>
          <w:szCs w:val="20"/>
        </w:rPr>
        <w:t>2010</w:t>
      </w:r>
      <w:r w:rsidRPr="006E5C64">
        <w:rPr>
          <w:rFonts w:ascii="Times New Roman" w:hAnsi="Times New Roman" w:cs="Times New Roman"/>
          <w:color w:val="auto"/>
          <w:sz w:val="20"/>
          <w:szCs w:val="20"/>
          <w:lang w:val="de-DE"/>
        </w:rPr>
        <w:t>)</w:t>
      </w:r>
      <w:r w:rsidRPr="006E5C64">
        <w:rPr>
          <w:rFonts w:ascii="Times New Roman" w:hAnsi="Times New Roman" w:cs="Times New Roman"/>
          <w:color w:val="auto"/>
          <w:sz w:val="20"/>
          <w:szCs w:val="20"/>
        </w:rPr>
        <w:t xml:space="preserve"> 67</w:t>
      </w:r>
      <w:r w:rsidRPr="006E5C64">
        <w:rPr>
          <w:rFonts w:ascii="Times New Roman" w:hAnsi="Times New Roman" w:cs="Times New Roman"/>
          <w:color w:val="auto"/>
          <w:sz w:val="20"/>
          <w:szCs w:val="20"/>
          <w:lang w:val="pt-PT"/>
        </w:rPr>
        <w:t xml:space="preserve"> </w:t>
      </w:r>
      <w:r w:rsidRPr="006E5C64">
        <w:rPr>
          <w:rFonts w:ascii="Times New Roman" w:hAnsi="Times New Roman" w:cs="Times New Roman"/>
          <w:color w:val="auto"/>
          <w:sz w:val="20"/>
          <w:szCs w:val="20"/>
        </w:rPr>
        <w:t>§122. Furthermore, when immersing in preparation for the Day of Atonement one need not bless. Ibid., 67 §123.</w:t>
      </w:r>
    </w:p>
  </w:footnote>
  <w:footnote w:id="68">
    <w:p w14:paraId="3B6DADA0" w14:textId="77777777" w:rsidR="00537FA5" w:rsidRPr="006E5C64" w:rsidRDefault="00537FA5" w:rsidP="00165AA8">
      <w:pPr>
        <w:pStyle w:val="FootnoteText"/>
        <w:rPr>
          <w:sz w:val="20"/>
          <w:szCs w:val="20"/>
        </w:rPr>
      </w:pPr>
      <w:r w:rsidRPr="006E5C64">
        <w:rPr>
          <w:rStyle w:val="FootnoteReference"/>
          <w:sz w:val="20"/>
          <w:szCs w:val="20"/>
        </w:rPr>
        <w:footnoteRef/>
      </w:r>
      <w:r w:rsidRPr="006E5C64">
        <w:rPr>
          <w:sz w:val="20"/>
          <w:szCs w:val="20"/>
        </w:rPr>
        <w:t xml:space="preserve"> MS Can. Or. 83 Neubauer 378, Bodl. Lib., Oxford.</w:t>
      </w:r>
    </w:p>
  </w:footnote>
  <w:footnote w:id="69">
    <w:p w14:paraId="79AAA611" w14:textId="77777777" w:rsidR="00537FA5" w:rsidRPr="006E5C64" w:rsidRDefault="00537FA5" w:rsidP="00DA23E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“The major part of immersion is for repentance, and thus the closer it is done to the day [of atonement] it is well ... Clearly men immerse because of seminal impurity, but why do the women immerse? ... Rather [this immersion] is on account of repentance”; </w:t>
      </w:r>
      <w:r w:rsidRPr="006E5C64">
        <w:rPr>
          <w:rFonts w:ascii="Times New Roman" w:hAnsi="Times New Roman" w:cs="Times New Roman"/>
          <w:color w:val="auto"/>
          <w:sz w:val="20"/>
          <w:szCs w:val="20"/>
          <w:lang w:val="da-DK"/>
        </w:rPr>
        <w:t>Jacob b. Moses</w:t>
      </w:r>
      <w:r w:rsidRPr="006E5C64">
        <w:rPr>
          <w:rFonts w:ascii="Times New Roman" w:hAnsi="Times New Roman" w:cs="Times New Roman"/>
          <w:color w:val="auto"/>
          <w:sz w:val="20"/>
          <w:szCs w:val="20"/>
        </w:rPr>
        <w:t xml:space="preserve"> Levi Moelin (1365-1427), </w:t>
      </w:r>
      <w:r w:rsidRPr="006E5C64">
        <w:rPr>
          <w:rFonts w:ascii="Times New Roman" w:hAnsi="Times New Roman" w:cs="Times New Roman"/>
          <w:i/>
          <w:iCs/>
          <w:color w:val="auto"/>
          <w:sz w:val="20"/>
          <w:szCs w:val="20"/>
        </w:rPr>
        <w:t>Sefer Maharil</w:t>
      </w:r>
      <w:r w:rsidRPr="006E5C64">
        <w:rPr>
          <w:rFonts w:ascii="Times New Roman" w:hAnsi="Times New Roman" w:cs="Times New Roman"/>
          <w:color w:val="auto"/>
          <w:sz w:val="20"/>
          <w:szCs w:val="20"/>
          <w:lang w:val="de-DE"/>
        </w:rPr>
        <w:t>, Shlomo Shpitzer ed.</w:t>
      </w:r>
      <w:r w:rsidRPr="006E5C64">
        <w:rPr>
          <w:rFonts w:ascii="Times New Roman" w:hAnsi="Times New Roman" w:cs="Times New Roman"/>
          <w:color w:val="auto"/>
          <w:sz w:val="20"/>
          <w:szCs w:val="20"/>
        </w:rPr>
        <w:t xml:space="preserve"> (Jerusalem: Makhon Yerushalayim, 1988) §3.</w:t>
      </w:r>
    </w:p>
  </w:footnote>
  <w:footnote w:id="70">
    <w:p w14:paraId="22B1DD4D" w14:textId="77777777" w:rsidR="00537FA5" w:rsidRPr="006E5C64" w:rsidRDefault="00537FA5" w:rsidP="00257511">
      <w:pPr>
        <w:pStyle w:val="Footnote"/>
        <w:rPr>
          <w:rFonts w:ascii="Times New Roman" w:hAnsi="Times New Roman" w:cs="Times New Roman"/>
          <w:color w:val="auto"/>
          <w:sz w:val="20"/>
          <w:szCs w:val="20"/>
        </w:rPr>
      </w:pPr>
      <w:r w:rsidRPr="006E5C64">
        <w:rPr>
          <w:rStyle w:val="FootnoteReference"/>
          <w:rFonts w:ascii="Times New Roman" w:hAnsi="Times New Roman" w:cs="Times New Roman"/>
          <w:color w:val="auto"/>
          <w:sz w:val="20"/>
          <w:szCs w:val="20"/>
        </w:rPr>
        <w:footnoteRef/>
      </w:r>
      <w:r w:rsidRPr="006E5C64">
        <w:rPr>
          <w:rFonts w:ascii="Times New Roman" w:hAnsi="Times New Roman" w:cs="Times New Roman"/>
          <w:color w:val="auto"/>
          <w:sz w:val="20"/>
          <w:szCs w:val="20"/>
        </w:rPr>
        <w:t xml:space="preserve"> For an expanded discussion of this point, and generally on immersion in preparation for the Day of Atonement, see Neta Bodner and Ariella Lehmann, “‘So That a Person Sees Himself as If He Was Created That Very Same Hour’ on the Ritual Immersion of Men, Utensils, and the Public in Jewish Ritual Baths in Germany in the Middle Ages” (Hebrew), </w:t>
      </w:r>
      <w:r w:rsidRPr="006E5C64">
        <w:rPr>
          <w:rFonts w:ascii="Times New Roman" w:hAnsi="Times New Roman" w:cs="Times New Roman"/>
          <w:i/>
          <w:iCs/>
          <w:color w:val="auto"/>
          <w:sz w:val="20"/>
          <w:szCs w:val="20"/>
        </w:rPr>
        <w:t>Hidushim</w:t>
      </w:r>
      <w:r w:rsidRPr="006E5C64">
        <w:rPr>
          <w:rFonts w:ascii="Times New Roman" w:hAnsi="Times New Roman" w:cs="Times New Roman"/>
          <w:color w:val="auto"/>
          <w:sz w:val="20"/>
          <w:szCs w:val="20"/>
        </w:rPr>
        <w:t xml:space="preserve"> (2019) 47-83.</w:t>
      </w:r>
    </w:p>
  </w:footnote>
  <w:footnote w:id="71">
    <w:p w14:paraId="1C83A805" w14:textId="77777777" w:rsidR="00537FA5" w:rsidRPr="006E5C64" w:rsidRDefault="00537FA5" w:rsidP="003E523F">
      <w:pPr>
        <w:rPr>
          <w:rFonts w:eastAsia="Times New Roman"/>
          <w:sz w:val="20"/>
          <w:szCs w:val="20"/>
          <w:bdr w:val="none" w:sz="0" w:space="0" w:color="auto"/>
          <w:lang w:val="en-GB"/>
        </w:rPr>
      </w:pPr>
      <w:r w:rsidRPr="006E5C64">
        <w:rPr>
          <w:rFonts w:eastAsia="Times New Roman"/>
          <w:sz w:val="20"/>
          <w:szCs w:val="20"/>
          <w:vertAlign w:val="superscript"/>
        </w:rPr>
        <w:footnoteRef/>
      </w:r>
      <w:r w:rsidRPr="006E5C64">
        <w:rPr>
          <w:i/>
          <w:iCs/>
          <w:sz w:val="20"/>
          <w:szCs w:val="20"/>
        </w:rPr>
        <w:t xml:space="preserve"> </w:t>
      </w:r>
      <w:r w:rsidRPr="006E5C64">
        <w:rPr>
          <w:iCs/>
          <w:sz w:val="20"/>
          <w:szCs w:val="20"/>
        </w:rPr>
        <w:t>Simha</w:t>
      </w:r>
      <w:r w:rsidR="00037A85" w:rsidRPr="006E5C64">
        <w:rPr>
          <w:iCs/>
          <w:sz w:val="20"/>
          <w:szCs w:val="20"/>
        </w:rPr>
        <w:t>h</w:t>
      </w:r>
      <w:r w:rsidRPr="006E5C64">
        <w:rPr>
          <w:iCs/>
          <w:sz w:val="20"/>
          <w:szCs w:val="20"/>
        </w:rPr>
        <w:t xml:space="preserve"> b</w:t>
      </w:r>
      <w:r w:rsidR="00037A85" w:rsidRPr="006E5C64">
        <w:rPr>
          <w:iCs/>
          <w:sz w:val="20"/>
          <w:szCs w:val="20"/>
        </w:rPr>
        <w:t>.</w:t>
      </w:r>
      <w:r w:rsidRPr="006E5C64">
        <w:rPr>
          <w:iCs/>
          <w:sz w:val="20"/>
          <w:szCs w:val="20"/>
        </w:rPr>
        <w:t xml:space="preserve"> Samuel of Vitry</w:t>
      </w:r>
      <w:r w:rsidR="00037A85" w:rsidRPr="006E5C64">
        <w:rPr>
          <w:iCs/>
          <w:sz w:val="20"/>
          <w:szCs w:val="20"/>
        </w:rPr>
        <w:t xml:space="preserve"> (d. before 1105)</w:t>
      </w:r>
      <w:r w:rsidRPr="006E5C64">
        <w:rPr>
          <w:iCs/>
          <w:sz w:val="20"/>
          <w:szCs w:val="20"/>
        </w:rPr>
        <w:t>,</w:t>
      </w:r>
      <w:r w:rsidRPr="006E5C64">
        <w:rPr>
          <w:i/>
          <w:iCs/>
          <w:sz w:val="20"/>
          <w:szCs w:val="20"/>
        </w:rPr>
        <w:t xml:space="preserve"> Mahzor Vitry </w:t>
      </w:r>
      <w:r w:rsidRPr="006E5C64">
        <w:rPr>
          <w:sz w:val="20"/>
          <w:szCs w:val="20"/>
        </w:rPr>
        <w:t xml:space="preserve">(Horowitz ed.; </w:t>
      </w:r>
      <w:r w:rsidR="00037A85" w:rsidRPr="006E5C64">
        <w:rPr>
          <w:sz w:val="20"/>
          <w:szCs w:val="20"/>
        </w:rPr>
        <w:t>Brooklyn: Lyon, 1961</w:t>
      </w:r>
      <w:r w:rsidRPr="006E5C64">
        <w:rPr>
          <w:sz w:val="20"/>
          <w:szCs w:val="20"/>
        </w:rPr>
        <w:t>)</w:t>
      </w:r>
      <w:r w:rsidRPr="006E5C64">
        <w:rPr>
          <w:sz w:val="20"/>
          <w:szCs w:val="20"/>
          <w:lang w:val="de-DE"/>
        </w:rPr>
        <w:t xml:space="preserve"> </w:t>
      </w:r>
      <w:r w:rsidRPr="006E5C64">
        <w:rPr>
          <w:iCs/>
          <w:sz w:val="20"/>
          <w:szCs w:val="20"/>
        </w:rPr>
        <w:t>1</w:t>
      </w:r>
      <w:r w:rsidRPr="006E5C64">
        <w:rPr>
          <w:sz w:val="20"/>
          <w:szCs w:val="20"/>
          <w:lang w:val="de-DE"/>
        </w:rPr>
        <w:t xml:space="preserve">.604 </w:t>
      </w:r>
      <w:r w:rsidRPr="006E5C64">
        <w:rPr>
          <w:sz w:val="20"/>
          <w:szCs w:val="20"/>
        </w:rPr>
        <w:t>§ 498</w:t>
      </w:r>
      <w:r w:rsidRPr="006E5C64">
        <w:rPr>
          <w:sz w:val="20"/>
          <w:szCs w:val="20"/>
          <w:lang w:val="de-DE"/>
        </w:rPr>
        <w:t xml:space="preserve">. </w:t>
      </w:r>
      <w:r w:rsidRPr="006E5C64">
        <w:rPr>
          <w:sz w:val="20"/>
          <w:szCs w:val="20"/>
        </w:rPr>
        <w:t xml:space="preserve">In other cases the instruction is simply to immerse before sunset on that day, </w:t>
      </w:r>
      <w:r w:rsidRPr="006E5C64">
        <w:rPr>
          <w:i/>
          <w:sz w:val="20"/>
          <w:szCs w:val="20"/>
        </w:rPr>
        <w:t>Sefer Tashbetz Katan</w:t>
      </w:r>
      <w:r w:rsidRPr="006E5C64">
        <w:rPr>
          <w:sz w:val="20"/>
          <w:szCs w:val="20"/>
        </w:rPr>
        <w:t>, 67 §124.</w:t>
      </w:r>
    </w:p>
  </w:footnote>
  <w:footnote w:id="72">
    <w:p w14:paraId="01D18184" w14:textId="77777777" w:rsidR="00537FA5" w:rsidRPr="006E5C64" w:rsidRDefault="00537FA5" w:rsidP="00DA7406">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According to </w:t>
      </w:r>
      <w:r w:rsidRPr="006E5C64">
        <w:rPr>
          <w:rFonts w:ascii="Times New Roman" w:hAnsi="Times New Roman" w:cs="Times New Roman"/>
          <w:iCs/>
          <w:color w:val="auto"/>
          <w:sz w:val="20"/>
          <w:szCs w:val="20"/>
          <w:lang w:val="de-DE"/>
        </w:rPr>
        <w:t>a book of customs</w:t>
      </w:r>
      <w:r w:rsidRPr="006E5C64">
        <w:rPr>
          <w:rFonts w:ascii="Times New Roman" w:hAnsi="Times New Roman" w:cs="Times New Roman"/>
          <w:color w:val="auto"/>
          <w:sz w:val="20"/>
          <w:szCs w:val="20"/>
        </w:rPr>
        <w:t xml:space="preserve"> from the school of R. Meir b. Baruch of Rothenburg (d. 1293) “It is the custom to </w:t>
      </w:r>
      <w:r w:rsidRPr="006E5C64">
        <w:rPr>
          <w:rFonts w:ascii="Times New Roman" w:hAnsi="Times New Roman" w:cs="Times New Roman"/>
          <w:bCs/>
          <w:color w:val="auto"/>
          <w:sz w:val="20"/>
          <w:szCs w:val="20"/>
        </w:rPr>
        <w:t>immerse and ask forgiveness</w:t>
      </w:r>
      <w:r w:rsidRPr="006E5C64">
        <w:rPr>
          <w:rFonts w:ascii="Times New Roman" w:hAnsi="Times New Roman" w:cs="Times New Roman"/>
          <w:color w:val="auto"/>
          <w:sz w:val="20"/>
          <w:szCs w:val="20"/>
        </w:rPr>
        <w:t xml:space="preserve"> anyone who [even wonders whether they] had sinned against their friends even the biggest of the big from the smallest of the small.” </w:t>
      </w:r>
      <w:r w:rsidRPr="006E5C64">
        <w:rPr>
          <w:rFonts w:ascii="Times New Roman" w:hAnsi="Times New Roman" w:cs="Times New Roman"/>
          <w:i/>
          <w:iCs/>
          <w:color w:val="auto"/>
          <w:sz w:val="20"/>
          <w:szCs w:val="20"/>
          <w:lang w:val="de-DE"/>
        </w:rPr>
        <w:t xml:space="preserve">Sefer Minhagim of the School of R. Meir b. Baruch of Rothenburg by an Anonymous Author </w:t>
      </w:r>
      <w:r w:rsidRPr="006E5C64">
        <w:rPr>
          <w:rFonts w:ascii="Times New Roman" w:hAnsi="Times New Roman" w:cs="Times New Roman"/>
          <w:iCs/>
          <w:color w:val="auto"/>
          <w:sz w:val="20"/>
          <w:szCs w:val="20"/>
          <w:lang w:val="de-DE"/>
        </w:rPr>
        <w:t xml:space="preserve">(Israel </w:t>
      </w:r>
      <w:r w:rsidRPr="006E5C64">
        <w:rPr>
          <w:rFonts w:ascii="Times New Roman" w:hAnsi="Times New Roman" w:cs="Times New Roman"/>
          <w:color w:val="auto"/>
          <w:sz w:val="20"/>
          <w:szCs w:val="20"/>
          <w:lang w:val="de-DE"/>
        </w:rPr>
        <w:t>Elfenbein ed.; New York, 1938) 48</w:t>
      </w:r>
      <w:r w:rsidRPr="006E5C64">
        <w:rPr>
          <w:rFonts w:ascii="Times New Roman" w:hAnsi="Times New Roman" w:cs="Times New Roman"/>
          <w:color w:val="auto"/>
          <w:sz w:val="20"/>
          <w:szCs w:val="20"/>
        </w:rPr>
        <w:t>.</w:t>
      </w:r>
      <w:r w:rsidRPr="006E5C64" w:rsidDel="005805A6">
        <w:rPr>
          <w:rFonts w:ascii="Times New Roman" w:hAnsi="Times New Roman" w:cs="Times New Roman"/>
          <w:color w:val="auto"/>
          <w:sz w:val="20"/>
          <w:szCs w:val="20"/>
        </w:rPr>
        <w:t xml:space="preserve"> </w:t>
      </w:r>
      <w:r w:rsidRPr="006E5C64">
        <w:rPr>
          <w:rFonts w:ascii="Times New Roman" w:hAnsi="Times New Roman" w:cs="Times New Roman"/>
          <w:color w:val="auto"/>
          <w:sz w:val="20"/>
          <w:szCs w:val="20"/>
        </w:rPr>
        <w:t xml:space="preserve">If the proximity in the text hints at the order of events, then one can imagine friends standing or sitting in the preparation spaces, waiting for their turn in the pool and accepting the contrition of their dripping neighbor coming up from the waters; for an extended discussion see Bodner and Lehmann, “So That a Person,” 78. </w:t>
      </w:r>
    </w:p>
  </w:footnote>
  <w:footnote w:id="73">
    <w:p w14:paraId="5D62532F" w14:textId="77777777" w:rsidR="00537FA5" w:rsidRPr="006E5C64" w:rsidRDefault="00537FA5" w:rsidP="009679E8">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w:t>
      </w:r>
      <w:r w:rsidRPr="006E5C64">
        <w:rPr>
          <w:rFonts w:ascii="Times New Roman" w:hAnsi="Times New Roman" w:cs="Times New Roman"/>
          <w:i/>
          <w:iCs/>
          <w:color w:val="auto"/>
          <w:sz w:val="20"/>
          <w:szCs w:val="20"/>
        </w:rPr>
        <w:t>Or Zarua</w:t>
      </w:r>
      <w:r w:rsidRPr="006E5C64">
        <w:rPr>
          <w:rFonts w:ascii="Times New Roman" w:hAnsi="Times New Roman" w:cs="Times New Roman"/>
          <w:color w:val="auto"/>
          <w:sz w:val="20"/>
          <w:szCs w:val="20"/>
        </w:rPr>
        <w:t>, § 277 (</w:t>
      </w:r>
      <w:r w:rsidRPr="006E5C64">
        <w:rPr>
          <w:rFonts w:ascii="Times New Roman" w:hAnsi="Times New Roman" w:cs="Times New Roman"/>
          <w:i/>
          <w:iCs/>
          <w:color w:val="auto"/>
          <w:sz w:val="20"/>
          <w:szCs w:val="20"/>
        </w:rPr>
        <w:t>Hilkhot Erev Yom Kippur</w:t>
      </w:r>
      <w:r w:rsidRPr="006E5C64">
        <w:rPr>
          <w:rFonts w:ascii="Times New Roman" w:hAnsi="Times New Roman" w:cs="Times New Roman"/>
          <w:color w:val="auto"/>
          <w:sz w:val="20"/>
          <w:szCs w:val="20"/>
        </w:rPr>
        <w:t>).</w:t>
      </w:r>
    </w:p>
  </w:footnote>
  <w:footnote w:id="74">
    <w:p w14:paraId="201E0EB1" w14:textId="77777777" w:rsidR="00537FA5" w:rsidRPr="006E5C64" w:rsidRDefault="00537FA5" w:rsidP="00257511">
      <w:pPr>
        <w:rPr>
          <w:rFonts w:eastAsia="Times New Roman"/>
          <w:sz w:val="20"/>
          <w:szCs w:val="20"/>
          <w:bdr w:val="none" w:sz="0" w:space="0" w:color="auto"/>
          <w:lang w:val="en-GB"/>
        </w:rPr>
      </w:pPr>
      <w:r w:rsidRPr="006E5C64">
        <w:rPr>
          <w:rFonts w:eastAsia="Times New Roman"/>
          <w:sz w:val="20"/>
          <w:szCs w:val="20"/>
          <w:vertAlign w:val="superscript"/>
        </w:rPr>
        <w:footnoteRef/>
      </w:r>
      <w:r w:rsidRPr="006E5C64">
        <w:rPr>
          <w:b/>
          <w:bCs/>
          <w:sz w:val="20"/>
          <w:szCs w:val="20"/>
        </w:rPr>
        <w:t xml:space="preserve"> </w:t>
      </w:r>
      <w:r w:rsidRPr="006E5C64">
        <w:rPr>
          <w:sz w:val="20"/>
          <w:szCs w:val="20"/>
        </w:rPr>
        <w:t xml:space="preserve">The change into white clothes could also have also been symbolic of the idea of one’s sins turning as white as snow (see Isa 1:18, recited in the </w:t>
      </w:r>
      <w:r w:rsidRPr="006E5C64">
        <w:rPr>
          <w:i/>
          <w:iCs/>
          <w:sz w:val="20"/>
          <w:szCs w:val="20"/>
        </w:rPr>
        <w:t>seli</w:t>
      </w:r>
      <w:r w:rsidRPr="006E5C64">
        <w:rPr>
          <w:rFonts w:eastAsia="Times New Roman"/>
          <w:i/>
          <w:iCs/>
          <w:sz w:val="20"/>
          <w:szCs w:val="20"/>
          <w:bdr w:val="none" w:sz="0" w:space="0" w:color="auto"/>
        </w:rPr>
        <w:t>ḥ</w:t>
      </w:r>
      <w:r w:rsidRPr="006E5C64">
        <w:rPr>
          <w:i/>
          <w:iCs/>
          <w:sz w:val="20"/>
          <w:szCs w:val="20"/>
        </w:rPr>
        <w:t>ot</w:t>
      </w:r>
      <w:r w:rsidRPr="006E5C64">
        <w:rPr>
          <w:sz w:val="20"/>
          <w:szCs w:val="20"/>
        </w:rPr>
        <w:t xml:space="preserve"> liturgy); I thank Ephraim Shoham-Steiner for this idea. </w:t>
      </w:r>
    </w:p>
  </w:footnote>
  <w:footnote w:id="75">
    <w:p w14:paraId="3C2653E6" w14:textId="77777777" w:rsidR="00537FA5" w:rsidRPr="006E5C64" w:rsidRDefault="00537FA5" w:rsidP="00257511">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lang w:val="da-DK"/>
        </w:rPr>
        <w:t xml:space="preserve"> </w:t>
      </w:r>
      <w:r w:rsidRPr="006E5C64">
        <w:rPr>
          <w:rFonts w:ascii="Times New Roman" w:hAnsi="Times New Roman" w:cs="Times New Roman"/>
          <w:color w:val="auto"/>
          <w:sz w:val="20"/>
          <w:szCs w:val="20"/>
        </w:rPr>
        <w:t xml:space="preserve">Augustine, using Pauline Language from the Epistle to the Colossians (3:9-14), exhorted the candidates to strip off the old nature as they discarded the old dirty clothes and, with the new white cloths, embrace the new; see </w:t>
      </w:r>
      <w:r w:rsidRPr="006E5C64">
        <w:rPr>
          <w:rFonts w:ascii="Times New Roman" w:hAnsi="Times New Roman" w:cs="Times New Roman"/>
          <w:color w:val="auto"/>
          <w:sz w:val="20"/>
          <w:szCs w:val="20"/>
          <w:lang w:val="da-DK"/>
        </w:rPr>
        <w:t xml:space="preserve">Robin Margaret Jensen, </w:t>
      </w:r>
      <w:r w:rsidRPr="006E5C64">
        <w:rPr>
          <w:rFonts w:ascii="Times New Roman" w:hAnsi="Times New Roman" w:cs="Times New Roman"/>
          <w:i/>
          <w:iCs/>
          <w:color w:val="auto"/>
          <w:sz w:val="20"/>
          <w:szCs w:val="20"/>
        </w:rPr>
        <w:t>Living Water: Images, Symbols, and Settings of Early Christian Baptism</w:t>
      </w:r>
      <w:r w:rsidRPr="006E5C64">
        <w:rPr>
          <w:rFonts w:ascii="Times New Roman" w:hAnsi="Times New Roman" w:cs="Times New Roman"/>
          <w:color w:val="auto"/>
          <w:sz w:val="20"/>
          <w:szCs w:val="20"/>
          <w:lang w:val="de-DE"/>
        </w:rPr>
        <w:t xml:space="preserve"> (Leiden</w:t>
      </w:r>
      <w:r w:rsidRPr="006E5C64">
        <w:rPr>
          <w:rFonts w:ascii="Times New Roman" w:hAnsi="Times New Roman" w:cs="Times New Roman"/>
          <w:color w:val="auto"/>
          <w:sz w:val="20"/>
          <w:szCs w:val="20"/>
          <w:lang w:val="fr-FR"/>
        </w:rPr>
        <w:t xml:space="preserve">: </w:t>
      </w:r>
      <w:r w:rsidRPr="006E5C64">
        <w:rPr>
          <w:rFonts w:ascii="Times New Roman" w:hAnsi="Times New Roman" w:cs="Times New Roman"/>
          <w:color w:val="auto"/>
          <w:sz w:val="20"/>
          <w:szCs w:val="20"/>
        </w:rPr>
        <w:t>Brill, 2011) 168-170.</w:t>
      </w:r>
    </w:p>
  </w:footnote>
  <w:footnote w:id="76">
    <w:p w14:paraId="256D6FDB" w14:textId="77777777" w:rsidR="00537FA5" w:rsidRPr="006E5C64" w:rsidRDefault="00537FA5" w:rsidP="00DA23EC">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Niddah</w:t>
      </w:r>
      <w:r w:rsidRPr="006E5C64">
        <w:rPr>
          <w:rFonts w:ascii="Times New Roman" w:hAnsi="Times New Roman" w:cs="Times New Roman"/>
          <w:i/>
          <w:iCs/>
          <w:color w:val="auto"/>
          <w:sz w:val="20"/>
          <w:szCs w:val="20"/>
        </w:rPr>
        <w:t xml:space="preserve"> </w:t>
      </w:r>
      <w:r w:rsidRPr="006E5C64">
        <w:rPr>
          <w:rFonts w:ascii="Times New Roman" w:hAnsi="Times New Roman" w:cs="Times New Roman"/>
          <w:color w:val="auto"/>
          <w:sz w:val="20"/>
          <w:szCs w:val="20"/>
        </w:rPr>
        <w:t xml:space="preserve">67b. In dangerous or unusual circumstances it is permitted for women to immerse during the day, but this should be the exception; </w:t>
      </w:r>
      <w:r w:rsidRPr="006E5C64">
        <w:rPr>
          <w:rFonts w:ascii="Times New Roman" w:hAnsi="Times New Roman" w:cs="Times New Roman"/>
          <w:i/>
          <w:iCs/>
          <w:color w:val="auto"/>
          <w:sz w:val="20"/>
          <w:szCs w:val="20"/>
        </w:rPr>
        <w:t xml:space="preserve">Mahzor Vitry </w:t>
      </w:r>
      <w:r w:rsidRPr="006E5C64">
        <w:rPr>
          <w:rFonts w:ascii="Times New Roman" w:hAnsi="Times New Roman" w:cs="Times New Roman"/>
          <w:color w:val="auto"/>
          <w:sz w:val="20"/>
          <w:szCs w:val="20"/>
        </w:rPr>
        <w:t>(Horowitz ed.)</w:t>
      </w:r>
      <w:r w:rsidRPr="006E5C64">
        <w:rPr>
          <w:rFonts w:ascii="Times New Roman" w:hAnsi="Times New Roman" w:cs="Times New Roman"/>
          <w:color w:val="auto"/>
          <w:sz w:val="20"/>
          <w:szCs w:val="20"/>
          <w:lang w:val="de-DE"/>
        </w:rPr>
        <w:t xml:space="preserve"> 2.612 </w:t>
      </w:r>
      <w:r w:rsidRPr="006E5C64">
        <w:rPr>
          <w:rFonts w:ascii="Times New Roman" w:hAnsi="Times New Roman" w:cs="Times New Roman"/>
          <w:color w:val="auto"/>
          <w:sz w:val="20"/>
          <w:szCs w:val="20"/>
        </w:rPr>
        <w:t xml:space="preserve">§498. </w:t>
      </w:r>
    </w:p>
  </w:footnote>
  <w:footnote w:id="77">
    <w:p w14:paraId="7268DB1B" w14:textId="77777777" w:rsidR="00537FA5" w:rsidRPr="006E5C64" w:rsidRDefault="00537FA5" w:rsidP="00257511">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Judith Baskin, “Geschlechterverhältnisse und rituelles Tauchbad im mittelalterlichen Aschkenas,” in </w:t>
      </w:r>
      <w:r w:rsidRPr="006E5C64">
        <w:rPr>
          <w:rFonts w:ascii="Times New Roman" w:hAnsi="Times New Roman" w:cs="Times New Roman"/>
          <w:i/>
          <w:iCs/>
          <w:color w:val="auto"/>
          <w:sz w:val="20"/>
          <w:szCs w:val="20"/>
        </w:rPr>
        <w:t>Der Differenz auf der Spur: Frauen und Gender in Aschkenas</w:t>
      </w:r>
      <w:r w:rsidRPr="006E5C64">
        <w:rPr>
          <w:rFonts w:ascii="Times New Roman" w:hAnsi="Times New Roman" w:cs="Times New Roman"/>
          <w:color w:val="auto"/>
          <w:sz w:val="20"/>
          <w:szCs w:val="20"/>
        </w:rPr>
        <w:t xml:space="preserve">, ed. Tal Ilan, Christiane E. Müller and Andrea Schatz (Berlin: Metropol, 2004) 51-68; </w:t>
      </w:r>
      <w:r w:rsidRPr="006E5C64">
        <w:rPr>
          <w:rFonts w:ascii="Times New Roman" w:hAnsi="Times New Roman" w:cs="Times New Roman"/>
          <w:color w:val="auto"/>
          <w:sz w:val="20"/>
          <w:szCs w:val="20"/>
          <w:lang w:val="de-DE"/>
        </w:rPr>
        <w:t xml:space="preserve">Baumgarten, </w:t>
      </w:r>
      <w:r w:rsidRPr="006E5C64">
        <w:rPr>
          <w:rFonts w:ascii="Times New Roman" w:hAnsi="Times New Roman" w:cs="Times New Roman"/>
          <w:color w:val="auto"/>
          <w:sz w:val="20"/>
          <w:szCs w:val="20"/>
        </w:rPr>
        <w:t xml:space="preserve">“And They Do,” 85-104, and </w:t>
      </w:r>
      <w:r w:rsidRPr="006E5C64">
        <w:rPr>
          <w:rFonts w:ascii="Times New Roman" w:hAnsi="Times New Roman" w:cs="Times New Roman"/>
          <w:i/>
          <w:iCs/>
          <w:color w:val="auto"/>
          <w:sz w:val="20"/>
          <w:szCs w:val="20"/>
        </w:rPr>
        <w:t>Practicing Piety</w:t>
      </w:r>
      <w:r w:rsidRPr="006E5C64">
        <w:rPr>
          <w:rFonts w:ascii="Times New Roman" w:hAnsi="Times New Roman" w:cs="Times New Roman"/>
          <w:color w:val="auto"/>
          <w:sz w:val="20"/>
          <w:szCs w:val="20"/>
        </w:rPr>
        <w:t xml:space="preserve">, 27, 43-44. On incorrect purification practices, see Shaye J. D. Cohen, “Purity, Piety, and Polemic: Medieval Rabbinic Denunciations of ‘Incorrect’ Purification Practices,” in </w:t>
      </w:r>
      <w:r w:rsidRPr="006E5C64">
        <w:rPr>
          <w:rFonts w:ascii="Times New Roman" w:hAnsi="Times New Roman" w:cs="Times New Roman"/>
          <w:i/>
          <w:iCs/>
          <w:color w:val="auto"/>
          <w:sz w:val="20"/>
          <w:szCs w:val="20"/>
        </w:rPr>
        <w:t>Women and Water: Menstruation in Jewish Life and Law</w:t>
      </w:r>
      <w:r w:rsidRPr="006E5C64">
        <w:rPr>
          <w:rFonts w:ascii="Times New Roman" w:hAnsi="Times New Roman" w:cs="Times New Roman"/>
          <w:color w:val="auto"/>
          <w:sz w:val="20"/>
          <w:szCs w:val="20"/>
          <w:lang w:val="de-DE"/>
        </w:rPr>
        <w:t>, ed. Rahel Wasserfall (Hanover: Brandeis University Press, 1999) 82-100</w:t>
      </w:r>
      <w:r w:rsidRPr="006E5C64">
        <w:rPr>
          <w:rFonts w:ascii="Times New Roman" w:hAnsi="Times New Roman" w:cs="Times New Roman"/>
          <w:color w:val="auto"/>
          <w:sz w:val="20"/>
          <w:szCs w:val="20"/>
        </w:rPr>
        <w:t xml:space="preserve">. </w:t>
      </w:r>
    </w:p>
  </w:footnote>
  <w:footnote w:id="78">
    <w:p w14:paraId="3BAA7DA4" w14:textId="77777777" w:rsidR="00537FA5" w:rsidRPr="006E5C64" w:rsidRDefault="00537FA5" w:rsidP="00A10946">
      <w:pPr>
        <w:pStyle w:val="FootnoteText"/>
        <w:rPr>
          <w:sz w:val="20"/>
          <w:szCs w:val="20"/>
        </w:rPr>
      </w:pPr>
      <w:r w:rsidRPr="006E5C64">
        <w:rPr>
          <w:rStyle w:val="FootnoteReference"/>
          <w:sz w:val="20"/>
          <w:szCs w:val="20"/>
        </w:rPr>
        <w:footnoteRef/>
      </w:r>
      <w:r w:rsidRPr="006E5C64">
        <w:rPr>
          <w:sz w:val="20"/>
          <w:szCs w:val="20"/>
        </w:rPr>
        <w:t xml:space="preserve"> Baumgarten analyses stringencies that emerge in the 12th century, such as the idea that even women’s saliva can contaminate when she is </w:t>
      </w:r>
      <w:r w:rsidRPr="006E5C64">
        <w:rPr>
          <w:i/>
          <w:iCs/>
          <w:sz w:val="20"/>
          <w:szCs w:val="20"/>
        </w:rPr>
        <w:t>nidda</w:t>
      </w:r>
      <w:r w:rsidRPr="006E5C64">
        <w:rPr>
          <w:sz w:val="20"/>
          <w:szCs w:val="20"/>
        </w:rPr>
        <w:t xml:space="preserve">, or the habit of not looking at the Torah or touching the book while menstruating (Baumgarten, </w:t>
      </w:r>
      <w:r w:rsidRPr="006E5C64">
        <w:rPr>
          <w:i/>
          <w:iCs/>
          <w:sz w:val="20"/>
          <w:szCs w:val="20"/>
        </w:rPr>
        <w:t>Practicing Piety</w:t>
      </w:r>
      <w:r w:rsidRPr="006E5C64">
        <w:rPr>
          <w:sz w:val="20"/>
          <w:szCs w:val="20"/>
        </w:rPr>
        <w:t xml:space="preserve">, 28-32). Some women refrained from entering the synagogue during menstruation; see </w:t>
      </w:r>
      <w:r w:rsidRPr="006E5C64">
        <w:rPr>
          <w:sz w:val="20"/>
          <w:szCs w:val="20"/>
          <w:lang w:val="de-DE"/>
        </w:rPr>
        <w:t xml:space="preserve">Baumgarten, </w:t>
      </w:r>
      <w:r w:rsidRPr="006E5C64">
        <w:rPr>
          <w:sz w:val="20"/>
          <w:szCs w:val="20"/>
        </w:rPr>
        <w:t xml:space="preserve">“And They Do,” 85-104; Israel M. Ta-Shma, </w:t>
      </w:r>
      <w:r w:rsidRPr="006E5C64">
        <w:rPr>
          <w:i/>
          <w:iCs/>
          <w:sz w:val="20"/>
          <w:szCs w:val="20"/>
        </w:rPr>
        <w:t xml:space="preserve">Ritual, Custom and Reality in Franco-Germany, 1000-1350 </w:t>
      </w:r>
      <w:r w:rsidRPr="006E5C64">
        <w:rPr>
          <w:sz w:val="20"/>
          <w:szCs w:val="20"/>
        </w:rPr>
        <w:t xml:space="preserve">(Hebrew; Jerusalem: Magnes, 1996) 280-288; Yedidiya Dinary, “The Impurity Custom of the Menstruant Woman: Sources and Development” (Hebrew), </w:t>
      </w:r>
      <w:r w:rsidRPr="006E5C64">
        <w:rPr>
          <w:i/>
          <w:iCs/>
          <w:sz w:val="20"/>
          <w:szCs w:val="20"/>
        </w:rPr>
        <w:t>Tarbiz</w:t>
      </w:r>
      <w:r w:rsidRPr="006E5C64">
        <w:rPr>
          <w:sz w:val="20"/>
          <w:szCs w:val="20"/>
        </w:rPr>
        <w:t xml:space="preserve"> 49 (1980) 302-324. Criticism of men’s sexual contact with their wives before immersion is found in 12th-century penitential literature such as </w:t>
      </w:r>
      <w:r w:rsidRPr="006E5C64">
        <w:rPr>
          <w:i/>
          <w:iCs/>
          <w:sz w:val="20"/>
          <w:szCs w:val="20"/>
        </w:rPr>
        <w:t xml:space="preserve">Sefer Harokeah Hagadol Hilkhot Teshuva, </w:t>
      </w:r>
      <w:r w:rsidRPr="006E5C64">
        <w:rPr>
          <w:sz w:val="20"/>
          <w:szCs w:val="20"/>
        </w:rPr>
        <w:t>47, §14.</w:t>
      </w:r>
      <w:r w:rsidRPr="006E5C64">
        <w:rPr>
          <w:b/>
          <w:bCs/>
          <w:sz w:val="20"/>
          <w:szCs w:val="20"/>
        </w:rPr>
        <w:t xml:space="preserve"> </w:t>
      </w:r>
    </w:p>
  </w:footnote>
  <w:footnote w:id="79">
    <w:p w14:paraId="16A2C689" w14:textId="77777777" w:rsidR="00537FA5" w:rsidRPr="006E5C64" w:rsidRDefault="00537FA5" w:rsidP="00C1037B">
      <w:pPr>
        <w:pStyle w:val="FootnoteText"/>
        <w:rPr>
          <w:sz w:val="20"/>
          <w:szCs w:val="20"/>
        </w:rPr>
      </w:pPr>
      <w:r w:rsidRPr="006E5C64">
        <w:rPr>
          <w:rStyle w:val="FootnoteReference"/>
          <w:sz w:val="20"/>
          <w:szCs w:val="20"/>
        </w:rPr>
        <w:footnoteRef/>
      </w:r>
      <w:r w:rsidRPr="006E5C64">
        <w:rPr>
          <w:sz w:val="20"/>
          <w:szCs w:val="20"/>
        </w:rPr>
        <w:t xml:space="preserve"> This can be inferred from criticism of women who do not wait for the immersion to change into clean clothes, but do so immediately when their bleeding ceases. See discussion in Cohen, “Purity, Piety,” 84.</w:t>
      </w:r>
    </w:p>
  </w:footnote>
  <w:footnote w:id="80">
    <w:p w14:paraId="7DA733F5" w14:textId="77777777" w:rsidR="00537FA5" w:rsidRPr="006E5C64" w:rsidRDefault="00537FA5" w:rsidP="005F14C7">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Eygun, </w:t>
      </w:r>
      <w:r w:rsidRPr="006E5C64">
        <w:rPr>
          <w:rFonts w:ascii="Times New Roman" w:hAnsi="Times New Roman" w:cs="Times New Roman"/>
          <w:i/>
          <w:iCs/>
          <w:color w:val="auto"/>
          <w:sz w:val="20"/>
          <w:szCs w:val="20"/>
        </w:rPr>
        <w:t xml:space="preserve">Romanesque Architecture, </w:t>
      </w:r>
      <w:r w:rsidRPr="006E5C64">
        <w:rPr>
          <w:rFonts w:ascii="Times New Roman" w:hAnsi="Times New Roman" w:cs="Times New Roman"/>
          <w:color w:val="auto"/>
          <w:sz w:val="20"/>
          <w:szCs w:val="20"/>
        </w:rPr>
        <w:t xml:space="preserve">58. </w:t>
      </w:r>
    </w:p>
  </w:footnote>
  <w:footnote w:id="81">
    <w:p w14:paraId="12813511" w14:textId="77777777" w:rsidR="00537FA5" w:rsidRPr="006E5C64" w:rsidRDefault="00537FA5" w:rsidP="005F14C7">
      <w:pPr>
        <w:pStyle w:val="Footnote"/>
        <w:rPr>
          <w:rFonts w:ascii="Times New Roman" w:hAnsi="Times New Roman" w:cs="Times New Roman"/>
          <w:color w:val="auto"/>
          <w:sz w:val="20"/>
          <w:szCs w:val="20"/>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Doig, </w:t>
      </w:r>
      <w:r w:rsidRPr="006E5C64">
        <w:rPr>
          <w:rFonts w:ascii="Times New Roman" w:hAnsi="Times New Roman" w:cs="Times New Roman"/>
          <w:i/>
          <w:iCs/>
          <w:color w:val="auto"/>
          <w:sz w:val="20"/>
          <w:szCs w:val="20"/>
        </w:rPr>
        <w:t>Liturgy and Architecture,</w:t>
      </w:r>
      <w:r w:rsidRPr="006E5C64">
        <w:rPr>
          <w:rFonts w:ascii="Times New Roman" w:hAnsi="Times New Roman" w:cs="Times New Roman"/>
          <w:color w:val="auto"/>
          <w:sz w:val="20"/>
          <w:szCs w:val="20"/>
        </w:rPr>
        <w:t xml:space="preserve"> 169-170.</w:t>
      </w:r>
    </w:p>
  </w:footnote>
  <w:footnote w:id="82">
    <w:p w14:paraId="01DD98C8" w14:textId="77777777" w:rsidR="00537FA5" w:rsidRPr="006E5C64" w:rsidRDefault="00537FA5" w:rsidP="00644256">
      <w:pPr>
        <w:pStyle w:val="Footnote"/>
        <w:rPr>
          <w:rFonts w:ascii="Times New Roman" w:hAnsi="Times New Roman" w:cs="Times New Roman"/>
          <w:color w:val="auto"/>
          <w:sz w:val="20"/>
          <w:szCs w:val="20"/>
          <w:lang w:val="en-GB"/>
        </w:rPr>
      </w:pPr>
      <w:r w:rsidRPr="006E5C64">
        <w:rPr>
          <w:rFonts w:ascii="Times New Roman" w:eastAsia="Times New Roman" w:hAnsi="Times New Roman" w:cs="Times New Roman"/>
          <w:color w:val="auto"/>
          <w:sz w:val="20"/>
          <w:szCs w:val="20"/>
          <w:vertAlign w:val="superscript"/>
        </w:rPr>
        <w:footnoteRef/>
      </w:r>
      <w:r w:rsidRPr="006E5C64">
        <w:rPr>
          <w:rFonts w:ascii="Times New Roman" w:hAnsi="Times New Roman" w:cs="Times New Roman"/>
          <w:color w:val="auto"/>
          <w:sz w:val="20"/>
          <w:szCs w:val="20"/>
        </w:rPr>
        <w:t xml:space="preserve"> I thank Allan Doig for this idea and for sharing his thoughts with me on liturgy.</w:t>
      </w:r>
    </w:p>
  </w:footnote>
  <w:footnote w:id="83">
    <w:p w14:paraId="2D3AEEB3" w14:textId="77777777" w:rsidR="00537FA5" w:rsidRPr="006E5C64" w:rsidRDefault="00537FA5" w:rsidP="00C1037B">
      <w:pPr>
        <w:pStyle w:val="FootnoteText"/>
        <w:rPr>
          <w:sz w:val="20"/>
          <w:szCs w:val="20"/>
        </w:rPr>
      </w:pPr>
      <w:r w:rsidRPr="006E5C64">
        <w:rPr>
          <w:rStyle w:val="FootnoteReference"/>
          <w:sz w:val="20"/>
          <w:szCs w:val="20"/>
        </w:rPr>
        <w:footnoteRef/>
      </w:r>
      <w:r w:rsidRPr="006E5C64">
        <w:rPr>
          <w:sz w:val="20"/>
          <w:szCs w:val="20"/>
        </w:rPr>
        <w:t xml:space="preserve"> On works of art that look different but have deep, underlying similarities, see </w:t>
      </w:r>
      <w:r w:rsidRPr="006E5C64">
        <w:rPr>
          <w:sz w:val="20"/>
          <w:szCs w:val="20"/>
          <w:lang w:val="en-GB"/>
        </w:rPr>
        <w:t xml:space="preserve">Caroline Walker Bynum, </w:t>
      </w:r>
      <w:r w:rsidRPr="006E5C64">
        <w:rPr>
          <w:i/>
          <w:iCs/>
          <w:sz w:val="20"/>
          <w:szCs w:val="20"/>
          <w:lang w:val="en-GB"/>
        </w:rPr>
        <w:t>Dissimilar Similitudes: Devotional Objects in Late Medieval Europe</w:t>
      </w:r>
      <w:r w:rsidRPr="006E5C64">
        <w:rPr>
          <w:sz w:val="20"/>
          <w:szCs w:val="20"/>
          <w:lang w:val="en-GB"/>
        </w:rPr>
        <w:t xml:space="preserve"> (New York: Zone, 2020). On works that look similar but should actually not be compared, see Caroline Walker Bynum</w:t>
      </w:r>
      <w:r w:rsidRPr="006E5C64">
        <w:rPr>
          <w:sz w:val="20"/>
          <w:szCs w:val="20"/>
        </w:rPr>
        <w:t xml:space="preserve">, “Interrogating ‘Likeness’: Fake Friends, </w:t>
      </w:r>
      <w:r w:rsidRPr="006E5C64">
        <w:rPr>
          <w:i/>
          <w:iCs/>
          <w:sz w:val="20"/>
          <w:szCs w:val="20"/>
        </w:rPr>
        <w:t xml:space="preserve">Similia Similibus, </w:t>
      </w:r>
      <w:r w:rsidRPr="006E5C64">
        <w:rPr>
          <w:sz w:val="20"/>
          <w:szCs w:val="20"/>
        </w:rPr>
        <w:t xml:space="preserve">and Heavenly Crowns,” </w:t>
      </w:r>
      <w:r w:rsidRPr="006E5C64">
        <w:rPr>
          <w:i/>
          <w:iCs/>
          <w:sz w:val="20"/>
          <w:szCs w:val="20"/>
          <w:lang w:val="de-DE"/>
        </w:rPr>
        <w:t>Historische Anthropologie</w:t>
      </w:r>
      <w:r w:rsidRPr="006E5C64">
        <w:rPr>
          <w:i/>
          <w:iCs/>
          <w:sz w:val="20"/>
          <w:szCs w:val="20"/>
        </w:rPr>
        <w:t xml:space="preserve">, Kultur – Gesellschaft – Alltag </w:t>
      </w:r>
      <w:r w:rsidRPr="006E5C64">
        <w:rPr>
          <w:sz w:val="20"/>
          <w:szCs w:val="20"/>
        </w:rPr>
        <w:t>28 (2020) 31-56</w:t>
      </w:r>
      <w:r w:rsidRPr="006E5C64">
        <w:rPr>
          <w:sz w:val="20"/>
          <w:szCs w:val="20"/>
          <w:lang w:val="en-GB"/>
        </w:rPr>
        <w:t>.</w:t>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lly M. Freedman">
    <w15:presenceInfo w15:providerId="AD" w15:userId="S-1-5-21-1268611206-43474576-316617838-1045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trackRevisions/>
  <w:doNotTrackFormatting/>
  <w:defaultTabStop w:val="720"/>
  <w:characterSpacingControl w:val="doNotCompress"/>
  <w:savePreviewPicture/>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B75"/>
    <w:rsid w:val="00001593"/>
    <w:rsid w:val="00007BB9"/>
    <w:rsid w:val="00012586"/>
    <w:rsid w:val="0001420A"/>
    <w:rsid w:val="00016E06"/>
    <w:rsid w:val="000211B9"/>
    <w:rsid w:val="00032ADD"/>
    <w:rsid w:val="00037A85"/>
    <w:rsid w:val="00061D59"/>
    <w:rsid w:val="00087C75"/>
    <w:rsid w:val="00094682"/>
    <w:rsid w:val="00095496"/>
    <w:rsid w:val="00096680"/>
    <w:rsid w:val="0009732F"/>
    <w:rsid w:val="000A7039"/>
    <w:rsid w:val="000B4185"/>
    <w:rsid w:val="000C40EF"/>
    <w:rsid w:val="000C4B71"/>
    <w:rsid w:val="000D5C68"/>
    <w:rsid w:val="000F0E2A"/>
    <w:rsid w:val="000F63F8"/>
    <w:rsid w:val="001057C7"/>
    <w:rsid w:val="00114C2D"/>
    <w:rsid w:val="00115FC4"/>
    <w:rsid w:val="001200E9"/>
    <w:rsid w:val="00135D92"/>
    <w:rsid w:val="00145FD6"/>
    <w:rsid w:val="00146224"/>
    <w:rsid w:val="00147B23"/>
    <w:rsid w:val="00153B71"/>
    <w:rsid w:val="00164467"/>
    <w:rsid w:val="001657D7"/>
    <w:rsid w:val="00165AA8"/>
    <w:rsid w:val="00165AC4"/>
    <w:rsid w:val="00166B62"/>
    <w:rsid w:val="00167426"/>
    <w:rsid w:val="001706C8"/>
    <w:rsid w:val="00172581"/>
    <w:rsid w:val="001729B0"/>
    <w:rsid w:val="00180D7E"/>
    <w:rsid w:val="001A1F90"/>
    <w:rsid w:val="001A6DB2"/>
    <w:rsid w:val="001A7C3F"/>
    <w:rsid w:val="001B2462"/>
    <w:rsid w:val="001D07E1"/>
    <w:rsid w:val="001E2025"/>
    <w:rsid w:val="00204CD2"/>
    <w:rsid w:val="00215448"/>
    <w:rsid w:val="0022576D"/>
    <w:rsid w:val="00235F28"/>
    <w:rsid w:val="00244C0D"/>
    <w:rsid w:val="00247D95"/>
    <w:rsid w:val="002522A4"/>
    <w:rsid w:val="00254346"/>
    <w:rsid w:val="00257511"/>
    <w:rsid w:val="00280000"/>
    <w:rsid w:val="00287630"/>
    <w:rsid w:val="002A5C38"/>
    <w:rsid w:val="002C3AA1"/>
    <w:rsid w:val="002C736B"/>
    <w:rsid w:val="002D56DC"/>
    <w:rsid w:val="002F2CCE"/>
    <w:rsid w:val="00305FC8"/>
    <w:rsid w:val="00306A5D"/>
    <w:rsid w:val="0031047E"/>
    <w:rsid w:val="003121AD"/>
    <w:rsid w:val="00326E82"/>
    <w:rsid w:val="003324BB"/>
    <w:rsid w:val="00334003"/>
    <w:rsid w:val="00336A36"/>
    <w:rsid w:val="0034485A"/>
    <w:rsid w:val="00346B6A"/>
    <w:rsid w:val="0035545D"/>
    <w:rsid w:val="0036272F"/>
    <w:rsid w:val="00364464"/>
    <w:rsid w:val="0037112C"/>
    <w:rsid w:val="003730A5"/>
    <w:rsid w:val="00382693"/>
    <w:rsid w:val="003830EF"/>
    <w:rsid w:val="00393277"/>
    <w:rsid w:val="003A25D7"/>
    <w:rsid w:val="003B663C"/>
    <w:rsid w:val="003B7F75"/>
    <w:rsid w:val="003C3EA7"/>
    <w:rsid w:val="003C6DC1"/>
    <w:rsid w:val="003D2922"/>
    <w:rsid w:val="003E3404"/>
    <w:rsid w:val="003E523F"/>
    <w:rsid w:val="003E58CD"/>
    <w:rsid w:val="003E7EB8"/>
    <w:rsid w:val="003F0B83"/>
    <w:rsid w:val="003F118D"/>
    <w:rsid w:val="003F7530"/>
    <w:rsid w:val="00421CBD"/>
    <w:rsid w:val="00421E51"/>
    <w:rsid w:val="004344A8"/>
    <w:rsid w:val="00440E7A"/>
    <w:rsid w:val="00445215"/>
    <w:rsid w:val="00451B46"/>
    <w:rsid w:val="004536E2"/>
    <w:rsid w:val="00460F95"/>
    <w:rsid w:val="0047458C"/>
    <w:rsid w:val="00474F26"/>
    <w:rsid w:val="004A3676"/>
    <w:rsid w:val="004A4CE9"/>
    <w:rsid w:val="004A62B0"/>
    <w:rsid w:val="004B1CA0"/>
    <w:rsid w:val="004B1F70"/>
    <w:rsid w:val="004B21CD"/>
    <w:rsid w:val="004B5F07"/>
    <w:rsid w:val="004C0818"/>
    <w:rsid w:val="004D2EC6"/>
    <w:rsid w:val="004D30E0"/>
    <w:rsid w:val="004D5439"/>
    <w:rsid w:val="004E10E0"/>
    <w:rsid w:val="004E522C"/>
    <w:rsid w:val="00501D06"/>
    <w:rsid w:val="00503289"/>
    <w:rsid w:val="00523160"/>
    <w:rsid w:val="00533CBA"/>
    <w:rsid w:val="00537723"/>
    <w:rsid w:val="00537FA5"/>
    <w:rsid w:val="005425C9"/>
    <w:rsid w:val="0054281A"/>
    <w:rsid w:val="00542BDF"/>
    <w:rsid w:val="00561593"/>
    <w:rsid w:val="00567440"/>
    <w:rsid w:val="005754D6"/>
    <w:rsid w:val="005805A6"/>
    <w:rsid w:val="005877B0"/>
    <w:rsid w:val="00596FE4"/>
    <w:rsid w:val="005A04F5"/>
    <w:rsid w:val="005B1B16"/>
    <w:rsid w:val="005B378A"/>
    <w:rsid w:val="005C49E2"/>
    <w:rsid w:val="005D2616"/>
    <w:rsid w:val="005D51F9"/>
    <w:rsid w:val="005D523F"/>
    <w:rsid w:val="005D5372"/>
    <w:rsid w:val="005D58AF"/>
    <w:rsid w:val="005D7494"/>
    <w:rsid w:val="005F044F"/>
    <w:rsid w:val="005F14C7"/>
    <w:rsid w:val="005F1F73"/>
    <w:rsid w:val="005F52BD"/>
    <w:rsid w:val="00602146"/>
    <w:rsid w:val="00627688"/>
    <w:rsid w:val="00631AB6"/>
    <w:rsid w:val="0063772A"/>
    <w:rsid w:val="00644256"/>
    <w:rsid w:val="0064536D"/>
    <w:rsid w:val="006608E4"/>
    <w:rsid w:val="0066509B"/>
    <w:rsid w:val="006773B4"/>
    <w:rsid w:val="0069380A"/>
    <w:rsid w:val="00693D37"/>
    <w:rsid w:val="006A0BFD"/>
    <w:rsid w:val="006B03BA"/>
    <w:rsid w:val="006C21A6"/>
    <w:rsid w:val="006E0AC4"/>
    <w:rsid w:val="006E104E"/>
    <w:rsid w:val="006E5C64"/>
    <w:rsid w:val="006E6C59"/>
    <w:rsid w:val="006F0D73"/>
    <w:rsid w:val="006F22F0"/>
    <w:rsid w:val="006F3889"/>
    <w:rsid w:val="006F4492"/>
    <w:rsid w:val="00710445"/>
    <w:rsid w:val="00710C64"/>
    <w:rsid w:val="00714FD6"/>
    <w:rsid w:val="00726EF8"/>
    <w:rsid w:val="007435A3"/>
    <w:rsid w:val="00751887"/>
    <w:rsid w:val="007561AF"/>
    <w:rsid w:val="00756B5C"/>
    <w:rsid w:val="00765D9A"/>
    <w:rsid w:val="00780226"/>
    <w:rsid w:val="00780F71"/>
    <w:rsid w:val="007832CE"/>
    <w:rsid w:val="00783BCC"/>
    <w:rsid w:val="00791F22"/>
    <w:rsid w:val="007959DC"/>
    <w:rsid w:val="00797564"/>
    <w:rsid w:val="007A410D"/>
    <w:rsid w:val="007B1B42"/>
    <w:rsid w:val="007B1D68"/>
    <w:rsid w:val="007B7643"/>
    <w:rsid w:val="007C3A63"/>
    <w:rsid w:val="007E5FB7"/>
    <w:rsid w:val="008027F6"/>
    <w:rsid w:val="00803979"/>
    <w:rsid w:val="00807093"/>
    <w:rsid w:val="008117CA"/>
    <w:rsid w:val="008254C0"/>
    <w:rsid w:val="00834420"/>
    <w:rsid w:val="00834486"/>
    <w:rsid w:val="00834D64"/>
    <w:rsid w:val="00842D86"/>
    <w:rsid w:val="00850266"/>
    <w:rsid w:val="00855503"/>
    <w:rsid w:val="008618CA"/>
    <w:rsid w:val="00870336"/>
    <w:rsid w:val="008720F9"/>
    <w:rsid w:val="00883366"/>
    <w:rsid w:val="00884FD2"/>
    <w:rsid w:val="008A20E8"/>
    <w:rsid w:val="008A47F6"/>
    <w:rsid w:val="008A64F2"/>
    <w:rsid w:val="008B18E5"/>
    <w:rsid w:val="008B1DE7"/>
    <w:rsid w:val="008B705C"/>
    <w:rsid w:val="008C602B"/>
    <w:rsid w:val="00902CE6"/>
    <w:rsid w:val="0090300C"/>
    <w:rsid w:val="009046E2"/>
    <w:rsid w:val="0090563E"/>
    <w:rsid w:val="0091100C"/>
    <w:rsid w:val="0092671A"/>
    <w:rsid w:val="00934D3F"/>
    <w:rsid w:val="00945870"/>
    <w:rsid w:val="009519EF"/>
    <w:rsid w:val="00955AA9"/>
    <w:rsid w:val="00963109"/>
    <w:rsid w:val="00963200"/>
    <w:rsid w:val="00967495"/>
    <w:rsid w:val="009679E8"/>
    <w:rsid w:val="009871C8"/>
    <w:rsid w:val="00991096"/>
    <w:rsid w:val="009A7728"/>
    <w:rsid w:val="009B0E4C"/>
    <w:rsid w:val="009B2795"/>
    <w:rsid w:val="009B39AC"/>
    <w:rsid w:val="009C2ED2"/>
    <w:rsid w:val="009D0879"/>
    <w:rsid w:val="009E30CE"/>
    <w:rsid w:val="009E7F34"/>
    <w:rsid w:val="009F1C1F"/>
    <w:rsid w:val="009F2753"/>
    <w:rsid w:val="009F7B75"/>
    <w:rsid w:val="00A061C1"/>
    <w:rsid w:val="00A10946"/>
    <w:rsid w:val="00A228DF"/>
    <w:rsid w:val="00A3509E"/>
    <w:rsid w:val="00A40F39"/>
    <w:rsid w:val="00A414BE"/>
    <w:rsid w:val="00A43282"/>
    <w:rsid w:val="00A44E9B"/>
    <w:rsid w:val="00A504A0"/>
    <w:rsid w:val="00A55C88"/>
    <w:rsid w:val="00A823B3"/>
    <w:rsid w:val="00A96B8D"/>
    <w:rsid w:val="00AA7873"/>
    <w:rsid w:val="00AB5090"/>
    <w:rsid w:val="00AD1569"/>
    <w:rsid w:val="00AD169F"/>
    <w:rsid w:val="00AD2EAE"/>
    <w:rsid w:val="00AE0D2C"/>
    <w:rsid w:val="00AE59CC"/>
    <w:rsid w:val="00AF4414"/>
    <w:rsid w:val="00B0094E"/>
    <w:rsid w:val="00B05515"/>
    <w:rsid w:val="00B16F92"/>
    <w:rsid w:val="00B1753D"/>
    <w:rsid w:val="00B179DF"/>
    <w:rsid w:val="00B203B1"/>
    <w:rsid w:val="00B21E86"/>
    <w:rsid w:val="00B25028"/>
    <w:rsid w:val="00B26CE3"/>
    <w:rsid w:val="00B367D8"/>
    <w:rsid w:val="00B375A1"/>
    <w:rsid w:val="00B37F03"/>
    <w:rsid w:val="00B42517"/>
    <w:rsid w:val="00B51CF4"/>
    <w:rsid w:val="00B52793"/>
    <w:rsid w:val="00B6014B"/>
    <w:rsid w:val="00B7540A"/>
    <w:rsid w:val="00B86DF2"/>
    <w:rsid w:val="00B90FB4"/>
    <w:rsid w:val="00B97FAB"/>
    <w:rsid w:val="00BA5D46"/>
    <w:rsid w:val="00BC3299"/>
    <w:rsid w:val="00BC70D7"/>
    <w:rsid w:val="00BD3E0E"/>
    <w:rsid w:val="00BD58E1"/>
    <w:rsid w:val="00BE1E97"/>
    <w:rsid w:val="00BE67B5"/>
    <w:rsid w:val="00C1037B"/>
    <w:rsid w:val="00C13199"/>
    <w:rsid w:val="00C309AF"/>
    <w:rsid w:val="00C32264"/>
    <w:rsid w:val="00C467F6"/>
    <w:rsid w:val="00C53487"/>
    <w:rsid w:val="00C541F2"/>
    <w:rsid w:val="00C56BCA"/>
    <w:rsid w:val="00C576C5"/>
    <w:rsid w:val="00C601AF"/>
    <w:rsid w:val="00C70E7A"/>
    <w:rsid w:val="00C97680"/>
    <w:rsid w:val="00CA0E6B"/>
    <w:rsid w:val="00CA3BFD"/>
    <w:rsid w:val="00CA6B09"/>
    <w:rsid w:val="00CA7C56"/>
    <w:rsid w:val="00CB5F2E"/>
    <w:rsid w:val="00CC04A0"/>
    <w:rsid w:val="00CC503B"/>
    <w:rsid w:val="00CD0403"/>
    <w:rsid w:val="00CE14EA"/>
    <w:rsid w:val="00CE6F6E"/>
    <w:rsid w:val="00CF42ED"/>
    <w:rsid w:val="00D0259B"/>
    <w:rsid w:val="00D02BDB"/>
    <w:rsid w:val="00D03541"/>
    <w:rsid w:val="00D1363F"/>
    <w:rsid w:val="00D153B7"/>
    <w:rsid w:val="00D2788C"/>
    <w:rsid w:val="00D337C1"/>
    <w:rsid w:val="00D347EE"/>
    <w:rsid w:val="00D36AD8"/>
    <w:rsid w:val="00D374A6"/>
    <w:rsid w:val="00D41AE3"/>
    <w:rsid w:val="00D601D6"/>
    <w:rsid w:val="00D63FBA"/>
    <w:rsid w:val="00D64FDC"/>
    <w:rsid w:val="00D65C78"/>
    <w:rsid w:val="00D67FD7"/>
    <w:rsid w:val="00D707F3"/>
    <w:rsid w:val="00D7144B"/>
    <w:rsid w:val="00D762C6"/>
    <w:rsid w:val="00D76358"/>
    <w:rsid w:val="00D77354"/>
    <w:rsid w:val="00D77E44"/>
    <w:rsid w:val="00D82971"/>
    <w:rsid w:val="00D91CCC"/>
    <w:rsid w:val="00DA23EC"/>
    <w:rsid w:val="00DA3C0C"/>
    <w:rsid w:val="00DA4615"/>
    <w:rsid w:val="00DA5246"/>
    <w:rsid w:val="00DA7406"/>
    <w:rsid w:val="00DB088A"/>
    <w:rsid w:val="00DB101D"/>
    <w:rsid w:val="00DB25A3"/>
    <w:rsid w:val="00DB773C"/>
    <w:rsid w:val="00DC30E3"/>
    <w:rsid w:val="00DC4EAE"/>
    <w:rsid w:val="00DD48F7"/>
    <w:rsid w:val="00DE7C0A"/>
    <w:rsid w:val="00DF645C"/>
    <w:rsid w:val="00E0312F"/>
    <w:rsid w:val="00E078EB"/>
    <w:rsid w:val="00E27A65"/>
    <w:rsid w:val="00E37644"/>
    <w:rsid w:val="00E41530"/>
    <w:rsid w:val="00E55D8C"/>
    <w:rsid w:val="00E56347"/>
    <w:rsid w:val="00E62238"/>
    <w:rsid w:val="00E67315"/>
    <w:rsid w:val="00E806C2"/>
    <w:rsid w:val="00E86D56"/>
    <w:rsid w:val="00E91B37"/>
    <w:rsid w:val="00EB2359"/>
    <w:rsid w:val="00EB7DC2"/>
    <w:rsid w:val="00ED3B46"/>
    <w:rsid w:val="00ED50E5"/>
    <w:rsid w:val="00ED6501"/>
    <w:rsid w:val="00EE44BB"/>
    <w:rsid w:val="00EE7F83"/>
    <w:rsid w:val="00EF4988"/>
    <w:rsid w:val="00F171C0"/>
    <w:rsid w:val="00F213BC"/>
    <w:rsid w:val="00F3407C"/>
    <w:rsid w:val="00F44B20"/>
    <w:rsid w:val="00F5184B"/>
    <w:rsid w:val="00F53B7B"/>
    <w:rsid w:val="00F55E12"/>
    <w:rsid w:val="00F661DD"/>
    <w:rsid w:val="00F664C7"/>
    <w:rsid w:val="00F82A23"/>
    <w:rsid w:val="00F85637"/>
    <w:rsid w:val="00FA47E3"/>
    <w:rsid w:val="00FA71F9"/>
    <w:rsid w:val="00FB2F54"/>
    <w:rsid w:val="00FC129E"/>
    <w:rsid w:val="00FC2C2D"/>
    <w:rsid w:val="00FC2D9D"/>
    <w:rsid w:val="00FD1063"/>
    <w:rsid w:val="00FD5A4F"/>
    <w:rsid w:val="00FE25B1"/>
    <w:rsid w:val="00FE2A95"/>
    <w:rsid w:val="00FE4FA5"/>
    <w:rsid w:val="00FF427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0EE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he-IL"/>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bidi="ar-SA"/>
    </w:rPr>
  </w:style>
  <w:style w:type="paragraph" w:styleId="Heading1">
    <w:name w:val="heading 1"/>
    <w:basedOn w:val="Normal"/>
    <w:next w:val="Normal"/>
    <w:link w:val="Heading1Char"/>
    <w:uiPriority w:val="9"/>
    <w:qFormat/>
    <w:rsid w:val="00714FD6"/>
    <w:pPr>
      <w:keepNext/>
      <w:keepLines/>
      <w:spacing w:before="240"/>
      <w:outlineLvl w:val="0"/>
    </w:pPr>
    <w:rPr>
      <w:rFonts w:asciiTheme="majorHAnsi" w:eastAsiaTheme="majorEastAsia" w:hAnsiTheme="majorHAnsi" w:cstheme="majorBidi"/>
      <w:color w:val="0079BF"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HeaderFooterA">
    <w:name w:val="Header &amp; Footer A"/>
    <w:pPr>
      <w:tabs>
        <w:tab w:val="right" w:pos="9020"/>
      </w:tabs>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customStyle="1" w:styleId="BodyA">
    <w:name w:val="Body A"/>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paragraph" w:customStyle="1" w:styleId="Footnote">
    <w:name w:val="Footnote"/>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paragraph" w:customStyle="1" w:styleId="TableStyle2A">
    <w:name w:val="Table Style 2 A"/>
    <w:rPr>
      <w:rFonts w:ascii="Helvetica Neue" w:eastAsia="Helvetica Neue" w:hAnsi="Helvetica Neue" w:cs="Helvetica Neue"/>
      <w:color w:val="000000"/>
      <w:u w:color="000000"/>
      <w14:textOutline w14:w="12700" w14:cap="flat" w14:cmpd="sng" w14:algn="ctr">
        <w14:noFill/>
        <w14:prstDash w14:val="solid"/>
        <w14:miter w14:lim="400000"/>
      </w14:textOutline>
    </w:r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character" w:customStyle="1" w:styleId="Heading1Char">
    <w:name w:val="Heading 1 Char"/>
    <w:basedOn w:val="DefaultParagraphFont"/>
    <w:link w:val="Heading1"/>
    <w:uiPriority w:val="9"/>
    <w:rsid w:val="00714FD6"/>
    <w:rPr>
      <w:rFonts w:asciiTheme="majorHAnsi" w:eastAsiaTheme="majorEastAsia" w:hAnsiTheme="majorHAnsi" w:cstheme="majorBidi"/>
      <w:color w:val="0079BF" w:themeColor="accent1" w:themeShade="BF"/>
      <w:sz w:val="32"/>
      <w:szCs w:val="32"/>
      <w:lang w:bidi="ar-SA"/>
    </w:rPr>
  </w:style>
  <w:style w:type="paragraph" w:styleId="BalloonText">
    <w:name w:val="Balloon Text"/>
    <w:basedOn w:val="Normal"/>
    <w:link w:val="BalloonTextChar"/>
    <w:uiPriority w:val="99"/>
    <w:semiHidden/>
    <w:unhideWhenUsed/>
    <w:rsid w:val="00FA4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A47E3"/>
    <w:rPr>
      <w:rFonts w:ascii="Lucida Grande" w:hAnsi="Lucida Grande" w:cs="Lucida Grande"/>
      <w:sz w:val="18"/>
      <w:szCs w:val="18"/>
      <w:lang w:bidi="ar-SA"/>
    </w:rPr>
  </w:style>
  <w:style w:type="paragraph" w:styleId="FootnoteText">
    <w:name w:val="footnote text"/>
    <w:basedOn w:val="Normal"/>
    <w:link w:val="FootnoteTextChar"/>
    <w:uiPriority w:val="99"/>
    <w:unhideWhenUsed/>
    <w:rsid w:val="003830EF"/>
  </w:style>
  <w:style w:type="character" w:customStyle="1" w:styleId="FootnoteTextChar">
    <w:name w:val="Footnote Text Char"/>
    <w:basedOn w:val="DefaultParagraphFont"/>
    <w:link w:val="FootnoteText"/>
    <w:uiPriority w:val="99"/>
    <w:rsid w:val="003830EF"/>
    <w:rPr>
      <w:sz w:val="24"/>
      <w:szCs w:val="24"/>
      <w:lang w:bidi="ar-SA"/>
    </w:rPr>
  </w:style>
  <w:style w:type="character" w:styleId="FootnoteReference">
    <w:name w:val="footnote reference"/>
    <w:basedOn w:val="DefaultParagraphFont"/>
    <w:uiPriority w:val="99"/>
    <w:unhideWhenUsed/>
    <w:rsid w:val="003830EF"/>
    <w:rPr>
      <w:vertAlign w:val="superscript"/>
    </w:rPr>
  </w:style>
  <w:style w:type="character" w:customStyle="1" w:styleId="apple-converted-space">
    <w:name w:val="apple-converted-space"/>
    <w:basedOn w:val="DefaultParagraphFont"/>
    <w:rsid w:val="00E67315"/>
  </w:style>
  <w:style w:type="character" w:styleId="CommentReference">
    <w:name w:val="annotation reference"/>
    <w:basedOn w:val="DefaultParagraphFont"/>
    <w:uiPriority w:val="99"/>
    <w:semiHidden/>
    <w:unhideWhenUsed/>
    <w:rsid w:val="00C576C5"/>
    <w:rPr>
      <w:sz w:val="16"/>
      <w:szCs w:val="16"/>
    </w:rPr>
  </w:style>
  <w:style w:type="paragraph" w:styleId="CommentText">
    <w:name w:val="annotation text"/>
    <w:basedOn w:val="Normal"/>
    <w:link w:val="CommentTextChar"/>
    <w:uiPriority w:val="99"/>
    <w:semiHidden/>
    <w:unhideWhenUsed/>
    <w:rsid w:val="00C576C5"/>
    <w:rPr>
      <w:sz w:val="20"/>
      <w:szCs w:val="20"/>
    </w:rPr>
  </w:style>
  <w:style w:type="character" w:customStyle="1" w:styleId="CommentTextChar">
    <w:name w:val="Comment Text Char"/>
    <w:basedOn w:val="DefaultParagraphFont"/>
    <w:link w:val="CommentText"/>
    <w:uiPriority w:val="99"/>
    <w:semiHidden/>
    <w:rsid w:val="00C576C5"/>
    <w:rPr>
      <w:lang w:bidi="ar-SA"/>
    </w:rPr>
  </w:style>
  <w:style w:type="paragraph" w:styleId="CommentSubject">
    <w:name w:val="annotation subject"/>
    <w:basedOn w:val="CommentText"/>
    <w:next w:val="CommentText"/>
    <w:link w:val="CommentSubjectChar"/>
    <w:uiPriority w:val="99"/>
    <w:semiHidden/>
    <w:unhideWhenUsed/>
    <w:rsid w:val="00C576C5"/>
    <w:rPr>
      <w:b/>
      <w:bCs/>
    </w:rPr>
  </w:style>
  <w:style w:type="character" w:customStyle="1" w:styleId="CommentSubjectChar">
    <w:name w:val="Comment Subject Char"/>
    <w:basedOn w:val="CommentTextChar"/>
    <w:link w:val="CommentSubject"/>
    <w:uiPriority w:val="99"/>
    <w:semiHidden/>
    <w:rsid w:val="00C576C5"/>
    <w:rPr>
      <w:b/>
      <w:bCs/>
      <w:lang w:bidi="ar-SA"/>
    </w:rPr>
  </w:style>
  <w:style w:type="paragraph" w:styleId="Header">
    <w:name w:val="header"/>
    <w:basedOn w:val="Normal"/>
    <w:link w:val="HeaderChar"/>
    <w:uiPriority w:val="99"/>
    <w:unhideWhenUsed/>
    <w:rsid w:val="00DA7406"/>
    <w:pPr>
      <w:tabs>
        <w:tab w:val="center" w:pos="4680"/>
        <w:tab w:val="right" w:pos="9360"/>
      </w:tabs>
    </w:pPr>
  </w:style>
  <w:style w:type="character" w:customStyle="1" w:styleId="HeaderChar">
    <w:name w:val="Header Char"/>
    <w:basedOn w:val="DefaultParagraphFont"/>
    <w:link w:val="Header"/>
    <w:uiPriority w:val="99"/>
    <w:rsid w:val="00DA7406"/>
    <w:rPr>
      <w:sz w:val="24"/>
      <w:szCs w:val="24"/>
      <w:lang w:bidi="ar-SA"/>
    </w:rPr>
  </w:style>
  <w:style w:type="paragraph" w:styleId="Footer">
    <w:name w:val="footer"/>
    <w:basedOn w:val="Normal"/>
    <w:link w:val="FooterChar"/>
    <w:uiPriority w:val="99"/>
    <w:unhideWhenUsed/>
    <w:rsid w:val="00DA7406"/>
    <w:pPr>
      <w:tabs>
        <w:tab w:val="center" w:pos="4680"/>
        <w:tab w:val="right" w:pos="9360"/>
      </w:tabs>
    </w:pPr>
  </w:style>
  <w:style w:type="character" w:customStyle="1" w:styleId="FooterChar">
    <w:name w:val="Footer Char"/>
    <w:basedOn w:val="DefaultParagraphFont"/>
    <w:link w:val="Footer"/>
    <w:uiPriority w:val="99"/>
    <w:rsid w:val="00DA7406"/>
    <w:rPr>
      <w:sz w:val="24"/>
      <w:szCs w:val="24"/>
      <w:lang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he-IL"/>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bidi="ar-SA"/>
    </w:rPr>
  </w:style>
  <w:style w:type="paragraph" w:styleId="Heading1">
    <w:name w:val="heading 1"/>
    <w:basedOn w:val="Normal"/>
    <w:next w:val="Normal"/>
    <w:link w:val="Heading1Char"/>
    <w:uiPriority w:val="9"/>
    <w:qFormat/>
    <w:rsid w:val="00714FD6"/>
    <w:pPr>
      <w:keepNext/>
      <w:keepLines/>
      <w:spacing w:before="240"/>
      <w:outlineLvl w:val="0"/>
    </w:pPr>
    <w:rPr>
      <w:rFonts w:asciiTheme="majorHAnsi" w:eastAsiaTheme="majorEastAsia" w:hAnsiTheme="majorHAnsi" w:cstheme="majorBidi"/>
      <w:color w:val="0079BF"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HeaderFooterA">
    <w:name w:val="Header &amp; Footer A"/>
    <w:pPr>
      <w:tabs>
        <w:tab w:val="right" w:pos="9020"/>
      </w:tabs>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customStyle="1" w:styleId="BodyA">
    <w:name w:val="Body A"/>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paragraph" w:customStyle="1" w:styleId="Footnote">
    <w:name w:val="Footnote"/>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paragraph" w:customStyle="1" w:styleId="TableStyle2A">
    <w:name w:val="Table Style 2 A"/>
    <w:rPr>
      <w:rFonts w:ascii="Helvetica Neue" w:eastAsia="Helvetica Neue" w:hAnsi="Helvetica Neue" w:cs="Helvetica Neue"/>
      <w:color w:val="000000"/>
      <w:u w:color="000000"/>
      <w14:textOutline w14:w="12700" w14:cap="flat" w14:cmpd="sng" w14:algn="ctr">
        <w14:noFill/>
        <w14:prstDash w14:val="solid"/>
        <w14:miter w14:lim="400000"/>
      </w14:textOutline>
    </w:rPr>
  </w:style>
  <w:style w:type="paragraph" w:customStyle="1" w:styleId="Default">
    <w:name w:val="Default"/>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character" w:customStyle="1" w:styleId="Heading1Char">
    <w:name w:val="Heading 1 Char"/>
    <w:basedOn w:val="DefaultParagraphFont"/>
    <w:link w:val="Heading1"/>
    <w:uiPriority w:val="9"/>
    <w:rsid w:val="00714FD6"/>
    <w:rPr>
      <w:rFonts w:asciiTheme="majorHAnsi" w:eastAsiaTheme="majorEastAsia" w:hAnsiTheme="majorHAnsi" w:cstheme="majorBidi"/>
      <w:color w:val="0079BF" w:themeColor="accent1" w:themeShade="BF"/>
      <w:sz w:val="32"/>
      <w:szCs w:val="32"/>
      <w:lang w:bidi="ar-SA"/>
    </w:rPr>
  </w:style>
  <w:style w:type="paragraph" w:styleId="BalloonText">
    <w:name w:val="Balloon Text"/>
    <w:basedOn w:val="Normal"/>
    <w:link w:val="BalloonTextChar"/>
    <w:uiPriority w:val="99"/>
    <w:semiHidden/>
    <w:unhideWhenUsed/>
    <w:rsid w:val="00FA4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A47E3"/>
    <w:rPr>
      <w:rFonts w:ascii="Lucida Grande" w:hAnsi="Lucida Grande" w:cs="Lucida Grande"/>
      <w:sz w:val="18"/>
      <w:szCs w:val="18"/>
      <w:lang w:bidi="ar-SA"/>
    </w:rPr>
  </w:style>
  <w:style w:type="paragraph" w:styleId="FootnoteText">
    <w:name w:val="footnote text"/>
    <w:basedOn w:val="Normal"/>
    <w:link w:val="FootnoteTextChar"/>
    <w:uiPriority w:val="99"/>
    <w:unhideWhenUsed/>
    <w:rsid w:val="003830EF"/>
  </w:style>
  <w:style w:type="character" w:customStyle="1" w:styleId="FootnoteTextChar">
    <w:name w:val="Footnote Text Char"/>
    <w:basedOn w:val="DefaultParagraphFont"/>
    <w:link w:val="FootnoteText"/>
    <w:uiPriority w:val="99"/>
    <w:rsid w:val="003830EF"/>
    <w:rPr>
      <w:sz w:val="24"/>
      <w:szCs w:val="24"/>
      <w:lang w:bidi="ar-SA"/>
    </w:rPr>
  </w:style>
  <w:style w:type="character" w:styleId="FootnoteReference">
    <w:name w:val="footnote reference"/>
    <w:basedOn w:val="DefaultParagraphFont"/>
    <w:uiPriority w:val="99"/>
    <w:unhideWhenUsed/>
    <w:rsid w:val="003830EF"/>
    <w:rPr>
      <w:vertAlign w:val="superscript"/>
    </w:rPr>
  </w:style>
  <w:style w:type="character" w:customStyle="1" w:styleId="apple-converted-space">
    <w:name w:val="apple-converted-space"/>
    <w:basedOn w:val="DefaultParagraphFont"/>
    <w:rsid w:val="00E67315"/>
  </w:style>
  <w:style w:type="character" w:styleId="CommentReference">
    <w:name w:val="annotation reference"/>
    <w:basedOn w:val="DefaultParagraphFont"/>
    <w:uiPriority w:val="99"/>
    <w:semiHidden/>
    <w:unhideWhenUsed/>
    <w:rsid w:val="00C576C5"/>
    <w:rPr>
      <w:sz w:val="16"/>
      <w:szCs w:val="16"/>
    </w:rPr>
  </w:style>
  <w:style w:type="paragraph" w:styleId="CommentText">
    <w:name w:val="annotation text"/>
    <w:basedOn w:val="Normal"/>
    <w:link w:val="CommentTextChar"/>
    <w:uiPriority w:val="99"/>
    <w:semiHidden/>
    <w:unhideWhenUsed/>
    <w:rsid w:val="00C576C5"/>
    <w:rPr>
      <w:sz w:val="20"/>
      <w:szCs w:val="20"/>
    </w:rPr>
  </w:style>
  <w:style w:type="character" w:customStyle="1" w:styleId="CommentTextChar">
    <w:name w:val="Comment Text Char"/>
    <w:basedOn w:val="DefaultParagraphFont"/>
    <w:link w:val="CommentText"/>
    <w:uiPriority w:val="99"/>
    <w:semiHidden/>
    <w:rsid w:val="00C576C5"/>
    <w:rPr>
      <w:lang w:bidi="ar-SA"/>
    </w:rPr>
  </w:style>
  <w:style w:type="paragraph" w:styleId="CommentSubject">
    <w:name w:val="annotation subject"/>
    <w:basedOn w:val="CommentText"/>
    <w:next w:val="CommentText"/>
    <w:link w:val="CommentSubjectChar"/>
    <w:uiPriority w:val="99"/>
    <w:semiHidden/>
    <w:unhideWhenUsed/>
    <w:rsid w:val="00C576C5"/>
    <w:rPr>
      <w:b/>
      <w:bCs/>
    </w:rPr>
  </w:style>
  <w:style w:type="character" w:customStyle="1" w:styleId="CommentSubjectChar">
    <w:name w:val="Comment Subject Char"/>
    <w:basedOn w:val="CommentTextChar"/>
    <w:link w:val="CommentSubject"/>
    <w:uiPriority w:val="99"/>
    <w:semiHidden/>
    <w:rsid w:val="00C576C5"/>
    <w:rPr>
      <w:b/>
      <w:bCs/>
      <w:lang w:bidi="ar-SA"/>
    </w:rPr>
  </w:style>
  <w:style w:type="paragraph" w:styleId="Header">
    <w:name w:val="header"/>
    <w:basedOn w:val="Normal"/>
    <w:link w:val="HeaderChar"/>
    <w:uiPriority w:val="99"/>
    <w:unhideWhenUsed/>
    <w:rsid w:val="00DA7406"/>
    <w:pPr>
      <w:tabs>
        <w:tab w:val="center" w:pos="4680"/>
        <w:tab w:val="right" w:pos="9360"/>
      </w:tabs>
    </w:pPr>
  </w:style>
  <w:style w:type="character" w:customStyle="1" w:styleId="HeaderChar">
    <w:name w:val="Header Char"/>
    <w:basedOn w:val="DefaultParagraphFont"/>
    <w:link w:val="Header"/>
    <w:uiPriority w:val="99"/>
    <w:rsid w:val="00DA7406"/>
    <w:rPr>
      <w:sz w:val="24"/>
      <w:szCs w:val="24"/>
      <w:lang w:bidi="ar-SA"/>
    </w:rPr>
  </w:style>
  <w:style w:type="paragraph" w:styleId="Footer">
    <w:name w:val="footer"/>
    <w:basedOn w:val="Normal"/>
    <w:link w:val="FooterChar"/>
    <w:uiPriority w:val="99"/>
    <w:unhideWhenUsed/>
    <w:rsid w:val="00DA7406"/>
    <w:pPr>
      <w:tabs>
        <w:tab w:val="center" w:pos="4680"/>
        <w:tab w:val="right" w:pos="9360"/>
      </w:tabs>
    </w:pPr>
  </w:style>
  <w:style w:type="character" w:customStyle="1" w:styleId="FooterChar">
    <w:name w:val="Footer Char"/>
    <w:basedOn w:val="DefaultParagraphFont"/>
    <w:link w:val="Footer"/>
    <w:uiPriority w:val="99"/>
    <w:rsid w:val="00DA7406"/>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04709">
      <w:bodyDiv w:val="1"/>
      <w:marLeft w:val="0"/>
      <w:marRight w:val="0"/>
      <w:marTop w:val="0"/>
      <w:marBottom w:val="0"/>
      <w:divBdr>
        <w:top w:val="none" w:sz="0" w:space="0" w:color="auto"/>
        <w:left w:val="none" w:sz="0" w:space="0" w:color="auto"/>
        <w:bottom w:val="none" w:sz="0" w:space="0" w:color="auto"/>
        <w:right w:val="none" w:sz="0" w:space="0" w:color="auto"/>
      </w:divBdr>
      <w:divsChild>
        <w:div w:id="865682050">
          <w:marLeft w:val="480"/>
          <w:marRight w:val="0"/>
          <w:marTop w:val="0"/>
          <w:marBottom w:val="0"/>
          <w:divBdr>
            <w:top w:val="none" w:sz="0" w:space="0" w:color="auto"/>
            <w:left w:val="none" w:sz="0" w:space="0" w:color="auto"/>
            <w:bottom w:val="none" w:sz="0" w:space="0" w:color="auto"/>
            <w:right w:val="none" w:sz="0" w:space="0" w:color="auto"/>
          </w:divBdr>
          <w:divsChild>
            <w:div w:id="14132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01646">
      <w:bodyDiv w:val="1"/>
      <w:marLeft w:val="0"/>
      <w:marRight w:val="0"/>
      <w:marTop w:val="0"/>
      <w:marBottom w:val="0"/>
      <w:divBdr>
        <w:top w:val="none" w:sz="0" w:space="0" w:color="auto"/>
        <w:left w:val="none" w:sz="0" w:space="0" w:color="auto"/>
        <w:bottom w:val="none" w:sz="0" w:space="0" w:color="auto"/>
        <w:right w:val="none" w:sz="0" w:space="0" w:color="auto"/>
      </w:divBdr>
    </w:div>
    <w:div w:id="288976540">
      <w:bodyDiv w:val="1"/>
      <w:marLeft w:val="0"/>
      <w:marRight w:val="0"/>
      <w:marTop w:val="0"/>
      <w:marBottom w:val="0"/>
      <w:divBdr>
        <w:top w:val="none" w:sz="0" w:space="0" w:color="auto"/>
        <w:left w:val="none" w:sz="0" w:space="0" w:color="auto"/>
        <w:bottom w:val="none" w:sz="0" w:space="0" w:color="auto"/>
        <w:right w:val="none" w:sz="0" w:space="0" w:color="auto"/>
      </w:divBdr>
    </w:div>
    <w:div w:id="413165556">
      <w:bodyDiv w:val="1"/>
      <w:marLeft w:val="0"/>
      <w:marRight w:val="0"/>
      <w:marTop w:val="0"/>
      <w:marBottom w:val="0"/>
      <w:divBdr>
        <w:top w:val="none" w:sz="0" w:space="0" w:color="auto"/>
        <w:left w:val="none" w:sz="0" w:space="0" w:color="auto"/>
        <w:bottom w:val="none" w:sz="0" w:space="0" w:color="auto"/>
        <w:right w:val="none" w:sz="0" w:space="0" w:color="auto"/>
      </w:divBdr>
    </w:div>
    <w:div w:id="457993285">
      <w:bodyDiv w:val="1"/>
      <w:marLeft w:val="0"/>
      <w:marRight w:val="0"/>
      <w:marTop w:val="0"/>
      <w:marBottom w:val="0"/>
      <w:divBdr>
        <w:top w:val="none" w:sz="0" w:space="0" w:color="auto"/>
        <w:left w:val="none" w:sz="0" w:space="0" w:color="auto"/>
        <w:bottom w:val="none" w:sz="0" w:space="0" w:color="auto"/>
        <w:right w:val="none" w:sz="0" w:space="0" w:color="auto"/>
      </w:divBdr>
    </w:div>
    <w:div w:id="582958149">
      <w:bodyDiv w:val="1"/>
      <w:marLeft w:val="0"/>
      <w:marRight w:val="0"/>
      <w:marTop w:val="0"/>
      <w:marBottom w:val="0"/>
      <w:divBdr>
        <w:top w:val="none" w:sz="0" w:space="0" w:color="auto"/>
        <w:left w:val="none" w:sz="0" w:space="0" w:color="auto"/>
        <w:bottom w:val="none" w:sz="0" w:space="0" w:color="auto"/>
        <w:right w:val="none" w:sz="0" w:space="0" w:color="auto"/>
      </w:divBdr>
    </w:div>
    <w:div w:id="597368350">
      <w:bodyDiv w:val="1"/>
      <w:marLeft w:val="0"/>
      <w:marRight w:val="0"/>
      <w:marTop w:val="0"/>
      <w:marBottom w:val="0"/>
      <w:divBdr>
        <w:top w:val="none" w:sz="0" w:space="0" w:color="auto"/>
        <w:left w:val="none" w:sz="0" w:space="0" w:color="auto"/>
        <w:bottom w:val="none" w:sz="0" w:space="0" w:color="auto"/>
        <w:right w:val="none" w:sz="0" w:space="0" w:color="auto"/>
      </w:divBdr>
    </w:div>
    <w:div w:id="653795855">
      <w:bodyDiv w:val="1"/>
      <w:marLeft w:val="0"/>
      <w:marRight w:val="0"/>
      <w:marTop w:val="0"/>
      <w:marBottom w:val="0"/>
      <w:divBdr>
        <w:top w:val="none" w:sz="0" w:space="0" w:color="auto"/>
        <w:left w:val="none" w:sz="0" w:space="0" w:color="auto"/>
        <w:bottom w:val="none" w:sz="0" w:space="0" w:color="auto"/>
        <w:right w:val="none" w:sz="0" w:space="0" w:color="auto"/>
      </w:divBdr>
    </w:div>
    <w:div w:id="823857401">
      <w:bodyDiv w:val="1"/>
      <w:marLeft w:val="0"/>
      <w:marRight w:val="0"/>
      <w:marTop w:val="0"/>
      <w:marBottom w:val="0"/>
      <w:divBdr>
        <w:top w:val="none" w:sz="0" w:space="0" w:color="auto"/>
        <w:left w:val="none" w:sz="0" w:space="0" w:color="auto"/>
        <w:bottom w:val="none" w:sz="0" w:space="0" w:color="auto"/>
        <w:right w:val="none" w:sz="0" w:space="0" w:color="auto"/>
      </w:divBdr>
    </w:div>
    <w:div w:id="871071131">
      <w:bodyDiv w:val="1"/>
      <w:marLeft w:val="0"/>
      <w:marRight w:val="0"/>
      <w:marTop w:val="0"/>
      <w:marBottom w:val="0"/>
      <w:divBdr>
        <w:top w:val="none" w:sz="0" w:space="0" w:color="auto"/>
        <w:left w:val="none" w:sz="0" w:space="0" w:color="auto"/>
        <w:bottom w:val="none" w:sz="0" w:space="0" w:color="auto"/>
        <w:right w:val="none" w:sz="0" w:space="0" w:color="auto"/>
      </w:divBdr>
    </w:div>
    <w:div w:id="931471948">
      <w:bodyDiv w:val="1"/>
      <w:marLeft w:val="0"/>
      <w:marRight w:val="0"/>
      <w:marTop w:val="0"/>
      <w:marBottom w:val="0"/>
      <w:divBdr>
        <w:top w:val="none" w:sz="0" w:space="0" w:color="auto"/>
        <w:left w:val="none" w:sz="0" w:space="0" w:color="auto"/>
        <w:bottom w:val="none" w:sz="0" w:space="0" w:color="auto"/>
        <w:right w:val="none" w:sz="0" w:space="0" w:color="auto"/>
      </w:divBdr>
    </w:div>
    <w:div w:id="1122113727">
      <w:bodyDiv w:val="1"/>
      <w:marLeft w:val="0"/>
      <w:marRight w:val="0"/>
      <w:marTop w:val="0"/>
      <w:marBottom w:val="0"/>
      <w:divBdr>
        <w:top w:val="none" w:sz="0" w:space="0" w:color="auto"/>
        <w:left w:val="none" w:sz="0" w:space="0" w:color="auto"/>
        <w:bottom w:val="none" w:sz="0" w:space="0" w:color="auto"/>
        <w:right w:val="none" w:sz="0" w:space="0" w:color="auto"/>
      </w:divBdr>
    </w:div>
    <w:div w:id="1254631978">
      <w:bodyDiv w:val="1"/>
      <w:marLeft w:val="0"/>
      <w:marRight w:val="0"/>
      <w:marTop w:val="0"/>
      <w:marBottom w:val="0"/>
      <w:divBdr>
        <w:top w:val="none" w:sz="0" w:space="0" w:color="auto"/>
        <w:left w:val="none" w:sz="0" w:space="0" w:color="auto"/>
        <w:bottom w:val="none" w:sz="0" w:space="0" w:color="auto"/>
        <w:right w:val="none" w:sz="0" w:space="0" w:color="auto"/>
      </w:divBdr>
    </w:div>
    <w:div w:id="1344042847">
      <w:bodyDiv w:val="1"/>
      <w:marLeft w:val="0"/>
      <w:marRight w:val="0"/>
      <w:marTop w:val="0"/>
      <w:marBottom w:val="0"/>
      <w:divBdr>
        <w:top w:val="none" w:sz="0" w:space="0" w:color="auto"/>
        <w:left w:val="none" w:sz="0" w:space="0" w:color="auto"/>
        <w:bottom w:val="none" w:sz="0" w:space="0" w:color="auto"/>
        <w:right w:val="none" w:sz="0" w:space="0" w:color="auto"/>
      </w:divBdr>
    </w:div>
    <w:div w:id="1569881289">
      <w:bodyDiv w:val="1"/>
      <w:marLeft w:val="0"/>
      <w:marRight w:val="0"/>
      <w:marTop w:val="0"/>
      <w:marBottom w:val="0"/>
      <w:divBdr>
        <w:top w:val="none" w:sz="0" w:space="0" w:color="auto"/>
        <w:left w:val="none" w:sz="0" w:space="0" w:color="auto"/>
        <w:bottom w:val="none" w:sz="0" w:space="0" w:color="auto"/>
        <w:right w:val="none" w:sz="0" w:space="0" w:color="auto"/>
      </w:divBdr>
      <w:divsChild>
        <w:div w:id="1903910474">
          <w:marLeft w:val="480"/>
          <w:marRight w:val="0"/>
          <w:marTop w:val="0"/>
          <w:marBottom w:val="0"/>
          <w:divBdr>
            <w:top w:val="none" w:sz="0" w:space="0" w:color="auto"/>
            <w:left w:val="none" w:sz="0" w:space="0" w:color="auto"/>
            <w:bottom w:val="none" w:sz="0" w:space="0" w:color="auto"/>
            <w:right w:val="none" w:sz="0" w:space="0" w:color="auto"/>
          </w:divBdr>
          <w:divsChild>
            <w:div w:id="11228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680627">
      <w:bodyDiv w:val="1"/>
      <w:marLeft w:val="0"/>
      <w:marRight w:val="0"/>
      <w:marTop w:val="0"/>
      <w:marBottom w:val="0"/>
      <w:divBdr>
        <w:top w:val="none" w:sz="0" w:space="0" w:color="auto"/>
        <w:left w:val="none" w:sz="0" w:space="0" w:color="auto"/>
        <w:bottom w:val="none" w:sz="0" w:space="0" w:color="auto"/>
        <w:right w:val="none" w:sz="0" w:space="0" w:color="auto"/>
      </w:divBdr>
      <w:divsChild>
        <w:div w:id="353264636">
          <w:marLeft w:val="480"/>
          <w:marRight w:val="0"/>
          <w:marTop w:val="0"/>
          <w:marBottom w:val="0"/>
          <w:divBdr>
            <w:top w:val="none" w:sz="0" w:space="0" w:color="auto"/>
            <w:left w:val="none" w:sz="0" w:space="0" w:color="auto"/>
            <w:bottom w:val="none" w:sz="0" w:space="0" w:color="auto"/>
            <w:right w:val="none" w:sz="0" w:space="0" w:color="auto"/>
          </w:divBdr>
          <w:divsChild>
            <w:div w:id="56210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80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23280-846E-BD48-A404-C2220F284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3795</Words>
  <Characters>21636</Characters>
  <Application>Microsoft Macintosh Word</Application>
  <DocSecurity>0</DocSecurity>
  <Lines>180</Lines>
  <Paragraphs>50</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neta.baryosef@gmail.com</vt:lpstr>
      <vt:lpstr>Postal address: Harav Berlin 7, Jerusalem 92501, Israel</vt:lpstr>
      <vt:lpstr>Neta Bodner</vt:lpstr>
      <vt:lpstr>Open University, Raanana, Israel</vt:lpstr>
    </vt:vector>
  </TitlesOfParts>
  <Company/>
  <LinksUpToDate>false</LinksUpToDate>
  <CharactersWithSpaces>25381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Zabari-Fingherman</dc:creator>
  <cp:lastModifiedBy>Neta Bodner</cp:lastModifiedBy>
  <cp:revision>3</cp:revision>
  <dcterms:created xsi:type="dcterms:W3CDTF">2022-12-23T09:09:00Z</dcterms:created>
  <dcterms:modified xsi:type="dcterms:W3CDTF">2022-12-23T09:10:00Z</dcterms:modified>
</cp:coreProperties>
</file>