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1"/>
        <w:tblpPr w:leftFromText="180" w:rightFromText="180" w:horzAnchor="margin" w:tblpX="108" w:tblpY="-363"/>
        <w:tblW w:w="489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79"/>
        <w:gridCol w:w="3624"/>
        <w:gridCol w:w="3454"/>
        <w:gridCol w:w="1491"/>
      </w:tblGrid>
      <w:tr w:rsidR="00AE09D6" w:rsidRPr="00AE09D6" w:rsidTr="00A91108">
        <w:tc>
          <w:tcPr>
            <w:tcW w:w="4291" w:type="pct"/>
            <w:gridSpan w:val="3"/>
            <w:tcBorders>
              <w:right w:val="single" w:sz="4" w:space="0" w:color="auto"/>
            </w:tcBorders>
            <w:shd w:val="clear" w:color="auto" w:fill="FBFEFF"/>
            <w:vAlign w:val="center"/>
          </w:tcPr>
          <w:p w:rsidR="00AE09D6" w:rsidRPr="00A91108" w:rsidRDefault="003A41FE" w:rsidP="00AE09D6">
            <w:pPr>
              <w:jc w:val="right"/>
              <w:rPr>
                <w:sz w:val="18"/>
                <w:szCs w:val="18"/>
              </w:rPr>
            </w:pPr>
            <w:r w:rsidRPr="00A91108">
              <w:rPr>
                <w:sz w:val="18"/>
                <w:szCs w:val="18"/>
              </w:rPr>
              <w:t xml:space="preserve">|| Print ISSN: </w:t>
            </w:r>
            <w:r w:rsidR="00AE09D6" w:rsidRPr="00A91108">
              <w:rPr>
                <w:sz w:val="18"/>
                <w:szCs w:val="18"/>
              </w:rPr>
              <w:t>2958-3675</w:t>
            </w:r>
            <w:r w:rsidRPr="00A91108">
              <w:rPr>
                <w:sz w:val="18"/>
                <w:szCs w:val="18"/>
              </w:rPr>
              <w:t xml:space="preserve"> ||  Online ISSN: </w:t>
            </w:r>
            <w:r w:rsidR="00AE09D6" w:rsidRPr="00A91108">
              <w:rPr>
                <w:sz w:val="18"/>
                <w:szCs w:val="18"/>
              </w:rPr>
              <w:t>2958-3683</w:t>
            </w:r>
            <w:r w:rsidRPr="00A91108">
              <w:rPr>
                <w:sz w:val="18"/>
                <w:szCs w:val="18"/>
              </w:rPr>
              <w:t xml:space="preserve"> ||</w:t>
            </w:r>
          </w:p>
          <w:p w:rsidR="00AE09D6" w:rsidRPr="00A91108" w:rsidRDefault="00AE09D6" w:rsidP="00AE09D6">
            <w:pPr>
              <w:jc w:val="right"/>
              <w:rPr>
                <w:rFonts w:ascii="Dauphin" w:hAnsi="Dauphin" w:cs="Aharoni"/>
                <w:b/>
                <w:color w:val="000099"/>
                <w:sz w:val="30"/>
                <w:szCs w:val="30"/>
              </w:rPr>
            </w:pPr>
            <w:r w:rsidRPr="00A91108">
              <w:rPr>
                <w:rFonts w:ascii="Dauphin" w:hAnsi="Dauphin" w:cs="Aharoni"/>
                <w:b/>
                <w:color w:val="000099"/>
                <w:sz w:val="30"/>
                <w:szCs w:val="30"/>
              </w:rPr>
              <w:t>International Journal of Medical and Pharmaceutical Research (IJMPR)</w:t>
            </w:r>
          </w:p>
          <w:p w:rsidR="00AE09D6" w:rsidRPr="00AE09D6" w:rsidRDefault="003A41FE" w:rsidP="00AE09D6">
            <w:pPr>
              <w:jc w:val="right"/>
              <w:rPr>
                <w:rFonts w:ascii="Times New Roman" w:hAnsi="Times New Roman" w:cs="Times New Roman"/>
                <w:sz w:val="24"/>
                <w:szCs w:val="24"/>
              </w:rPr>
            </w:pPr>
            <w:r w:rsidRPr="00AE09D6">
              <w:rPr>
                <w:rFonts w:ascii="Times New Roman" w:hAnsi="Times New Roman" w:cs="Times New Roman"/>
                <w:sz w:val="24"/>
                <w:szCs w:val="24"/>
              </w:rPr>
              <w:t xml:space="preserve">Available Online at </w:t>
            </w:r>
            <w:hyperlink r:id="rId8" w:history="1">
              <w:r w:rsidRPr="00AE09D6">
                <w:rPr>
                  <w:rFonts w:ascii="Times New Roman" w:hAnsi="Times New Roman" w:cs="Times New Roman"/>
                  <w:color w:val="0000FF" w:themeColor="hyperlink"/>
                  <w:sz w:val="24"/>
                  <w:szCs w:val="24"/>
                  <w:u w:val="single"/>
                </w:rPr>
                <w:t>www.i</w:t>
              </w:r>
              <w:r w:rsidR="00AE09D6" w:rsidRPr="00AE09D6">
                <w:rPr>
                  <w:rFonts w:ascii="Times New Roman" w:hAnsi="Times New Roman" w:cs="Times New Roman"/>
                  <w:color w:val="0000FF" w:themeColor="hyperlink"/>
                  <w:sz w:val="24"/>
                  <w:szCs w:val="24"/>
                  <w:u w:val="single"/>
                </w:rPr>
                <w:t>jmpr.in</w:t>
              </w:r>
            </w:hyperlink>
            <w:r w:rsidR="00AE09D6" w:rsidRPr="00AE09D6">
              <w:rPr>
                <w:rFonts w:ascii="Times New Roman" w:hAnsi="Times New Roman" w:cs="Times New Roman"/>
                <w:sz w:val="24"/>
                <w:szCs w:val="24"/>
              </w:rPr>
              <w:t xml:space="preserve"> </w:t>
            </w:r>
          </w:p>
          <w:p w:rsidR="00AE09D6" w:rsidRPr="00AE09D6" w:rsidRDefault="00AE09D6" w:rsidP="00AE09D6">
            <w:pPr>
              <w:jc w:val="right"/>
              <w:rPr>
                <w:sz w:val="24"/>
                <w:szCs w:val="24"/>
              </w:rPr>
            </w:pPr>
            <w:r w:rsidRPr="00A91108">
              <w:rPr>
                <w:b/>
                <w:color w:val="808080" w:themeColor="background1" w:themeShade="80"/>
                <w:sz w:val="26"/>
                <w:szCs w:val="26"/>
              </w:rPr>
              <w:t>ORC</w:t>
            </w:r>
            <w:r w:rsidRPr="00A91108">
              <w:rPr>
                <w:b/>
                <w:color w:val="33CC33"/>
                <w:sz w:val="28"/>
                <w:szCs w:val="28"/>
              </w:rPr>
              <w:t>i</w:t>
            </w:r>
            <w:r w:rsidRPr="00A91108">
              <w:rPr>
                <w:b/>
                <w:color w:val="33CC33"/>
                <w:sz w:val="26"/>
                <w:szCs w:val="26"/>
              </w:rPr>
              <w:t>D</w:t>
            </w:r>
            <w:r w:rsidRPr="00A91108">
              <w:rPr>
                <w:sz w:val="26"/>
                <w:szCs w:val="26"/>
              </w:rPr>
              <w:t xml:space="preserve">  </w:t>
            </w:r>
            <w:r w:rsidR="003A41FE" w:rsidRPr="00A91108">
              <w:rPr>
                <w:b/>
                <w:sz w:val="26"/>
                <w:szCs w:val="26"/>
              </w:rPr>
              <w:t>ID</w:t>
            </w:r>
            <w:r w:rsidR="003A41FE" w:rsidRPr="00AE09D6">
              <w:rPr>
                <w:sz w:val="24"/>
                <w:szCs w:val="24"/>
              </w:rPr>
              <w:t xml:space="preserve">: </w:t>
            </w:r>
            <w:r w:rsidRPr="00AE09D6">
              <w:rPr>
                <w:sz w:val="24"/>
                <w:szCs w:val="24"/>
              </w:rPr>
              <w:t>0000-0002-3849-6959</w:t>
            </w:r>
          </w:p>
          <w:p w:rsidR="003A41FE" w:rsidRPr="00AE09D6" w:rsidRDefault="003A41FE" w:rsidP="00D033D9">
            <w:pPr>
              <w:jc w:val="right"/>
              <w:rPr>
                <w:rFonts w:ascii="Times New Roman" w:hAnsi="Times New Roman" w:cs="Times New Roman"/>
                <w:sz w:val="20"/>
                <w:szCs w:val="20"/>
              </w:rPr>
            </w:pPr>
            <w:r w:rsidRPr="00AE09D6">
              <w:rPr>
                <w:rFonts w:ascii="Times New Roman" w:hAnsi="Times New Roman" w:cs="Times New Roman"/>
                <w:sz w:val="20"/>
                <w:szCs w:val="20"/>
              </w:rPr>
              <w:t xml:space="preserve">Volume </w:t>
            </w:r>
            <w:r w:rsidR="00AE09D6" w:rsidRPr="00AE09D6">
              <w:rPr>
                <w:rFonts w:ascii="Times New Roman" w:hAnsi="Times New Roman" w:cs="Times New Roman"/>
                <w:sz w:val="20"/>
                <w:szCs w:val="20"/>
              </w:rPr>
              <w:t>3</w:t>
            </w:r>
            <w:r w:rsidRPr="00AE09D6">
              <w:rPr>
                <w:rFonts w:ascii="Times New Roman" w:hAnsi="Times New Roman" w:cs="Times New Roman"/>
                <w:sz w:val="20"/>
                <w:szCs w:val="20"/>
              </w:rPr>
              <w:t xml:space="preserve">, Issue 1; </w:t>
            </w:r>
            <w:r w:rsidR="00AE09D6" w:rsidRPr="00AE09D6">
              <w:rPr>
                <w:rFonts w:ascii="Times New Roman" w:hAnsi="Times New Roman" w:cs="Times New Roman"/>
                <w:sz w:val="20"/>
                <w:szCs w:val="20"/>
              </w:rPr>
              <w:t>Jan-June</w:t>
            </w:r>
            <w:r w:rsidRPr="00AE09D6">
              <w:rPr>
                <w:rFonts w:ascii="Times New Roman" w:hAnsi="Times New Roman" w:cs="Times New Roman"/>
                <w:sz w:val="20"/>
                <w:szCs w:val="20"/>
              </w:rPr>
              <w:t xml:space="preserve"> 2022; Page No. 01-</w:t>
            </w:r>
            <w:r w:rsidR="00D033D9">
              <w:rPr>
                <w:rFonts w:ascii="Times New Roman" w:hAnsi="Times New Roman" w:cs="Times New Roman"/>
                <w:sz w:val="20"/>
                <w:szCs w:val="20"/>
              </w:rPr>
              <w:t>12</w:t>
            </w:r>
          </w:p>
        </w:tc>
        <w:tc>
          <w:tcPr>
            <w:tcW w:w="709" w:type="pct"/>
            <w:tcBorders>
              <w:left w:val="single" w:sz="4" w:space="0" w:color="auto"/>
            </w:tcBorders>
            <w:shd w:val="clear" w:color="auto" w:fill="FBFBFB"/>
            <w:vAlign w:val="center"/>
          </w:tcPr>
          <w:p w:rsidR="00AE09D6" w:rsidRPr="00AE09D6" w:rsidRDefault="00AE09D6" w:rsidP="00AE09D6">
            <w:r w:rsidRPr="00AE09D6">
              <w:rPr>
                <w:noProof/>
              </w:rPr>
              <w:drawing>
                <wp:inline distT="0" distB="0" distL="0" distR="0">
                  <wp:extent cx="790326" cy="790326"/>
                  <wp:effectExtent l="19050" t="0" r="0" b="0"/>
                  <wp:docPr id="12" name="Picture 1" descr="D:\IJMPR Journal\Website Data\ROUND-PNG-1024x10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JMPR Journal\Website Data\ROUND-PNG-1024x1024.png"/>
                          <pic:cNvPicPr>
                            <a:picLocks noChangeAspect="1" noChangeArrowheads="1"/>
                          </pic:cNvPicPr>
                        </pic:nvPicPr>
                        <pic:blipFill>
                          <a:blip r:embed="rId9" cstate="print"/>
                          <a:srcRect/>
                          <a:stretch>
                            <a:fillRect/>
                          </a:stretch>
                        </pic:blipFill>
                        <pic:spPr bwMode="auto">
                          <a:xfrm>
                            <a:off x="0" y="0"/>
                            <a:ext cx="800325" cy="800325"/>
                          </a:xfrm>
                          <a:prstGeom prst="rect">
                            <a:avLst/>
                          </a:prstGeom>
                          <a:noFill/>
                          <a:ln w="9525">
                            <a:noFill/>
                            <a:miter lim="800000"/>
                            <a:headEnd/>
                            <a:tailEnd/>
                          </a:ln>
                        </pic:spPr>
                      </pic:pic>
                    </a:graphicData>
                  </a:graphic>
                </wp:inline>
              </w:drawing>
            </w:r>
          </w:p>
        </w:tc>
      </w:tr>
      <w:tr w:rsidR="00D23C50" w:rsidRPr="00AE09D6" w:rsidTr="00AE09D6">
        <w:trPr>
          <w:trHeight w:val="275"/>
        </w:trPr>
        <w:tc>
          <w:tcPr>
            <w:tcW w:w="2501" w:type="pct"/>
            <w:gridSpan w:val="2"/>
            <w:shd w:val="clear" w:color="auto" w:fill="002060"/>
          </w:tcPr>
          <w:p w:rsidR="00AE09D6" w:rsidRPr="00AE09D6" w:rsidRDefault="00AE09D6" w:rsidP="00AE09D6">
            <w:pPr>
              <w:rPr>
                <w:b/>
                <w:sz w:val="20"/>
                <w:szCs w:val="20"/>
              </w:rPr>
            </w:pPr>
            <w:r w:rsidRPr="00AE09D6">
              <w:rPr>
                <w:b/>
                <w:sz w:val="20"/>
                <w:szCs w:val="20"/>
              </w:rPr>
              <w:t>Original Article</w:t>
            </w:r>
          </w:p>
        </w:tc>
        <w:tc>
          <w:tcPr>
            <w:tcW w:w="2499" w:type="pct"/>
            <w:gridSpan w:val="2"/>
            <w:shd w:val="clear" w:color="auto" w:fill="002060"/>
          </w:tcPr>
          <w:p w:rsidR="00AE09D6" w:rsidRPr="00AE09D6" w:rsidRDefault="00AE09D6" w:rsidP="00AE09D6">
            <w:pPr>
              <w:jc w:val="right"/>
              <w:rPr>
                <w:b/>
                <w:sz w:val="20"/>
                <w:szCs w:val="20"/>
              </w:rPr>
            </w:pPr>
            <w:r w:rsidRPr="00AE09D6">
              <w:rPr>
                <w:b/>
                <w:sz w:val="20"/>
                <w:szCs w:val="20"/>
              </w:rPr>
              <w:t>Open Access</w:t>
            </w:r>
          </w:p>
        </w:tc>
      </w:tr>
      <w:tr w:rsidR="00AE09D6" w:rsidRPr="00AE09D6" w:rsidTr="00AE09D6">
        <w:trPr>
          <w:trHeight w:val="3206"/>
        </w:trPr>
        <w:tc>
          <w:tcPr>
            <w:tcW w:w="5000" w:type="pct"/>
            <w:gridSpan w:val="4"/>
            <w:tcBorders>
              <w:bottom w:val="single" w:sz="4" w:space="0" w:color="auto"/>
            </w:tcBorders>
          </w:tcPr>
          <w:p w:rsidR="00AE09D6" w:rsidRPr="00AE09D6" w:rsidRDefault="00AE09D6" w:rsidP="00AE09D6">
            <w:pPr>
              <w:jc w:val="center"/>
              <w:rPr>
                <w:b/>
                <w:color w:val="1188FF"/>
              </w:rPr>
            </w:pPr>
          </w:p>
          <w:p w:rsidR="00AE09D6" w:rsidRPr="00AE09D6" w:rsidRDefault="00AE09D6" w:rsidP="00AE09D6">
            <w:pPr>
              <w:jc w:val="center"/>
              <w:rPr>
                <w:rFonts w:cs="Aharoni"/>
                <w:b/>
                <w:color w:val="1188FF"/>
              </w:rPr>
            </w:pPr>
            <w:r w:rsidRPr="00AE09D6">
              <w:rPr>
                <w:rFonts w:cs="Aharoni"/>
                <w:b/>
                <w:color w:val="1188FF"/>
              </w:rPr>
              <w:t>Knowledge of Oral Cancer and Its Effect on Oral Healthcare Practices and Precancerous Habits in a Rural Community in Nigeria</w:t>
            </w:r>
          </w:p>
          <w:p w:rsidR="00AE09D6" w:rsidRPr="00AE09D6" w:rsidRDefault="00AE09D6" w:rsidP="00AE09D6">
            <w:pPr>
              <w:jc w:val="center"/>
              <w:rPr>
                <w:b/>
                <w:sz w:val="20"/>
                <w:szCs w:val="20"/>
              </w:rPr>
            </w:pPr>
          </w:p>
          <w:p w:rsidR="00AE09D6" w:rsidRPr="00AE09D6" w:rsidRDefault="00AE09D6" w:rsidP="00AE09D6">
            <w:pPr>
              <w:jc w:val="center"/>
              <w:rPr>
                <w:rFonts w:ascii="Calibri" w:hAnsi="Calibri"/>
                <w:b/>
                <w:sz w:val="20"/>
                <w:szCs w:val="20"/>
              </w:rPr>
            </w:pPr>
            <w:r w:rsidRPr="00AE09D6">
              <w:rPr>
                <w:rFonts w:ascii="Calibri" w:hAnsi="Calibri"/>
                <w:b/>
                <w:sz w:val="20"/>
                <w:szCs w:val="20"/>
              </w:rPr>
              <w:t>Uchenna P. Egbunah BDS</w:t>
            </w:r>
            <w:r w:rsidRPr="00AE09D6">
              <w:rPr>
                <w:rFonts w:ascii="Calibri" w:hAnsi="Calibri"/>
                <w:b/>
                <w:sz w:val="20"/>
                <w:szCs w:val="20"/>
                <w:vertAlign w:val="superscript"/>
              </w:rPr>
              <w:t>1</w:t>
            </w:r>
            <w:r w:rsidRPr="00AE09D6">
              <w:rPr>
                <w:rFonts w:ascii="Calibri" w:hAnsi="Calibri"/>
                <w:b/>
                <w:sz w:val="20"/>
                <w:szCs w:val="20"/>
              </w:rPr>
              <w:t>, Omolara G. Uti BDS, FMCDS</w:t>
            </w:r>
            <w:r w:rsidRPr="00AE09D6">
              <w:rPr>
                <w:rFonts w:ascii="Calibri" w:hAnsi="Calibri"/>
                <w:b/>
                <w:sz w:val="20"/>
                <w:szCs w:val="20"/>
                <w:vertAlign w:val="superscript"/>
              </w:rPr>
              <w:t>2</w:t>
            </w:r>
            <w:r w:rsidRPr="00AE09D6">
              <w:rPr>
                <w:rFonts w:ascii="Calibri" w:hAnsi="Calibri"/>
                <w:b/>
                <w:sz w:val="20"/>
                <w:szCs w:val="20"/>
              </w:rPr>
              <w:t xml:space="preserve"> Oyinkansola O. Sofola BChD, FWACS</w:t>
            </w:r>
            <w:r w:rsidRPr="00AE09D6">
              <w:rPr>
                <w:rFonts w:ascii="Calibri" w:hAnsi="Calibri"/>
                <w:b/>
                <w:sz w:val="20"/>
                <w:szCs w:val="20"/>
                <w:vertAlign w:val="superscript"/>
              </w:rPr>
              <w:t>3</w:t>
            </w:r>
          </w:p>
          <w:p w:rsidR="00AE09D6" w:rsidRPr="00AE09D6" w:rsidRDefault="00AE09D6" w:rsidP="00AE09D6">
            <w:pPr>
              <w:rPr>
                <w:rFonts w:ascii="Calibri" w:hAnsi="Calibri"/>
                <w:sz w:val="20"/>
                <w:szCs w:val="20"/>
              </w:rPr>
            </w:pPr>
          </w:p>
          <w:p w:rsidR="00AE09D6" w:rsidRPr="00AE09D6" w:rsidRDefault="00AE09D6" w:rsidP="00AE09D6">
            <w:pPr>
              <w:jc w:val="center"/>
              <w:rPr>
                <w:rFonts w:ascii="Calibri" w:hAnsi="Calibri"/>
                <w:sz w:val="20"/>
                <w:szCs w:val="20"/>
              </w:rPr>
            </w:pPr>
            <w:r w:rsidRPr="00AE09D6">
              <w:rPr>
                <w:rFonts w:ascii="Calibri" w:hAnsi="Calibri"/>
                <w:sz w:val="20"/>
                <w:szCs w:val="20"/>
                <w:vertAlign w:val="superscript"/>
              </w:rPr>
              <w:t>1</w:t>
            </w:r>
            <w:r w:rsidRPr="00AE09D6">
              <w:rPr>
                <w:rFonts w:ascii="Calibri" w:hAnsi="Calibri"/>
                <w:sz w:val="20"/>
                <w:szCs w:val="20"/>
              </w:rPr>
              <w:t>Senior Resident, Department of Oral and Maxillofacial Surgery, Lagos University Teaching Hospital, Idi – Araba, Lagos, Nigeria. ORCID: 0000-0002-3354-9732</w:t>
            </w:r>
          </w:p>
          <w:p w:rsidR="00AE09D6" w:rsidRPr="00AE09D6" w:rsidRDefault="00AE09D6" w:rsidP="00AE09D6">
            <w:pPr>
              <w:jc w:val="center"/>
              <w:rPr>
                <w:rFonts w:ascii="Calibri" w:hAnsi="Calibri"/>
                <w:sz w:val="20"/>
                <w:szCs w:val="20"/>
              </w:rPr>
            </w:pPr>
            <w:r w:rsidRPr="00AE09D6">
              <w:rPr>
                <w:rFonts w:ascii="Calibri" w:hAnsi="Calibri"/>
                <w:sz w:val="20"/>
                <w:szCs w:val="20"/>
                <w:vertAlign w:val="superscript"/>
              </w:rPr>
              <w:t>2</w:t>
            </w:r>
            <w:r w:rsidRPr="00AE09D6">
              <w:rPr>
                <w:rFonts w:ascii="Calibri" w:hAnsi="Calibri"/>
                <w:sz w:val="20"/>
                <w:szCs w:val="20"/>
              </w:rPr>
              <w:t>Professor of Community Dentistry, Department of Preventive Dentistry, Faculty of Dental Sciences, College of Medicine, University of Lagos/ Consultant, Department of Preventive Dentistry, Lagos University Teaching Hospital, Idi – Araba, Lagos, Nigeria. ORCID: 0000-0003-3023-5006</w:t>
            </w:r>
          </w:p>
          <w:p w:rsidR="00AE09D6" w:rsidRDefault="00AE09D6" w:rsidP="00AE09D6">
            <w:pPr>
              <w:jc w:val="center"/>
              <w:rPr>
                <w:rFonts w:ascii="Calibri" w:hAnsi="Calibri"/>
                <w:sz w:val="20"/>
                <w:szCs w:val="20"/>
              </w:rPr>
            </w:pPr>
            <w:r w:rsidRPr="00AE09D6">
              <w:rPr>
                <w:rFonts w:ascii="Calibri" w:hAnsi="Calibri"/>
                <w:sz w:val="20"/>
                <w:szCs w:val="20"/>
                <w:vertAlign w:val="superscript"/>
              </w:rPr>
              <w:t>3</w:t>
            </w:r>
            <w:r w:rsidRPr="00AE09D6">
              <w:rPr>
                <w:rFonts w:ascii="Calibri" w:hAnsi="Calibri"/>
                <w:sz w:val="20"/>
                <w:szCs w:val="20"/>
              </w:rPr>
              <w:t>Professor of Community Dentistry, Department of Preventive Dentistry, Faculty of Dental Sciences, College of Medicine, University of Lagos/ Consultant, Department of Preventive Dentistry, Lagos University Teaching Hospital, Idi – Araba, Lagos, Nigeria. ORCID: 0000-0001-8848-5038</w:t>
            </w:r>
          </w:p>
          <w:p w:rsidR="00C36584" w:rsidRPr="00AE09D6" w:rsidRDefault="00C36584" w:rsidP="00AE09D6">
            <w:pPr>
              <w:jc w:val="center"/>
              <w:rPr>
                <w:b/>
              </w:rPr>
            </w:pPr>
          </w:p>
        </w:tc>
      </w:tr>
      <w:tr w:rsidR="00EE660D" w:rsidRPr="00AE09D6" w:rsidTr="00EE660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000" w:type="pct"/>
            <w:gridSpan w:val="4"/>
            <w:tcBorders>
              <w:top w:val="single" w:sz="4" w:space="0" w:color="auto"/>
              <w:left w:val="nil"/>
              <w:bottom w:val="single" w:sz="4" w:space="0" w:color="auto"/>
              <w:right w:val="nil"/>
            </w:tcBorders>
            <w:shd w:val="clear" w:color="auto" w:fill="FBFBFB"/>
          </w:tcPr>
          <w:p w:rsidR="00AE09D6" w:rsidRPr="00AE09D6" w:rsidRDefault="00AE09D6" w:rsidP="00AE09D6">
            <w:pPr>
              <w:rPr>
                <w:rFonts w:ascii="Times New Roman" w:hAnsi="Times New Roman" w:cs="Times New Roman"/>
                <w:b/>
              </w:rPr>
            </w:pPr>
            <w:r w:rsidRPr="00AE09D6">
              <w:rPr>
                <w:rFonts w:ascii="Times New Roman" w:hAnsi="Times New Roman" w:cs="Times New Roman"/>
                <w:b/>
              </w:rPr>
              <w:t>A</w:t>
            </w:r>
            <w:r w:rsidR="00EE660D" w:rsidRPr="00EE660D">
              <w:rPr>
                <w:rFonts w:ascii="Times New Roman" w:hAnsi="Times New Roman" w:cs="Times New Roman"/>
                <w:b/>
              </w:rPr>
              <w:t xml:space="preserve"> </w:t>
            </w:r>
            <w:r w:rsidRPr="00AE09D6">
              <w:rPr>
                <w:rFonts w:ascii="Times New Roman" w:hAnsi="Times New Roman" w:cs="Times New Roman"/>
                <w:b/>
              </w:rPr>
              <w:t>B</w:t>
            </w:r>
            <w:r w:rsidR="00EE660D" w:rsidRPr="00EE660D">
              <w:rPr>
                <w:rFonts w:ascii="Times New Roman" w:hAnsi="Times New Roman" w:cs="Times New Roman"/>
                <w:b/>
              </w:rPr>
              <w:t xml:space="preserve"> </w:t>
            </w:r>
            <w:r w:rsidRPr="00AE09D6">
              <w:rPr>
                <w:rFonts w:ascii="Times New Roman" w:hAnsi="Times New Roman" w:cs="Times New Roman"/>
                <w:b/>
              </w:rPr>
              <w:t>S</w:t>
            </w:r>
            <w:r w:rsidR="00EE660D" w:rsidRPr="00EE660D">
              <w:rPr>
                <w:rFonts w:ascii="Times New Roman" w:hAnsi="Times New Roman" w:cs="Times New Roman"/>
                <w:b/>
              </w:rPr>
              <w:t xml:space="preserve"> </w:t>
            </w:r>
            <w:r w:rsidRPr="00AE09D6">
              <w:rPr>
                <w:rFonts w:ascii="Times New Roman" w:hAnsi="Times New Roman" w:cs="Times New Roman"/>
                <w:b/>
              </w:rPr>
              <w:t>T</w:t>
            </w:r>
            <w:r w:rsidR="00EE660D" w:rsidRPr="00EE660D">
              <w:rPr>
                <w:rFonts w:ascii="Times New Roman" w:hAnsi="Times New Roman" w:cs="Times New Roman"/>
                <w:b/>
              </w:rPr>
              <w:t xml:space="preserve"> </w:t>
            </w:r>
            <w:r w:rsidRPr="00AE09D6">
              <w:rPr>
                <w:rFonts w:ascii="Times New Roman" w:hAnsi="Times New Roman" w:cs="Times New Roman"/>
                <w:b/>
              </w:rPr>
              <w:t>R</w:t>
            </w:r>
            <w:r w:rsidR="00EE660D" w:rsidRPr="00EE660D">
              <w:rPr>
                <w:rFonts w:ascii="Times New Roman" w:hAnsi="Times New Roman" w:cs="Times New Roman"/>
                <w:b/>
              </w:rPr>
              <w:t xml:space="preserve"> </w:t>
            </w:r>
            <w:r w:rsidRPr="00AE09D6">
              <w:rPr>
                <w:rFonts w:ascii="Times New Roman" w:hAnsi="Times New Roman" w:cs="Times New Roman"/>
                <w:b/>
              </w:rPr>
              <w:t>A</w:t>
            </w:r>
            <w:r w:rsidR="00EE660D" w:rsidRPr="00EE660D">
              <w:rPr>
                <w:rFonts w:ascii="Times New Roman" w:hAnsi="Times New Roman" w:cs="Times New Roman"/>
                <w:b/>
              </w:rPr>
              <w:t xml:space="preserve"> </w:t>
            </w:r>
            <w:r w:rsidRPr="00AE09D6">
              <w:rPr>
                <w:rFonts w:ascii="Times New Roman" w:hAnsi="Times New Roman" w:cs="Times New Roman"/>
                <w:b/>
              </w:rPr>
              <w:t>C</w:t>
            </w:r>
            <w:r w:rsidR="00EE660D" w:rsidRPr="00EE660D">
              <w:rPr>
                <w:rFonts w:ascii="Times New Roman" w:hAnsi="Times New Roman" w:cs="Times New Roman"/>
                <w:b/>
              </w:rPr>
              <w:t xml:space="preserve"> </w:t>
            </w:r>
            <w:r w:rsidRPr="00AE09D6">
              <w:rPr>
                <w:rFonts w:ascii="Times New Roman" w:hAnsi="Times New Roman" w:cs="Times New Roman"/>
                <w:b/>
              </w:rPr>
              <w:t>T</w:t>
            </w:r>
          </w:p>
          <w:p w:rsidR="00AE09D6" w:rsidRPr="00AE09D6" w:rsidRDefault="00AE09D6" w:rsidP="00AE09D6">
            <w:pPr>
              <w:jc w:val="both"/>
              <w:rPr>
                <w:rFonts w:ascii="Times New Roman" w:hAnsi="Times New Roman" w:cs="Times New Roman"/>
                <w:sz w:val="20"/>
                <w:szCs w:val="20"/>
              </w:rPr>
            </w:pPr>
            <w:r w:rsidRPr="00AE09D6">
              <w:rPr>
                <w:rFonts w:ascii="Times New Roman" w:eastAsia="Calibri" w:hAnsi="Times New Roman" w:cs="Times New Roman"/>
                <w:b/>
                <w:sz w:val="20"/>
                <w:szCs w:val="20"/>
              </w:rPr>
              <w:t>Objectives:</w:t>
            </w:r>
            <w:r w:rsidRPr="00AE09D6">
              <w:rPr>
                <w:rFonts w:ascii="Times New Roman" w:eastAsia="Calibri" w:hAnsi="Times New Roman" w:cs="Times New Roman"/>
                <w:sz w:val="20"/>
                <w:szCs w:val="20"/>
              </w:rPr>
              <w:t xml:space="preserve"> </w:t>
            </w:r>
            <w:r w:rsidRPr="00AE09D6">
              <w:rPr>
                <w:rFonts w:ascii="Times New Roman" w:hAnsi="Times New Roman" w:cs="Times New Roman"/>
                <w:sz w:val="20"/>
                <w:szCs w:val="20"/>
              </w:rPr>
              <w:t xml:space="preserve">To assess knowledge of oral cancer, identify factors that influence knowledge level and determine if knowledge level influences oral healthcare practices and precancerous habits in a rural community in Nigeria. </w:t>
            </w:r>
          </w:p>
          <w:p w:rsidR="00AE09D6" w:rsidRPr="00AE09D6" w:rsidRDefault="00AE09D6" w:rsidP="00AE09D6">
            <w:pPr>
              <w:jc w:val="both"/>
              <w:rPr>
                <w:rFonts w:ascii="Times New Roman" w:hAnsi="Times New Roman" w:cs="Times New Roman"/>
                <w:sz w:val="20"/>
                <w:szCs w:val="20"/>
              </w:rPr>
            </w:pPr>
            <w:r w:rsidRPr="00AE09D6">
              <w:rPr>
                <w:rFonts w:ascii="Times New Roman" w:eastAsia="Calibri" w:hAnsi="Times New Roman" w:cs="Times New Roman"/>
                <w:b/>
                <w:sz w:val="20"/>
                <w:szCs w:val="20"/>
              </w:rPr>
              <w:t>Method:</w:t>
            </w:r>
            <w:r w:rsidRPr="00AE09D6">
              <w:rPr>
                <w:rFonts w:ascii="Times New Roman" w:eastAsia="Calibri" w:hAnsi="Times New Roman" w:cs="Times New Roman"/>
                <w:sz w:val="20"/>
                <w:szCs w:val="20"/>
              </w:rPr>
              <w:t xml:space="preserve"> </w:t>
            </w:r>
            <w:r w:rsidRPr="00AE09D6">
              <w:rPr>
                <w:rFonts w:ascii="Times New Roman" w:hAnsi="Times New Roman" w:cs="Times New Roman"/>
                <w:sz w:val="20"/>
                <w:szCs w:val="20"/>
              </w:rPr>
              <w:t xml:space="preserve">This was a descriptive cross-sectional study conducted among adult residents of Ifo Local Government Area, Ogun State, Nigeria. Knowledge of oral cancer, oral healthcare practices, and precancerous habits of participants were assessed using a well structured interviewer-administered questionnaire. </w:t>
            </w:r>
          </w:p>
          <w:p w:rsidR="00AE09D6" w:rsidRPr="00AE09D6" w:rsidRDefault="00AE09D6" w:rsidP="00AE09D6">
            <w:pPr>
              <w:jc w:val="both"/>
              <w:rPr>
                <w:rFonts w:ascii="Times New Roman" w:hAnsi="Times New Roman" w:cs="Times New Roman"/>
                <w:sz w:val="20"/>
                <w:szCs w:val="20"/>
              </w:rPr>
            </w:pPr>
            <w:r w:rsidRPr="00AE09D6">
              <w:rPr>
                <w:rFonts w:ascii="Times New Roman" w:eastAsia="Calibri" w:hAnsi="Times New Roman" w:cs="Times New Roman"/>
                <w:b/>
                <w:sz w:val="20"/>
                <w:szCs w:val="20"/>
              </w:rPr>
              <w:t>Results:</w:t>
            </w:r>
            <w:r w:rsidRPr="00AE09D6">
              <w:rPr>
                <w:rFonts w:ascii="Times New Roman" w:eastAsia="Calibri" w:hAnsi="Times New Roman" w:cs="Times New Roman"/>
                <w:sz w:val="20"/>
                <w:szCs w:val="20"/>
              </w:rPr>
              <w:t xml:space="preserve"> A total of 300 adults with mean age of </w:t>
            </w:r>
            <w:r w:rsidRPr="00AE09D6">
              <w:rPr>
                <w:rFonts w:ascii="Times New Roman" w:hAnsi="Times New Roman" w:cs="Times New Roman"/>
                <w:sz w:val="20"/>
                <w:szCs w:val="20"/>
              </w:rPr>
              <w:t>44.3</w:t>
            </w:r>
            <w:r w:rsidRPr="00AE09D6">
              <w:rPr>
                <w:rFonts w:ascii="Times New Roman" w:hAnsi="Times New Roman" w:cs="Times New Roman"/>
                <w:sz w:val="20"/>
                <w:szCs w:val="20"/>
                <w:u w:val="single"/>
              </w:rPr>
              <w:t>+</w:t>
            </w:r>
            <w:r w:rsidRPr="00AE09D6">
              <w:rPr>
                <w:rFonts w:ascii="Times New Roman" w:hAnsi="Times New Roman" w:cs="Times New Roman"/>
                <w:sz w:val="20"/>
                <w:szCs w:val="20"/>
              </w:rPr>
              <w:t xml:space="preserve">13.17 years participated in the study. 90.7% had low knowledge of general features of oral cancer, 61.7% had low knowledge of risk factors, 71.7% had low knowledge of treatment options and 75.3% had low overall knowledge of oral cancer. Binary logistic regression showed that older adults and males were more likely to have high knowledge of general features of oral cancer (OR=1.036; 95%CI=1.003-1.069 and OR=2.373; 95%CI=1.082-5.200 respectively). Regression analysis also showed that high education was significantly associated with high knowledge of general features (OR=3.547; 95% CI=1.791-7.027), risk factors (OR=2.255; 95% CI=1.557-3.266), treatment options (OR=2.353; 95% CI=1.562-3.545) and overall knowledge of oral cancer (OR=2.085; 95% CI=1.377-3.156). High overall knowledge of oral cancer was significantly associated with twice daily teeth-brushing (OR=1.144; 95% CI=1.078-1.215) and increased oral healthcare utilization (OR=1.186; 95% CI=1.099-1.279). No significant correlation was seen between knowledge of oral cancer and precancerous habits. </w:t>
            </w:r>
          </w:p>
          <w:p w:rsidR="00AE09D6" w:rsidRPr="00AE09D6" w:rsidRDefault="00AE09D6" w:rsidP="00AE09D6">
            <w:pPr>
              <w:jc w:val="both"/>
              <w:rPr>
                <w:rFonts w:ascii="Times New Roman" w:hAnsi="Times New Roman" w:cs="Times New Roman"/>
                <w:sz w:val="20"/>
                <w:szCs w:val="20"/>
              </w:rPr>
            </w:pPr>
            <w:r w:rsidRPr="00AE09D6">
              <w:rPr>
                <w:rFonts w:ascii="Times New Roman" w:eastAsia="Calibri" w:hAnsi="Times New Roman" w:cs="Times New Roman"/>
                <w:b/>
                <w:sz w:val="20"/>
                <w:szCs w:val="20"/>
              </w:rPr>
              <w:t>Conclusion:</w:t>
            </w:r>
            <w:r w:rsidRPr="00AE09D6">
              <w:rPr>
                <w:rFonts w:ascii="Times New Roman" w:eastAsia="Calibri" w:hAnsi="Times New Roman" w:cs="Times New Roman"/>
                <w:sz w:val="20"/>
                <w:szCs w:val="20"/>
              </w:rPr>
              <w:t xml:space="preserve"> M</w:t>
            </w:r>
            <w:r w:rsidRPr="00AE09D6">
              <w:rPr>
                <w:rFonts w:ascii="Times New Roman" w:hAnsi="Times New Roman" w:cs="Times New Roman"/>
                <w:sz w:val="20"/>
                <w:szCs w:val="20"/>
              </w:rPr>
              <w:t>ajority of the population had low knowledge of oral cancer which was majorly influenced by low level of education and this resulted in poor oral healthcare practices.</w:t>
            </w:r>
          </w:p>
          <w:p w:rsidR="00AE09D6" w:rsidRPr="00AE09D6" w:rsidRDefault="00AE09D6" w:rsidP="00AE09D6">
            <w:pPr>
              <w:rPr>
                <w:rFonts w:ascii="Times New Roman" w:hAnsi="Times New Roman" w:cs="Times New Roman"/>
                <w:sz w:val="20"/>
                <w:szCs w:val="20"/>
              </w:rPr>
            </w:pPr>
            <w:r w:rsidRPr="00AE09D6">
              <w:rPr>
                <w:rFonts w:ascii="Times New Roman" w:hAnsi="Times New Roman" w:cs="Times New Roman"/>
                <w:b/>
                <w:sz w:val="20"/>
                <w:szCs w:val="20"/>
              </w:rPr>
              <w:t>1-sentence abstract summary:</w:t>
            </w:r>
            <w:r w:rsidRPr="00AE09D6">
              <w:rPr>
                <w:rFonts w:ascii="Times New Roman" w:hAnsi="Times New Roman" w:cs="Times New Roman"/>
                <w:sz w:val="20"/>
                <w:szCs w:val="20"/>
              </w:rPr>
              <w:t xml:space="preserve"> The low knowledge of oral cancer resulted in significantly poorer oral healthcare practices of the adult population in a rural community in Nigeria.</w:t>
            </w:r>
          </w:p>
          <w:p w:rsidR="00AE09D6" w:rsidRPr="00AE09D6" w:rsidRDefault="00AE09D6" w:rsidP="00AE09D6">
            <w:pPr>
              <w:rPr>
                <w:rFonts w:ascii="Times New Roman" w:hAnsi="Times New Roman" w:cs="Times New Roman"/>
                <w:b/>
                <w:sz w:val="20"/>
                <w:szCs w:val="20"/>
              </w:rPr>
            </w:pPr>
          </w:p>
          <w:p w:rsidR="00AE09D6" w:rsidRPr="00AE09D6" w:rsidRDefault="00AE09D6" w:rsidP="00AE09D6">
            <w:pPr>
              <w:rPr>
                <w:rFonts w:ascii="Times New Roman" w:hAnsi="Times New Roman" w:cs="Times New Roman"/>
                <w:b/>
                <w:sz w:val="20"/>
                <w:szCs w:val="20"/>
              </w:rPr>
            </w:pPr>
            <w:r w:rsidRPr="00AE09D6">
              <w:rPr>
                <w:rFonts w:ascii="Times New Roman" w:hAnsi="Times New Roman" w:cs="Times New Roman"/>
                <w:b/>
                <w:sz w:val="20"/>
                <w:szCs w:val="20"/>
              </w:rPr>
              <w:t xml:space="preserve">Keywords: </w:t>
            </w:r>
            <w:r w:rsidRPr="00AE09D6">
              <w:rPr>
                <w:rFonts w:ascii="Times New Roman" w:hAnsi="Times New Roman" w:cs="Times New Roman"/>
                <w:i/>
                <w:sz w:val="20"/>
                <w:szCs w:val="20"/>
              </w:rPr>
              <w:t>Oral cancer, oral hygiene practices, precancerous habits, oral healthcare utilization</w:t>
            </w:r>
          </w:p>
        </w:tc>
      </w:tr>
      <w:tr w:rsidR="00AE09D6" w:rsidRPr="00AE09D6" w:rsidTr="00D23C50">
        <w:tc>
          <w:tcPr>
            <w:tcW w:w="616" w:type="pct"/>
            <w:tcBorders>
              <w:top w:val="single" w:sz="4" w:space="0" w:color="auto"/>
              <w:bottom w:val="single" w:sz="4" w:space="0" w:color="auto"/>
              <w:right w:val="single" w:sz="4" w:space="0" w:color="auto"/>
            </w:tcBorders>
            <w:vAlign w:val="center"/>
          </w:tcPr>
          <w:p w:rsidR="00AE09D6" w:rsidRPr="00AE09D6" w:rsidRDefault="00AE09D6" w:rsidP="00D23C50">
            <w:r w:rsidRPr="00AE09D6">
              <w:rPr>
                <w:noProof/>
              </w:rPr>
              <w:drawing>
                <wp:inline distT="0" distB="0" distL="0" distR="0">
                  <wp:extent cx="591770" cy="591770"/>
                  <wp:effectExtent l="19050" t="0" r="0" b="0"/>
                  <wp:docPr id="13" name="Picture 2" descr="D:\IJMPR Journal\qrcod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JMPR Journal\qrcode (1).png"/>
                          <pic:cNvPicPr>
                            <a:picLocks noChangeAspect="1" noChangeArrowheads="1"/>
                          </pic:cNvPicPr>
                        </pic:nvPicPr>
                        <pic:blipFill>
                          <a:blip r:embed="rId10" cstate="print"/>
                          <a:stretch>
                            <a:fillRect/>
                          </a:stretch>
                        </pic:blipFill>
                        <pic:spPr bwMode="auto">
                          <a:xfrm>
                            <a:off x="0" y="0"/>
                            <a:ext cx="591770" cy="591770"/>
                          </a:xfrm>
                          <a:prstGeom prst="rect">
                            <a:avLst/>
                          </a:prstGeom>
                          <a:noFill/>
                          <a:ln w="9525">
                            <a:noFill/>
                            <a:miter lim="800000"/>
                            <a:headEnd/>
                            <a:tailEnd/>
                          </a:ln>
                        </pic:spPr>
                      </pic:pic>
                    </a:graphicData>
                  </a:graphic>
                </wp:inline>
              </w:drawing>
            </w:r>
          </w:p>
        </w:tc>
        <w:tc>
          <w:tcPr>
            <w:tcW w:w="4384" w:type="pct"/>
            <w:gridSpan w:val="3"/>
            <w:tcBorders>
              <w:top w:val="single" w:sz="4" w:space="0" w:color="auto"/>
              <w:left w:val="single" w:sz="4" w:space="0" w:color="auto"/>
              <w:bottom w:val="single" w:sz="4" w:space="0" w:color="auto"/>
            </w:tcBorders>
          </w:tcPr>
          <w:p w:rsidR="00AE09D6" w:rsidRPr="00AE09D6" w:rsidRDefault="00AE09D6" w:rsidP="00AE09D6">
            <w:pPr>
              <w:rPr>
                <w:rFonts w:ascii="Times New Roman" w:hAnsi="Times New Roman" w:cs="Times New Roman"/>
                <w:b/>
                <w:sz w:val="20"/>
                <w:szCs w:val="20"/>
              </w:rPr>
            </w:pPr>
            <w:r w:rsidRPr="00AE09D6">
              <w:rPr>
                <w:rFonts w:ascii="Times New Roman" w:hAnsi="Times New Roman" w:cs="Times New Roman"/>
                <w:b/>
                <w:sz w:val="20"/>
                <w:szCs w:val="20"/>
              </w:rPr>
              <w:t>*Corresponding Author</w:t>
            </w:r>
          </w:p>
          <w:p w:rsidR="00AE09D6" w:rsidRPr="00AE09D6" w:rsidRDefault="00AE09D6" w:rsidP="00AE09D6">
            <w:pPr>
              <w:rPr>
                <w:rFonts w:ascii="Times New Roman" w:hAnsi="Times New Roman" w:cs="Times New Roman"/>
                <w:sz w:val="20"/>
                <w:szCs w:val="20"/>
              </w:rPr>
            </w:pPr>
            <w:r w:rsidRPr="00AE09D6">
              <w:rPr>
                <w:rFonts w:ascii="Times New Roman" w:hAnsi="Times New Roman" w:cs="Times New Roman"/>
                <w:sz w:val="20"/>
                <w:szCs w:val="20"/>
              </w:rPr>
              <w:t>Egbunah UP</w:t>
            </w:r>
          </w:p>
          <w:p w:rsidR="00AE09D6" w:rsidRPr="00AE09D6" w:rsidRDefault="00AE09D6" w:rsidP="00AE09D6">
            <w:pPr>
              <w:rPr>
                <w:rFonts w:ascii="Times New Roman" w:hAnsi="Times New Roman" w:cs="Times New Roman"/>
                <w:i/>
                <w:sz w:val="20"/>
                <w:szCs w:val="20"/>
              </w:rPr>
            </w:pPr>
            <w:r w:rsidRPr="00AE09D6">
              <w:rPr>
                <w:rFonts w:ascii="Times New Roman" w:hAnsi="Times New Roman" w:cs="Times New Roman"/>
                <w:i/>
                <w:sz w:val="20"/>
                <w:szCs w:val="20"/>
              </w:rPr>
              <w:t>BDS (Lag.), AFMCDS (OMFS), FIMC (Nig.), FIMS (UK), Senior Resident, Oral and Maxillofacial Surgery, Lagos University Teaching Hospital, Nigeria</w:t>
            </w:r>
          </w:p>
        </w:tc>
      </w:tr>
      <w:tr w:rsidR="00AE09D6" w:rsidRPr="00AE09D6" w:rsidTr="00EE660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000" w:type="pct"/>
            <w:gridSpan w:val="4"/>
            <w:tcBorders>
              <w:top w:val="single" w:sz="4" w:space="0" w:color="auto"/>
              <w:left w:val="nil"/>
              <w:bottom w:val="single" w:sz="4" w:space="0" w:color="auto"/>
              <w:right w:val="nil"/>
            </w:tcBorders>
            <w:shd w:val="clear" w:color="auto" w:fill="D9D9D9" w:themeFill="background1" w:themeFillShade="D9"/>
          </w:tcPr>
          <w:p w:rsidR="00AE09D6" w:rsidRPr="00AE09D6" w:rsidRDefault="00AE09D6" w:rsidP="00867EA3">
            <w:pPr>
              <w:rPr>
                <w:sz w:val="18"/>
                <w:szCs w:val="18"/>
              </w:rPr>
            </w:pPr>
            <w:r w:rsidRPr="00AE09D6">
              <w:rPr>
                <w:b/>
                <w:sz w:val="18"/>
                <w:szCs w:val="18"/>
              </w:rPr>
              <w:t>Copyright</w:t>
            </w:r>
            <w:r w:rsidRPr="00AE09D6">
              <w:rPr>
                <w:sz w:val="18"/>
                <w:szCs w:val="18"/>
              </w:rPr>
              <w:t>@2022</w:t>
            </w:r>
            <w:r w:rsidR="00867EA3" w:rsidRPr="00867EA3">
              <w:rPr>
                <w:sz w:val="18"/>
                <w:szCs w:val="18"/>
              </w:rPr>
              <w:t>,IJMPR</w:t>
            </w:r>
            <w:r w:rsidRPr="00AE09D6">
              <w:rPr>
                <w:sz w:val="18"/>
                <w:szCs w:val="18"/>
              </w:rPr>
              <w:t xml:space="preserve">| This work is licensed under a </w:t>
            </w:r>
            <w:r w:rsidRPr="00AE09D6">
              <w:rPr>
                <w:color w:val="0000FF"/>
                <w:sz w:val="18"/>
                <w:szCs w:val="18"/>
              </w:rPr>
              <w:t>Creative Commons Attribution 4.0 International License</w:t>
            </w:r>
            <w:r w:rsidRPr="00AE09D6">
              <w:rPr>
                <w:color w:val="1188FF"/>
                <w:sz w:val="18"/>
                <w:szCs w:val="18"/>
              </w:rPr>
              <w:t xml:space="preserve"> </w:t>
            </w:r>
            <w:r w:rsidR="00867EA3">
              <w:rPr>
                <w:color w:val="1188FF"/>
                <w:sz w:val="18"/>
                <w:szCs w:val="18"/>
              </w:rPr>
              <w:t xml:space="preserve">  </w:t>
            </w:r>
            <w:r w:rsidRPr="00AE09D6">
              <w:rPr>
                <w:noProof/>
                <w:sz w:val="18"/>
                <w:szCs w:val="18"/>
              </w:rPr>
              <w:drawing>
                <wp:inline distT="0" distB="0" distL="0" distR="0">
                  <wp:extent cx="595099" cy="204716"/>
                  <wp:effectExtent l="19050" t="0" r="0" b="0"/>
                  <wp:docPr id="17" name="Picture 11" descr="D:\IJMPR Journal\Website Data\ccb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IJMPR Journal\Website Data\ccby.jpg"/>
                          <pic:cNvPicPr>
                            <a:picLocks noChangeAspect="1" noChangeArrowheads="1"/>
                          </pic:cNvPicPr>
                        </pic:nvPicPr>
                        <pic:blipFill>
                          <a:blip r:embed="rId11"/>
                          <a:srcRect/>
                          <a:stretch>
                            <a:fillRect/>
                          </a:stretch>
                        </pic:blipFill>
                        <pic:spPr bwMode="auto">
                          <a:xfrm>
                            <a:off x="0" y="0"/>
                            <a:ext cx="613331" cy="210988"/>
                          </a:xfrm>
                          <a:prstGeom prst="rect">
                            <a:avLst/>
                          </a:prstGeom>
                          <a:noFill/>
                          <a:ln w="9525">
                            <a:noFill/>
                            <a:miter lim="800000"/>
                            <a:headEnd/>
                            <a:tailEnd/>
                          </a:ln>
                        </pic:spPr>
                      </pic:pic>
                    </a:graphicData>
                  </a:graphic>
                </wp:inline>
              </w:drawing>
            </w:r>
            <w:r w:rsidRPr="00AE09D6">
              <w:rPr>
                <w:sz w:val="18"/>
                <w:szCs w:val="18"/>
              </w:rPr>
              <w:t xml:space="preserve"> </w:t>
            </w:r>
          </w:p>
        </w:tc>
      </w:tr>
    </w:tbl>
    <w:p w:rsidR="003A41FE" w:rsidRDefault="003A41FE" w:rsidP="0073789A">
      <w:pPr>
        <w:spacing w:after="0" w:line="240" w:lineRule="auto"/>
        <w:jc w:val="both"/>
        <w:rPr>
          <w:rFonts w:ascii="Times New Roman" w:hAnsi="Times New Roman" w:cs="Times New Roman"/>
          <w:b/>
          <w:sz w:val="20"/>
          <w:szCs w:val="20"/>
        </w:rPr>
      </w:pPr>
    </w:p>
    <w:p w:rsidR="00FE73C0" w:rsidRPr="0073789A" w:rsidRDefault="00FE73C0" w:rsidP="0073789A">
      <w:pPr>
        <w:spacing w:after="0" w:line="240" w:lineRule="auto"/>
        <w:jc w:val="both"/>
        <w:rPr>
          <w:rFonts w:ascii="Times New Roman" w:hAnsi="Times New Roman" w:cs="Times New Roman"/>
          <w:b/>
          <w:sz w:val="20"/>
          <w:szCs w:val="20"/>
        </w:rPr>
      </w:pPr>
      <w:r w:rsidRPr="0073789A">
        <w:rPr>
          <w:rFonts w:ascii="Times New Roman" w:hAnsi="Times New Roman" w:cs="Times New Roman"/>
          <w:b/>
          <w:sz w:val="20"/>
          <w:szCs w:val="20"/>
        </w:rPr>
        <w:t>INTRODUCTION</w:t>
      </w:r>
    </w:p>
    <w:p w:rsidR="00AE09D6" w:rsidRPr="0073789A" w:rsidRDefault="00FE73C0" w:rsidP="00AE09D6">
      <w:pPr>
        <w:spacing w:after="0" w:line="240" w:lineRule="auto"/>
        <w:ind w:firstLine="357"/>
        <w:jc w:val="both"/>
        <w:rPr>
          <w:rFonts w:ascii="Times New Roman" w:hAnsi="Times New Roman" w:cs="Times New Roman"/>
          <w:sz w:val="20"/>
          <w:szCs w:val="20"/>
        </w:rPr>
      </w:pPr>
      <w:r w:rsidRPr="0073789A">
        <w:rPr>
          <w:rFonts w:ascii="Times New Roman" w:hAnsi="Times New Roman" w:cs="Times New Roman"/>
          <w:sz w:val="20"/>
          <w:szCs w:val="20"/>
        </w:rPr>
        <w:t xml:space="preserve">Oral cancers are a group of malignant neoplasia which develops on the lip or oral cavity. They are a major part of Head and Neck carcinomas (HNC) along with laryngeal and pharyngeal carcinomas. Majority (90%) of oral cavity carcinomas originate histologically from squamous cells, therefore, oral cavity cancers are traditionally defined as oral </w:t>
      </w:r>
      <w:r w:rsidR="003E0E0B" w:rsidRPr="0073789A">
        <w:rPr>
          <w:rFonts w:ascii="Times New Roman" w:hAnsi="Times New Roman" w:cs="Times New Roman"/>
          <w:sz w:val="20"/>
          <w:szCs w:val="20"/>
        </w:rPr>
        <w:t>squamous cell carcinomas (OSCC)</w:t>
      </w:r>
      <w:r w:rsidR="00FD69B0" w:rsidRPr="0073789A">
        <w:rPr>
          <w:rFonts w:ascii="Times New Roman" w:hAnsi="Times New Roman" w:cs="Times New Roman"/>
          <w:sz w:val="20"/>
          <w:szCs w:val="20"/>
        </w:rPr>
        <w:t>[1]</w:t>
      </w:r>
      <w:r w:rsidR="003E0E0B" w:rsidRPr="0073789A">
        <w:rPr>
          <w:rFonts w:ascii="Times New Roman" w:hAnsi="Times New Roman" w:cs="Times New Roman"/>
          <w:sz w:val="20"/>
          <w:szCs w:val="20"/>
        </w:rPr>
        <w:t>.</w:t>
      </w:r>
      <w:r w:rsidRPr="0073789A">
        <w:rPr>
          <w:rFonts w:ascii="Times New Roman" w:hAnsi="Times New Roman" w:cs="Times New Roman"/>
          <w:sz w:val="20"/>
          <w:szCs w:val="20"/>
        </w:rPr>
        <w:t xml:space="preserve"> HNCs have different levels of differentiation and a propensity for lymph node metastasis</w:t>
      </w:r>
      <w:r w:rsidR="00FD69B0" w:rsidRPr="0073789A">
        <w:rPr>
          <w:rFonts w:ascii="Times New Roman" w:hAnsi="Times New Roman" w:cs="Times New Roman"/>
          <w:sz w:val="20"/>
          <w:szCs w:val="20"/>
        </w:rPr>
        <w:t>[2].</w:t>
      </w:r>
      <w:r w:rsidRPr="0073789A">
        <w:rPr>
          <w:rFonts w:ascii="Times New Roman" w:hAnsi="Times New Roman" w:cs="Times New Roman"/>
          <w:sz w:val="20"/>
          <w:szCs w:val="20"/>
        </w:rPr>
        <w:t xml:space="preserve"> They remain a health burden as their incidence ranks sixth globally amongst all cancers, accounting for approximately 5% of all malignant tumors</w:t>
      </w:r>
      <w:r w:rsidR="00FD69B0" w:rsidRPr="0073789A">
        <w:rPr>
          <w:rFonts w:ascii="Times New Roman" w:hAnsi="Times New Roman" w:cs="Times New Roman"/>
          <w:sz w:val="20"/>
          <w:szCs w:val="20"/>
        </w:rPr>
        <w:t>[2,3].</w:t>
      </w:r>
      <w:r w:rsidRPr="0073789A">
        <w:rPr>
          <w:rFonts w:ascii="Times New Roman" w:hAnsi="Times New Roman" w:cs="Times New Roman"/>
          <w:sz w:val="20"/>
          <w:szCs w:val="20"/>
        </w:rPr>
        <w:t xml:space="preserve"> </w:t>
      </w:r>
    </w:p>
    <w:p w:rsidR="00FE73C0" w:rsidRPr="0073789A" w:rsidRDefault="00FE73C0" w:rsidP="00AE09D6">
      <w:pPr>
        <w:spacing w:after="0" w:line="240" w:lineRule="auto"/>
        <w:ind w:firstLine="357"/>
        <w:jc w:val="both"/>
        <w:rPr>
          <w:rFonts w:ascii="Times New Roman" w:hAnsi="Times New Roman" w:cs="Times New Roman"/>
          <w:sz w:val="20"/>
          <w:szCs w:val="20"/>
        </w:rPr>
      </w:pPr>
      <w:r w:rsidRPr="0073789A">
        <w:rPr>
          <w:rFonts w:ascii="Times New Roman" w:hAnsi="Times New Roman" w:cs="Times New Roman"/>
          <w:sz w:val="20"/>
          <w:szCs w:val="20"/>
        </w:rPr>
        <w:lastRenderedPageBreak/>
        <w:t>OSCCs are among the most common cancers worldwide, with approximately 442,760 incident cases and 241,418 deaths reported in the last worldwide oral cancer census</w:t>
      </w:r>
      <w:r w:rsidR="00FD69B0" w:rsidRPr="0073789A">
        <w:rPr>
          <w:rFonts w:ascii="Times New Roman" w:hAnsi="Times New Roman" w:cs="Times New Roman"/>
          <w:sz w:val="20"/>
          <w:szCs w:val="20"/>
        </w:rPr>
        <w:t>[4,5].</w:t>
      </w:r>
      <w:r w:rsidRPr="0073789A">
        <w:rPr>
          <w:rFonts w:ascii="Times New Roman" w:hAnsi="Times New Roman" w:cs="Times New Roman"/>
          <w:sz w:val="20"/>
          <w:szCs w:val="20"/>
          <w:vertAlign w:val="superscript"/>
        </w:rPr>
        <w:t xml:space="preserve"> </w:t>
      </w:r>
      <w:r w:rsidRPr="0073789A">
        <w:rPr>
          <w:rFonts w:ascii="Times New Roman" w:hAnsi="Times New Roman" w:cs="Times New Roman"/>
          <w:sz w:val="20"/>
          <w:szCs w:val="20"/>
        </w:rPr>
        <w:t>There are geographical variations in the incidence of oral cancers, with increase among men and women in some European and African countries, stabilization in certain Asian countries, and decrease in Canada and USA</w:t>
      </w:r>
      <w:r w:rsidR="00FD69B0" w:rsidRPr="0073789A">
        <w:rPr>
          <w:rFonts w:ascii="Times New Roman" w:hAnsi="Times New Roman" w:cs="Times New Roman"/>
          <w:sz w:val="20"/>
          <w:szCs w:val="20"/>
        </w:rPr>
        <w:t>[6,7].</w:t>
      </w:r>
      <w:r w:rsidRPr="0073789A">
        <w:rPr>
          <w:rFonts w:ascii="Times New Roman" w:hAnsi="Times New Roman" w:cs="Times New Roman"/>
          <w:sz w:val="20"/>
          <w:szCs w:val="20"/>
        </w:rPr>
        <w:t xml:space="preserve"> In Nigeria, OSCCs have shown a broad geographic variation between different geopolitical locations arising from the varying lifestyle and cultural practices of these regions. North-Central Nigeria reported that OSCC constitute 7.6% of all HNCs</w:t>
      </w:r>
      <w:r w:rsidR="00FD69B0" w:rsidRPr="0073789A">
        <w:rPr>
          <w:rFonts w:ascii="Times New Roman" w:hAnsi="Times New Roman" w:cs="Times New Roman"/>
          <w:sz w:val="20"/>
          <w:szCs w:val="20"/>
        </w:rPr>
        <w:t>[8]</w:t>
      </w:r>
      <w:r w:rsidRPr="0073789A">
        <w:rPr>
          <w:rFonts w:ascii="Times New Roman" w:hAnsi="Times New Roman" w:cs="Times New Roman"/>
          <w:sz w:val="20"/>
          <w:szCs w:val="20"/>
        </w:rPr>
        <w:t xml:space="preserve"> while North-East Nigeria reported 19.5% of all HNCs</w:t>
      </w:r>
      <w:r w:rsidR="00FD69B0" w:rsidRPr="0073789A">
        <w:rPr>
          <w:rFonts w:ascii="Times New Roman" w:hAnsi="Times New Roman" w:cs="Times New Roman"/>
          <w:sz w:val="20"/>
          <w:szCs w:val="20"/>
        </w:rPr>
        <w:t>[9].</w:t>
      </w:r>
      <w:r w:rsidRPr="0073789A">
        <w:rPr>
          <w:rFonts w:ascii="Times New Roman" w:hAnsi="Times New Roman" w:cs="Times New Roman"/>
          <w:sz w:val="20"/>
          <w:szCs w:val="20"/>
        </w:rPr>
        <w:t xml:space="preserve"> OSCC was reported to account for 2.7% of all cancer cases in South-East Nigeria</w:t>
      </w:r>
      <w:r w:rsidR="00FD69B0" w:rsidRPr="0073789A">
        <w:rPr>
          <w:rFonts w:ascii="Times New Roman" w:hAnsi="Times New Roman" w:cs="Times New Roman"/>
          <w:sz w:val="20"/>
          <w:szCs w:val="20"/>
        </w:rPr>
        <w:t xml:space="preserve">[10], </w:t>
      </w:r>
      <w:r w:rsidRPr="0073789A">
        <w:rPr>
          <w:rFonts w:ascii="Times New Roman" w:hAnsi="Times New Roman" w:cs="Times New Roman"/>
          <w:sz w:val="20"/>
          <w:szCs w:val="20"/>
        </w:rPr>
        <w:t>18.7% – 25.1% in South-South Nigeria</w:t>
      </w:r>
      <w:r w:rsidR="00FD69B0" w:rsidRPr="0073789A">
        <w:rPr>
          <w:rFonts w:ascii="Times New Roman" w:hAnsi="Times New Roman" w:cs="Times New Roman"/>
          <w:sz w:val="20"/>
          <w:szCs w:val="20"/>
        </w:rPr>
        <w:t>[11,12]</w:t>
      </w:r>
      <w:r w:rsidRPr="0073789A">
        <w:rPr>
          <w:rFonts w:ascii="Times New Roman" w:hAnsi="Times New Roman" w:cs="Times New Roman"/>
          <w:sz w:val="20"/>
          <w:szCs w:val="20"/>
        </w:rPr>
        <w:t xml:space="preserve"> and 9.7 – 18% in South-West Nigeria</w:t>
      </w:r>
      <w:r w:rsidR="00FD69B0" w:rsidRPr="0073789A">
        <w:rPr>
          <w:rFonts w:ascii="Times New Roman" w:hAnsi="Times New Roman" w:cs="Times New Roman"/>
          <w:sz w:val="20"/>
          <w:szCs w:val="20"/>
        </w:rPr>
        <w:t>[13,14].</w:t>
      </w:r>
      <w:r w:rsidRPr="0073789A">
        <w:rPr>
          <w:rFonts w:ascii="Times New Roman" w:hAnsi="Times New Roman" w:cs="Times New Roman"/>
          <w:sz w:val="20"/>
          <w:szCs w:val="20"/>
        </w:rPr>
        <w:t xml:space="preserve"> Survival following a diagnosis of OSCC remains poor with overall five‐year survival around 68%</w:t>
      </w:r>
      <w:r w:rsidR="00FD69B0" w:rsidRPr="0073789A">
        <w:rPr>
          <w:rFonts w:ascii="Times New Roman" w:hAnsi="Times New Roman" w:cs="Times New Roman"/>
          <w:sz w:val="20"/>
          <w:szCs w:val="20"/>
        </w:rPr>
        <w:t>[15].</w:t>
      </w:r>
      <w:r w:rsidRPr="0073789A">
        <w:rPr>
          <w:rFonts w:ascii="Times New Roman" w:hAnsi="Times New Roman" w:cs="Times New Roman"/>
          <w:sz w:val="20"/>
          <w:szCs w:val="20"/>
        </w:rPr>
        <w:t xml:space="preserve"> Only limited improvements have been recorded since the late 1980s</w:t>
      </w:r>
      <w:r w:rsidR="00FD69B0" w:rsidRPr="0073789A">
        <w:rPr>
          <w:rFonts w:ascii="Times New Roman" w:hAnsi="Times New Roman" w:cs="Times New Roman"/>
          <w:sz w:val="20"/>
          <w:szCs w:val="20"/>
        </w:rPr>
        <w:t>[15].</w:t>
      </w:r>
    </w:p>
    <w:p w:rsidR="00FE73C0" w:rsidRDefault="00FE73C0" w:rsidP="0073789A">
      <w:pPr>
        <w:spacing w:after="0" w:line="240" w:lineRule="auto"/>
        <w:jc w:val="both"/>
        <w:rPr>
          <w:rFonts w:ascii="Times New Roman" w:hAnsi="Times New Roman" w:cs="Times New Roman"/>
          <w:sz w:val="20"/>
          <w:szCs w:val="20"/>
        </w:rPr>
      </w:pPr>
      <w:r w:rsidRPr="0073789A">
        <w:rPr>
          <w:rFonts w:ascii="Times New Roman" w:hAnsi="Times New Roman" w:cs="Times New Roman"/>
          <w:sz w:val="20"/>
          <w:szCs w:val="20"/>
        </w:rPr>
        <w:t>There is substantial evidence that precancerous habits such as tobacco use, alcohol consumption, betel quid chewing, exposure to carcinogens in the workplace and Human Papilloma Virus (HPV) infection more commonly transmitted through oral sex, are significant risk factors in the aetiology of OSCC with smoking and alcohol having synergistic effects</w:t>
      </w:r>
      <w:r w:rsidR="00FD69B0" w:rsidRPr="0073789A">
        <w:rPr>
          <w:rFonts w:ascii="Times New Roman" w:hAnsi="Times New Roman" w:cs="Times New Roman"/>
          <w:sz w:val="20"/>
          <w:szCs w:val="20"/>
        </w:rPr>
        <w:t>[15-19].</w:t>
      </w:r>
      <w:r w:rsidRPr="0073789A">
        <w:rPr>
          <w:rFonts w:ascii="Times New Roman" w:hAnsi="Times New Roman" w:cs="Times New Roman"/>
          <w:sz w:val="20"/>
          <w:szCs w:val="20"/>
        </w:rPr>
        <w:t xml:space="preserve"> Also, strong evidence exist to show that low socioeconomic status (educational attainment and income) is associated with an increased risk of OSCC not explained by tobacco and alcohol</w:t>
      </w:r>
      <w:r w:rsidR="00FD69B0" w:rsidRPr="0073789A">
        <w:rPr>
          <w:rFonts w:ascii="Times New Roman" w:hAnsi="Times New Roman" w:cs="Times New Roman"/>
          <w:sz w:val="20"/>
          <w:szCs w:val="20"/>
        </w:rPr>
        <w:t>[20].</w:t>
      </w:r>
      <w:r w:rsidRPr="0073789A">
        <w:rPr>
          <w:rFonts w:ascii="Times New Roman" w:hAnsi="Times New Roman" w:cs="Times New Roman"/>
          <w:sz w:val="20"/>
          <w:szCs w:val="20"/>
        </w:rPr>
        <w:t xml:space="preserve"> The incidence of OSCC is higher among men</w:t>
      </w:r>
      <w:r w:rsidR="00FD69B0" w:rsidRPr="0073789A">
        <w:rPr>
          <w:rFonts w:ascii="Times New Roman" w:hAnsi="Times New Roman" w:cs="Times New Roman"/>
          <w:sz w:val="20"/>
          <w:szCs w:val="20"/>
        </w:rPr>
        <w:t>[15,21],</w:t>
      </w:r>
      <w:r w:rsidRPr="0073789A">
        <w:rPr>
          <w:rFonts w:ascii="Times New Roman" w:hAnsi="Times New Roman" w:cs="Times New Roman"/>
          <w:sz w:val="20"/>
          <w:szCs w:val="20"/>
          <w:vertAlign w:val="superscript"/>
        </w:rPr>
        <w:t xml:space="preserve"> </w:t>
      </w:r>
      <w:r w:rsidRPr="0073789A">
        <w:rPr>
          <w:rFonts w:ascii="Times New Roman" w:hAnsi="Times New Roman" w:cs="Times New Roman"/>
          <w:sz w:val="20"/>
          <w:szCs w:val="20"/>
        </w:rPr>
        <w:t>with majority of cases occurring in men over 50 years of age</w:t>
      </w:r>
      <w:r w:rsidR="00FD69B0" w:rsidRPr="0073789A">
        <w:rPr>
          <w:rFonts w:ascii="Times New Roman" w:hAnsi="Times New Roman" w:cs="Times New Roman"/>
          <w:sz w:val="20"/>
          <w:szCs w:val="20"/>
        </w:rPr>
        <w:t>[15,22],</w:t>
      </w:r>
      <w:r w:rsidRPr="0073789A">
        <w:rPr>
          <w:rFonts w:ascii="Times New Roman" w:hAnsi="Times New Roman" w:cs="Times New Roman"/>
          <w:sz w:val="20"/>
          <w:szCs w:val="20"/>
          <w:vertAlign w:val="superscript"/>
        </w:rPr>
        <w:t xml:space="preserve"> </w:t>
      </w:r>
      <w:r w:rsidRPr="0073789A">
        <w:rPr>
          <w:rFonts w:ascii="Times New Roman" w:hAnsi="Times New Roman" w:cs="Times New Roman"/>
          <w:sz w:val="20"/>
          <w:szCs w:val="20"/>
        </w:rPr>
        <w:t>and among low socioeconomic groups</w:t>
      </w:r>
      <w:r w:rsidR="00FD69B0" w:rsidRPr="0073789A">
        <w:rPr>
          <w:rFonts w:ascii="Times New Roman" w:hAnsi="Times New Roman" w:cs="Times New Roman"/>
          <w:sz w:val="20"/>
          <w:szCs w:val="20"/>
        </w:rPr>
        <w:t>[15,23].</w:t>
      </w:r>
      <w:r w:rsidRPr="0073789A">
        <w:rPr>
          <w:rFonts w:ascii="Times New Roman" w:hAnsi="Times New Roman" w:cs="Times New Roman"/>
          <w:sz w:val="20"/>
          <w:szCs w:val="20"/>
          <w:vertAlign w:val="superscript"/>
        </w:rPr>
        <w:t xml:space="preserve"> </w:t>
      </w:r>
      <w:r w:rsidRPr="0073789A">
        <w:rPr>
          <w:rFonts w:ascii="Times New Roman" w:hAnsi="Times New Roman" w:cs="Times New Roman"/>
          <w:sz w:val="20"/>
          <w:szCs w:val="20"/>
        </w:rPr>
        <w:t>However, the ratio of males to females diagnosed with OSCC has changed from approximately 5:1 in the 1960s to less than 2:1 after year 2000</w:t>
      </w:r>
      <w:r w:rsidR="00FD69B0" w:rsidRPr="0073789A">
        <w:rPr>
          <w:rFonts w:ascii="Times New Roman" w:hAnsi="Times New Roman" w:cs="Times New Roman"/>
          <w:sz w:val="20"/>
          <w:szCs w:val="20"/>
        </w:rPr>
        <w:t>[15,24,25].</w:t>
      </w:r>
    </w:p>
    <w:p w:rsidR="00AE09D6" w:rsidRPr="0073789A" w:rsidRDefault="00AE09D6" w:rsidP="0073789A">
      <w:pPr>
        <w:spacing w:after="0" w:line="240" w:lineRule="auto"/>
        <w:jc w:val="both"/>
        <w:rPr>
          <w:rFonts w:ascii="Times New Roman" w:hAnsi="Times New Roman" w:cs="Times New Roman"/>
          <w:sz w:val="20"/>
          <w:szCs w:val="20"/>
          <w:vertAlign w:val="superscript"/>
        </w:rPr>
      </w:pPr>
    </w:p>
    <w:p w:rsidR="00FE73C0" w:rsidRPr="0073789A" w:rsidRDefault="00FE73C0" w:rsidP="00AE09D6">
      <w:pPr>
        <w:spacing w:after="0" w:line="240" w:lineRule="auto"/>
        <w:ind w:firstLine="360"/>
        <w:jc w:val="both"/>
        <w:rPr>
          <w:rFonts w:ascii="Times New Roman" w:hAnsi="Times New Roman" w:cs="Times New Roman"/>
          <w:sz w:val="20"/>
          <w:szCs w:val="20"/>
        </w:rPr>
      </w:pPr>
      <w:r w:rsidRPr="0073789A">
        <w:rPr>
          <w:rFonts w:ascii="Times New Roman" w:hAnsi="Times New Roman" w:cs="Times New Roman"/>
          <w:sz w:val="20"/>
          <w:szCs w:val="20"/>
        </w:rPr>
        <w:t>Majority of OSCCs develop from long standing premalignant lesions such as leukoplakia</w:t>
      </w:r>
      <w:r w:rsidR="00FD69B0" w:rsidRPr="0073789A">
        <w:rPr>
          <w:rFonts w:ascii="Times New Roman" w:hAnsi="Times New Roman" w:cs="Times New Roman"/>
          <w:sz w:val="20"/>
          <w:szCs w:val="20"/>
        </w:rPr>
        <w:t>[26].</w:t>
      </w:r>
      <w:r w:rsidRPr="0073789A">
        <w:rPr>
          <w:rFonts w:ascii="Times New Roman" w:hAnsi="Times New Roman" w:cs="Times New Roman"/>
          <w:sz w:val="20"/>
          <w:szCs w:val="20"/>
        </w:rPr>
        <w:t xml:space="preserve"> The oral environment is easily assessable to both the dental practitioner and the patient and early diagnosis of these lesions significantly improve the prognosis of the disease as treatment can be initiated at an early stage</w:t>
      </w:r>
      <w:r w:rsidR="00FD69B0" w:rsidRPr="0073789A">
        <w:rPr>
          <w:rFonts w:ascii="Times New Roman" w:hAnsi="Times New Roman" w:cs="Times New Roman"/>
          <w:sz w:val="20"/>
          <w:szCs w:val="20"/>
        </w:rPr>
        <w:t>[27].</w:t>
      </w:r>
      <w:r w:rsidRPr="0073789A">
        <w:rPr>
          <w:rFonts w:ascii="Times New Roman" w:hAnsi="Times New Roman" w:cs="Times New Roman"/>
          <w:sz w:val="20"/>
          <w:szCs w:val="20"/>
        </w:rPr>
        <w:t xml:space="preserve"> But most cases of OSCC are diagnosed at an advanced stage suggesting a lack of knowledge on OSCC, its risk factors and treatment options in the general population</w:t>
      </w:r>
      <w:r w:rsidR="00FD69B0" w:rsidRPr="0073789A">
        <w:rPr>
          <w:rFonts w:ascii="Times New Roman" w:hAnsi="Times New Roman" w:cs="Times New Roman"/>
          <w:sz w:val="20"/>
          <w:szCs w:val="20"/>
        </w:rPr>
        <w:t>[28].</w:t>
      </w:r>
      <w:r w:rsidRPr="0073789A">
        <w:rPr>
          <w:rFonts w:ascii="Times New Roman" w:hAnsi="Times New Roman" w:cs="Times New Roman"/>
          <w:sz w:val="20"/>
          <w:szCs w:val="20"/>
        </w:rPr>
        <w:t xml:space="preserve"> Most of the cases of OSCC can be prevented if there was adequate knowledge regarding the risk factors or diagnosed at an early stage if there was proper oral health seeking behavior</w:t>
      </w:r>
      <w:r w:rsidR="00FD69B0" w:rsidRPr="0073789A">
        <w:rPr>
          <w:rFonts w:ascii="Times New Roman" w:hAnsi="Times New Roman" w:cs="Times New Roman"/>
          <w:sz w:val="20"/>
          <w:szCs w:val="20"/>
        </w:rPr>
        <w:t>[28].</w:t>
      </w:r>
      <w:r w:rsidRPr="0073789A">
        <w:rPr>
          <w:rFonts w:ascii="Times New Roman" w:hAnsi="Times New Roman" w:cs="Times New Roman"/>
          <w:sz w:val="20"/>
          <w:szCs w:val="20"/>
        </w:rPr>
        <w:t xml:space="preserve"> Appropriate oral healthcare practices including proper oral hygiene practices, oral healthcare utilization and reduction of precancerous habits may significantly reduce the incidence of OSCC. This study aimed to assess the knowledge of oral cancer, its risk factors and treatment options in a rural community in Nigeria and determine if their level of knowledge influenced their oral healthcare practices and precancerous habits. In this endeavor, the following objectives were addressed:</w:t>
      </w:r>
    </w:p>
    <w:p w:rsidR="00FE73C0" w:rsidRPr="0073789A" w:rsidRDefault="00FE73C0" w:rsidP="0073789A">
      <w:pPr>
        <w:pStyle w:val="ListParagraph"/>
        <w:numPr>
          <w:ilvl w:val="0"/>
          <w:numId w:val="2"/>
        </w:numPr>
        <w:spacing w:after="0" w:line="240" w:lineRule="auto"/>
        <w:jc w:val="both"/>
        <w:rPr>
          <w:rFonts w:ascii="Times New Roman" w:hAnsi="Times New Roman" w:cs="Times New Roman"/>
          <w:sz w:val="20"/>
          <w:szCs w:val="20"/>
        </w:rPr>
      </w:pPr>
      <w:r w:rsidRPr="0073789A">
        <w:rPr>
          <w:rFonts w:ascii="Times New Roman" w:hAnsi="Times New Roman" w:cs="Times New Roman"/>
          <w:sz w:val="20"/>
          <w:szCs w:val="20"/>
        </w:rPr>
        <w:t xml:space="preserve">To determine the level of knowledge of oral cancer among the adult population in a rural community in Nigeria. </w:t>
      </w:r>
    </w:p>
    <w:p w:rsidR="00FE73C0" w:rsidRPr="0073789A" w:rsidRDefault="00FE73C0" w:rsidP="0073789A">
      <w:pPr>
        <w:pStyle w:val="ListParagraph"/>
        <w:numPr>
          <w:ilvl w:val="0"/>
          <w:numId w:val="2"/>
        </w:numPr>
        <w:spacing w:after="0" w:line="240" w:lineRule="auto"/>
        <w:jc w:val="both"/>
        <w:rPr>
          <w:rFonts w:ascii="Times New Roman" w:hAnsi="Times New Roman" w:cs="Times New Roman"/>
          <w:sz w:val="20"/>
          <w:szCs w:val="20"/>
        </w:rPr>
      </w:pPr>
      <w:r w:rsidRPr="0073789A">
        <w:rPr>
          <w:rFonts w:ascii="Times New Roman" w:hAnsi="Times New Roman" w:cs="Times New Roman"/>
          <w:sz w:val="20"/>
          <w:szCs w:val="20"/>
        </w:rPr>
        <w:t xml:space="preserve">To determine the factors that influences the knowledge of oral cancer among the adult population in a rural community in Nigeria. </w:t>
      </w:r>
    </w:p>
    <w:p w:rsidR="00FE73C0" w:rsidRPr="0073789A" w:rsidRDefault="00FE73C0" w:rsidP="0073789A">
      <w:pPr>
        <w:pStyle w:val="ListParagraph"/>
        <w:numPr>
          <w:ilvl w:val="0"/>
          <w:numId w:val="2"/>
        </w:numPr>
        <w:spacing w:after="0" w:line="240" w:lineRule="auto"/>
        <w:jc w:val="both"/>
        <w:rPr>
          <w:rFonts w:ascii="Times New Roman" w:hAnsi="Times New Roman" w:cs="Times New Roman"/>
          <w:sz w:val="20"/>
          <w:szCs w:val="20"/>
        </w:rPr>
      </w:pPr>
      <w:r w:rsidRPr="0073789A">
        <w:rPr>
          <w:rFonts w:ascii="Times New Roman" w:hAnsi="Times New Roman" w:cs="Times New Roman"/>
          <w:sz w:val="20"/>
          <w:szCs w:val="20"/>
        </w:rPr>
        <w:t xml:space="preserve">To determine the relationship between knowledge of oral cancer and oral healthcare practices among the adult population in a rural community in Nigeria.  </w:t>
      </w:r>
    </w:p>
    <w:p w:rsidR="00FE73C0" w:rsidRPr="0073789A" w:rsidRDefault="00FE73C0" w:rsidP="0073789A">
      <w:pPr>
        <w:pStyle w:val="ListParagraph"/>
        <w:numPr>
          <w:ilvl w:val="0"/>
          <w:numId w:val="2"/>
        </w:numPr>
        <w:spacing w:after="0" w:line="240" w:lineRule="auto"/>
        <w:jc w:val="both"/>
        <w:rPr>
          <w:rFonts w:ascii="Times New Roman" w:hAnsi="Times New Roman" w:cs="Times New Roman"/>
          <w:sz w:val="20"/>
          <w:szCs w:val="20"/>
        </w:rPr>
      </w:pPr>
      <w:r w:rsidRPr="0073789A">
        <w:rPr>
          <w:rFonts w:ascii="Times New Roman" w:hAnsi="Times New Roman" w:cs="Times New Roman"/>
          <w:sz w:val="20"/>
          <w:szCs w:val="20"/>
        </w:rPr>
        <w:t xml:space="preserve">To determine the relationship between knowledge of oral cancer and precancerous habits among the adult population in a rural community in Nigeria. </w:t>
      </w:r>
    </w:p>
    <w:p w:rsidR="00FE73C0" w:rsidRPr="0073789A" w:rsidRDefault="00FE73C0" w:rsidP="0073789A">
      <w:pPr>
        <w:spacing w:after="0" w:line="240" w:lineRule="auto"/>
        <w:jc w:val="both"/>
        <w:rPr>
          <w:rFonts w:ascii="Times New Roman" w:hAnsi="Times New Roman" w:cs="Times New Roman"/>
          <w:sz w:val="20"/>
          <w:szCs w:val="20"/>
        </w:rPr>
      </w:pPr>
      <w:r w:rsidRPr="0073789A">
        <w:rPr>
          <w:rFonts w:ascii="Times New Roman" w:hAnsi="Times New Roman" w:cs="Times New Roman"/>
          <w:sz w:val="20"/>
          <w:szCs w:val="20"/>
        </w:rPr>
        <w:t xml:space="preserve">. </w:t>
      </w:r>
    </w:p>
    <w:p w:rsidR="00883DD7" w:rsidRPr="0073789A" w:rsidRDefault="00883DD7" w:rsidP="0073789A">
      <w:pPr>
        <w:spacing w:after="0" w:line="240" w:lineRule="auto"/>
        <w:jc w:val="both"/>
        <w:rPr>
          <w:rFonts w:ascii="Times New Roman" w:hAnsi="Times New Roman" w:cs="Times New Roman"/>
          <w:b/>
          <w:sz w:val="20"/>
          <w:szCs w:val="20"/>
        </w:rPr>
      </w:pPr>
      <w:r w:rsidRPr="0073789A">
        <w:rPr>
          <w:rFonts w:ascii="Times New Roman" w:hAnsi="Times New Roman" w:cs="Times New Roman"/>
          <w:b/>
          <w:sz w:val="20"/>
          <w:szCs w:val="20"/>
        </w:rPr>
        <w:t>METHODOLOGY</w:t>
      </w:r>
    </w:p>
    <w:p w:rsidR="00883DD7" w:rsidRPr="0073789A" w:rsidRDefault="00883DD7" w:rsidP="0073789A">
      <w:pPr>
        <w:spacing w:after="0" w:line="240" w:lineRule="auto"/>
        <w:jc w:val="both"/>
        <w:rPr>
          <w:rFonts w:ascii="Times New Roman" w:hAnsi="Times New Roman" w:cs="Times New Roman"/>
          <w:sz w:val="20"/>
          <w:szCs w:val="20"/>
        </w:rPr>
      </w:pPr>
      <w:r w:rsidRPr="0073789A">
        <w:rPr>
          <w:rFonts w:ascii="Times New Roman" w:hAnsi="Times New Roman" w:cs="Times New Roman"/>
          <w:b/>
          <w:sz w:val="20"/>
          <w:szCs w:val="20"/>
        </w:rPr>
        <w:t xml:space="preserve">Background: </w:t>
      </w:r>
      <w:r w:rsidRPr="0073789A">
        <w:rPr>
          <w:rFonts w:ascii="Times New Roman" w:hAnsi="Times New Roman" w:cs="Times New Roman"/>
          <w:sz w:val="20"/>
          <w:szCs w:val="20"/>
        </w:rPr>
        <w:t>Ifo Local Government Area (LGA) is a local government area in Ogun state, South-West Nigeria. It consists of several towns and villages with its headquarters in Ifo town. It has an area of about 82,000km</w:t>
      </w:r>
      <w:r w:rsidRPr="0073789A">
        <w:rPr>
          <w:rFonts w:ascii="Times New Roman" w:hAnsi="Times New Roman" w:cs="Times New Roman"/>
          <w:sz w:val="20"/>
          <w:szCs w:val="20"/>
          <w:vertAlign w:val="superscript"/>
        </w:rPr>
        <w:t>2</w:t>
      </w:r>
      <w:r w:rsidRPr="0073789A">
        <w:rPr>
          <w:rFonts w:ascii="Times New Roman" w:hAnsi="Times New Roman" w:cs="Times New Roman"/>
          <w:sz w:val="20"/>
          <w:szCs w:val="20"/>
        </w:rPr>
        <w:t xml:space="preserve"> with an estimated population of 539,170 according to the 2006 National Population Census figure. Ifo LGA was created in December, 1991 out of the old Ifo/Ota Local Government. The Local Government is divided into eleven Political Wards. On the 31st of May, 2016 three (3) Local Council Development Areas were created out of the Local Government.</w:t>
      </w:r>
    </w:p>
    <w:p w:rsidR="00AE09D6" w:rsidRDefault="00AE09D6" w:rsidP="0073789A">
      <w:pPr>
        <w:spacing w:after="0" w:line="240" w:lineRule="auto"/>
        <w:jc w:val="both"/>
        <w:rPr>
          <w:rFonts w:ascii="Times New Roman" w:hAnsi="Times New Roman" w:cs="Times New Roman"/>
          <w:b/>
          <w:sz w:val="20"/>
          <w:szCs w:val="20"/>
        </w:rPr>
      </w:pPr>
    </w:p>
    <w:p w:rsidR="00883DD7" w:rsidRDefault="00883DD7" w:rsidP="0073789A">
      <w:pPr>
        <w:spacing w:after="0" w:line="240" w:lineRule="auto"/>
        <w:jc w:val="both"/>
        <w:rPr>
          <w:rFonts w:ascii="Times New Roman" w:hAnsi="Times New Roman" w:cs="Times New Roman"/>
          <w:sz w:val="20"/>
          <w:szCs w:val="20"/>
        </w:rPr>
      </w:pPr>
      <w:r w:rsidRPr="0073789A">
        <w:rPr>
          <w:rFonts w:ascii="Times New Roman" w:hAnsi="Times New Roman" w:cs="Times New Roman"/>
          <w:b/>
          <w:sz w:val="20"/>
          <w:szCs w:val="20"/>
        </w:rPr>
        <w:t xml:space="preserve">Study design: </w:t>
      </w:r>
      <w:r w:rsidRPr="0073789A">
        <w:rPr>
          <w:rFonts w:ascii="Times New Roman" w:hAnsi="Times New Roman" w:cs="Times New Roman"/>
          <w:sz w:val="20"/>
          <w:szCs w:val="20"/>
        </w:rPr>
        <w:t>This was a descriptive cross-sectional study to assess the knowledge of oral cancer, its risk factors and treatment options in a rural community in Nigeria and determine if their level of knowledge influences their oral healthcare practices and precancerous habits.</w:t>
      </w:r>
    </w:p>
    <w:p w:rsidR="00AE09D6" w:rsidRPr="0073789A" w:rsidRDefault="00AE09D6" w:rsidP="0073789A">
      <w:pPr>
        <w:spacing w:after="0" w:line="240" w:lineRule="auto"/>
        <w:jc w:val="both"/>
        <w:rPr>
          <w:rFonts w:ascii="Times New Roman" w:hAnsi="Times New Roman" w:cs="Times New Roman"/>
          <w:sz w:val="20"/>
          <w:szCs w:val="20"/>
        </w:rPr>
      </w:pPr>
    </w:p>
    <w:p w:rsidR="00883DD7" w:rsidRDefault="00883DD7" w:rsidP="0073789A">
      <w:pPr>
        <w:spacing w:after="0" w:line="240" w:lineRule="auto"/>
        <w:jc w:val="both"/>
        <w:rPr>
          <w:rFonts w:ascii="Times New Roman" w:hAnsi="Times New Roman" w:cs="Times New Roman"/>
          <w:sz w:val="20"/>
          <w:szCs w:val="20"/>
        </w:rPr>
      </w:pPr>
      <w:r w:rsidRPr="0073789A">
        <w:rPr>
          <w:rFonts w:ascii="Times New Roman" w:hAnsi="Times New Roman" w:cs="Times New Roman"/>
          <w:b/>
          <w:sz w:val="20"/>
          <w:szCs w:val="20"/>
        </w:rPr>
        <w:t xml:space="preserve">Study population: </w:t>
      </w:r>
      <w:r w:rsidRPr="0073789A">
        <w:rPr>
          <w:rFonts w:ascii="Times New Roman" w:hAnsi="Times New Roman" w:cs="Times New Roman"/>
          <w:sz w:val="20"/>
          <w:szCs w:val="20"/>
        </w:rPr>
        <w:t xml:space="preserve">The study was carried out on the adult population of Ifo Local Government Area. Data collection was from the adults residing in the LGA. Consenting adults 18 years and above who </w:t>
      </w:r>
      <w:r w:rsidR="0010519E" w:rsidRPr="0073789A">
        <w:rPr>
          <w:rFonts w:ascii="Times New Roman" w:hAnsi="Times New Roman" w:cs="Times New Roman"/>
          <w:sz w:val="20"/>
          <w:szCs w:val="20"/>
        </w:rPr>
        <w:t xml:space="preserve">were permanent residents of Ifo LGA were included in the study. </w:t>
      </w:r>
      <w:r w:rsidRPr="0073789A">
        <w:rPr>
          <w:rFonts w:ascii="Times New Roman" w:hAnsi="Times New Roman" w:cs="Times New Roman"/>
          <w:sz w:val="20"/>
          <w:szCs w:val="20"/>
        </w:rPr>
        <w:t>Individuals with mental or physical impairments which made it difficult for them to participate in the study</w:t>
      </w:r>
      <w:r w:rsidR="0010519E" w:rsidRPr="0073789A">
        <w:rPr>
          <w:rFonts w:ascii="Times New Roman" w:hAnsi="Times New Roman" w:cs="Times New Roman"/>
          <w:sz w:val="20"/>
          <w:szCs w:val="20"/>
        </w:rPr>
        <w:t xml:space="preserve"> were excluded from the study</w:t>
      </w:r>
      <w:r w:rsidRPr="0073789A">
        <w:rPr>
          <w:rFonts w:ascii="Times New Roman" w:hAnsi="Times New Roman" w:cs="Times New Roman"/>
          <w:sz w:val="20"/>
          <w:szCs w:val="20"/>
        </w:rPr>
        <w:t>.</w:t>
      </w:r>
    </w:p>
    <w:p w:rsidR="00AE09D6" w:rsidRPr="0073789A" w:rsidRDefault="00AE09D6" w:rsidP="0073789A">
      <w:pPr>
        <w:spacing w:after="0" w:line="240" w:lineRule="auto"/>
        <w:jc w:val="both"/>
        <w:rPr>
          <w:rFonts w:ascii="Times New Roman" w:hAnsi="Times New Roman" w:cs="Times New Roman"/>
          <w:b/>
          <w:sz w:val="20"/>
          <w:szCs w:val="20"/>
        </w:rPr>
      </w:pPr>
    </w:p>
    <w:p w:rsidR="0010519E" w:rsidRDefault="0010519E" w:rsidP="0073789A">
      <w:pPr>
        <w:spacing w:after="0" w:line="240" w:lineRule="auto"/>
        <w:jc w:val="both"/>
        <w:rPr>
          <w:rFonts w:ascii="Times New Roman" w:hAnsi="Times New Roman" w:cs="Times New Roman"/>
          <w:sz w:val="20"/>
          <w:szCs w:val="20"/>
        </w:rPr>
      </w:pPr>
      <w:r w:rsidRPr="0073789A">
        <w:rPr>
          <w:rFonts w:ascii="Times New Roman" w:hAnsi="Times New Roman" w:cs="Times New Roman"/>
          <w:b/>
          <w:sz w:val="20"/>
          <w:szCs w:val="20"/>
        </w:rPr>
        <w:t xml:space="preserve">Sample size determination: </w:t>
      </w:r>
      <w:r w:rsidRPr="0073789A">
        <w:rPr>
          <w:rFonts w:ascii="Times New Roman" w:hAnsi="Times New Roman" w:cs="Times New Roman"/>
          <w:sz w:val="20"/>
          <w:szCs w:val="20"/>
        </w:rPr>
        <w:t>A sample size of 300 adults was used. This sample size was determined using the sample size calculation formula for descriptive studies</w:t>
      </w:r>
      <w:r w:rsidR="00FD69B0" w:rsidRPr="0073789A">
        <w:rPr>
          <w:rFonts w:ascii="Times New Roman" w:hAnsi="Times New Roman" w:cs="Times New Roman"/>
          <w:sz w:val="20"/>
          <w:szCs w:val="20"/>
        </w:rPr>
        <w:t>[29].</w:t>
      </w:r>
      <w:r w:rsidRPr="0073789A">
        <w:rPr>
          <w:rFonts w:ascii="Times New Roman" w:hAnsi="Times New Roman" w:cs="Times New Roman"/>
          <w:sz w:val="20"/>
          <w:szCs w:val="20"/>
        </w:rPr>
        <w:t xml:space="preserve"> </w:t>
      </w:r>
    </w:p>
    <w:p w:rsidR="00AE09D6" w:rsidRPr="0073789A" w:rsidRDefault="00AE09D6" w:rsidP="0073789A">
      <w:pPr>
        <w:spacing w:after="0" w:line="240" w:lineRule="auto"/>
        <w:jc w:val="both"/>
        <w:rPr>
          <w:rFonts w:ascii="Times New Roman" w:hAnsi="Times New Roman" w:cs="Times New Roman"/>
          <w:sz w:val="20"/>
          <w:szCs w:val="20"/>
        </w:rPr>
      </w:pPr>
    </w:p>
    <w:p w:rsidR="0010519E" w:rsidRPr="0073789A" w:rsidRDefault="0010519E" w:rsidP="0073789A">
      <w:pPr>
        <w:spacing w:after="0" w:line="240" w:lineRule="auto"/>
        <w:jc w:val="both"/>
        <w:rPr>
          <w:rFonts w:ascii="Times New Roman" w:hAnsi="Times New Roman" w:cs="Times New Roman"/>
          <w:sz w:val="20"/>
          <w:szCs w:val="20"/>
        </w:rPr>
      </w:pPr>
      <w:r w:rsidRPr="0073789A">
        <w:rPr>
          <w:rFonts w:ascii="Times New Roman" w:hAnsi="Times New Roman" w:cs="Times New Roman"/>
          <w:i/>
          <w:sz w:val="20"/>
          <w:szCs w:val="20"/>
        </w:rPr>
        <w:t>n=z</w:t>
      </w:r>
      <w:r w:rsidRPr="0073789A">
        <w:rPr>
          <w:rFonts w:ascii="Times New Roman" w:hAnsi="Times New Roman" w:cs="Times New Roman"/>
          <w:i/>
          <w:sz w:val="20"/>
          <w:szCs w:val="20"/>
          <w:vertAlign w:val="superscript"/>
        </w:rPr>
        <w:t>2</w:t>
      </w:r>
      <w:r w:rsidRPr="0073789A">
        <w:rPr>
          <w:rFonts w:ascii="Times New Roman" w:hAnsi="Times New Roman" w:cs="Times New Roman"/>
          <w:i/>
          <w:sz w:val="20"/>
          <w:szCs w:val="20"/>
        </w:rPr>
        <w:t>PQ/e</w:t>
      </w:r>
      <w:r w:rsidRPr="0073789A">
        <w:rPr>
          <w:rFonts w:ascii="Times New Roman" w:hAnsi="Times New Roman" w:cs="Times New Roman"/>
          <w:i/>
          <w:sz w:val="20"/>
          <w:szCs w:val="20"/>
          <w:vertAlign w:val="superscript"/>
        </w:rPr>
        <w:t>2</w:t>
      </w:r>
      <w:r w:rsidRPr="0073789A">
        <w:rPr>
          <w:rFonts w:ascii="Times New Roman" w:hAnsi="Times New Roman" w:cs="Times New Roman"/>
          <w:sz w:val="20"/>
          <w:szCs w:val="20"/>
        </w:rPr>
        <w:t xml:space="preserve"> (where n=sample size; z=formula constant=1.96; P=prevalence from past studies (The prevalence of OSCC was calculated as 18% of all cancers in South-West Nigeria)</w:t>
      </w:r>
      <w:r w:rsidR="00FD69B0" w:rsidRPr="0073789A">
        <w:rPr>
          <w:rFonts w:ascii="Times New Roman" w:hAnsi="Times New Roman" w:cs="Times New Roman"/>
          <w:sz w:val="20"/>
          <w:szCs w:val="20"/>
        </w:rPr>
        <w:t>[14];</w:t>
      </w:r>
      <w:r w:rsidRPr="0073789A">
        <w:rPr>
          <w:rFonts w:ascii="Times New Roman" w:hAnsi="Times New Roman" w:cs="Times New Roman"/>
          <w:sz w:val="20"/>
          <w:szCs w:val="20"/>
        </w:rPr>
        <w:t xml:space="preserve"> Q=1-P; e=confidence interval=95%). </w:t>
      </w:r>
      <w:r w:rsidRPr="0073789A">
        <w:rPr>
          <w:rFonts w:ascii="Times New Roman" w:hAnsi="Times New Roman" w:cs="Times New Roman"/>
          <w:i/>
          <w:sz w:val="20"/>
          <w:szCs w:val="20"/>
        </w:rPr>
        <w:t>n=1.96</w:t>
      </w:r>
      <w:r w:rsidRPr="0073789A">
        <w:rPr>
          <w:rFonts w:ascii="Times New Roman" w:hAnsi="Times New Roman" w:cs="Times New Roman"/>
          <w:i/>
          <w:sz w:val="20"/>
          <w:szCs w:val="20"/>
          <w:vertAlign w:val="superscript"/>
        </w:rPr>
        <w:t>2</w:t>
      </w:r>
      <w:r w:rsidRPr="0073789A">
        <w:rPr>
          <w:rFonts w:ascii="Times New Roman" w:hAnsi="Times New Roman" w:cs="Times New Roman"/>
          <w:i/>
          <w:sz w:val="20"/>
          <w:szCs w:val="20"/>
        </w:rPr>
        <w:t>x0.18x0.82/0.05</w:t>
      </w:r>
      <w:r w:rsidRPr="0073789A">
        <w:rPr>
          <w:rFonts w:ascii="Times New Roman" w:hAnsi="Times New Roman" w:cs="Times New Roman"/>
          <w:i/>
          <w:sz w:val="20"/>
          <w:szCs w:val="20"/>
          <w:vertAlign w:val="superscript"/>
        </w:rPr>
        <w:t>2</w:t>
      </w:r>
      <w:r w:rsidRPr="0073789A">
        <w:rPr>
          <w:rFonts w:ascii="Times New Roman" w:hAnsi="Times New Roman" w:cs="Times New Roman"/>
          <w:i/>
          <w:sz w:val="20"/>
          <w:szCs w:val="20"/>
        </w:rPr>
        <w:t>=227</w:t>
      </w:r>
      <w:r w:rsidRPr="0073789A">
        <w:rPr>
          <w:rFonts w:ascii="Times New Roman" w:hAnsi="Times New Roman" w:cs="Times New Roman"/>
          <w:sz w:val="20"/>
          <w:szCs w:val="20"/>
        </w:rPr>
        <w:t xml:space="preserve">. 30% (68.1) was included for non-response. So the sample size was 227 + 68.1 = 295.1 approximately 300. </w:t>
      </w:r>
    </w:p>
    <w:p w:rsidR="00883DD7" w:rsidRDefault="00883DD7" w:rsidP="0073789A">
      <w:pPr>
        <w:spacing w:after="0" w:line="240" w:lineRule="auto"/>
        <w:jc w:val="both"/>
        <w:rPr>
          <w:rFonts w:ascii="Times New Roman" w:hAnsi="Times New Roman" w:cs="Times New Roman"/>
          <w:sz w:val="20"/>
          <w:szCs w:val="20"/>
        </w:rPr>
      </w:pPr>
      <w:r w:rsidRPr="0073789A">
        <w:rPr>
          <w:rFonts w:ascii="Times New Roman" w:hAnsi="Times New Roman" w:cs="Times New Roman"/>
          <w:b/>
          <w:sz w:val="20"/>
          <w:szCs w:val="20"/>
        </w:rPr>
        <w:lastRenderedPageBreak/>
        <w:t xml:space="preserve">Sampling method: </w:t>
      </w:r>
      <w:r w:rsidRPr="0073789A">
        <w:rPr>
          <w:rFonts w:ascii="Times New Roman" w:hAnsi="Times New Roman" w:cs="Times New Roman"/>
          <w:sz w:val="20"/>
          <w:szCs w:val="20"/>
        </w:rPr>
        <w:t>Multistage sampling method was used to select participants from the study population that met the inclusion criteria. Stage 1: A sampling frame of all the wards was obtained from the Local government secretariat and simple random sampling method (balloting) was used to select one ward out of the eleven wards in Ifo LGA. Stage 2: A list of the streets in the selected ward obtained from the Local government secretariat was used as the sampling frame. Simple random sampling method (balloting) was then used to select the streets that were included in the study. Stage 3: A list of all the houses and their numbers in selected streets were used as sampling frame. House numbers were then chosen by simple random sampling method (balloting). Stage 4: All adults in each house selected who met the inclusion criteria were included in the stud</w:t>
      </w:r>
      <w:r w:rsidR="0096191B" w:rsidRPr="0073789A">
        <w:rPr>
          <w:rFonts w:ascii="Times New Roman" w:hAnsi="Times New Roman" w:cs="Times New Roman"/>
          <w:sz w:val="20"/>
          <w:szCs w:val="20"/>
        </w:rPr>
        <w:t>y until pre-determined sample size was achieved.</w:t>
      </w:r>
    </w:p>
    <w:p w:rsidR="00AE09D6" w:rsidRPr="0073789A" w:rsidRDefault="00AE09D6" w:rsidP="0073789A">
      <w:pPr>
        <w:spacing w:after="0" w:line="240" w:lineRule="auto"/>
        <w:jc w:val="both"/>
        <w:rPr>
          <w:rFonts w:ascii="Times New Roman" w:hAnsi="Times New Roman" w:cs="Times New Roman"/>
          <w:sz w:val="20"/>
          <w:szCs w:val="20"/>
        </w:rPr>
      </w:pPr>
    </w:p>
    <w:p w:rsidR="00883DD7" w:rsidRPr="0073789A" w:rsidRDefault="0010519E" w:rsidP="0073789A">
      <w:pPr>
        <w:spacing w:after="0" w:line="240" w:lineRule="auto"/>
        <w:jc w:val="both"/>
        <w:rPr>
          <w:rFonts w:ascii="Times New Roman" w:hAnsi="Times New Roman" w:cs="Times New Roman"/>
          <w:b/>
          <w:sz w:val="20"/>
          <w:szCs w:val="20"/>
        </w:rPr>
      </w:pPr>
      <w:r w:rsidRPr="0073789A">
        <w:rPr>
          <w:rFonts w:ascii="Times New Roman" w:hAnsi="Times New Roman" w:cs="Times New Roman"/>
          <w:b/>
          <w:sz w:val="20"/>
          <w:szCs w:val="20"/>
        </w:rPr>
        <w:t>Method of data collection:</w:t>
      </w:r>
    </w:p>
    <w:p w:rsidR="00883DD7" w:rsidRDefault="00883DD7" w:rsidP="00AE09D6">
      <w:pPr>
        <w:spacing w:after="0" w:line="240" w:lineRule="auto"/>
        <w:ind w:firstLine="357"/>
        <w:jc w:val="both"/>
        <w:rPr>
          <w:rFonts w:ascii="Times New Roman" w:hAnsi="Times New Roman" w:cs="Times New Roman"/>
          <w:sz w:val="20"/>
          <w:szCs w:val="20"/>
        </w:rPr>
      </w:pPr>
      <w:r w:rsidRPr="0073789A">
        <w:rPr>
          <w:rFonts w:ascii="Times New Roman" w:hAnsi="Times New Roman" w:cs="Times New Roman"/>
          <w:sz w:val="20"/>
          <w:szCs w:val="20"/>
        </w:rPr>
        <w:t xml:space="preserve">The data was collected using a well structured, close ended, interviewer-administered questionnaire. The questionnaire included a section on socio-demographic characteristics such as age, gender, religion, level of education, marital status and occupation. There were also sections on knowledge of oral cancer, its risk factors and treatment options, and a section on oral hygiene practices, precancerous habits and oral healthcare utilization. A pre-test on the questionnaire was conducted on randomly selected adults in Mushin LGA; a rural community in Lagos state, South-West Nigeria. This was done to assess the validity of the questionnaire and changes were made to the questionnaire where necessary. </w:t>
      </w:r>
    </w:p>
    <w:p w:rsidR="00AE09D6" w:rsidRPr="0073789A" w:rsidRDefault="00AE09D6" w:rsidP="0073789A">
      <w:pPr>
        <w:spacing w:after="0" w:line="240" w:lineRule="auto"/>
        <w:jc w:val="both"/>
        <w:rPr>
          <w:rFonts w:ascii="Times New Roman" w:hAnsi="Times New Roman" w:cs="Times New Roman"/>
          <w:sz w:val="20"/>
          <w:szCs w:val="20"/>
        </w:rPr>
      </w:pPr>
    </w:p>
    <w:p w:rsidR="00883DD7" w:rsidRDefault="00883DD7" w:rsidP="00AE09D6">
      <w:pPr>
        <w:spacing w:after="0" w:line="240" w:lineRule="auto"/>
        <w:ind w:firstLine="357"/>
        <w:jc w:val="both"/>
        <w:rPr>
          <w:rFonts w:ascii="Times New Roman" w:hAnsi="Times New Roman" w:cs="Times New Roman"/>
          <w:sz w:val="20"/>
          <w:szCs w:val="20"/>
        </w:rPr>
      </w:pPr>
      <w:r w:rsidRPr="0073789A">
        <w:rPr>
          <w:rFonts w:ascii="Times New Roman" w:hAnsi="Times New Roman" w:cs="Times New Roman"/>
          <w:sz w:val="20"/>
          <w:szCs w:val="20"/>
        </w:rPr>
        <w:t xml:space="preserve">The data collection instrument included three sections to test for knowledge of oral cancer: knowledge of general features of oral cancer which included five questions, knowledge of risk factors of oral cancer which also included five questions and knowledge of treatment options of oral cancer which included three questions. The right responses were assigned a score of 1 while wrong or no or “I don’t know” responses were given a score of 0. </w:t>
      </w:r>
    </w:p>
    <w:p w:rsidR="00AE09D6" w:rsidRPr="0073789A" w:rsidRDefault="00AE09D6" w:rsidP="00AE09D6">
      <w:pPr>
        <w:spacing w:after="0" w:line="240" w:lineRule="auto"/>
        <w:ind w:firstLine="357"/>
        <w:jc w:val="both"/>
        <w:rPr>
          <w:rFonts w:ascii="Times New Roman" w:hAnsi="Times New Roman" w:cs="Times New Roman"/>
          <w:sz w:val="20"/>
          <w:szCs w:val="20"/>
        </w:rPr>
      </w:pPr>
    </w:p>
    <w:p w:rsidR="00883DD7" w:rsidRDefault="00883DD7" w:rsidP="00AE09D6">
      <w:pPr>
        <w:spacing w:after="0" w:line="240" w:lineRule="auto"/>
        <w:ind w:firstLine="357"/>
        <w:jc w:val="both"/>
        <w:rPr>
          <w:rFonts w:ascii="Times New Roman" w:hAnsi="Times New Roman" w:cs="Times New Roman"/>
          <w:sz w:val="20"/>
          <w:szCs w:val="20"/>
        </w:rPr>
      </w:pPr>
      <w:r w:rsidRPr="0073789A">
        <w:rPr>
          <w:rFonts w:ascii="Times New Roman" w:hAnsi="Times New Roman" w:cs="Times New Roman"/>
          <w:sz w:val="20"/>
          <w:szCs w:val="20"/>
        </w:rPr>
        <w:t xml:space="preserve">The respondents were categorized as having either ‘low or ‘high knowledge on the knowledge of general features of oral cancer, its risk factors and treatment options based on their responses to the knowledge questions. Obtaining a score of 0 – 2  was classified as low knowledge while obtaining a score of 3 – 5 was classified as high knowledge for both the knowledge of general features of oral cancer and knowledge of risk factors of oral cancer sections. A score of 0 – 1 was classified as low knowledge while a score of 2 – 3 was classified as high knowledge for the knowledge of treatment options of oral cancer section. </w:t>
      </w:r>
    </w:p>
    <w:p w:rsidR="00AE09D6" w:rsidRPr="0073789A" w:rsidRDefault="00AE09D6" w:rsidP="00AE09D6">
      <w:pPr>
        <w:spacing w:after="0" w:line="240" w:lineRule="auto"/>
        <w:ind w:firstLine="357"/>
        <w:jc w:val="both"/>
        <w:rPr>
          <w:rFonts w:ascii="Times New Roman" w:hAnsi="Times New Roman" w:cs="Times New Roman"/>
          <w:sz w:val="20"/>
          <w:szCs w:val="20"/>
        </w:rPr>
      </w:pPr>
    </w:p>
    <w:p w:rsidR="00883DD7" w:rsidRPr="0073789A" w:rsidRDefault="00883DD7" w:rsidP="00AE09D6">
      <w:pPr>
        <w:spacing w:after="0" w:line="240" w:lineRule="auto"/>
        <w:ind w:firstLine="357"/>
        <w:jc w:val="both"/>
        <w:rPr>
          <w:rFonts w:ascii="Times New Roman" w:hAnsi="Times New Roman" w:cs="Times New Roman"/>
          <w:sz w:val="20"/>
          <w:szCs w:val="20"/>
        </w:rPr>
      </w:pPr>
      <w:r w:rsidRPr="0073789A">
        <w:rPr>
          <w:rFonts w:ascii="Times New Roman" w:hAnsi="Times New Roman" w:cs="Times New Roman"/>
          <w:sz w:val="20"/>
          <w:szCs w:val="20"/>
        </w:rPr>
        <w:t>Minimum total obtainable score was 0 and maximum total obtainable score was 13. A total score of 0 – 7 was classified as low knowledge of oral cancer while a total score of 8 – 13 was classified as high knowledge of oral cancer.</w:t>
      </w:r>
    </w:p>
    <w:p w:rsidR="00AE09D6" w:rsidRDefault="00AE09D6" w:rsidP="0073789A">
      <w:pPr>
        <w:spacing w:after="0" w:line="240" w:lineRule="auto"/>
        <w:jc w:val="both"/>
        <w:rPr>
          <w:rFonts w:ascii="Times New Roman" w:hAnsi="Times New Roman" w:cs="Times New Roman"/>
          <w:b/>
          <w:sz w:val="20"/>
          <w:szCs w:val="20"/>
        </w:rPr>
      </w:pPr>
    </w:p>
    <w:p w:rsidR="00883DD7" w:rsidRPr="0073789A" w:rsidRDefault="0010519E" w:rsidP="0073789A">
      <w:pPr>
        <w:spacing w:after="0" w:line="240" w:lineRule="auto"/>
        <w:jc w:val="both"/>
        <w:rPr>
          <w:rFonts w:ascii="Times New Roman" w:hAnsi="Times New Roman" w:cs="Times New Roman"/>
          <w:b/>
          <w:sz w:val="20"/>
          <w:szCs w:val="20"/>
        </w:rPr>
      </w:pPr>
      <w:r w:rsidRPr="0073789A">
        <w:rPr>
          <w:rFonts w:ascii="Times New Roman" w:hAnsi="Times New Roman" w:cs="Times New Roman"/>
          <w:b/>
          <w:sz w:val="20"/>
          <w:szCs w:val="20"/>
        </w:rPr>
        <w:t>Statistical analysis:</w:t>
      </w:r>
    </w:p>
    <w:p w:rsidR="00883DD7" w:rsidRDefault="00883DD7" w:rsidP="00AE09D6">
      <w:pPr>
        <w:spacing w:after="0" w:line="240" w:lineRule="auto"/>
        <w:ind w:firstLine="357"/>
        <w:jc w:val="both"/>
        <w:rPr>
          <w:rFonts w:ascii="Times New Roman" w:hAnsi="Times New Roman" w:cs="Times New Roman"/>
          <w:sz w:val="20"/>
          <w:szCs w:val="20"/>
        </w:rPr>
      </w:pPr>
      <w:r w:rsidRPr="0073789A">
        <w:rPr>
          <w:rFonts w:ascii="Times New Roman" w:hAnsi="Times New Roman" w:cs="Times New Roman"/>
          <w:sz w:val="20"/>
          <w:szCs w:val="20"/>
        </w:rPr>
        <w:t xml:space="preserve">Data entry, analysis and validation were performed using the Statistical Package for Social Sciences for Windows, version 23.0 software package (IBM SPSS Version 23.0. Armonk, NY: IBM Corp.). Descriptive analysis was carried out using frequency and proportion for categorical variables; and mean and standard deviation for numeric variables. Data was analyzed using Pearson’s chi-square test and Fisher’s exact test where applicable, to test for association; and a preset level of significance of p&lt;0.05 will be adopted. </w:t>
      </w:r>
    </w:p>
    <w:p w:rsidR="00AE09D6" w:rsidRPr="0073789A" w:rsidRDefault="00AE09D6" w:rsidP="00AE09D6">
      <w:pPr>
        <w:spacing w:after="0" w:line="240" w:lineRule="auto"/>
        <w:ind w:firstLine="357"/>
        <w:jc w:val="both"/>
        <w:rPr>
          <w:rFonts w:ascii="Times New Roman" w:hAnsi="Times New Roman" w:cs="Times New Roman"/>
          <w:sz w:val="20"/>
          <w:szCs w:val="20"/>
        </w:rPr>
      </w:pPr>
    </w:p>
    <w:p w:rsidR="00883DD7" w:rsidRDefault="00883DD7" w:rsidP="00AE09D6">
      <w:pPr>
        <w:spacing w:after="0" w:line="240" w:lineRule="auto"/>
        <w:ind w:firstLine="357"/>
        <w:jc w:val="both"/>
        <w:rPr>
          <w:rFonts w:ascii="Times New Roman" w:hAnsi="Times New Roman" w:cs="Times New Roman"/>
          <w:sz w:val="20"/>
          <w:szCs w:val="20"/>
        </w:rPr>
      </w:pPr>
      <w:r w:rsidRPr="0073789A">
        <w:rPr>
          <w:rFonts w:ascii="Times New Roman" w:hAnsi="Times New Roman" w:cs="Times New Roman"/>
          <w:sz w:val="20"/>
          <w:szCs w:val="20"/>
        </w:rPr>
        <w:t xml:space="preserve">Pearson’s correlation coefficient was employed to determine the level of correlation between socio-demographic characteristics, knowledge of oral cancer and oral healthcare practices. Probability values less than 5% inferred the criterion for statistical significance. Correlation coefficient r </w:t>
      </w:r>
      <w:r w:rsidRPr="0073789A">
        <w:rPr>
          <w:rFonts w:ascii="Times New Roman" w:hAnsi="Times New Roman" w:cs="Times New Roman"/>
          <w:sz w:val="20"/>
          <w:szCs w:val="20"/>
          <w:u w:val="single"/>
        </w:rPr>
        <w:t>&lt;</w:t>
      </w:r>
      <w:r w:rsidRPr="0073789A">
        <w:rPr>
          <w:rFonts w:ascii="Times New Roman" w:hAnsi="Times New Roman" w:cs="Times New Roman"/>
          <w:sz w:val="20"/>
          <w:szCs w:val="20"/>
        </w:rPr>
        <w:t xml:space="preserve">0.2 was considered as weak, &gt;0.2-0.5 as moderate, &gt;0.5-0.7 as strong correlation, &gt;0.7 as very strong correlation. Binary logistic regression was employed to identify factors that predict knowledge of oral cancer. </w:t>
      </w:r>
    </w:p>
    <w:p w:rsidR="00AE09D6" w:rsidRPr="0073789A" w:rsidRDefault="00AE09D6" w:rsidP="0073789A">
      <w:pPr>
        <w:spacing w:after="0" w:line="240" w:lineRule="auto"/>
        <w:jc w:val="both"/>
        <w:rPr>
          <w:rFonts w:ascii="Times New Roman" w:hAnsi="Times New Roman" w:cs="Times New Roman"/>
          <w:sz w:val="20"/>
          <w:szCs w:val="20"/>
        </w:rPr>
      </w:pPr>
    </w:p>
    <w:p w:rsidR="00883DD7" w:rsidRPr="0073789A" w:rsidRDefault="0010519E" w:rsidP="0073789A">
      <w:pPr>
        <w:spacing w:after="0" w:line="240" w:lineRule="auto"/>
        <w:jc w:val="both"/>
        <w:rPr>
          <w:rFonts w:ascii="Times New Roman" w:hAnsi="Times New Roman" w:cs="Times New Roman"/>
          <w:sz w:val="20"/>
          <w:szCs w:val="20"/>
        </w:rPr>
      </w:pPr>
      <w:r w:rsidRPr="0073789A">
        <w:rPr>
          <w:rFonts w:ascii="Times New Roman" w:hAnsi="Times New Roman" w:cs="Times New Roman"/>
          <w:b/>
          <w:sz w:val="20"/>
          <w:szCs w:val="20"/>
        </w:rPr>
        <w:t xml:space="preserve">Ethical considerations: </w:t>
      </w:r>
      <w:r w:rsidR="00883DD7" w:rsidRPr="0073789A">
        <w:rPr>
          <w:rFonts w:ascii="Times New Roman" w:hAnsi="Times New Roman" w:cs="Times New Roman"/>
          <w:sz w:val="20"/>
          <w:szCs w:val="20"/>
        </w:rPr>
        <w:t>Participants were made to understand the scope of the study including an explanation on the data collection instrument and they were allowed to ask questions. The participants were assured of strict confidentiality of their responses.</w:t>
      </w:r>
    </w:p>
    <w:p w:rsidR="00AE09D6" w:rsidRDefault="00AE09D6" w:rsidP="0073789A">
      <w:pPr>
        <w:spacing w:after="0" w:line="240" w:lineRule="auto"/>
        <w:jc w:val="both"/>
        <w:rPr>
          <w:rFonts w:ascii="Times New Roman" w:hAnsi="Times New Roman" w:cs="Times New Roman"/>
          <w:b/>
          <w:sz w:val="20"/>
          <w:szCs w:val="20"/>
        </w:rPr>
      </w:pPr>
    </w:p>
    <w:p w:rsidR="00883DD7" w:rsidRPr="0073789A" w:rsidRDefault="0010519E" w:rsidP="0073789A">
      <w:pPr>
        <w:spacing w:after="0" w:line="240" w:lineRule="auto"/>
        <w:jc w:val="both"/>
        <w:rPr>
          <w:rFonts w:ascii="Times New Roman" w:hAnsi="Times New Roman" w:cs="Times New Roman"/>
          <w:sz w:val="20"/>
          <w:szCs w:val="20"/>
        </w:rPr>
      </w:pPr>
      <w:r w:rsidRPr="0073789A">
        <w:rPr>
          <w:rFonts w:ascii="Times New Roman" w:hAnsi="Times New Roman" w:cs="Times New Roman"/>
          <w:b/>
          <w:sz w:val="20"/>
          <w:szCs w:val="20"/>
        </w:rPr>
        <w:t xml:space="preserve">Ethical clearance: </w:t>
      </w:r>
      <w:r w:rsidR="00883DD7" w:rsidRPr="0073789A">
        <w:rPr>
          <w:rFonts w:ascii="Times New Roman" w:hAnsi="Times New Roman" w:cs="Times New Roman"/>
          <w:sz w:val="20"/>
          <w:szCs w:val="20"/>
        </w:rPr>
        <w:t xml:space="preserve">Ethical approval was obtained from the Health Research and Ethics Committee (HREC) of Lagos University Teaching Hospital, Idi‑Araba, Lagos, Nigeria, on 8th of April, 2021 (Protocol Number: ADM/DCST/HREC/APP/4230). Adequate consideration was given to protect the identity of the study participants, and the confidentiality of the information given was guaranteed. Informed consent (verbal and written) was gotten from all participants. </w:t>
      </w:r>
    </w:p>
    <w:p w:rsidR="00FE73C0" w:rsidRPr="0073789A" w:rsidRDefault="00FE73C0" w:rsidP="0073789A">
      <w:pPr>
        <w:spacing w:after="0" w:line="240" w:lineRule="auto"/>
        <w:jc w:val="both"/>
        <w:rPr>
          <w:rFonts w:ascii="Times New Roman" w:hAnsi="Times New Roman" w:cs="Times New Roman"/>
          <w:sz w:val="20"/>
          <w:szCs w:val="20"/>
        </w:rPr>
      </w:pPr>
    </w:p>
    <w:p w:rsidR="00EF7B62" w:rsidRPr="0073789A" w:rsidRDefault="00EF7B62" w:rsidP="0073789A">
      <w:pPr>
        <w:spacing w:after="0" w:line="240" w:lineRule="auto"/>
        <w:jc w:val="both"/>
        <w:rPr>
          <w:rFonts w:ascii="Times New Roman" w:hAnsi="Times New Roman" w:cs="Times New Roman"/>
          <w:b/>
          <w:sz w:val="20"/>
          <w:szCs w:val="20"/>
        </w:rPr>
      </w:pPr>
      <w:r w:rsidRPr="0073789A">
        <w:rPr>
          <w:rFonts w:ascii="Times New Roman" w:hAnsi="Times New Roman" w:cs="Times New Roman"/>
          <w:b/>
          <w:sz w:val="20"/>
          <w:szCs w:val="20"/>
        </w:rPr>
        <w:t>RESULTS</w:t>
      </w:r>
    </w:p>
    <w:p w:rsidR="00EF7B62" w:rsidRPr="0073789A" w:rsidRDefault="00EF7B62" w:rsidP="00AE09D6">
      <w:pPr>
        <w:spacing w:after="0" w:line="240" w:lineRule="auto"/>
        <w:ind w:firstLine="357"/>
        <w:jc w:val="both"/>
        <w:rPr>
          <w:rFonts w:ascii="Times New Roman" w:hAnsi="Times New Roman" w:cs="Times New Roman"/>
          <w:sz w:val="20"/>
          <w:szCs w:val="20"/>
        </w:rPr>
      </w:pPr>
      <w:r w:rsidRPr="0073789A">
        <w:rPr>
          <w:rFonts w:ascii="Times New Roman" w:hAnsi="Times New Roman" w:cs="Times New Roman"/>
          <w:sz w:val="20"/>
          <w:szCs w:val="20"/>
        </w:rPr>
        <w:t>A total of 300 adults participated in the study with a response rate of 100%. Participants included adults residing in residing in Ifo Local Government Area, Ogun State.</w:t>
      </w:r>
    </w:p>
    <w:p w:rsidR="00FE73C0" w:rsidRPr="0073789A" w:rsidRDefault="00EF7B62" w:rsidP="0073789A">
      <w:pPr>
        <w:spacing w:after="0" w:line="240" w:lineRule="auto"/>
        <w:jc w:val="both"/>
        <w:rPr>
          <w:rFonts w:ascii="Times New Roman" w:hAnsi="Times New Roman" w:cs="Times New Roman"/>
          <w:sz w:val="20"/>
          <w:szCs w:val="20"/>
        </w:rPr>
      </w:pPr>
      <w:r w:rsidRPr="0073789A">
        <w:rPr>
          <w:rFonts w:ascii="Times New Roman" w:hAnsi="Times New Roman" w:cs="Times New Roman"/>
          <w:b/>
          <w:sz w:val="20"/>
          <w:szCs w:val="20"/>
        </w:rPr>
        <w:lastRenderedPageBreak/>
        <w:t xml:space="preserve">Socio-demographic characteristics: </w:t>
      </w:r>
      <w:r w:rsidRPr="0073789A">
        <w:rPr>
          <w:rFonts w:ascii="Times New Roman" w:hAnsi="Times New Roman" w:cs="Times New Roman"/>
          <w:sz w:val="20"/>
          <w:szCs w:val="20"/>
        </w:rPr>
        <w:t xml:space="preserve">The 300 adults that participated in the study were aged between 18 – 79 years with a mean age of 44.3 </w:t>
      </w:r>
      <w:r w:rsidRPr="0073789A">
        <w:rPr>
          <w:rFonts w:ascii="Times New Roman" w:hAnsi="Times New Roman" w:cs="Times New Roman"/>
          <w:sz w:val="20"/>
          <w:szCs w:val="20"/>
          <w:u w:val="single"/>
        </w:rPr>
        <w:t>+</w:t>
      </w:r>
      <w:r w:rsidRPr="0073789A">
        <w:rPr>
          <w:rFonts w:ascii="Times New Roman" w:hAnsi="Times New Roman" w:cs="Times New Roman"/>
          <w:sz w:val="20"/>
          <w:szCs w:val="20"/>
        </w:rPr>
        <w:t xml:space="preserve"> 13.17. Of the 300 participants; majority were women (65.3%), majority had up to secondary school level education (57.0%) and were semi skilled workers (55.3%). Table 1 shows the distribution of socio-demographic characteristics of respondents.</w:t>
      </w:r>
    </w:p>
    <w:p w:rsidR="00930FCC" w:rsidRPr="0073789A" w:rsidRDefault="00930FCC" w:rsidP="0073789A">
      <w:pPr>
        <w:spacing w:after="0" w:line="240" w:lineRule="auto"/>
        <w:jc w:val="both"/>
        <w:rPr>
          <w:rFonts w:ascii="Times New Roman" w:hAnsi="Times New Roman" w:cs="Times New Roman"/>
          <w:sz w:val="20"/>
          <w:szCs w:val="20"/>
        </w:rPr>
      </w:pPr>
    </w:p>
    <w:p w:rsidR="00930FCC" w:rsidRPr="0073789A" w:rsidRDefault="00930FCC" w:rsidP="0073789A">
      <w:pPr>
        <w:spacing w:after="0" w:line="240" w:lineRule="auto"/>
        <w:jc w:val="center"/>
        <w:rPr>
          <w:rFonts w:ascii="Times New Roman" w:hAnsi="Times New Roman" w:cs="Times New Roman"/>
          <w:b/>
          <w:sz w:val="20"/>
          <w:szCs w:val="20"/>
        </w:rPr>
      </w:pPr>
      <w:r w:rsidRPr="0073789A">
        <w:rPr>
          <w:rFonts w:ascii="Times New Roman" w:hAnsi="Times New Roman" w:cs="Times New Roman"/>
          <w:b/>
          <w:sz w:val="20"/>
          <w:szCs w:val="20"/>
        </w:rPr>
        <w:t>Table 1: Socio-demographic characteristics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21"/>
        <w:gridCol w:w="3320"/>
        <w:gridCol w:w="3322"/>
      </w:tblGrid>
      <w:tr w:rsidR="00930FCC" w:rsidRPr="0073789A" w:rsidTr="00FD69B0">
        <w:tc>
          <w:tcPr>
            <w:tcW w:w="1666" w:type="pct"/>
            <w:tcBorders>
              <w:top w:val="single" w:sz="4" w:space="0" w:color="auto"/>
              <w:bottom w:val="single" w:sz="4" w:space="0" w:color="auto"/>
            </w:tcBorders>
            <w:hideMark/>
          </w:tcPr>
          <w:p w:rsidR="00930FCC" w:rsidRPr="0073789A" w:rsidRDefault="00930FCC" w:rsidP="0073789A">
            <w:pPr>
              <w:jc w:val="both"/>
              <w:rPr>
                <w:rFonts w:ascii="Times New Roman" w:hAnsi="Times New Roman" w:cs="Times New Roman"/>
                <w:b/>
                <w:sz w:val="20"/>
                <w:szCs w:val="20"/>
              </w:rPr>
            </w:pPr>
            <w:r w:rsidRPr="0073789A">
              <w:rPr>
                <w:rFonts w:ascii="Times New Roman" w:hAnsi="Times New Roman" w:cs="Times New Roman"/>
                <w:b/>
                <w:sz w:val="20"/>
                <w:szCs w:val="20"/>
              </w:rPr>
              <w:t>Variables (n= 300)</w:t>
            </w:r>
          </w:p>
        </w:tc>
        <w:tc>
          <w:tcPr>
            <w:tcW w:w="1666" w:type="pct"/>
            <w:tcBorders>
              <w:top w:val="single" w:sz="4" w:space="0" w:color="auto"/>
              <w:bottom w:val="single" w:sz="4" w:space="0" w:color="auto"/>
            </w:tcBorders>
            <w:hideMark/>
          </w:tcPr>
          <w:p w:rsidR="00930FCC" w:rsidRPr="0073789A" w:rsidRDefault="00930FCC" w:rsidP="0073789A">
            <w:pPr>
              <w:jc w:val="both"/>
              <w:rPr>
                <w:rFonts w:ascii="Times New Roman" w:hAnsi="Times New Roman" w:cs="Times New Roman"/>
                <w:b/>
                <w:sz w:val="20"/>
                <w:szCs w:val="20"/>
              </w:rPr>
            </w:pPr>
            <w:r w:rsidRPr="0073789A">
              <w:rPr>
                <w:rFonts w:ascii="Times New Roman" w:hAnsi="Times New Roman" w:cs="Times New Roman"/>
                <w:b/>
                <w:sz w:val="20"/>
                <w:szCs w:val="20"/>
              </w:rPr>
              <w:t>Frequency</w:t>
            </w:r>
          </w:p>
        </w:tc>
        <w:tc>
          <w:tcPr>
            <w:tcW w:w="1667" w:type="pct"/>
            <w:tcBorders>
              <w:top w:val="single" w:sz="4" w:space="0" w:color="auto"/>
              <w:bottom w:val="single" w:sz="4" w:space="0" w:color="auto"/>
            </w:tcBorders>
            <w:hideMark/>
          </w:tcPr>
          <w:p w:rsidR="00930FCC" w:rsidRPr="0073789A" w:rsidRDefault="00930FCC" w:rsidP="0073789A">
            <w:pPr>
              <w:jc w:val="both"/>
              <w:rPr>
                <w:rFonts w:ascii="Times New Roman" w:hAnsi="Times New Roman" w:cs="Times New Roman"/>
                <w:b/>
                <w:sz w:val="20"/>
                <w:szCs w:val="20"/>
              </w:rPr>
            </w:pPr>
            <w:r w:rsidRPr="0073789A">
              <w:rPr>
                <w:rFonts w:ascii="Times New Roman" w:hAnsi="Times New Roman" w:cs="Times New Roman"/>
                <w:b/>
                <w:sz w:val="20"/>
                <w:szCs w:val="20"/>
              </w:rPr>
              <w:t>Percentage (%)</w:t>
            </w:r>
          </w:p>
        </w:tc>
      </w:tr>
      <w:tr w:rsidR="00930FCC" w:rsidRPr="0073789A" w:rsidTr="00FD69B0">
        <w:tc>
          <w:tcPr>
            <w:tcW w:w="1666" w:type="pct"/>
            <w:tcBorders>
              <w:top w:val="single" w:sz="4" w:space="0" w:color="auto"/>
            </w:tcBorders>
            <w:hideMark/>
          </w:tcPr>
          <w:p w:rsidR="00930FCC" w:rsidRPr="0073789A" w:rsidRDefault="00930FCC" w:rsidP="0073789A">
            <w:pPr>
              <w:jc w:val="both"/>
              <w:rPr>
                <w:rFonts w:ascii="Times New Roman" w:hAnsi="Times New Roman" w:cs="Times New Roman"/>
                <w:b/>
                <w:sz w:val="20"/>
                <w:szCs w:val="20"/>
              </w:rPr>
            </w:pPr>
            <w:r w:rsidRPr="0073789A">
              <w:rPr>
                <w:rFonts w:ascii="Times New Roman" w:hAnsi="Times New Roman" w:cs="Times New Roman"/>
                <w:b/>
                <w:sz w:val="20"/>
                <w:szCs w:val="20"/>
              </w:rPr>
              <w:t>Age (as at last birthday)</w:t>
            </w:r>
          </w:p>
        </w:tc>
        <w:tc>
          <w:tcPr>
            <w:tcW w:w="1666" w:type="pct"/>
            <w:tcBorders>
              <w:top w:val="single" w:sz="4" w:space="0" w:color="auto"/>
            </w:tcBorders>
          </w:tcPr>
          <w:p w:rsidR="00930FCC" w:rsidRPr="0073789A" w:rsidRDefault="00930FCC" w:rsidP="0073789A">
            <w:pPr>
              <w:jc w:val="both"/>
              <w:rPr>
                <w:rFonts w:ascii="Times New Roman" w:hAnsi="Times New Roman" w:cs="Times New Roman"/>
                <w:b/>
                <w:sz w:val="20"/>
                <w:szCs w:val="20"/>
              </w:rPr>
            </w:pPr>
          </w:p>
        </w:tc>
        <w:tc>
          <w:tcPr>
            <w:tcW w:w="1667" w:type="pct"/>
            <w:tcBorders>
              <w:top w:val="single" w:sz="4" w:space="0" w:color="auto"/>
            </w:tcBorders>
          </w:tcPr>
          <w:p w:rsidR="00930FCC" w:rsidRPr="0073789A" w:rsidRDefault="00930FCC" w:rsidP="0073789A">
            <w:pPr>
              <w:jc w:val="both"/>
              <w:rPr>
                <w:rFonts w:ascii="Times New Roman" w:hAnsi="Times New Roman" w:cs="Times New Roman"/>
                <w:b/>
                <w:sz w:val="20"/>
                <w:szCs w:val="20"/>
              </w:rPr>
            </w:pPr>
          </w:p>
        </w:tc>
      </w:tr>
      <w:tr w:rsidR="00930FCC" w:rsidRPr="0073789A" w:rsidTr="00FD69B0">
        <w:tc>
          <w:tcPr>
            <w:tcW w:w="1666"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u w:val="single"/>
              </w:rPr>
              <w:t>&lt;</w:t>
            </w:r>
            <w:r w:rsidRPr="0073789A">
              <w:rPr>
                <w:rFonts w:ascii="Times New Roman" w:hAnsi="Times New Roman" w:cs="Times New Roman"/>
                <w:sz w:val="20"/>
                <w:szCs w:val="20"/>
              </w:rPr>
              <w:t>30</w:t>
            </w:r>
          </w:p>
        </w:tc>
        <w:tc>
          <w:tcPr>
            <w:tcW w:w="1666"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50</w:t>
            </w:r>
          </w:p>
        </w:tc>
        <w:tc>
          <w:tcPr>
            <w:tcW w:w="1667"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16.7</w:t>
            </w:r>
          </w:p>
        </w:tc>
      </w:tr>
      <w:tr w:rsidR="00930FCC" w:rsidRPr="0073789A" w:rsidTr="00FD69B0">
        <w:tc>
          <w:tcPr>
            <w:tcW w:w="1666"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31 – 45</w:t>
            </w:r>
          </w:p>
        </w:tc>
        <w:tc>
          <w:tcPr>
            <w:tcW w:w="1666"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105</w:t>
            </w:r>
          </w:p>
        </w:tc>
        <w:tc>
          <w:tcPr>
            <w:tcW w:w="1667"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35.0</w:t>
            </w:r>
          </w:p>
        </w:tc>
      </w:tr>
      <w:tr w:rsidR="00930FCC" w:rsidRPr="0073789A" w:rsidTr="00FD69B0">
        <w:tc>
          <w:tcPr>
            <w:tcW w:w="1666"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46 – 60</w:t>
            </w:r>
          </w:p>
        </w:tc>
        <w:tc>
          <w:tcPr>
            <w:tcW w:w="1666"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116</w:t>
            </w:r>
          </w:p>
        </w:tc>
        <w:tc>
          <w:tcPr>
            <w:tcW w:w="1667"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38.7</w:t>
            </w:r>
          </w:p>
        </w:tc>
      </w:tr>
      <w:tr w:rsidR="00930FCC" w:rsidRPr="0073789A" w:rsidTr="00FD69B0">
        <w:tc>
          <w:tcPr>
            <w:tcW w:w="1666"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&gt;60</w:t>
            </w:r>
          </w:p>
        </w:tc>
        <w:tc>
          <w:tcPr>
            <w:tcW w:w="1666"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29</w:t>
            </w:r>
          </w:p>
        </w:tc>
        <w:tc>
          <w:tcPr>
            <w:tcW w:w="1667"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9.7</w:t>
            </w:r>
          </w:p>
        </w:tc>
      </w:tr>
      <w:tr w:rsidR="00930FCC" w:rsidRPr="0073789A" w:rsidTr="00FD69B0">
        <w:tc>
          <w:tcPr>
            <w:tcW w:w="1666" w:type="pct"/>
            <w:hideMark/>
          </w:tcPr>
          <w:p w:rsidR="00930FCC" w:rsidRPr="0073789A" w:rsidRDefault="004306D2" w:rsidP="0073789A">
            <w:pPr>
              <w:jc w:val="both"/>
              <w:rPr>
                <w:rFonts w:ascii="Times New Roman" w:hAnsi="Times New Roman" w:cs="Times New Roman"/>
                <w:b/>
                <w:sz w:val="20"/>
                <w:szCs w:val="20"/>
              </w:rPr>
            </w:pPr>
            <w:r w:rsidRPr="0073789A">
              <w:rPr>
                <w:rFonts w:ascii="Times New Roman" w:hAnsi="Times New Roman" w:cs="Times New Roman"/>
                <w:b/>
                <w:sz w:val="20"/>
                <w:szCs w:val="20"/>
              </w:rPr>
              <w:t>Sex</w:t>
            </w:r>
            <w:r w:rsidR="00930FCC" w:rsidRPr="0073789A">
              <w:rPr>
                <w:rFonts w:ascii="Times New Roman" w:hAnsi="Times New Roman" w:cs="Times New Roman"/>
                <w:b/>
                <w:sz w:val="20"/>
                <w:szCs w:val="20"/>
              </w:rPr>
              <w:t xml:space="preserve"> </w:t>
            </w:r>
          </w:p>
        </w:tc>
        <w:tc>
          <w:tcPr>
            <w:tcW w:w="1666" w:type="pct"/>
          </w:tcPr>
          <w:p w:rsidR="00930FCC" w:rsidRPr="0073789A" w:rsidRDefault="00930FCC" w:rsidP="0073789A">
            <w:pPr>
              <w:jc w:val="both"/>
              <w:rPr>
                <w:rFonts w:ascii="Times New Roman" w:hAnsi="Times New Roman" w:cs="Times New Roman"/>
                <w:sz w:val="20"/>
                <w:szCs w:val="20"/>
              </w:rPr>
            </w:pPr>
          </w:p>
        </w:tc>
        <w:tc>
          <w:tcPr>
            <w:tcW w:w="1667" w:type="pct"/>
          </w:tcPr>
          <w:p w:rsidR="00930FCC" w:rsidRPr="0073789A" w:rsidRDefault="00930FCC" w:rsidP="0073789A">
            <w:pPr>
              <w:jc w:val="both"/>
              <w:rPr>
                <w:rFonts w:ascii="Times New Roman" w:hAnsi="Times New Roman" w:cs="Times New Roman"/>
                <w:sz w:val="20"/>
                <w:szCs w:val="20"/>
              </w:rPr>
            </w:pPr>
          </w:p>
        </w:tc>
      </w:tr>
      <w:tr w:rsidR="00930FCC" w:rsidRPr="0073789A" w:rsidTr="00FD69B0">
        <w:tc>
          <w:tcPr>
            <w:tcW w:w="1666"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Male</w:t>
            </w:r>
          </w:p>
        </w:tc>
        <w:tc>
          <w:tcPr>
            <w:tcW w:w="1666"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104</w:t>
            </w:r>
          </w:p>
        </w:tc>
        <w:tc>
          <w:tcPr>
            <w:tcW w:w="1667"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34.7</w:t>
            </w:r>
          </w:p>
        </w:tc>
      </w:tr>
      <w:tr w:rsidR="00930FCC" w:rsidRPr="0073789A" w:rsidTr="00FD69B0">
        <w:tc>
          <w:tcPr>
            <w:tcW w:w="1666"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Female</w:t>
            </w:r>
          </w:p>
        </w:tc>
        <w:tc>
          <w:tcPr>
            <w:tcW w:w="1666"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196</w:t>
            </w:r>
          </w:p>
        </w:tc>
        <w:tc>
          <w:tcPr>
            <w:tcW w:w="1667"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65.3</w:t>
            </w:r>
          </w:p>
        </w:tc>
      </w:tr>
      <w:tr w:rsidR="00930FCC" w:rsidRPr="0073789A" w:rsidTr="00FD69B0">
        <w:tc>
          <w:tcPr>
            <w:tcW w:w="1666" w:type="pct"/>
            <w:hideMark/>
          </w:tcPr>
          <w:p w:rsidR="00930FCC" w:rsidRPr="0073789A" w:rsidRDefault="00930FCC" w:rsidP="0073789A">
            <w:pPr>
              <w:jc w:val="both"/>
              <w:rPr>
                <w:rFonts w:ascii="Times New Roman" w:hAnsi="Times New Roman" w:cs="Times New Roman"/>
                <w:b/>
                <w:sz w:val="20"/>
                <w:szCs w:val="20"/>
              </w:rPr>
            </w:pPr>
            <w:r w:rsidRPr="0073789A">
              <w:rPr>
                <w:rFonts w:ascii="Times New Roman" w:hAnsi="Times New Roman" w:cs="Times New Roman"/>
                <w:b/>
                <w:sz w:val="20"/>
                <w:szCs w:val="20"/>
              </w:rPr>
              <w:t>Level of Education</w:t>
            </w:r>
          </w:p>
        </w:tc>
        <w:tc>
          <w:tcPr>
            <w:tcW w:w="1666" w:type="pct"/>
          </w:tcPr>
          <w:p w:rsidR="00930FCC" w:rsidRPr="0073789A" w:rsidRDefault="00930FCC" w:rsidP="0073789A">
            <w:pPr>
              <w:jc w:val="both"/>
              <w:rPr>
                <w:rFonts w:ascii="Times New Roman" w:hAnsi="Times New Roman" w:cs="Times New Roman"/>
                <w:sz w:val="20"/>
                <w:szCs w:val="20"/>
              </w:rPr>
            </w:pPr>
          </w:p>
        </w:tc>
        <w:tc>
          <w:tcPr>
            <w:tcW w:w="1667" w:type="pct"/>
          </w:tcPr>
          <w:p w:rsidR="00930FCC" w:rsidRPr="0073789A" w:rsidRDefault="00930FCC" w:rsidP="0073789A">
            <w:pPr>
              <w:jc w:val="both"/>
              <w:rPr>
                <w:rFonts w:ascii="Times New Roman" w:hAnsi="Times New Roman" w:cs="Times New Roman"/>
                <w:sz w:val="20"/>
                <w:szCs w:val="20"/>
              </w:rPr>
            </w:pPr>
          </w:p>
        </w:tc>
      </w:tr>
      <w:tr w:rsidR="00930FCC" w:rsidRPr="0073789A" w:rsidTr="00FD69B0">
        <w:tc>
          <w:tcPr>
            <w:tcW w:w="1666"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No education</w:t>
            </w:r>
          </w:p>
        </w:tc>
        <w:tc>
          <w:tcPr>
            <w:tcW w:w="1666"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22</w:t>
            </w:r>
          </w:p>
        </w:tc>
        <w:tc>
          <w:tcPr>
            <w:tcW w:w="1667"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7.3</w:t>
            </w:r>
          </w:p>
        </w:tc>
      </w:tr>
      <w:tr w:rsidR="00930FCC" w:rsidRPr="0073789A" w:rsidTr="00FD69B0">
        <w:tc>
          <w:tcPr>
            <w:tcW w:w="1666" w:type="pct"/>
            <w:hideMark/>
          </w:tcPr>
          <w:p w:rsidR="00930FCC" w:rsidRPr="0073789A" w:rsidRDefault="00930FCC" w:rsidP="0073789A">
            <w:pPr>
              <w:rPr>
                <w:rFonts w:ascii="Times New Roman" w:hAnsi="Times New Roman" w:cs="Times New Roman"/>
                <w:sz w:val="20"/>
                <w:szCs w:val="20"/>
              </w:rPr>
            </w:pPr>
            <w:r w:rsidRPr="0073789A">
              <w:rPr>
                <w:rFonts w:ascii="Times New Roman" w:hAnsi="Times New Roman" w:cs="Times New Roman"/>
                <w:sz w:val="20"/>
                <w:szCs w:val="20"/>
              </w:rPr>
              <w:t xml:space="preserve">Primary School </w:t>
            </w:r>
          </w:p>
        </w:tc>
        <w:tc>
          <w:tcPr>
            <w:tcW w:w="1666"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83</w:t>
            </w:r>
          </w:p>
        </w:tc>
        <w:tc>
          <w:tcPr>
            <w:tcW w:w="1667"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22.7</w:t>
            </w:r>
          </w:p>
        </w:tc>
      </w:tr>
      <w:tr w:rsidR="00930FCC" w:rsidRPr="0073789A" w:rsidTr="00FD69B0">
        <w:tc>
          <w:tcPr>
            <w:tcW w:w="1666" w:type="pct"/>
            <w:hideMark/>
          </w:tcPr>
          <w:p w:rsidR="00930FCC" w:rsidRPr="0073789A" w:rsidRDefault="00930FCC" w:rsidP="0073789A">
            <w:pPr>
              <w:rPr>
                <w:rFonts w:ascii="Times New Roman" w:hAnsi="Times New Roman" w:cs="Times New Roman"/>
                <w:sz w:val="20"/>
                <w:szCs w:val="20"/>
              </w:rPr>
            </w:pPr>
            <w:r w:rsidRPr="0073789A">
              <w:rPr>
                <w:rFonts w:ascii="Times New Roman" w:hAnsi="Times New Roman" w:cs="Times New Roman"/>
                <w:sz w:val="20"/>
                <w:szCs w:val="20"/>
              </w:rPr>
              <w:t xml:space="preserve">Secondary School </w:t>
            </w:r>
          </w:p>
        </w:tc>
        <w:tc>
          <w:tcPr>
            <w:tcW w:w="1666"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171</w:t>
            </w:r>
          </w:p>
        </w:tc>
        <w:tc>
          <w:tcPr>
            <w:tcW w:w="1667"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57.0</w:t>
            </w:r>
          </w:p>
        </w:tc>
      </w:tr>
      <w:tr w:rsidR="00930FCC" w:rsidRPr="0073789A" w:rsidTr="00FD69B0">
        <w:tc>
          <w:tcPr>
            <w:tcW w:w="1666"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 xml:space="preserve">Tertiary institution </w:t>
            </w:r>
          </w:p>
        </w:tc>
        <w:tc>
          <w:tcPr>
            <w:tcW w:w="1666"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24</w:t>
            </w:r>
          </w:p>
        </w:tc>
        <w:tc>
          <w:tcPr>
            <w:tcW w:w="1667"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8.0</w:t>
            </w:r>
          </w:p>
        </w:tc>
      </w:tr>
      <w:tr w:rsidR="00930FCC" w:rsidRPr="0073789A" w:rsidTr="00FD69B0">
        <w:tc>
          <w:tcPr>
            <w:tcW w:w="1666" w:type="pct"/>
            <w:hideMark/>
          </w:tcPr>
          <w:p w:rsidR="00930FCC" w:rsidRPr="0073789A" w:rsidRDefault="00930FCC" w:rsidP="0073789A">
            <w:pPr>
              <w:jc w:val="both"/>
              <w:rPr>
                <w:rFonts w:ascii="Times New Roman" w:hAnsi="Times New Roman" w:cs="Times New Roman"/>
                <w:b/>
                <w:sz w:val="20"/>
                <w:szCs w:val="20"/>
              </w:rPr>
            </w:pPr>
            <w:r w:rsidRPr="0073789A">
              <w:rPr>
                <w:rFonts w:ascii="Times New Roman" w:hAnsi="Times New Roman" w:cs="Times New Roman"/>
                <w:b/>
                <w:sz w:val="20"/>
                <w:szCs w:val="20"/>
              </w:rPr>
              <w:t xml:space="preserve">Occupation </w:t>
            </w:r>
          </w:p>
        </w:tc>
        <w:tc>
          <w:tcPr>
            <w:tcW w:w="1666" w:type="pct"/>
          </w:tcPr>
          <w:p w:rsidR="00930FCC" w:rsidRPr="0073789A" w:rsidRDefault="00930FCC" w:rsidP="0073789A">
            <w:pPr>
              <w:jc w:val="both"/>
              <w:rPr>
                <w:rFonts w:ascii="Times New Roman" w:hAnsi="Times New Roman" w:cs="Times New Roman"/>
                <w:sz w:val="20"/>
                <w:szCs w:val="20"/>
              </w:rPr>
            </w:pPr>
          </w:p>
        </w:tc>
        <w:tc>
          <w:tcPr>
            <w:tcW w:w="1667" w:type="pct"/>
          </w:tcPr>
          <w:p w:rsidR="00930FCC" w:rsidRPr="0073789A" w:rsidRDefault="00930FCC" w:rsidP="0073789A">
            <w:pPr>
              <w:jc w:val="both"/>
              <w:rPr>
                <w:rFonts w:ascii="Times New Roman" w:hAnsi="Times New Roman" w:cs="Times New Roman"/>
                <w:sz w:val="20"/>
                <w:szCs w:val="20"/>
              </w:rPr>
            </w:pPr>
          </w:p>
        </w:tc>
      </w:tr>
      <w:tr w:rsidR="00930FCC" w:rsidRPr="0073789A" w:rsidTr="00FD69B0">
        <w:trPr>
          <w:trHeight w:val="285"/>
        </w:trPr>
        <w:tc>
          <w:tcPr>
            <w:tcW w:w="1666"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 xml:space="preserve">Skilled </w:t>
            </w:r>
          </w:p>
        </w:tc>
        <w:tc>
          <w:tcPr>
            <w:tcW w:w="1666"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50</w:t>
            </w:r>
          </w:p>
        </w:tc>
        <w:tc>
          <w:tcPr>
            <w:tcW w:w="1667"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16.7</w:t>
            </w:r>
          </w:p>
        </w:tc>
      </w:tr>
      <w:tr w:rsidR="00930FCC" w:rsidRPr="0073789A" w:rsidTr="00FD69B0">
        <w:trPr>
          <w:trHeight w:val="360"/>
        </w:trPr>
        <w:tc>
          <w:tcPr>
            <w:tcW w:w="1666"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Semi-skilled</w:t>
            </w:r>
          </w:p>
        </w:tc>
        <w:tc>
          <w:tcPr>
            <w:tcW w:w="1666"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166</w:t>
            </w:r>
          </w:p>
        </w:tc>
        <w:tc>
          <w:tcPr>
            <w:tcW w:w="1667"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55.3</w:t>
            </w:r>
          </w:p>
        </w:tc>
      </w:tr>
      <w:tr w:rsidR="00930FCC" w:rsidRPr="0073789A" w:rsidTr="00FD69B0">
        <w:tc>
          <w:tcPr>
            <w:tcW w:w="1666"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 xml:space="preserve">Unskilled </w:t>
            </w:r>
          </w:p>
        </w:tc>
        <w:tc>
          <w:tcPr>
            <w:tcW w:w="1666"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9</w:t>
            </w:r>
          </w:p>
        </w:tc>
        <w:tc>
          <w:tcPr>
            <w:tcW w:w="1667"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3.0</w:t>
            </w:r>
          </w:p>
        </w:tc>
      </w:tr>
      <w:tr w:rsidR="00930FCC" w:rsidRPr="0073789A" w:rsidTr="00FD69B0">
        <w:tc>
          <w:tcPr>
            <w:tcW w:w="1666"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 xml:space="preserve">Students </w:t>
            </w:r>
          </w:p>
        </w:tc>
        <w:tc>
          <w:tcPr>
            <w:tcW w:w="1666"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22</w:t>
            </w:r>
          </w:p>
        </w:tc>
        <w:tc>
          <w:tcPr>
            <w:tcW w:w="1667" w:type="pct"/>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7.3</w:t>
            </w:r>
          </w:p>
        </w:tc>
      </w:tr>
      <w:tr w:rsidR="00930FCC" w:rsidRPr="0073789A" w:rsidTr="00FD69B0">
        <w:tc>
          <w:tcPr>
            <w:tcW w:w="1666" w:type="pct"/>
            <w:tcBorders>
              <w:bottom w:val="single" w:sz="4" w:space="0" w:color="auto"/>
            </w:tcBorders>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 xml:space="preserve">Unemployed/Retired </w:t>
            </w:r>
          </w:p>
        </w:tc>
        <w:tc>
          <w:tcPr>
            <w:tcW w:w="1666" w:type="pct"/>
            <w:tcBorders>
              <w:bottom w:val="single" w:sz="4" w:space="0" w:color="auto"/>
            </w:tcBorders>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53</w:t>
            </w:r>
          </w:p>
        </w:tc>
        <w:tc>
          <w:tcPr>
            <w:tcW w:w="1667" w:type="pct"/>
            <w:tcBorders>
              <w:bottom w:val="single" w:sz="4" w:space="0" w:color="auto"/>
            </w:tcBorders>
            <w:hideMark/>
          </w:tcPr>
          <w:p w:rsidR="00930FCC" w:rsidRPr="0073789A" w:rsidRDefault="00930FCC" w:rsidP="0073789A">
            <w:pPr>
              <w:jc w:val="both"/>
              <w:rPr>
                <w:rFonts w:ascii="Times New Roman" w:hAnsi="Times New Roman" w:cs="Times New Roman"/>
                <w:sz w:val="20"/>
                <w:szCs w:val="20"/>
              </w:rPr>
            </w:pPr>
            <w:r w:rsidRPr="0073789A">
              <w:rPr>
                <w:rFonts w:ascii="Times New Roman" w:hAnsi="Times New Roman" w:cs="Times New Roman"/>
                <w:sz w:val="20"/>
                <w:szCs w:val="20"/>
              </w:rPr>
              <w:t>17.7</w:t>
            </w:r>
          </w:p>
        </w:tc>
      </w:tr>
    </w:tbl>
    <w:p w:rsidR="0010519E" w:rsidRPr="0073789A" w:rsidRDefault="0010519E" w:rsidP="0073789A">
      <w:pPr>
        <w:spacing w:after="0" w:line="240" w:lineRule="auto"/>
        <w:jc w:val="both"/>
        <w:rPr>
          <w:rFonts w:ascii="Times New Roman" w:hAnsi="Times New Roman" w:cs="Times New Roman"/>
          <w:sz w:val="20"/>
          <w:szCs w:val="20"/>
        </w:rPr>
      </w:pPr>
    </w:p>
    <w:p w:rsidR="00900A54" w:rsidRPr="0073789A" w:rsidRDefault="00900A54" w:rsidP="0073789A">
      <w:pPr>
        <w:spacing w:after="0" w:line="240" w:lineRule="auto"/>
        <w:jc w:val="both"/>
        <w:rPr>
          <w:rFonts w:ascii="Times New Roman" w:hAnsi="Times New Roman" w:cs="Times New Roman"/>
          <w:b/>
          <w:sz w:val="20"/>
          <w:szCs w:val="20"/>
        </w:rPr>
      </w:pPr>
      <w:r w:rsidRPr="0073789A">
        <w:rPr>
          <w:rFonts w:ascii="Times New Roman" w:hAnsi="Times New Roman" w:cs="Times New Roman"/>
          <w:b/>
          <w:sz w:val="20"/>
          <w:szCs w:val="20"/>
        </w:rPr>
        <w:t>Knowledge of oral cancer</w:t>
      </w:r>
    </w:p>
    <w:p w:rsidR="00900A54" w:rsidRDefault="00900A54" w:rsidP="00AE09D6">
      <w:pPr>
        <w:spacing w:after="0" w:line="240" w:lineRule="auto"/>
        <w:ind w:firstLine="357"/>
        <w:jc w:val="both"/>
        <w:rPr>
          <w:rFonts w:ascii="Times New Roman" w:hAnsi="Times New Roman" w:cs="Times New Roman"/>
          <w:sz w:val="20"/>
          <w:szCs w:val="20"/>
        </w:rPr>
      </w:pPr>
      <w:r w:rsidRPr="0073789A">
        <w:rPr>
          <w:rFonts w:ascii="Times New Roman" w:hAnsi="Times New Roman" w:cs="Times New Roman"/>
          <w:sz w:val="20"/>
          <w:szCs w:val="20"/>
        </w:rPr>
        <w:t xml:space="preserve">Two-hundred and seventy seven (92.3%) respondents did not know anyone who had oral cancer while only 23 (7.7%) respondents confirmed that they knew people who have had or had oral cancer in the past. </w:t>
      </w:r>
    </w:p>
    <w:p w:rsidR="00AE09D6" w:rsidRPr="0073789A" w:rsidRDefault="00AE09D6" w:rsidP="00AE09D6">
      <w:pPr>
        <w:spacing w:after="0" w:line="240" w:lineRule="auto"/>
        <w:ind w:firstLine="357"/>
        <w:jc w:val="both"/>
        <w:rPr>
          <w:rFonts w:ascii="Times New Roman" w:hAnsi="Times New Roman" w:cs="Times New Roman"/>
          <w:sz w:val="20"/>
          <w:szCs w:val="20"/>
        </w:rPr>
      </w:pPr>
    </w:p>
    <w:p w:rsidR="004306D2" w:rsidRDefault="00900A54" w:rsidP="00AE09D6">
      <w:pPr>
        <w:spacing w:after="0" w:line="240" w:lineRule="auto"/>
        <w:ind w:firstLine="357"/>
        <w:jc w:val="both"/>
        <w:rPr>
          <w:rFonts w:ascii="Times New Roman" w:hAnsi="Times New Roman" w:cs="Times New Roman"/>
          <w:sz w:val="20"/>
          <w:szCs w:val="20"/>
        </w:rPr>
      </w:pPr>
      <w:r w:rsidRPr="0073789A">
        <w:rPr>
          <w:rFonts w:ascii="Times New Roman" w:hAnsi="Times New Roman" w:cs="Times New Roman"/>
          <w:sz w:val="20"/>
          <w:szCs w:val="20"/>
        </w:rPr>
        <w:t xml:space="preserve">Knowledge of general features of oral cancer was measured with five questions. Each question had only one correct answer. The number of participants with correct responses for each question on general knowledge of oral cancer is detailed in Table 2. Majority (49.0%) of respondents did not answer any of the questions on general features of oral cancer correctly while only one (0.3%) respondent answered all questions correctly. The minimum score of respondents was 0, maximum score was 5 and the mean score was 0.99 </w:t>
      </w:r>
      <w:r w:rsidRPr="0073789A">
        <w:rPr>
          <w:rFonts w:ascii="Times New Roman" w:hAnsi="Times New Roman" w:cs="Times New Roman"/>
          <w:sz w:val="20"/>
          <w:szCs w:val="20"/>
          <w:u w:val="single"/>
        </w:rPr>
        <w:t>+</w:t>
      </w:r>
      <w:r w:rsidRPr="0073789A">
        <w:rPr>
          <w:rFonts w:ascii="Times New Roman" w:hAnsi="Times New Roman" w:cs="Times New Roman"/>
          <w:sz w:val="20"/>
          <w:szCs w:val="20"/>
        </w:rPr>
        <w:t xml:space="preserve"> 1.124. Two hundred and seventy two (90.7%) respondents attained a score of 0 – 2 representing low knowledge while 28 (9.3%) respondents attained a score of 3 – 5 representing high knowledge. The distribution of knowledge level for knowledge of general features of oral cancer is illustrated in figure 2 below. </w:t>
      </w:r>
    </w:p>
    <w:p w:rsidR="00AE09D6" w:rsidRPr="00AE09D6" w:rsidRDefault="00AE09D6" w:rsidP="00AE09D6">
      <w:pPr>
        <w:spacing w:after="0" w:line="240" w:lineRule="auto"/>
        <w:ind w:firstLine="357"/>
        <w:jc w:val="both"/>
        <w:rPr>
          <w:rFonts w:ascii="Times New Roman" w:hAnsi="Times New Roman" w:cs="Times New Roman"/>
          <w:sz w:val="20"/>
          <w:szCs w:val="20"/>
        </w:rPr>
      </w:pPr>
    </w:p>
    <w:p w:rsidR="00900A54" w:rsidRPr="0073789A" w:rsidRDefault="00900A54" w:rsidP="0073789A">
      <w:pPr>
        <w:spacing w:after="0" w:line="240" w:lineRule="auto"/>
        <w:jc w:val="center"/>
        <w:rPr>
          <w:rFonts w:ascii="Times New Roman" w:hAnsi="Times New Roman" w:cs="Times New Roman"/>
          <w:b/>
          <w:sz w:val="20"/>
          <w:szCs w:val="20"/>
        </w:rPr>
      </w:pPr>
      <w:r w:rsidRPr="0073789A">
        <w:rPr>
          <w:rFonts w:ascii="Times New Roman" w:hAnsi="Times New Roman" w:cs="Times New Roman"/>
          <w:b/>
          <w:sz w:val="20"/>
          <w:szCs w:val="20"/>
        </w:rPr>
        <w:t>Table 2: Knowledge of general features of oral cancer</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50"/>
        <w:gridCol w:w="1873"/>
        <w:gridCol w:w="2640"/>
      </w:tblGrid>
      <w:tr w:rsidR="00900A54" w:rsidRPr="0073789A" w:rsidTr="00FD69B0">
        <w:tc>
          <w:tcPr>
            <w:tcW w:w="2735" w:type="pct"/>
            <w:tcBorders>
              <w:top w:val="single" w:sz="4" w:space="0" w:color="auto"/>
              <w:bottom w:val="single" w:sz="4" w:space="0" w:color="auto"/>
            </w:tcBorders>
          </w:tcPr>
          <w:p w:rsidR="00900A54" w:rsidRPr="0073789A" w:rsidRDefault="00900A54" w:rsidP="0073789A">
            <w:pPr>
              <w:jc w:val="both"/>
              <w:rPr>
                <w:rFonts w:ascii="Times New Roman" w:hAnsi="Times New Roman" w:cs="Times New Roman"/>
                <w:b/>
                <w:sz w:val="20"/>
                <w:szCs w:val="20"/>
              </w:rPr>
            </w:pPr>
            <w:r w:rsidRPr="0073789A">
              <w:rPr>
                <w:rFonts w:ascii="Times New Roman" w:hAnsi="Times New Roman" w:cs="Times New Roman"/>
                <w:b/>
                <w:sz w:val="20"/>
                <w:szCs w:val="20"/>
              </w:rPr>
              <w:t xml:space="preserve">Variable </w:t>
            </w:r>
          </w:p>
        </w:tc>
        <w:tc>
          <w:tcPr>
            <w:tcW w:w="940" w:type="pct"/>
            <w:tcBorders>
              <w:top w:val="single" w:sz="4" w:space="0" w:color="auto"/>
              <w:bottom w:val="single" w:sz="4" w:space="0" w:color="auto"/>
            </w:tcBorders>
          </w:tcPr>
          <w:p w:rsidR="00900A54" w:rsidRPr="0073789A" w:rsidRDefault="00900A54" w:rsidP="0073789A">
            <w:pPr>
              <w:jc w:val="both"/>
              <w:rPr>
                <w:rFonts w:ascii="Times New Roman" w:hAnsi="Times New Roman" w:cs="Times New Roman"/>
                <w:b/>
                <w:sz w:val="20"/>
                <w:szCs w:val="20"/>
              </w:rPr>
            </w:pPr>
            <w:r w:rsidRPr="0073789A">
              <w:rPr>
                <w:rFonts w:ascii="Times New Roman" w:hAnsi="Times New Roman" w:cs="Times New Roman"/>
                <w:b/>
                <w:sz w:val="20"/>
                <w:szCs w:val="20"/>
              </w:rPr>
              <w:t xml:space="preserve">Yes (%) </w:t>
            </w:r>
          </w:p>
        </w:tc>
        <w:tc>
          <w:tcPr>
            <w:tcW w:w="1325" w:type="pct"/>
            <w:tcBorders>
              <w:top w:val="single" w:sz="4" w:space="0" w:color="auto"/>
              <w:bottom w:val="single" w:sz="4" w:space="0" w:color="auto"/>
            </w:tcBorders>
          </w:tcPr>
          <w:p w:rsidR="00900A54" w:rsidRPr="0073789A" w:rsidRDefault="00900A54" w:rsidP="0073789A">
            <w:pPr>
              <w:jc w:val="both"/>
              <w:rPr>
                <w:rFonts w:ascii="Times New Roman" w:hAnsi="Times New Roman" w:cs="Times New Roman"/>
                <w:b/>
                <w:sz w:val="20"/>
                <w:szCs w:val="20"/>
              </w:rPr>
            </w:pPr>
            <w:r w:rsidRPr="0073789A">
              <w:rPr>
                <w:rFonts w:ascii="Times New Roman" w:hAnsi="Times New Roman" w:cs="Times New Roman"/>
                <w:b/>
                <w:sz w:val="20"/>
                <w:szCs w:val="20"/>
              </w:rPr>
              <w:t>No / I don’t know (%)</w:t>
            </w:r>
          </w:p>
        </w:tc>
      </w:tr>
      <w:tr w:rsidR="00900A54" w:rsidRPr="0073789A" w:rsidTr="00FD69B0">
        <w:tc>
          <w:tcPr>
            <w:tcW w:w="2735" w:type="pct"/>
            <w:tcBorders>
              <w:top w:val="single" w:sz="4" w:space="0" w:color="auto"/>
            </w:tcBorders>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t>Oral cancer is seen more in the older age group</w:t>
            </w:r>
          </w:p>
        </w:tc>
        <w:tc>
          <w:tcPr>
            <w:tcW w:w="940" w:type="pct"/>
            <w:tcBorders>
              <w:top w:val="single" w:sz="4" w:space="0" w:color="auto"/>
            </w:tcBorders>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t>31 (10.3)</w:t>
            </w:r>
          </w:p>
        </w:tc>
        <w:tc>
          <w:tcPr>
            <w:tcW w:w="1325" w:type="pct"/>
            <w:tcBorders>
              <w:top w:val="single" w:sz="4" w:space="0" w:color="auto"/>
            </w:tcBorders>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t>269 (89.7)</w:t>
            </w:r>
          </w:p>
        </w:tc>
      </w:tr>
      <w:tr w:rsidR="00900A54" w:rsidRPr="0073789A" w:rsidTr="00FD69B0">
        <w:tc>
          <w:tcPr>
            <w:tcW w:w="2735" w:type="pct"/>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t>Males are more commonly affected</w:t>
            </w:r>
          </w:p>
        </w:tc>
        <w:tc>
          <w:tcPr>
            <w:tcW w:w="940" w:type="pct"/>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t>13 (4.3)</w:t>
            </w:r>
          </w:p>
        </w:tc>
        <w:tc>
          <w:tcPr>
            <w:tcW w:w="1325" w:type="pct"/>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t>287 (95.7)</w:t>
            </w:r>
          </w:p>
        </w:tc>
      </w:tr>
      <w:tr w:rsidR="00900A54" w:rsidRPr="0073789A" w:rsidTr="00FD69B0">
        <w:tc>
          <w:tcPr>
            <w:tcW w:w="2735" w:type="pct"/>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t>Oral cancer can be prevented</w:t>
            </w:r>
          </w:p>
        </w:tc>
        <w:tc>
          <w:tcPr>
            <w:tcW w:w="940" w:type="pct"/>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t>114 (38.0)</w:t>
            </w:r>
          </w:p>
        </w:tc>
        <w:tc>
          <w:tcPr>
            <w:tcW w:w="1325" w:type="pct"/>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t>186 (62.0)</w:t>
            </w:r>
          </w:p>
        </w:tc>
      </w:tr>
      <w:tr w:rsidR="00900A54" w:rsidRPr="0073789A" w:rsidTr="00FD69B0">
        <w:tc>
          <w:tcPr>
            <w:tcW w:w="2735" w:type="pct"/>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t>Oral cancer can be treated</w:t>
            </w:r>
          </w:p>
        </w:tc>
        <w:tc>
          <w:tcPr>
            <w:tcW w:w="940" w:type="pct"/>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t>134 (44.7)</w:t>
            </w:r>
          </w:p>
        </w:tc>
        <w:tc>
          <w:tcPr>
            <w:tcW w:w="1325" w:type="pct"/>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t>166 (55.3)</w:t>
            </w:r>
          </w:p>
        </w:tc>
      </w:tr>
      <w:tr w:rsidR="00900A54" w:rsidRPr="0073789A" w:rsidTr="00FD69B0">
        <w:tc>
          <w:tcPr>
            <w:tcW w:w="2735" w:type="pct"/>
            <w:tcBorders>
              <w:bottom w:val="single" w:sz="4" w:space="0" w:color="auto"/>
            </w:tcBorders>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t>Oral cancer is not contagious</w:t>
            </w:r>
          </w:p>
        </w:tc>
        <w:tc>
          <w:tcPr>
            <w:tcW w:w="940" w:type="pct"/>
            <w:tcBorders>
              <w:bottom w:val="single" w:sz="4" w:space="0" w:color="auto"/>
            </w:tcBorders>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t>6 (2.0)</w:t>
            </w:r>
          </w:p>
        </w:tc>
        <w:tc>
          <w:tcPr>
            <w:tcW w:w="1325" w:type="pct"/>
            <w:tcBorders>
              <w:bottom w:val="single" w:sz="4" w:space="0" w:color="auto"/>
            </w:tcBorders>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t>294 (98.0)</w:t>
            </w:r>
          </w:p>
        </w:tc>
      </w:tr>
    </w:tbl>
    <w:p w:rsidR="00900A54" w:rsidRPr="0073789A" w:rsidRDefault="00900A54" w:rsidP="0073789A">
      <w:pPr>
        <w:spacing w:after="0" w:line="240" w:lineRule="auto"/>
        <w:jc w:val="both"/>
        <w:rPr>
          <w:rFonts w:ascii="Times New Roman" w:hAnsi="Times New Roman" w:cs="Times New Roman"/>
          <w:sz w:val="20"/>
          <w:szCs w:val="20"/>
        </w:rPr>
      </w:pPr>
    </w:p>
    <w:p w:rsidR="00900A54" w:rsidRDefault="00900A54" w:rsidP="00AE09D6">
      <w:pPr>
        <w:spacing w:after="0" w:line="240" w:lineRule="auto"/>
        <w:ind w:firstLine="357"/>
        <w:jc w:val="both"/>
        <w:rPr>
          <w:rFonts w:ascii="Times New Roman" w:hAnsi="Times New Roman" w:cs="Times New Roman"/>
          <w:sz w:val="20"/>
          <w:szCs w:val="20"/>
        </w:rPr>
      </w:pPr>
      <w:r w:rsidRPr="0073789A">
        <w:rPr>
          <w:rFonts w:ascii="Times New Roman" w:hAnsi="Times New Roman" w:cs="Times New Roman"/>
          <w:sz w:val="20"/>
          <w:szCs w:val="20"/>
        </w:rPr>
        <w:t xml:space="preserve">Knowledge of risk factors of oral cancer was measured with five questions. Each question had only one correct answer. The number of participants with correct responses for each question on knowledge of risk factors is detailed in Table 3. Majority (54.3%) of respondents did not answer any of the questions on knowledge of risk factors correctly however, 60 (20.0%) respondent answered all questions correctly. The minimum score of respondents was 0, maximum score was 5 and the mean score was 1.75 </w:t>
      </w:r>
      <w:r w:rsidRPr="0073789A">
        <w:rPr>
          <w:rFonts w:ascii="Times New Roman" w:hAnsi="Times New Roman" w:cs="Times New Roman"/>
          <w:sz w:val="20"/>
          <w:szCs w:val="20"/>
          <w:u w:val="single"/>
        </w:rPr>
        <w:t>+</w:t>
      </w:r>
      <w:r w:rsidRPr="0073789A">
        <w:rPr>
          <w:rFonts w:ascii="Times New Roman" w:hAnsi="Times New Roman" w:cs="Times New Roman"/>
          <w:sz w:val="20"/>
          <w:szCs w:val="20"/>
        </w:rPr>
        <w:t xml:space="preserve"> 2.111. One hundred and eighty five (61.7%) respondents attained a score of 0 – 2 representing low knowledge while 115 (38.3%) respondents attained a score of 3 – 5 representing high knowledge. The distribution of knowledge level for risk factors of oral cancer is illustrated in figure 2 below. </w:t>
      </w:r>
    </w:p>
    <w:p w:rsidR="00AE09D6" w:rsidRPr="0073789A" w:rsidRDefault="00AE09D6" w:rsidP="00AE09D6">
      <w:pPr>
        <w:spacing w:after="0" w:line="240" w:lineRule="auto"/>
        <w:ind w:firstLine="357"/>
        <w:jc w:val="both"/>
        <w:rPr>
          <w:rFonts w:ascii="Times New Roman" w:hAnsi="Times New Roman" w:cs="Times New Roman"/>
          <w:sz w:val="20"/>
          <w:szCs w:val="20"/>
        </w:rPr>
      </w:pPr>
    </w:p>
    <w:p w:rsidR="00900A54" w:rsidRPr="0073789A" w:rsidRDefault="00900A54" w:rsidP="0073789A">
      <w:pPr>
        <w:spacing w:after="0" w:line="240" w:lineRule="auto"/>
        <w:jc w:val="center"/>
        <w:rPr>
          <w:rFonts w:ascii="Times New Roman" w:hAnsi="Times New Roman" w:cs="Times New Roman"/>
          <w:b/>
          <w:sz w:val="20"/>
          <w:szCs w:val="20"/>
        </w:rPr>
      </w:pPr>
      <w:r w:rsidRPr="0073789A">
        <w:rPr>
          <w:rFonts w:ascii="Times New Roman" w:hAnsi="Times New Roman" w:cs="Times New Roman"/>
          <w:b/>
          <w:sz w:val="20"/>
          <w:szCs w:val="20"/>
        </w:rPr>
        <w:t>Table 3: Knowledge of risk factors of oral cancer</w:t>
      </w:r>
    </w:p>
    <w:tbl>
      <w:tblPr>
        <w:tblStyle w:val="TableGrid"/>
        <w:tblW w:w="5000" w:type="pct"/>
        <w:tblBorders>
          <w:left w:val="none" w:sz="0" w:space="0" w:color="auto"/>
          <w:right w:val="none" w:sz="0" w:space="0" w:color="auto"/>
          <w:insideH w:val="none" w:sz="0" w:space="0" w:color="auto"/>
          <w:insideV w:val="none" w:sz="0" w:space="0" w:color="auto"/>
        </w:tblBorders>
        <w:tblLook w:val="04A0"/>
      </w:tblPr>
      <w:tblGrid>
        <w:gridCol w:w="5544"/>
        <w:gridCol w:w="1779"/>
        <w:gridCol w:w="2640"/>
      </w:tblGrid>
      <w:tr w:rsidR="00900A54" w:rsidRPr="0073789A" w:rsidTr="00FD69B0">
        <w:tc>
          <w:tcPr>
            <w:tcW w:w="2782" w:type="pct"/>
            <w:tcBorders>
              <w:top w:val="single" w:sz="4" w:space="0" w:color="auto"/>
              <w:bottom w:val="single" w:sz="4" w:space="0" w:color="auto"/>
            </w:tcBorders>
          </w:tcPr>
          <w:p w:rsidR="00900A54" w:rsidRPr="0073789A" w:rsidRDefault="00900A54" w:rsidP="0073789A">
            <w:pPr>
              <w:jc w:val="both"/>
              <w:rPr>
                <w:rFonts w:ascii="Times New Roman" w:hAnsi="Times New Roman" w:cs="Times New Roman"/>
                <w:b/>
                <w:sz w:val="20"/>
                <w:szCs w:val="20"/>
              </w:rPr>
            </w:pPr>
            <w:r w:rsidRPr="0073789A">
              <w:rPr>
                <w:rFonts w:ascii="Times New Roman" w:hAnsi="Times New Roman" w:cs="Times New Roman"/>
                <w:b/>
                <w:sz w:val="20"/>
                <w:szCs w:val="20"/>
              </w:rPr>
              <w:t xml:space="preserve">Variable </w:t>
            </w:r>
          </w:p>
        </w:tc>
        <w:tc>
          <w:tcPr>
            <w:tcW w:w="893" w:type="pct"/>
            <w:tcBorders>
              <w:top w:val="single" w:sz="4" w:space="0" w:color="auto"/>
              <w:bottom w:val="single" w:sz="4" w:space="0" w:color="auto"/>
            </w:tcBorders>
          </w:tcPr>
          <w:p w:rsidR="00900A54" w:rsidRPr="0073789A" w:rsidRDefault="00900A54" w:rsidP="0073789A">
            <w:pPr>
              <w:jc w:val="both"/>
              <w:rPr>
                <w:rFonts w:ascii="Times New Roman" w:hAnsi="Times New Roman" w:cs="Times New Roman"/>
                <w:b/>
                <w:sz w:val="20"/>
                <w:szCs w:val="20"/>
              </w:rPr>
            </w:pPr>
            <w:r w:rsidRPr="0073789A">
              <w:rPr>
                <w:rFonts w:ascii="Times New Roman" w:hAnsi="Times New Roman" w:cs="Times New Roman"/>
                <w:b/>
                <w:sz w:val="20"/>
                <w:szCs w:val="20"/>
              </w:rPr>
              <w:t xml:space="preserve">Yes (%) </w:t>
            </w:r>
          </w:p>
        </w:tc>
        <w:tc>
          <w:tcPr>
            <w:tcW w:w="1325" w:type="pct"/>
            <w:tcBorders>
              <w:top w:val="single" w:sz="4" w:space="0" w:color="auto"/>
              <w:bottom w:val="single" w:sz="4" w:space="0" w:color="auto"/>
            </w:tcBorders>
          </w:tcPr>
          <w:p w:rsidR="00900A54" w:rsidRPr="0073789A" w:rsidRDefault="00900A54" w:rsidP="0073789A">
            <w:pPr>
              <w:jc w:val="both"/>
              <w:rPr>
                <w:rFonts w:ascii="Times New Roman" w:hAnsi="Times New Roman" w:cs="Times New Roman"/>
                <w:b/>
                <w:sz w:val="20"/>
                <w:szCs w:val="20"/>
              </w:rPr>
            </w:pPr>
            <w:r w:rsidRPr="0073789A">
              <w:rPr>
                <w:rFonts w:ascii="Times New Roman" w:hAnsi="Times New Roman" w:cs="Times New Roman"/>
                <w:b/>
                <w:sz w:val="20"/>
                <w:szCs w:val="20"/>
              </w:rPr>
              <w:t>No / I don’t know (%)</w:t>
            </w:r>
          </w:p>
        </w:tc>
      </w:tr>
      <w:tr w:rsidR="00900A54" w:rsidRPr="0073789A" w:rsidTr="00FD69B0">
        <w:tc>
          <w:tcPr>
            <w:tcW w:w="2782" w:type="pct"/>
            <w:tcBorders>
              <w:top w:val="single" w:sz="4" w:space="0" w:color="auto"/>
            </w:tcBorders>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t>Smoking is a risk factor of oral cancer</w:t>
            </w:r>
          </w:p>
        </w:tc>
        <w:tc>
          <w:tcPr>
            <w:tcW w:w="893" w:type="pct"/>
            <w:tcBorders>
              <w:top w:val="single" w:sz="4" w:space="0" w:color="auto"/>
            </w:tcBorders>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t>120 (40.0)</w:t>
            </w:r>
          </w:p>
        </w:tc>
        <w:tc>
          <w:tcPr>
            <w:tcW w:w="1325" w:type="pct"/>
            <w:tcBorders>
              <w:top w:val="single" w:sz="4" w:space="0" w:color="auto"/>
            </w:tcBorders>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t>180 (60.0)</w:t>
            </w:r>
          </w:p>
        </w:tc>
      </w:tr>
      <w:tr w:rsidR="00900A54" w:rsidRPr="0073789A" w:rsidTr="00FD69B0">
        <w:tc>
          <w:tcPr>
            <w:tcW w:w="2782" w:type="pct"/>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lastRenderedPageBreak/>
              <w:t>Tobacco products are risk factors of oral cancer</w:t>
            </w:r>
          </w:p>
        </w:tc>
        <w:tc>
          <w:tcPr>
            <w:tcW w:w="893" w:type="pct"/>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t>117 (39.0)</w:t>
            </w:r>
          </w:p>
        </w:tc>
        <w:tc>
          <w:tcPr>
            <w:tcW w:w="1325" w:type="pct"/>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t>183 (61.0)</w:t>
            </w:r>
          </w:p>
        </w:tc>
      </w:tr>
      <w:tr w:rsidR="00900A54" w:rsidRPr="0073789A" w:rsidTr="00FD69B0">
        <w:tc>
          <w:tcPr>
            <w:tcW w:w="2782" w:type="pct"/>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t>Alcohol consumption is a risk factor of oral cancer</w:t>
            </w:r>
          </w:p>
        </w:tc>
        <w:tc>
          <w:tcPr>
            <w:tcW w:w="893" w:type="pct"/>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t>116 (38.7)</w:t>
            </w:r>
          </w:p>
        </w:tc>
        <w:tc>
          <w:tcPr>
            <w:tcW w:w="1325" w:type="pct"/>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t>184 (61.3)</w:t>
            </w:r>
          </w:p>
        </w:tc>
      </w:tr>
      <w:tr w:rsidR="00900A54" w:rsidRPr="0073789A" w:rsidTr="00FD69B0">
        <w:tc>
          <w:tcPr>
            <w:tcW w:w="2782" w:type="pct"/>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t>Herbal concussions are risk factors of oral cancer</w:t>
            </w:r>
          </w:p>
        </w:tc>
        <w:tc>
          <w:tcPr>
            <w:tcW w:w="893" w:type="pct"/>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t>76 (25.3)</w:t>
            </w:r>
          </w:p>
        </w:tc>
        <w:tc>
          <w:tcPr>
            <w:tcW w:w="1325" w:type="pct"/>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t>224 (74.7)</w:t>
            </w:r>
          </w:p>
        </w:tc>
      </w:tr>
      <w:tr w:rsidR="00900A54" w:rsidRPr="0073789A" w:rsidTr="00FD69B0">
        <w:tc>
          <w:tcPr>
            <w:tcW w:w="2782" w:type="pct"/>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t>Oral mucosa infections are risk factors of oral cancer</w:t>
            </w:r>
          </w:p>
        </w:tc>
        <w:tc>
          <w:tcPr>
            <w:tcW w:w="893" w:type="pct"/>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t>96 (32.0)</w:t>
            </w:r>
          </w:p>
        </w:tc>
        <w:tc>
          <w:tcPr>
            <w:tcW w:w="1325" w:type="pct"/>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t>204 (68.0)</w:t>
            </w:r>
          </w:p>
        </w:tc>
      </w:tr>
    </w:tbl>
    <w:p w:rsidR="00900A54" w:rsidRPr="0073789A" w:rsidRDefault="00900A54" w:rsidP="0073789A">
      <w:pPr>
        <w:spacing w:after="0" w:line="240" w:lineRule="auto"/>
        <w:jc w:val="both"/>
        <w:rPr>
          <w:rFonts w:ascii="Times New Roman" w:hAnsi="Times New Roman" w:cs="Times New Roman"/>
          <w:sz w:val="20"/>
          <w:szCs w:val="20"/>
        </w:rPr>
      </w:pPr>
    </w:p>
    <w:p w:rsidR="004306D2" w:rsidRDefault="00900A54" w:rsidP="00AE09D6">
      <w:pPr>
        <w:spacing w:after="0" w:line="240" w:lineRule="auto"/>
        <w:ind w:firstLine="357"/>
        <w:jc w:val="both"/>
        <w:rPr>
          <w:rFonts w:ascii="Times New Roman" w:hAnsi="Times New Roman" w:cs="Times New Roman"/>
          <w:sz w:val="20"/>
          <w:szCs w:val="20"/>
        </w:rPr>
      </w:pPr>
      <w:r w:rsidRPr="0073789A">
        <w:rPr>
          <w:rFonts w:ascii="Times New Roman" w:hAnsi="Times New Roman" w:cs="Times New Roman"/>
          <w:sz w:val="20"/>
          <w:szCs w:val="20"/>
        </w:rPr>
        <w:t xml:space="preserve">Knowledge of treatment options for oral cancer was measured with three questions. Each question had only one correct answer. The number of participants with correct responses for each question on knowledge of treatment options of oral cancer is detailed in Table 4. Majority (56.0%) of respondents did not answer any of the questions on knowledge of treatment options of oral cancer correctly however, 49 (16.3%) respondent answered all questions correctly. The minimum score of respondents was 0, maximum score was 3 and the mean score was 0.89 </w:t>
      </w:r>
      <w:r w:rsidRPr="0073789A">
        <w:rPr>
          <w:rFonts w:ascii="Times New Roman" w:hAnsi="Times New Roman" w:cs="Times New Roman"/>
          <w:sz w:val="20"/>
          <w:szCs w:val="20"/>
          <w:u w:val="single"/>
        </w:rPr>
        <w:t>+</w:t>
      </w:r>
      <w:r w:rsidRPr="0073789A">
        <w:rPr>
          <w:rFonts w:ascii="Times New Roman" w:hAnsi="Times New Roman" w:cs="Times New Roman"/>
          <w:sz w:val="20"/>
          <w:szCs w:val="20"/>
        </w:rPr>
        <w:t xml:space="preserve"> 1.151. Two hundred and fifteen (71.7%) respondents attained a score of 0 – 1 representing low knowledge while 85 (28.3%) respondents attained a score of 2 – 3 representing high knowledge. The distribution of knowledge level for treatment option of oral cancer is illustrated in figure 2 below. </w:t>
      </w:r>
    </w:p>
    <w:p w:rsidR="00AE09D6" w:rsidRPr="0073789A" w:rsidRDefault="00AE09D6" w:rsidP="00AE09D6">
      <w:pPr>
        <w:spacing w:after="0" w:line="240" w:lineRule="auto"/>
        <w:ind w:firstLine="357"/>
        <w:jc w:val="both"/>
        <w:rPr>
          <w:rFonts w:ascii="Times New Roman" w:hAnsi="Times New Roman" w:cs="Times New Roman"/>
          <w:sz w:val="20"/>
          <w:szCs w:val="20"/>
        </w:rPr>
      </w:pPr>
    </w:p>
    <w:p w:rsidR="00900A54" w:rsidRPr="0073789A" w:rsidRDefault="00900A54" w:rsidP="0073789A">
      <w:pPr>
        <w:spacing w:after="0" w:line="240" w:lineRule="auto"/>
        <w:jc w:val="center"/>
        <w:rPr>
          <w:rFonts w:ascii="Times New Roman" w:hAnsi="Times New Roman" w:cs="Times New Roman"/>
          <w:b/>
          <w:sz w:val="20"/>
          <w:szCs w:val="20"/>
        </w:rPr>
      </w:pPr>
      <w:r w:rsidRPr="0073789A">
        <w:rPr>
          <w:rFonts w:ascii="Times New Roman" w:hAnsi="Times New Roman" w:cs="Times New Roman"/>
          <w:b/>
          <w:sz w:val="20"/>
          <w:szCs w:val="20"/>
        </w:rPr>
        <w:t>Table 4: Knowledge of treatment options for oral cancer</w:t>
      </w:r>
    </w:p>
    <w:tbl>
      <w:tblPr>
        <w:tblStyle w:val="TableGrid"/>
        <w:tblW w:w="5000" w:type="pct"/>
        <w:tblBorders>
          <w:left w:val="none" w:sz="0" w:space="0" w:color="auto"/>
          <w:right w:val="none" w:sz="0" w:space="0" w:color="auto"/>
          <w:insideH w:val="none" w:sz="0" w:space="0" w:color="auto"/>
          <w:insideV w:val="none" w:sz="0" w:space="0" w:color="auto"/>
        </w:tblBorders>
        <w:tblLook w:val="04A0"/>
      </w:tblPr>
      <w:tblGrid>
        <w:gridCol w:w="5544"/>
        <w:gridCol w:w="1498"/>
        <w:gridCol w:w="2921"/>
      </w:tblGrid>
      <w:tr w:rsidR="00900A54" w:rsidRPr="0073789A" w:rsidTr="00FD69B0">
        <w:tc>
          <w:tcPr>
            <w:tcW w:w="2782" w:type="pct"/>
            <w:tcBorders>
              <w:top w:val="single" w:sz="4" w:space="0" w:color="auto"/>
              <w:bottom w:val="single" w:sz="4" w:space="0" w:color="auto"/>
            </w:tcBorders>
          </w:tcPr>
          <w:p w:rsidR="00900A54" w:rsidRPr="0073789A" w:rsidRDefault="00900A54" w:rsidP="0073789A">
            <w:pPr>
              <w:jc w:val="both"/>
              <w:rPr>
                <w:rFonts w:ascii="Times New Roman" w:hAnsi="Times New Roman" w:cs="Times New Roman"/>
                <w:b/>
                <w:sz w:val="20"/>
                <w:szCs w:val="20"/>
              </w:rPr>
            </w:pPr>
            <w:r w:rsidRPr="0073789A">
              <w:rPr>
                <w:rFonts w:ascii="Times New Roman" w:hAnsi="Times New Roman" w:cs="Times New Roman"/>
                <w:b/>
                <w:sz w:val="20"/>
                <w:szCs w:val="20"/>
              </w:rPr>
              <w:t xml:space="preserve">Variable </w:t>
            </w:r>
          </w:p>
        </w:tc>
        <w:tc>
          <w:tcPr>
            <w:tcW w:w="752" w:type="pct"/>
            <w:tcBorders>
              <w:top w:val="single" w:sz="4" w:space="0" w:color="auto"/>
              <w:bottom w:val="single" w:sz="4" w:space="0" w:color="auto"/>
            </w:tcBorders>
          </w:tcPr>
          <w:p w:rsidR="00900A54" w:rsidRPr="0073789A" w:rsidRDefault="00900A54" w:rsidP="0073789A">
            <w:pPr>
              <w:jc w:val="both"/>
              <w:rPr>
                <w:rFonts w:ascii="Times New Roman" w:hAnsi="Times New Roman" w:cs="Times New Roman"/>
                <w:b/>
                <w:sz w:val="20"/>
                <w:szCs w:val="20"/>
              </w:rPr>
            </w:pPr>
            <w:r w:rsidRPr="0073789A">
              <w:rPr>
                <w:rFonts w:ascii="Times New Roman" w:hAnsi="Times New Roman" w:cs="Times New Roman"/>
                <w:b/>
                <w:sz w:val="20"/>
                <w:szCs w:val="20"/>
              </w:rPr>
              <w:t xml:space="preserve">Yes (%) </w:t>
            </w:r>
          </w:p>
        </w:tc>
        <w:tc>
          <w:tcPr>
            <w:tcW w:w="1466" w:type="pct"/>
            <w:tcBorders>
              <w:top w:val="single" w:sz="4" w:space="0" w:color="auto"/>
              <w:bottom w:val="single" w:sz="4" w:space="0" w:color="auto"/>
            </w:tcBorders>
          </w:tcPr>
          <w:p w:rsidR="00900A54" w:rsidRPr="0073789A" w:rsidRDefault="00900A54" w:rsidP="0073789A">
            <w:pPr>
              <w:jc w:val="both"/>
              <w:rPr>
                <w:rFonts w:ascii="Times New Roman" w:hAnsi="Times New Roman" w:cs="Times New Roman"/>
                <w:b/>
                <w:sz w:val="20"/>
                <w:szCs w:val="20"/>
              </w:rPr>
            </w:pPr>
            <w:r w:rsidRPr="0073789A">
              <w:rPr>
                <w:rFonts w:ascii="Times New Roman" w:hAnsi="Times New Roman" w:cs="Times New Roman"/>
                <w:b/>
                <w:sz w:val="20"/>
                <w:szCs w:val="20"/>
              </w:rPr>
              <w:t>No / I don’t know (%)</w:t>
            </w:r>
          </w:p>
        </w:tc>
      </w:tr>
      <w:tr w:rsidR="00900A54" w:rsidRPr="0073789A" w:rsidTr="00FD69B0">
        <w:tc>
          <w:tcPr>
            <w:tcW w:w="2782" w:type="pct"/>
            <w:tcBorders>
              <w:top w:val="single" w:sz="4" w:space="0" w:color="auto"/>
            </w:tcBorders>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t>Surgery is a treatment modality for oral cancer</w:t>
            </w:r>
          </w:p>
        </w:tc>
        <w:tc>
          <w:tcPr>
            <w:tcW w:w="752" w:type="pct"/>
            <w:tcBorders>
              <w:top w:val="single" w:sz="4" w:space="0" w:color="auto"/>
            </w:tcBorders>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t>90 (30.0)</w:t>
            </w:r>
          </w:p>
        </w:tc>
        <w:tc>
          <w:tcPr>
            <w:tcW w:w="1466" w:type="pct"/>
            <w:tcBorders>
              <w:top w:val="single" w:sz="4" w:space="0" w:color="auto"/>
            </w:tcBorders>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t>210 (70.0)</w:t>
            </w:r>
          </w:p>
        </w:tc>
      </w:tr>
      <w:tr w:rsidR="00900A54" w:rsidRPr="0073789A" w:rsidTr="00FD69B0">
        <w:tc>
          <w:tcPr>
            <w:tcW w:w="2782" w:type="pct"/>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t>Chemotherapy is a treatment modality for oral cancer</w:t>
            </w:r>
          </w:p>
        </w:tc>
        <w:tc>
          <w:tcPr>
            <w:tcW w:w="752" w:type="pct"/>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t>118 (39.3)</w:t>
            </w:r>
          </w:p>
        </w:tc>
        <w:tc>
          <w:tcPr>
            <w:tcW w:w="1466" w:type="pct"/>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t>182 (60.7)</w:t>
            </w:r>
          </w:p>
        </w:tc>
      </w:tr>
      <w:tr w:rsidR="00900A54" w:rsidRPr="0073789A" w:rsidTr="00FD69B0">
        <w:tc>
          <w:tcPr>
            <w:tcW w:w="2782" w:type="pct"/>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t>Radiotherapy is a treatment modality for oral cancer</w:t>
            </w:r>
          </w:p>
        </w:tc>
        <w:tc>
          <w:tcPr>
            <w:tcW w:w="752" w:type="pct"/>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t>58 (19.3)</w:t>
            </w:r>
          </w:p>
        </w:tc>
        <w:tc>
          <w:tcPr>
            <w:tcW w:w="1466" w:type="pct"/>
          </w:tcPr>
          <w:p w:rsidR="00900A54" w:rsidRPr="0073789A" w:rsidRDefault="00900A54" w:rsidP="0073789A">
            <w:pPr>
              <w:jc w:val="both"/>
              <w:rPr>
                <w:rFonts w:ascii="Times New Roman" w:hAnsi="Times New Roman" w:cs="Times New Roman"/>
                <w:sz w:val="20"/>
                <w:szCs w:val="20"/>
              </w:rPr>
            </w:pPr>
            <w:r w:rsidRPr="0073789A">
              <w:rPr>
                <w:rFonts w:ascii="Times New Roman" w:hAnsi="Times New Roman" w:cs="Times New Roman"/>
                <w:sz w:val="20"/>
                <w:szCs w:val="20"/>
              </w:rPr>
              <w:t>242 (80.7)</w:t>
            </w:r>
          </w:p>
        </w:tc>
      </w:tr>
    </w:tbl>
    <w:p w:rsidR="00900A54" w:rsidRPr="0073789A" w:rsidRDefault="00900A54" w:rsidP="0073789A">
      <w:pPr>
        <w:spacing w:after="0" w:line="240" w:lineRule="auto"/>
        <w:jc w:val="both"/>
        <w:rPr>
          <w:rFonts w:ascii="Times New Roman" w:hAnsi="Times New Roman" w:cs="Times New Roman"/>
          <w:sz w:val="20"/>
          <w:szCs w:val="20"/>
        </w:rPr>
      </w:pPr>
    </w:p>
    <w:p w:rsidR="00900A54" w:rsidRPr="0073789A" w:rsidRDefault="00900A54" w:rsidP="00AE09D6">
      <w:pPr>
        <w:spacing w:after="0" w:line="240" w:lineRule="auto"/>
        <w:ind w:firstLine="357"/>
        <w:jc w:val="both"/>
        <w:rPr>
          <w:rFonts w:ascii="Times New Roman" w:hAnsi="Times New Roman" w:cs="Times New Roman"/>
          <w:sz w:val="20"/>
          <w:szCs w:val="20"/>
        </w:rPr>
      </w:pPr>
      <w:r w:rsidRPr="0073789A">
        <w:rPr>
          <w:rFonts w:ascii="Times New Roman" w:hAnsi="Times New Roman" w:cs="Times New Roman"/>
          <w:sz w:val="20"/>
          <w:szCs w:val="20"/>
        </w:rPr>
        <w:t xml:space="preserve">Overall knowledge of oral cancer was measured as the sum of individual scores in each knowledge section. One hundred and fifteen (38.3%) respondents did not answer any question correctly or stated that they did not know the correct answers. None of the participants answered all the questions correctly. The minimum score of respondents was 0, maximum score was 12 and the mean score was 3.63 </w:t>
      </w:r>
      <w:r w:rsidRPr="0073789A">
        <w:rPr>
          <w:rFonts w:ascii="Times New Roman" w:hAnsi="Times New Roman" w:cs="Times New Roman"/>
          <w:sz w:val="20"/>
          <w:szCs w:val="20"/>
          <w:u w:val="single"/>
        </w:rPr>
        <w:t>+</w:t>
      </w:r>
      <w:r w:rsidRPr="0073789A">
        <w:rPr>
          <w:rFonts w:ascii="Times New Roman" w:hAnsi="Times New Roman" w:cs="Times New Roman"/>
          <w:sz w:val="20"/>
          <w:szCs w:val="20"/>
        </w:rPr>
        <w:t xml:space="preserve"> 3.952. Two hundred and twenty six (75.3%) respondents attained a score of 0 – 7 representing overall low knowledge of oral cancer while 74 (24.7%) respondents attained a score of 8 – 12 representing overall high knowledge of oral cancer. The distribution of overall knowledge level of oral cancer is illustrated in figure 1 below.</w:t>
      </w:r>
    </w:p>
    <w:p w:rsidR="00900A54" w:rsidRPr="0073789A" w:rsidRDefault="00900A54" w:rsidP="0073789A">
      <w:pPr>
        <w:spacing w:after="0" w:line="240" w:lineRule="auto"/>
        <w:jc w:val="both"/>
        <w:rPr>
          <w:rFonts w:ascii="Times New Roman" w:hAnsi="Times New Roman" w:cs="Times New Roman"/>
          <w:sz w:val="20"/>
          <w:szCs w:val="20"/>
        </w:rPr>
      </w:pPr>
    </w:p>
    <w:p w:rsidR="00900A54" w:rsidRPr="0073789A" w:rsidRDefault="00900A54" w:rsidP="0073789A">
      <w:pPr>
        <w:spacing w:after="0" w:line="240" w:lineRule="auto"/>
        <w:jc w:val="center"/>
        <w:rPr>
          <w:rFonts w:ascii="Times New Roman" w:hAnsi="Times New Roman" w:cs="Times New Roman"/>
          <w:sz w:val="20"/>
          <w:szCs w:val="20"/>
        </w:rPr>
      </w:pPr>
      <w:r w:rsidRPr="0073789A">
        <w:rPr>
          <w:rFonts w:ascii="Times New Roman" w:hAnsi="Times New Roman" w:cs="Times New Roman"/>
          <w:noProof/>
          <w:sz w:val="20"/>
          <w:szCs w:val="20"/>
          <w:lang w:val="en-IN" w:eastAsia="en-IN"/>
        </w:rPr>
        <w:drawing>
          <wp:inline distT="0" distB="0" distL="0" distR="0">
            <wp:extent cx="5486400" cy="3200400"/>
            <wp:effectExtent l="19050" t="0" r="19050" b="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E09D6" w:rsidRDefault="00AE09D6" w:rsidP="0073789A">
      <w:pPr>
        <w:spacing w:after="0" w:line="240" w:lineRule="auto"/>
        <w:jc w:val="center"/>
        <w:rPr>
          <w:rFonts w:ascii="Times New Roman" w:hAnsi="Times New Roman" w:cs="Times New Roman"/>
          <w:b/>
          <w:sz w:val="20"/>
          <w:szCs w:val="20"/>
        </w:rPr>
      </w:pPr>
    </w:p>
    <w:p w:rsidR="00900A54" w:rsidRDefault="00900A54" w:rsidP="0073789A">
      <w:pPr>
        <w:spacing w:after="0" w:line="240" w:lineRule="auto"/>
        <w:jc w:val="center"/>
        <w:rPr>
          <w:rFonts w:ascii="Times New Roman" w:hAnsi="Times New Roman" w:cs="Times New Roman"/>
          <w:b/>
          <w:sz w:val="20"/>
          <w:szCs w:val="20"/>
        </w:rPr>
      </w:pPr>
      <w:r w:rsidRPr="0073789A">
        <w:rPr>
          <w:rFonts w:ascii="Times New Roman" w:hAnsi="Times New Roman" w:cs="Times New Roman"/>
          <w:b/>
          <w:sz w:val="20"/>
          <w:szCs w:val="20"/>
        </w:rPr>
        <w:t>Figure 1: Knowledge of oral cancer showing the distribution of low and high knowledge for general features, risk factors, treatment options and overall knowledge of oral cancer.</w:t>
      </w:r>
    </w:p>
    <w:p w:rsidR="00AE09D6" w:rsidRPr="0073789A" w:rsidRDefault="00AE09D6" w:rsidP="0073789A">
      <w:pPr>
        <w:spacing w:after="0" w:line="240" w:lineRule="auto"/>
        <w:jc w:val="center"/>
        <w:rPr>
          <w:rFonts w:ascii="Times New Roman" w:hAnsi="Times New Roman" w:cs="Times New Roman"/>
          <w:b/>
          <w:sz w:val="20"/>
          <w:szCs w:val="20"/>
        </w:rPr>
      </w:pPr>
    </w:p>
    <w:p w:rsidR="00900A54" w:rsidRDefault="00900A54" w:rsidP="0073789A">
      <w:pPr>
        <w:spacing w:after="0" w:line="240" w:lineRule="auto"/>
        <w:jc w:val="both"/>
        <w:rPr>
          <w:rFonts w:ascii="Times New Roman" w:hAnsi="Times New Roman" w:cs="Times New Roman"/>
          <w:sz w:val="20"/>
          <w:szCs w:val="20"/>
        </w:rPr>
      </w:pPr>
      <w:r w:rsidRPr="0073789A">
        <w:rPr>
          <w:rFonts w:ascii="Times New Roman" w:hAnsi="Times New Roman" w:cs="Times New Roman"/>
          <w:b/>
          <w:sz w:val="20"/>
          <w:szCs w:val="20"/>
        </w:rPr>
        <w:t xml:space="preserve">Oral healthcare practices: </w:t>
      </w:r>
      <w:r w:rsidRPr="0073789A">
        <w:rPr>
          <w:rFonts w:ascii="Times New Roman" w:hAnsi="Times New Roman" w:cs="Times New Roman"/>
          <w:sz w:val="20"/>
          <w:szCs w:val="20"/>
        </w:rPr>
        <w:t>Majority (96.7%) of participants use tooth brush and toothpaste to clean their teeth and more than half (54.7%) of them clean their mouth once daily. Only 54 (18.0%) participants had visited the dentist at least once. Eight (2.7%) of them visited the dentist every six months, 15 (5.0%) of them visited the dentist yearly and 31 (57.4%) of them only visited the dentist because of tooth pain. All but one of them had a dentist conduct oral examination on them while at the dental clinic.</w:t>
      </w:r>
    </w:p>
    <w:p w:rsidR="00AE09D6" w:rsidRPr="0073789A" w:rsidRDefault="00AE09D6" w:rsidP="0073789A">
      <w:pPr>
        <w:spacing w:after="0" w:line="240" w:lineRule="auto"/>
        <w:jc w:val="both"/>
        <w:rPr>
          <w:rFonts w:ascii="Times New Roman" w:hAnsi="Times New Roman" w:cs="Times New Roman"/>
          <w:sz w:val="20"/>
          <w:szCs w:val="20"/>
        </w:rPr>
      </w:pPr>
    </w:p>
    <w:p w:rsidR="00F06F84" w:rsidRDefault="00F06F84" w:rsidP="0073789A">
      <w:pPr>
        <w:spacing w:after="0" w:line="240" w:lineRule="auto"/>
        <w:jc w:val="both"/>
        <w:rPr>
          <w:rFonts w:ascii="Times New Roman" w:hAnsi="Times New Roman" w:cs="Times New Roman"/>
          <w:sz w:val="20"/>
          <w:szCs w:val="20"/>
        </w:rPr>
      </w:pPr>
      <w:r w:rsidRPr="0073789A">
        <w:rPr>
          <w:rFonts w:ascii="Times New Roman" w:hAnsi="Times New Roman" w:cs="Times New Roman"/>
          <w:b/>
          <w:sz w:val="20"/>
          <w:szCs w:val="20"/>
        </w:rPr>
        <w:lastRenderedPageBreak/>
        <w:t xml:space="preserve">Precancerous habits: </w:t>
      </w:r>
      <w:r w:rsidRPr="0073789A">
        <w:rPr>
          <w:rFonts w:ascii="Times New Roman" w:hAnsi="Times New Roman" w:cs="Times New Roman"/>
          <w:sz w:val="20"/>
          <w:szCs w:val="20"/>
        </w:rPr>
        <w:t>Only 4 (1.3%) participants gave a positive history of cigarette smoking with 3 of them smoking about 10 cigarette sticks daily and one smoking about 4 cigarette sticks daily. Alcohol consumption was reported by 84 (28.0%) participants. Table 6 details precancerous habits of respondents.</w:t>
      </w:r>
    </w:p>
    <w:p w:rsidR="00AE09D6" w:rsidRPr="0073789A" w:rsidRDefault="00AE09D6" w:rsidP="0073789A">
      <w:pPr>
        <w:spacing w:after="0" w:line="240" w:lineRule="auto"/>
        <w:jc w:val="both"/>
        <w:rPr>
          <w:rFonts w:ascii="Times New Roman" w:hAnsi="Times New Roman" w:cs="Times New Roman"/>
          <w:sz w:val="20"/>
          <w:szCs w:val="20"/>
        </w:rPr>
      </w:pPr>
    </w:p>
    <w:p w:rsidR="00457752" w:rsidRPr="0073789A" w:rsidRDefault="004306D2" w:rsidP="0073789A">
      <w:pPr>
        <w:spacing w:after="0" w:line="240" w:lineRule="auto"/>
        <w:jc w:val="both"/>
        <w:rPr>
          <w:rFonts w:ascii="Times New Roman" w:hAnsi="Times New Roman" w:cs="Times New Roman"/>
          <w:b/>
          <w:sz w:val="20"/>
          <w:szCs w:val="20"/>
        </w:rPr>
      </w:pPr>
      <w:r w:rsidRPr="0073789A">
        <w:rPr>
          <w:rFonts w:ascii="Times New Roman" w:hAnsi="Times New Roman" w:cs="Times New Roman"/>
          <w:b/>
          <w:sz w:val="20"/>
          <w:szCs w:val="20"/>
        </w:rPr>
        <w:t>Socio-demographics and knowledge of oral cancer</w:t>
      </w:r>
    </w:p>
    <w:p w:rsidR="00457752" w:rsidRDefault="00457752" w:rsidP="00AE09D6">
      <w:pPr>
        <w:spacing w:after="0" w:line="240" w:lineRule="auto"/>
        <w:ind w:firstLine="357"/>
        <w:jc w:val="both"/>
        <w:rPr>
          <w:rFonts w:ascii="Times New Roman" w:hAnsi="Times New Roman" w:cs="Times New Roman"/>
          <w:sz w:val="20"/>
          <w:szCs w:val="20"/>
        </w:rPr>
      </w:pPr>
      <w:r w:rsidRPr="0073789A">
        <w:rPr>
          <w:rFonts w:ascii="Times New Roman" w:hAnsi="Times New Roman" w:cs="Times New Roman"/>
          <w:sz w:val="20"/>
          <w:szCs w:val="20"/>
        </w:rPr>
        <w:t xml:space="preserve">Increase in age was noted to be associated with a significant increase in knowledge of general features of oral cancer among the populace with respondents over 60 years old recording the highest percentage of high level of knowledge in the knowledge of general features of oral cancer section (P = 0.035) (Table </w:t>
      </w:r>
      <w:r w:rsidR="004306D2" w:rsidRPr="0073789A">
        <w:rPr>
          <w:rFonts w:ascii="Times New Roman" w:hAnsi="Times New Roman" w:cs="Times New Roman"/>
          <w:sz w:val="20"/>
          <w:szCs w:val="20"/>
        </w:rPr>
        <w:t>5</w:t>
      </w:r>
      <w:r w:rsidRPr="0073789A">
        <w:rPr>
          <w:rFonts w:ascii="Times New Roman" w:hAnsi="Times New Roman" w:cs="Times New Roman"/>
          <w:sz w:val="20"/>
          <w:szCs w:val="20"/>
        </w:rPr>
        <w:t>). This was corroborated by Pearson’s correlation coefficient which reported a weak but significant correlation between age and knowledge of general features of oral cancer (r=0.127; p=0.028). Binary logistic regression showed that older adults were 1.036 times more likely to have higher knowledge of general features of oral cancer compared to younger adults (p=0.030; OR=1.036; 95% CI=1.003-1.069). There was no significant relationship between age group and knowledge of risk factors, knowledge of treatment options and overall knowledge of oral cancer with P values greater than 0.05 for all three associations (Table</w:t>
      </w:r>
      <w:r w:rsidR="004306D2" w:rsidRPr="0073789A">
        <w:rPr>
          <w:rFonts w:ascii="Times New Roman" w:hAnsi="Times New Roman" w:cs="Times New Roman"/>
          <w:sz w:val="20"/>
          <w:szCs w:val="20"/>
        </w:rPr>
        <w:t>s</w:t>
      </w:r>
      <w:r w:rsidRPr="0073789A">
        <w:rPr>
          <w:rFonts w:ascii="Times New Roman" w:hAnsi="Times New Roman" w:cs="Times New Roman"/>
          <w:sz w:val="20"/>
          <w:szCs w:val="20"/>
        </w:rPr>
        <w:t xml:space="preserve"> </w:t>
      </w:r>
      <w:r w:rsidR="004306D2" w:rsidRPr="0073789A">
        <w:rPr>
          <w:rFonts w:ascii="Times New Roman" w:hAnsi="Times New Roman" w:cs="Times New Roman"/>
          <w:sz w:val="20"/>
          <w:szCs w:val="20"/>
        </w:rPr>
        <w:t>6</w:t>
      </w:r>
      <w:r w:rsidRPr="0073789A">
        <w:rPr>
          <w:rFonts w:ascii="Times New Roman" w:hAnsi="Times New Roman" w:cs="Times New Roman"/>
          <w:sz w:val="20"/>
          <w:szCs w:val="20"/>
        </w:rPr>
        <w:t xml:space="preserve">, </w:t>
      </w:r>
      <w:r w:rsidR="004306D2" w:rsidRPr="0073789A">
        <w:rPr>
          <w:rFonts w:ascii="Times New Roman" w:hAnsi="Times New Roman" w:cs="Times New Roman"/>
          <w:sz w:val="20"/>
          <w:szCs w:val="20"/>
        </w:rPr>
        <w:t>7</w:t>
      </w:r>
      <w:r w:rsidRPr="0073789A">
        <w:rPr>
          <w:rFonts w:ascii="Times New Roman" w:hAnsi="Times New Roman" w:cs="Times New Roman"/>
          <w:sz w:val="20"/>
          <w:szCs w:val="20"/>
        </w:rPr>
        <w:t xml:space="preserve">, </w:t>
      </w:r>
      <w:r w:rsidR="004306D2" w:rsidRPr="0073789A">
        <w:rPr>
          <w:rFonts w:ascii="Times New Roman" w:hAnsi="Times New Roman" w:cs="Times New Roman"/>
          <w:sz w:val="20"/>
          <w:szCs w:val="20"/>
        </w:rPr>
        <w:t>8</w:t>
      </w:r>
      <w:r w:rsidRPr="0073789A">
        <w:rPr>
          <w:rFonts w:ascii="Times New Roman" w:hAnsi="Times New Roman" w:cs="Times New Roman"/>
          <w:sz w:val="20"/>
          <w:szCs w:val="20"/>
        </w:rPr>
        <w:t xml:space="preserve">). </w:t>
      </w:r>
    </w:p>
    <w:p w:rsidR="00AE09D6" w:rsidRPr="0073789A" w:rsidRDefault="00AE09D6" w:rsidP="00AE09D6">
      <w:pPr>
        <w:spacing w:after="0" w:line="240" w:lineRule="auto"/>
        <w:ind w:firstLine="357"/>
        <w:jc w:val="both"/>
        <w:rPr>
          <w:rFonts w:ascii="Times New Roman" w:hAnsi="Times New Roman" w:cs="Times New Roman"/>
          <w:sz w:val="20"/>
          <w:szCs w:val="20"/>
        </w:rPr>
      </w:pPr>
    </w:p>
    <w:p w:rsidR="00457752" w:rsidRDefault="00457752" w:rsidP="00AE09D6">
      <w:pPr>
        <w:spacing w:after="0" w:line="240" w:lineRule="auto"/>
        <w:ind w:firstLine="357"/>
        <w:jc w:val="both"/>
        <w:rPr>
          <w:rFonts w:ascii="Times New Roman" w:hAnsi="Times New Roman" w:cs="Times New Roman"/>
          <w:sz w:val="20"/>
          <w:szCs w:val="20"/>
        </w:rPr>
      </w:pPr>
      <w:r w:rsidRPr="0073789A">
        <w:rPr>
          <w:rFonts w:ascii="Times New Roman" w:hAnsi="Times New Roman" w:cs="Times New Roman"/>
          <w:sz w:val="20"/>
          <w:szCs w:val="20"/>
        </w:rPr>
        <w:t>Males reported a significant increase in knowledge of general features of oral cancer compared to females (P = 0.025)</w:t>
      </w:r>
      <w:r w:rsidR="004306D2" w:rsidRPr="0073789A">
        <w:rPr>
          <w:rFonts w:ascii="Times New Roman" w:hAnsi="Times New Roman" w:cs="Times New Roman"/>
          <w:sz w:val="20"/>
          <w:szCs w:val="20"/>
        </w:rPr>
        <w:t xml:space="preserve"> (Table 5</w:t>
      </w:r>
      <w:r w:rsidRPr="0073789A">
        <w:rPr>
          <w:rFonts w:ascii="Times New Roman" w:hAnsi="Times New Roman" w:cs="Times New Roman"/>
          <w:sz w:val="20"/>
          <w:szCs w:val="20"/>
        </w:rPr>
        <w:t>). This was corroborated by Pearson’s correlation coefficient which reported a weak but significant correlation between the male gender and high general knowledge of oral cancer (r=0.127; p=0.027). Binary logistic regression showed that males were 2.373 times more likely to have higher knowledge of general features of oral cancer compared to females (p=0.031; OR=2.373; 95% CI=1.082-5.200). There was no significant relationship between gender and knowledge of risk factors, knowledge of treatment options and overall knowledge of oral cancer with P values greater than 0.05 for all three associations (</w:t>
      </w:r>
      <w:r w:rsidR="004306D2" w:rsidRPr="0073789A">
        <w:rPr>
          <w:rFonts w:ascii="Times New Roman" w:hAnsi="Times New Roman" w:cs="Times New Roman"/>
          <w:sz w:val="20"/>
          <w:szCs w:val="20"/>
        </w:rPr>
        <w:t>Tables 6, 7, 8</w:t>
      </w:r>
      <w:r w:rsidRPr="0073789A">
        <w:rPr>
          <w:rFonts w:ascii="Times New Roman" w:hAnsi="Times New Roman" w:cs="Times New Roman"/>
          <w:sz w:val="20"/>
          <w:szCs w:val="20"/>
        </w:rPr>
        <w:t xml:space="preserve">). </w:t>
      </w:r>
    </w:p>
    <w:p w:rsidR="00AE09D6" w:rsidRPr="0073789A" w:rsidRDefault="00AE09D6" w:rsidP="0073789A">
      <w:pPr>
        <w:spacing w:after="0" w:line="240" w:lineRule="auto"/>
        <w:jc w:val="both"/>
        <w:rPr>
          <w:rFonts w:ascii="Times New Roman" w:hAnsi="Times New Roman" w:cs="Times New Roman"/>
          <w:sz w:val="20"/>
          <w:szCs w:val="20"/>
        </w:rPr>
      </w:pPr>
    </w:p>
    <w:p w:rsidR="00457752" w:rsidRDefault="00457752" w:rsidP="00AE09D6">
      <w:pPr>
        <w:spacing w:after="0" w:line="240" w:lineRule="auto"/>
        <w:ind w:firstLine="357"/>
        <w:jc w:val="both"/>
        <w:rPr>
          <w:rFonts w:ascii="Times New Roman" w:hAnsi="Times New Roman" w:cs="Times New Roman"/>
          <w:sz w:val="20"/>
          <w:szCs w:val="20"/>
        </w:rPr>
      </w:pPr>
      <w:r w:rsidRPr="0073789A">
        <w:rPr>
          <w:rFonts w:ascii="Times New Roman" w:hAnsi="Times New Roman" w:cs="Times New Roman"/>
          <w:sz w:val="20"/>
          <w:szCs w:val="20"/>
        </w:rPr>
        <w:t>Higher education was seen to be associated with a statistically significant increase in knowledge of general features, knowledge of risk factors, knowledge of treatment options and overall knowledge of oral cancer (P = 0.000, P = 0.000, P = 0.000, P = 0.004 respectively) (</w:t>
      </w:r>
      <w:r w:rsidR="004306D2" w:rsidRPr="0073789A">
        <w:rPr>
          <w:rFonts w:ascii="Times New Roman" w:hAnsi="Times New Roman" w:cs="Times New Roman"/>
          <w:sz w:val="20"/>
          <w:szCs w:val="20"/>
        </w:rPr>
        <w:t>Tables 5, 6, 7, 8</w:t>
      </w:r>
      <w:r w:rsidRPr="0073789A">
        <w:rPr>
          <w:rFonts w:ascii="Times New Roman" w:hAnsi="Times New Roman" w:cs="Times New Roman"/>
          <w:sz w:val="20"/>
          <w:szCs w:val="20"/>
        </w:rPr>
        <w:t xml:space="preserve">). These results were corroborated by Pearson’s correlation coefficient which reported a moderate and highly significant correlation between higher education and high knowledge of general features (r=0.214; p=0.00), knowledge of risk factors (r=0.258; p=0.000), knowledge of treatment options (r=0.245; p=0.000) and overall knowledge of oral cancer (r=0.206; p=0.000). Binary logistic regression showed that higher education was significantly associated with high knowledge of general features (p=0.000; OR=3.547; 95% CI=1.791-7.027), knowledge of risk factors (p=0.000; OR=2.255; 95% CI=1.557-3.266), knowledge of treatment options (p=0.000; OR=2.353; 95% CI=1.562-3.545) and overall knowledge of oral cancer (p=0.001; OR=2.085; 95% CI=1.377-3.156). </w:t>
      </w:r>
    </w:p>
    <w:p w:rsidR="00AE09D6" w:rsidRPr="0073789A" w:rsidRDefault="00AE09D6" w:rsidP="00AE09D6">
      <w:pPr>
        <w:spacing w:after="0" w:line="240" w:lineRule="auto"/>
        <w:ind w:firstLine="357"/>
        <w:jc w:val="both"/>
        <w:rPr>
          <w:rFonts w:ascii="Times New Roman" w:hAnsi="Times New Roman" w:cs="Times New Roman"/>
          <w:sz w:val="20"/>
          <w:szCs w:val="20"/>
        </w:rPr>
      </w:pPr>
    </w:p>
    <w:p w:rsidR="00457752" w:rsidRPr="0073789A" w:rsidRDefault="00457752" w:rsidP="0073789A">
      <w:pPr>
        <w:spacing w:after="0" w:line="240" w:lineRule="auto"/>
        <w:jc w:val="center"/>
        <w:rPr>
          <w:rFonts w:ascii="Times New Roman" w:hAnsi="Times New Roman" w:cs="Times New Roman"/>
          <w:b/>
          <w:sz w:val="20"/>
          <w:szCs w:val="20"/>
        </w:rPr>
      </w:pPr>
      <w:r w:rsidRPr="0073789A">
        <w:rPr>
          <w:rFonts w:ascii="Times New Roman" w:hAnsi="Times New Roman" w:cs="Times New Roman"/>
          <w:b/>
          <w:sz w:val="20"/>
          <w:szCs w:val="20"/>
        </w:rPr>
        <w:t xml:space="preserve">Table </w:t>
      </w:r>
      <w:r w:rsidR="004306D2" w:rsidRPr="0073789A">
        <w:rPr>
          <w:rFonts w:ascii="Times New Roman" w:hAnsi="Times New Roman" w:cs="Times New Roman"/>
          <w:b/>
          <w:sz w:val="20"/>
          <w:szCs w:val="20"/>
        </w:rPr>
        <w:t>5</w:t>
      </w:r>
      <w:r w:rsidRPr="0073789A">
        <w:rPr>
          <w:rFonts w:ascii="Times New Roman" w:hAnsi="Times New Roman" w:cs="Times New Roman"/>
          <w:b/>
          <w:sz w:val="20"/>
          <w:szCs w:val="20"/>
        </w:rPr>
        <w:t>: Association between age, gender, education and knowledge of general features of oral cancer</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90"/>
        <w:gridCol w:w="1606"/>
        <w:gridCol w:w="1690"/>
        <w:gridCol w:w="1686"/>
        <w:gridCol w:w="2491"/>
      </w:tblGrid>
      <w:tr w:rsidR="00457752" w:rsidRPr="0073789A" w:rsidTr="00FD69B0">
        <w:tc>
          <w:tcPr>
            <w:tcW w:w="1250" w:type="pct"/>
            <w:vMerge w:val="restart"/>
            <w:tcBorders>
              <w:top w:val="single" w:sz="4" w:space="0" w:color="auto"/>
            </w:tcBorders>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 xml:space="preserve">Variables </w:t>
            </w:r>
          </w:p>
        </w:tc>
        <w:tc>
          <w:tcPr>
            <w:tcW w:w="2500" w:type="pct"/>
            <w:gridSpan w:val="3"/>
            <w:tcBorders>
              <w:top w:val="single" w:sz="4" w:space="0" w:color="auto"/>
            </w:tcBorders>
            <w:hideMark/>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General knowledge of Oral Cancer</w:t>
            </w:r>
          </w:p>
        </w:tc>
        <w:tc>
          <w:tcPr>
            <w:tcW w:w="1250" w:type="pct"/>
            <w:vMerge w:val="restart"/>
            <w:tcBorders>
              <w:top w:val="single" w:sz="4" w:space="0" w:color="auto"/>
            </w:tcBorders>
            <w:hideMark/>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Statistics &amp; P value</w:t>
            </w:r>
          </w:p>
        </w:tc>
      </w:tr>
      <w:tr w:rsidR="00457752" w:rsidRPr="0073789A" w:rsidTr="00FD69B0">
        <w:tc>
          <w:tcPr>
            <w:tcW w:w="1250" w:type="pct"/>
            <w:vMerge/>
            <w:tcBorders>
              <w:bottom w:val="single" w:sz="4" w:space="0" w:color="auto"/>
            </w:tcBorders>
          </w:tcPr>
          <w:p w:rsidR="00457752" w:rsidRPr="0073789A" w:rsidRDefault="00457752" w:rsidP="0073789A">
            <w:pPr>
              <w:jc w:val="both"/>
              <w:rPr>
                <w:rFonts w:ascii="Times New Roman" w:hAnsi="Times New Roman" w:cs="Times New Roman"/>
                <w:b/>
                <w:sz w:val="20"/>
                <w:szCs w:val="20"/>
              </w:rPr>
            </w:pPr>
          </w:p>
        </w:tc>
        <w:tc>
          <w:tcPr>
            <w:tcW w:w="806" w:type="pct"/>
            <w:tcBorders>
              <w:bottom w:val="single" w:sz="4" w:space="0" w:color="auto"/>
            </w:tcBorders>
            <w:hideMark/>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Poor (%)</w:t>
            </w:r>
          </w:p>
        </w:tc>
        <w:tc>
          <w:tcPr>
            <w:tcW w:w="848" w:type="pct"/>
            <w:tcBorders>
              <w:bottom w:val="single" w:sz="4" w:space="0" w:color="auto"/>
            </w:tcBorders>
            <w:hideMark/>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Good (%)</w:t>
            </w:r>
          </w:p>
        </w:tc>
        <w:tc>
          <w:tcPr>
            <w:tcW w:w="845" w:type="pct"/>
            <w:tcBorders>
              <w:bottom w:val="single" w:sz="4" w:space="0" w:color="auto"/>
            </w:tcBorders>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Total (%)</w:t>
            </w:r>
          </w:p>
        </w:tc>
        <w:tc>
          <w:tcPr>
            <w:tcW w:w="1250" w:type="pct"/>
            <w:vMerge/>
            <w:tcBorders>
              <w:bottom w:val="single" w:sz="4" w:space="0" w:color="auto"/>
            </w:tcBorders>
          </w:tcPr>
          <w:p w:rsidR="00457752" w:rsidRPr="0073789A" w:rsidRDefault="00457752" w:rsidP="0073789A">
            <w:pPr>
              <w:jc w:val="both"/>
              <w:rPr>
                <w:rFonts w:ascii="Times New Roman" w:hAnsi="Times New Roman" w:cs="Times New Roman"/>
                <w:b/>
                <w:sz w:val="20"/>
                <w:szCs w:val="20"/>
              </w:rPr>
            </w:pPr>
          </w:p>
        </w:tc>
      </w:tr>
      <w:tr w:rsidR="00457752" w:rsidRPr="0073789A" w:rsidTr="00FD69B0">
        <w:tc>
          <w:tcPr>
            <w:tcW w:w="1250" w:type="pct"/>
            <w:tcBorders>
              <w:top w:val="single" w:sz="4" w:space="0" w:color="auto"/>
            </w:tcBorders>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 xml:space="preserve">Age </w:t>
            </w:r>
          </w:p>
        </w:tc>
        <w:tc>
          <w:tcPr>
            <w:tcW w:w="806" w:type="pct"/>
            <w:tcBorders>
              <w:top w:val="single" w:sz="4" w:space="0" w:color="auto"/>
            </w:tcBorders>
          </w:tcPr>
          <w:p w:rsidR="00457752" w:rsidRPr="0073789A" w:rsidRDefault="00457752" w:rsidP="0073789A">
            <w:pPr>
              <w:jc w:val="both"/>
              <w:rPr>
                <w:rFonts w:ascii="Times New Roman" w:hAnsi="Times New Roman" w:cs="Times New Roman"/>
                <w:sz w:val="20"/>
                <w:szCs w:val="20"/>
              </w:rPr>
            </w:pPr>
          </w:p>
        </w:tc>
        <w:tc>
          <w:tcPr>
            <w:tcW w:w="848" w:type="pct"/>
            <w:tcBorders>
              <w:top w:val="single" w:sz="4" w:space="0" w:color="auto"/>
            </w:tcBorders>
          </w:tcPr>
          <w:p w:rsidR="00457752" w:rsidRPr="0073789A" w:rsidRDefault="00457752" w:rsidP="0073789A">
            <w:pPr>
              <w:jc w:val="both"/>
              <w:rPr>
                <w:rFonts w:ascii="Times New Roman" w:hAnsi="Times New Roman" w:cs="Times New Roman"/>
                <w:sz w:val="20"/>
                <w:szCs w:val="20"/>
              </w:rPr>
            </w:pPr>
          </w:p>
        </w:tc>
        <w:tc>
          <w:tcPr>
            <w:tcW w:w="845" w:type="pct"/>
            <w:tcBorders>
              <w:top w:val="single" w:sz="4" w:space="0" w:color="auto"/>
            </w:tcBorders>
          </w:tcPr>
          <w:p w:rsidR="00457752" w:rsidRPr="0073789A" w:rsidRDefault="00457752" w:rsidP="0073789A">
            <w:pPr>
              <w:jc w:val="both"/>
              <w:rPr>
                <w:rFonts w:ascii="Times New Roman" w:hAnsi="Times New Roman" w:cs="Times New Roman"/>
                <w:sz w:val="20"/>
                <w:szCs w:val="20"/>
              </w:rPr>
            </w:pPr>
          </w:p>
        </w:tc>
        <w:tc>
          <w:tcPr>
            <w:tcW w:w="1250" w:type="pct"/>
            <w:tcBorders>
              <w:top w:val="single" w:sz="4" w:space="0" w:color="auto"/>
            </w:tcBorders>
            <w:hideMark/>
          </w:tcPr>
          <w:p w:rsidR="00457752" w:rsidRPr="0073789A" w:rsidRDefault="00457752" w:rsidP="0073789A">
            <w:pPr>
              <w:jc w:val="both"/>
              <w:rPr>
                <w:rFonts w:ascii="Times New Roman" w:hAnsi="Times New Roman" w:cs="Times New Roman"/>
                <w:sz w:val="20"/>
                <w:szCs w:val="20"/>
              </w:rPr>
            </w:pPr>
          </w:p>
        </w:tc>
      </w:tr>
      <w:tr w:rsidR="00457752" w:rsidRPr="0073789A" w:rsidTr="00FD69B0">
        <w:trPr>
          <w:trHeight w:val="390"/>
        </w:trPr>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u w:val="single"/>
              </w:rPr>
              <w:t>&lt;</w:t>
            </w:r>
            <w:r w:rsidRPr="0073789A">
              <w:rPr>
                <w:rFonts w:ascii="Times New Roman" w:hAnsi="Times New Roman" w:cs="Times New Roman"/>
                <w:sz w:val="20"/>
                <w:szCs w:val="20"/>
              </w:rPr>
              <w:t>30</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47 (94.0)</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3 (6.0)</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50 (100.0)</w:t>
            </w:r>
          </w:p>
        </w:tc>
        <w:tc>
          <w:tcPr>
            <w:tcW w:w="1250"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X</w:t>
            </w:r>
            <w:r w:rsidRPr="0073789A">
              <w:rPr>
                <w:rFonts w:ascii="Times New Roman" w:hAnsi="Times New Roman" w:cs="Times New Roman"/>
                <w:sz w:val="20"/>
                <w:szCs w:val="20"/>
                <w:vertAlign w:val="superscript"/>
              </w:rPr>
              <w:t>2</w:t>
            </w:r>
            <w:r w:rsidRPr="0073789A">
              <w:rPr>
                <w:rFonts w:ascii="Times New Roman" w:hAnsi="Times New Roman" w:cs="Times New Roman"/>
                <w:sz w:val="20"/>
                <w:szCs w:val="20"/>
              </w:rPr>
              <w:t>= 8.58</w:t>
            </w:r>
          </w:p>
        </w:tc>
      </w:tr>
      <w:tr w:rsidR="00457752" w:rsidRPr="0073789A" w:rsidTr="00FD69B0">
        <w:trPr>
          <w:trHeight w:val="180"/>
        </w:trPr>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31 – 45</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96 (91.4)</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9 (8.6)</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105 (100.0)</w:t>
            </w:r>
          </w:p>
        </w:tc>
        <w:tc>
          <w:tcPr>
            <w:tcW w:w="1250"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df= 3</w:t>
            </w:r>
          </w:p>
        </w:tc>
      </w:tr>
      <w:tr w:rsidR="00457752" w:rsidRPr="0073789A" w:rsidTr="00FD69B0">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46 – 60</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107 (92.2)</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9 (7.8)</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116 (100.0)</w:t>
            </w:r>
          </w:p>
        </w:tc>
        <w:tc>
          <w:tcPr>
            <w:tcW w:w="1250"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P= 0.035</w:t>
            </w:r>
          </w:p>
        </w:tc>
      </w:tr>
      <w:tr w:rsidR="00457752" w:rsidRPr="0073789A" w:rsidTr="00FD69B0">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&gt;60</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22 (75.9)</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7 (24.1)</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29 (100.0)</w:t>
            </w:r>
          </w:p>
        </w:tc>
        <w:tc>
          <w:tcPr>
            <w:tcW w:w="1250" w:type="pct"/>
            <w:vAlign w:val="center"/>
            <w:hideMark/>
          </w:tcPr>
          <w:p w:rsidR="00457752" w:rsidRPr="0073789A" w:rsidRDefault="00457752" w:rsidP="0073789A">
            <w:pPr>
              <w:jc w:val="both"/>
              <w:rPr>
                <w:rFonts w:ascii="Times New Roman" w:hAnsi="Times New Roman" w:cs="Times New Roman"/>
                <w:sz w:val="20"/>
                <w:szCs w:val="20"/>
              </w:rPr>
            </w:pPr>
          </w:p>
        </w:tc>
      </w:tr>
      <w:tr w:rsidR="00457752" w:rsidRPr="0073789A" w:rsidTr="00FD69B0">
        <w:tc>
          <w:tcPr>
            <w:tcW w:w="1250" w:type="pct"/>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Sex</w:t>
            </w:r>
          </w:p>
        </w:tc>
        <w:tc>
          <w:tcPr>
            <w:tcW w:w="806" w:type="pct"/>
          </w:tcPr>
          <w:p w:rsidR="00457752" w:rsidRPr="0073789A" w:rsidRDefault="00457752" w:rsidP="0073789A">
            <w:pPr>
              <w:jc w:val="both"/>
              <w:rPr>
                <w:rFonts w:ascii="Times New Roman" w:hAnsi="Times New Roman" w:cs="Times New Roman"/>
                <w:sz w:val="20"/>
                <w:szCs w:val="20"/>
              </w:rPr>
            </w:pPr>
          </w:p>
        </w:tc>
        <w:tc>
          <w:tcPr>
            <w:tcW w:w="848" w:type="pct"/>
          </w:tcPr>
          <w:p w:rsidR="00457752" w:rsidRPr="0073789A" w:rsidRDefault="00457752" w:rsidP="0073789A">
            <w:pPr>
              <w:jc w:val="both"/>
              <w:rPr>
                <w:rFonts w:ascii="Times New Roman" w:hAnsi="Times New Roman" w:cs="Times New Roman"/>
                <w:sz w:val="20"/>
                <w:szCs w:val="20"/>
              </w:rPr>
            </w:pPr>
          </w:p>
        </w:tc>
        <w:tc>
          <w:tcPr>
            <w:tcW w:w="845" w:type="pct"/>
          </w:tcPr>
          <w:p w:rsidR="00457752" w:rsidRPr="0073789A" w:rsidRDefault="00457752" w:rsidP="0073789A">
            <w:pPr>
              <w:jc w:val="both"/>
              <w:rPr>
                <w:rFonts w:ascii="Times New Roman" w:hAnsi="Times New Roman" w:cs="Times New Roman"/>
                <w:sz w:val="20"/>
                <w:szCs w:val="20"/>
              </w:rPr>
            </w:pPr>
          </w:p>
        </w:tc>
        <w:tc>
          <w:tcPr>
            <w:tcW w:w="1250" w:type="pct"/>
            <w:vMerge w:val="restar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X</w:t>
            </w:r>
            <w:r w:rsidRPr="0073789A">
              <w:rPr>
                <w:rFonts w:ascii="Times New Roman" w:hAnsi="Times New Roman" w:cs="Times New Roman"/>
                <w:sz w:val="20"/>
                <w:szCs w:val="20"/>
                <w:vertAlign w:val="superscript"/>
              </w:rPr>
              <w:t>2</w:t>
            </w:r>
            <w:r w:rsidRPr="0073789A">
              <w:rPr>
                <w:rFonts w:ascii="Times New Roman" w:hAnsi="Times New Roman" w:cs="Times New Roman"/>
                <w:sz w:val="20"/>
                <w:szCs w:val="20"/>
              </w:rPr>
              <w:t>= 4.87</w:t>
            </w:r>
          </w:p>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df= 1</w:t>
            </w:r>
          </w:p>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P= 0.025</w:t>
            </w:r>
          </w:p>
        </w:tc>
      </w:tr>
      <w:tr w:rsidR="00457752" w:rsidRPr="0073789A" w:rsidTr="00FD69B0">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Male</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89 (85.6)</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15 (14.4)</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104 (100.0)</w:t>
            </w:r>
          </w:p>
        </w:tc>
        <w:tc>
          <w:tcPr>
            <w:tcW w:w="1250" w:type="pct"/>
            <w:vMerge/>
            <w:vAlign w:val="center"/>
            <w:hideMark/>
          </w:tcPr>
          <w:p w:rsidR="00457752" w:rsidRPr="0073789A" w:rsidRDefault="00457752" w:rsidP="0073789A">
            <w:pPr>
              <w:jc w:val="both"/>
              <w:rPr>
                <w:rFonts w:ascii="Times New Roman" w:hAnsi="Times New Roman" w:cs="Times New Roman"/>
                <w:sz w:val="20"/>
                <w:szCs w:val="20"/>
              </w:rPr>
            </w:pPr>
          </w:p>
        </w:tc>
      </w:tr>
      <w:tr w:rsidR="00457752" w:rsidRPr="0073789A" w:rsidTr="00FD69B0">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Female</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183 (93.4)</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13 (6.6)</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196 (100.0)</w:t>
            </w:r>
          </w:p>
        </w:tc>
        <w:tc>
          <w:tcPr>
            <w:tcW w:w="1250" w:type="pct"/>
            <w:vMerge/>
            <w:vAlign w:val="center"/>
            <w:hideMark/>
          </w:tcPr>
          <w:p w:rsidR="00457752" w:rsidRPr="0073789A" w:rsidRDefault="00457752" w:rsidP="0073789A">
            <w:pPr>
              <w:jc w:val="both"/>
              <w:rPr>
                <w:rFonts w:ascii="Times New Roman" w:hAnsi="Times New Roman" w:cs="Times New Roman"/>
                <w:sz w:val="20"/>
                <w:szCs w:val="20"/>
              </w:rPr>
            </w:pPr>
          </w:p>
        </w:tc>
      </w:tr>
      <w:tr w:rsidR="00457752" w:rsidRPr="0073789A" w:rsidTr="00FD69B0">
        <w:tc>
          <w:tcPr>
            <w:tcW w:w="1250" w:type="pct"/>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Level of Education</w:t>
            </w:r>
          </w:p>
        </w:tc>
        <w:tc>
          <w:tcPr>
            <w:tcW w:w="806" w:type="pct"/>
            <w:hideMark/>
          </w:tcPr>
          <w:p w:rsidR="00457752" w:rsidRPr="0073789A" w:rsidRDefault="00457752" w:rsidP="0073789A">
            <w:pPr>
              <w:jc w:val="both"/>
              <w:rPr>
                <w:rFonts w:ascii="Times New Roman" w:hAnsi="Times New Roman" w:cs="Times New Roman"/>
                <w:sz w:val="20"/>
                <w:szCs w:val="20"/>
              </w:rPr>
            </w:pPr>
          </w:p>
        </w:tc>
        <w:tc>
          <w:tcPr>
            <w:tcW w:w="848" w:type="pct"/>
            <w:hideMark/>
          </w:tcPr>
          <w:p w:rsidR="00457752" w:rsidRPr="0073789A" w:rsidRDefault="00457752" w:rsidP="0073789A">
            <w:pPr>
              <w:jc w:val="both"/>
              <w:rPr>
                <w:rFonts w:ascii="Times New Roman" w:hAnsi="Times New Roman" w:cs="Times New Roman"/>
                <w:sz w:val="20"/>
                <w:szCs w:val="20"/>
              </w:rPr>
            </w:pPr>
          </w:p>
        </w:tc>
        <w:tc>
          <w:tcPr>
            <w:tcW w:w="845" w:type="pct"/>
          </w:tcPr>
          <w:p w:rsidR="00457752" w:rsidRPr="0073789A" w:rsidRDefault="00457752" w:rsidP="0073789A">
            <w:pPr>
              <w:jc w:val="both"/>
              <w:rPr>
                <w:rFonts w:ascii="Times New Roman" w:hAnsi="Times New Roman" w:cs="Times New Roman"/>
                <w:sz w:val="20"/>
                <w:szCs w:val="20"/>
              </w:rPr>
            </w:pPr>
          </w:p>
        </w:tc>
        <w:tc>
          <w:tcPr>
            <w:tcW w:w="1250" w:type="pct"/>
            <w:vAlign w:val="center"/>
            <w:hideMark/>
          </w:tcPr>
          <w:p w:rsidR="00457752" w:rsidRPr="0073789A" w:rsidRDefault="00457752" w:rsidP="0073789A">
            <w:pPr>
              <w:jc w:val="both"/>
              <w:rPr>
                <w:rFonts w:ascii="Times New Roman" w:hAnsi="Times New Roman" w:cs="Times New Roman"/>
                <w:sz w:val="20"/>
                <w:szCs w:val="20"/>
              </w:rPr>
            </w:pPr>
          </w:p>
        </w:tc>
      </w:tr>
      <w:tr w:rsidR="00457752" w:rsidRPr="0073789A" w:rsidTr="00FD69B0">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No education</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21 (95.5)</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 (4.5)</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22 (100.0)</w:t>
            </w:r>
          </w:p>
        </w:tc>
        <w:tc>
          <w:tcPr>
            <w:tcW w:w="1250"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X</w:t>
            </w:r>
            <w:r w:rsidRPr="0073789A">
              <w:rPr>
                <w:rFonts w:ascii="Times New Roman" w:hAnsi="Times New Roman" w:cs="Times New Roman"/>
                <w:sz w:val="20"/>
                <w:szCs w:val="20"/>
                <w:vertAlign w:val="superscript"/>
              </w:rPr>
              <w:t>2</w:t>
            </w:r>
            <w:r w:rsidRPr="0073789A">
              <w:rPr>
                <w:rFonts w:ascii="Times New Roman" w:hAnsi="Times New Roman" w:cs="Times New Roman"/>
                <w:sz w:val="20"/>
                <w:szCs w:val="20"/>
              </w:rPr>
              <w:t>= 26.37</w:t>
            </w:r>
          </w:p>
        </w:tc>
      </w:tr>
      <w:tr w:rsidR="00457752" w:rsidRPr="0073789A" w:rsidTr="00FD69B0">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 xml:space="preserve">Primary School </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80 (96.4)</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3 (3.6)</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83 (100.0)</w:t>
            </w:r>
          </w:p>
        </w:tc>
        <w:tc>
          <w:tcPr>
            <w:tcW w:w="1250"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df= 3</w:t>
            </w:r>
          </w:p>
        </w:tc>
      </w:tr>
      <w:tr w:rsidR="00457752" w:rsidRPr="0073789A" w:rsidTr="00FD69B0">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 xml:space="preserve">Secondary School </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156 (91.2)</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15 (8.8)</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171 (100.0)</w:t>
            </w:r>
          </w:p>
        </w:tc>
        <w:tc>
          <w:tcPr>
            <w:tcW w:w="1250"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P= 0.000</w:t>
            </w:r>
          </w:p>
        </w:tc>
      </w:tr>
      <w:tr w:rsidR="00457752" w:rsidRPr="0073789A" w:rsidTr="00FD69B0">
        <w:tc>
          <w:tcPr>
            <w:tcW w:w="1250" w:type="pct"/>
            <w:tcBorders>
              <w:bottom w:val="single" w:sz="4" w:space="0" w:color="auto"/>
            </w:tcBorders>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 xml:space="preserve">Tertiary institution </w:t>
            </w:r>
          </w:p>
        </w:tc>
        <w:tc>
          <w:tcPr>
            <w:tcW w:w="806" w:type="pct"/>
            <w:tcBorders>
              <w:bottom w:val="single" w:sz="4" w:space="0" w:color="auto"/>
            </w:tcBorders>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15 (62.5)</w:t>
            </w:r>
          </w:p>
        </w:tc>
        <w:tc>
          <w:tcPr>
            <w:tcW w:w="848" w:type="pct"/>
            <w:tcBorders>
              <w:bottom w:val="single" w:sz="4" w:space="0" w:color="auto"/>
            </w:tcBorders>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9 (37.5)</w:t>
            </w:r>
          </w:p>
        </w:tc>
        <w:tc>
          <w:tcPr>
            <w:tcW w:w="845" w:type="pct"/>
            <w:tcBorders>
              <w:bottom w:val="single" w:sz="4" w:space="0" w:color="auto"/>
            </w:tcBorders>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24 (100.0)</w:t>
            </w:r>
          </w:p>
        </w:tc>
        <w:tc>
          <w:tcPr>
            <w:tcW w:w="1250" w:type="pct"/>
            <w:tcBorders>
              <w:bottom w:val="single" w:sz="4" w:space="0" w:color="auto"/>
            </w:tcBorders>
            <w:hideMark/>
          </w:tcPr>
          <w:p w:rsidR="00457752" w:rsidRPr="0073789A" w:rsidRDefault="00457752" w:rsidP="0073789A">
            <w:pPr>
              <w:jc w:val="both"/>
              <w:rPr>
                <w:rFonts w:ascii="Times New Roman" w:hAnsi="Times New Roman" w:cs="Times New Roman"/>
                <w:sz w:val="20"/>
                <w:szCs w:val="20"/>
              </w:rPr>
            </w:pPr>
          </w:p>
        </w:tc>
      </w:tr>
    </w:tbl>
    <w:p w:rsidR="004306D2" w:rsidRPr="0073789A" w:rsidRDefault="004306D2" w:rsidP="0073789A">
      <w:pPr>
        <w:spacing w:after="0" w:line="240" w:lineRule="auto"/>
        <w:jc w:val="both"/>
        <w:rPr>
          <w:rFonts w:ascii="Times New Roman" w:hAnsi="Times New Roman" w:cs="Times New Roman"/>
          <w:b/>
          <w:sz w:val="20"/>
          <w:szCs w:val="20"/>
        </w:rPr>
      </w:pPr>
    </w:p>
    <w:p w:rsidR="00457752" w:rsidRPr="0073789A" w:rsidRDefault="00457752" w:rsidP="0073789A">
      <w:pPr>
        <w:spacing w:after="0" w:line="240" w:lineRule="auto"/>
        <w:jc w:val="center"/>
        <w:rPr>
          <w:rFonts w:ascii="Times New Roman" w:hAnsi="Times New Roman" w:cs="Times New Roman"/>
          <w:b/>
          <w:sz w:val="20"/>
          <w:szCs w:val="20"/>
        </w:rPr>
      </w:pPr>
      <w:r w:rsidRPr="0073789A">
        <w:rPr>
          <w:rFonts w:ascii="Times New Roman" w:hAnsi="Times New Roman" w:cs="Times New Roman"/>
          <w:b/>
          <w:sz w:val="20"/>
          <w:szCs w:val="20"/>
        </w:rPr>
        <w:t xml:space="preserve">Table </w:t>
      </w:r>
      <w:r w:rsidR="004306D2" w:rsidRPr="0073789A">
        <w:rPr>
          <w:rFonts w:ascii="Times New Roman" w:hAnsi="Times New Roman" w:cs="Times New Roman"/>
          <w:b/>
          <w:sz w:val="20"/>
          <w:szCs w:val="20"/>
        </w:rPr>
        <w:t>6</w:t>
      </w:r>
      <w:r w:rsidRPr="0073789A">
        <w:rPr>
          <w:rFonts w:ascii="Times New Roman" w:hAnsi="Times New Roman" w:cs="Times New Roman"/>
          <w:b/>
          <w:sz w:val="20"/>
          <w:szCs w:val="20"/>
        </w:rPr>
        <w:t>: Association between age, gender, education and knowledge of risk factors of oral cancer</w:t>
      </w:r>
    </w:p>
    <w:tbl>
      <w:tblPr>
        <w:tblStyle w:val="TableGrid"/>
        <w:tblW w:w="5000" w:type="pct"/>
        <w:tblBorders>
          <w:left w:val="none" w:sz="0" w:space="0" w:color="auto"/>
          <w:right w:val="none" w:sz="0" w:space="0" w:color="auto"/>
          <w:insideH w:val="none" w:sz="0" w:space="0" w:color="auto"/>
          <w:insideV w:val="none" w:sz="0" w:space="0" w:color="auto"/>
        </w:tblBorders>
        <w:tblLook w:val="04A0"/>
      </w:tblPr>
      <w:tblGrid>
        <w:gridCol w:w="2490"/>
        <w:gridCol w:w="1606"/>
        <w:gridCol w:w="1690"/>
        <w:gridCol w:w="1686"/>
        <w:gridCol w:w="2491"/>
      </w:tblGrid>
      <w:tr w:rsidR="00457752" w:rsidRPr="0073789A" w:rsidTr="00FD69B0">
        <w:tc>
          <w:tcPr>
            <w:tcW w:w="1250" w:type="pct"/>
            <w:vMerge w:val="restart"/>
            <w:tcBorders>
              <w:bottom w:val="nil"/>
            </w:tcBorders>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 xml:space="preserve">Variables </w:t>
            </w:r>
          </w:p>
        </w:tc>
        <w:tc>
          <w:tcPr>
            <w:tcW w:w="2500" w:type="pct"/>
            <w:gridSpan w:val="3"/>
            <w:tcBorders>
              <w:bottom w:val="nil"/>
            </w:tcBorders>
            <w:hideMark/>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Knowledge of risk factor of Oral Cancer</w:t>
            </w:r>
          </w:p>
        </w:tc>
        <w:tc>
          <w:tcPr>
            <w:tcW w:w="1250" w:type="pct"/>
            <w:vMerge w:val="restart"/>
            <w:tcBorders>
              <w:bottom w:val="nil"/>
            </w:tcBorders>
            <w:hideMark/>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Statistics &amp; P value</w:t>
            </w:r>
          </w:p>
        </w:tc>
      </w:tr>
      <w:tr w:rsidR="00457752" w:rsidRPr="0073789A" w:rsidTr="00FD69B0">
        <w:tc>
          <w:tcPr>
            <w:tcW w:w="1250" w:type="pct"/>
            <w:vMerge/>
            <w:tcBorders>
              <w:top w:val="nil"/>
              <w:bottom w:val="single" w:sz="4" w:space="0" w:color="auto"/>
            </w:tcBorders>
          </w:tcPr>
          <w:p w:rsidR="00457752" w:rsidRPr="0073789A" w:rsidRDefault="00457752" w:rsidP="0073789A">
            <w:pPr>
              <w:jc w:val="both"/>
              <w:rPr>
                <w:rFonts w:ascii="Times New Roman" w:hAnsi="Times New Roman" w:cs="Times New Roman"/>
                <w:b/>
                <w:sz w:val="20"/>
                <w:szCs w:val="20"/>
              </w:rPr>
            </w:pPr>
          </w:p>
        </w:tc>
        <w:tc>
          <w:tcPr>
            <w:tcW w:w="806" w:type="pct"/>
            <w:tcBorders>
              <w:top w:val="nil"/>
              <w:bottom w:val="single" w:sz="4" w:space="0" w:color="auto"/>
            </w:tcBorders>
            <w:hideMark/>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Poor (%)</w:t>
            </w:r>
          </w:p>
        </w:tc>
        <w:tc>
          <w:tcPr>
            <w:tcW w:w="848" w:type="pct"/>
            <w:tcBorders>
              <w:top w:val="nil"/>
              <w:bottom w:val="single" w:sz="4" w:space="0" w:color="auto"/>
            </w:tcBorders>
            <w:hideMark/>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Good (%)</w:t>
            </w:r>
          </w:p>
        </w:tc>
        <w:tc>
          <w:tcPr>
            <w:tcW w:w="845" w:type="pct"/>
            <w:tcBorders>
              <w:top w:val="nil"/>
              <w:bottom w:val="single" w:sz="4" w:space="0" w:color="auto"/>
            </w:tcBorders>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Total (%)</w:t>
            </w:r>
          </w:p>
        </w:tc>
        <w:tc>
          <w:tcPr>
            <w:tcW w:w="1250" w:type="pct"/>
            <w:vMerge/>
            <w:tcBorders>
              <w:top w:val="nil"/>
              <w:bottom w:val="single" w:sz="4" w:space="0" w:color="auto"/>
            </w:tcBorders>
          </w:tcPr>
          <w:p w:rsidR="00457752" w:rsidRPr="0073789A" w:rsidRDefault="00457752" w:rsidP="0073789A">
            <w:pPr>
              <w:jc w:val="both"/>
              <w:rPr>
                <w:rFonts w:ascii="Times New Roman" w:hAnsi="Times New Roman" w:cs="Times New Roman"/>
                <w:b/>
                <w:sz w:val="20"/>
                <w:szCs w:val="20"/>
              </w:rPr>
            </w:pPr>
          </w:p>
        </w:tc>
      </w:tr>
      <w:tr w:rsidR="00457752" w:rsidRPr="0073789A" w:rsidTr="00FD69B0">
        <w:tc>
          <w:tcPr>
            <w:tcW w:w="1250" w:type="pct"/>
            <w:tcBorders>
              <w:top w:val="single" w:sz="4" w:space="0" w:color="auto"/>
            </w:tcBorders>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 xml:space="preserve">Age </w:t>
            </w:r>
          </w:p>
        </w:tc>
        <w:tc>
          <w:tcPr>
            <w:tcW w:w="806" w:type="pct"/>
            <w:tcBorders>
              <w:top w:val="single" w:sz="4" w:space="0" w:color="auto"/>
            </w:tcBorders>
          </w:tcPr>
          <w:p w:rsidR="00457752" w:rsidRPr="0073789A" w:rsidRDefault="00457752" w:rsidP="0073789A">
            <w:pPr>
              <w:jc w:val="both"/>
              <w:rPr>
                <w:rFonts w:ascii="Times New Roman" w:hAnsi="Times New Roman" w:cs="Times New Roman"/>
                <w:sz w:val="20"/>
                <w:szCs w:val="20"/>
              </w:rPr>
            </w:pPr>
          </w:p>
        </w:tc>
        <w:tc>
          <w:tcPr>
            <w:tcW w:w="848" w:type="pct"/>
            <w:tcBorders>
              <w:top w:val="single" w:sz="4" w:space="0" w:color="auto"/>
            </w:tcBorders>
          </w:tcPr>
          <w:p w:rsidR="00457752" w:rsidRPr="0073789A" w:rsidRDefault="00457752" w:rsidP="0073789A">
            <w:pPr>
              <w:jc w:val="both"/>
              <w:rPr>
                <w:rFonts w:ascii="Times New Roman" w:hAnsi="Times New Roman" w:cs="Times New Roman"/>
                <w:sz w:val="20"/>
                <w:szCs w:val="20"/>
              </w:rPr>
            </w:pPr>
          </w:p>
        </w:tc>
        <w:tc>
          <w:tcPr>
            <w:tcW w:w="845" w:type="pct"/>
            <w:tcBorders>
              <w:top w:val="single" w:sz="4" w:space="0" w:color="auto"/>
            </w:tcBorders>
          </w:tcPr>
          <w:p w:rsidR="00457752" w:rsidRPr="0073789A" w:rsidRDefault="00457752" w:rsidP="0073789A">
            <w:pPr>
              <w:jc w:val="both"/>
              <w:rPr>
                <w:rFonts w:ascii="Times New Roman" w:hAnsi="Times New Roman" w:cs="Times New Roman"/>
                <w:sz w:val="20"/>
                <w:szCs w:val="20"/>
              </w:rPr>
            </w:pPr>
          </w:p>
        </w:tc>
        <w:tc>
          <w:tcPr>
            <w:tcW w:w="1250" w:type="pct"/>
            <w:tcBorders>
              <w:top w:val="single" w:sz="4" w:space="0" w:color="auto"/>
            </w:tcBorders>
            <w:hideMark/>
          </w:tcPr>
          <w:p w:rsidR="00457752" w:rsidRPr="0073789A" w:rsidRDefault="00457752" w:rsidP="0073789A">
            <w:pPr>
              <w:jc w:val="both"/>
              <w:rPr>
                <w:rFonts w:ascii="Times New Roman" w:hAnsi="Times New Roman" w:cs="Times New Roman"/>
                <w:sz w:val="20"/>
                <w:szCs w:val="20"/>
              </w:rPr>
            </w:pPr>
          </w:p>
        </w:tc>
      </w:tr>
      <w:tr w:rsidR="00457752" w:rsidRPr="0073789A" w:rsidTr="00FD69B0">
        <w:trPr>
          <w:trHeight w:val="390"/>
        </w:trPr>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u w:val="single"/>
              </w:rPr>
              <w:t>&lt;</w:t>
            </w:r>
            <w:r w:rsidRPr="0073789A">
              <w:rPr>
                <w:rFonts w:ascii="Times New Roman" w:hAnsi="Times New Roman" w:cs="Times New Roman"/>
                <w:sz w:val="20"/>
                <w:szCs w:val="20"/>
              </w:rPr>
              <w:t>30</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32 (64.0)</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18 (36.0)</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50 (100.0)</w:t>
            </w:r>
          </w:p>
        </w:tc>
        <w:tc>
          <w:tcPr>
            <w:tcW w:w="1250" w:type="pct"/>
            <w:vAlign w:val="center"/>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X</w:t>
            </w:r>
            <w:r w:rsidRPr="0073789A">
              <w:rPr>
                <w:rFonts w:ascii="Times New Roman" w:hAnsi="Times New Roman" w:cs="Times New Roman"/>
                <w:sz w:val="20"/>
                <w:szCs w:val="20"/>
                <w:vertAlign w:val="superscript"/>
              </w:rPr>
              <w:t>2</w:t>
            </w:r>
            <w:r w:rsidRPr="0073789A">
              <w:rPr>
                <w:rFonts w:ascii="Times New Roman" w:hAnsi="Times New Roman" w:cs="Times New Roman"/>
                <w:sz w:val="20"/>
                <w:szCs w:val="20"/>
              </w:rPr>
              <w:t>= 5.82</w:t>
            </w:r>
          </w:p>
        </w:tc>
      </w:tr>
      <w:tr w:rsidR="00457752" w:rsidRPr="0073789A" w:rsidTr="00FD69B0">
        <w:trPr>
          <w:trHeight w:val="180"/>
        </w:trPr>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31 – 45</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65 (61.9)</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40 (38.1)</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105 (100.0)</w:t>
            </w:r>
          </w:p>
        </w:tc>
        <w:tc>
          <w:tcPr>
            <w:tcW w:w="1250" w:type="pct"/>
            <w:vAlign w:val="center"/>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df= 3</w:t>
            </w:r>
          </w:p>
        </w:tc>
      </w:tr>
      <w:tr w:rsidR="00457752" w:rsidRPr="0073789A" w:rsidTr="00FD69B0">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46 – 60</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76 (65.5)</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40 (34.5)</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116 (100.0)</w:t>
            </w:r>
          </w:p>
        </w:tc>
        <w:tc>
          <w:tcPr>
            <w:tcW w:w="1250" w:type="pct"/>
            <w:vAlign w:val="center"/>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P= 0.117</w:t>
            </w:r>
          </w:p>
        </w:tc>
      </w:tr>
      <w:tr w:rsidR="00457752" w:rsidRPr="0073789A" w:rsidTr="00FD69B0">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&gt;60</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12 (41.4)</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17 (58.6)</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29 (100.0)</w:t>
            </w:r>
          </w:p>
        </w:tc>
        <w:tc>
          <w:tcPr>
            <w:tcW w:w="1250" w:type="pct"/>
            <w:vAlign w:val="center"/>
            <w:hideMark/>
          </w:tcPr>
          <w:p w:rsidR="00457752" w:rsidRPr="0073789A" w:rsidRDefault="00457752" w:rsidP="0073789A">
            <w:pPr>
              <w:jc w:val="both"/>
              <w:rPr>
                <w:rFonts w:ascii="Times New Roman" w:hAnsi="Times New Roman" w:cs="Times New Roman"/>
                <w:sz w:val="20"/>
                <w:szCs w:val="20"/>
              </w:rPr>
            </w:pPr>
          </w:p>
        </w:tc>
      </w:tr>
      <w:tr w:rsidR="00457752" w:rsidRPr="0073789A" w:rsidTr="00FD69B0">
        <w:tc>
          <w:tcPr>
            <w:tcW w:w="1250" w:type="pct"/>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Sex</w:t>
            </w:r>
          </w:p>
        </w:tc>
        <w:tc>
          <w:tcPr>
            <w:tcW w:w="806" w:type="pct"/>
          </w:tcPr>
          <w:p w:rsidR="00457752" w:rsidRPr="0073789A" w:rsidRDefault="00457752" w:rsidP="0073789A">
            <w:pPr>
              <w:jc w:val="both"/>
              <w:rPr>
                <w:rFonts w:ascii="Times New Roman" w:hAnsi="Times New Roman" w:cs="Times New Roman"/>
                <w:sz w:val="20"/>
                <w:szCs w:val="20"/>
              </w:rPr>
            </w:pPr>
          </w:p>
        </w:tc>
        <w:tc>
          <w:tcPr>
            <w:tcW w:w="848" w:type="pct"/>
          </w:tcPr>
          <w:p w:rsidR="00457752" w:rsidRPr="0073789A" w:rsidRDefault="00457752" w:rsidP="0073789A">
            <w:pPr>
              <w:jc w:val="both"/>
              <w:rPr>
                <w:rFonts w:ascii="Times New Roman" w:hAnsi="Times New Roman" w:cs="Times New Roman"/>
                <w:sz w:val="20"/>
                <w:szCs w:val="20"/>
              </w:rPr>
            </w:pPr>
          </w:p>
        </w:tc>
        <w:tc>
          <w:tcPr>
            <w:tcW w:w="845" w:type="pct"/>
          </w:tcPr>
          <w:p w:rsidR="00457752" w:rsidRPr="0073789A" w:rsidRDefault="00457752" w:rsidP="0073789A">
            <w:pPr>
              <w:jc w:val="both"/>
              <w:rPr>
                <w:rFonts w:ascii="Times New Roman" w:hAnsi="Times New Roman" w:cs="Times New Roman"/>
                <w:sz w:val="20"/>
                <w:szCs w:val="20"/>
              </w:rPr>
            </w:pPr>
          </w:p>
        </w:tc>
        <w:tc>
          <w:tcPr>
            <w:tcW w:w="1250" w:type="pct"/>
            <w:vMerge w:val="restar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X</w:t>
            </w:r>
            <w:r w:rsidRPr="0073789A">
              <w:rPr>
                <w:rFonts w:ascii="Times New Roman" w:hAnsi="Times New Roman" w:cs="Times New Roman"/>
                <w:sz w:val="20"/>
                <w:szCs w:val="20"/>
                <w:vertAlign w:val="superscript"/>
              </w:rPr>
              <w:t>2</w:t>
            </w:r>
            <w:r w:rsidRPr="0073789A">
              <w:rPr>
                <w:rFonts w:ascii="Times New Roman" w:hAnsi="Times New Roman" w:cs="Times New Roman"/>
                <w:sz w:val="20"/>
                <w:szCs w:val="20"/>
              </w:rPr>
              <w:t>= 1.06</w:t>
            </w:r>
          </w:p>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lastRenderedPageBreak/>
              <w:t>df= 1</w:t>
            </w:r>
          </w:p>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P= 0.182</w:t>
            </w:r>
          </w:p>
        </w:tc>
      </w:tr>
      <w:tr w:rsidR="00457752" w:rsidRPr="0073789A" w:rsidTr="00FD69B0">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lastRenderedPageBreak/>
              <w:t>Male</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60 (57.7)</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44 (42.3)</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104 (100.0)</w:t>
            </w:r>
          </w:p>
        </w:tc>
        <w:tc>
          <w:tcPr>
            <w:tcW w:w="1250" w:type="pct"/>
            <w:vMerge/>
            <w:vAlign w:val="center"/>
            <w:hideMark/>
          </w:tcPr>
          <w:p w:rsidR="00457752" w:rsidRPr="0073789A" w:rsidRDefault="00457752" w:rsidP="0073789A">
            <w:pPr>
              <w:jc w:val="both"/>
              <w:rPr>
                <w:rFonts w:ascii="Times New Roman" w:hAnsi="Times New Roman" w:cs="Times New Roman"/>
                <w:sz w:val="20"/>
                <w:szCs w:val="20"/>
              </w:rPr>
            </w:pPr>
          </w:p>
        </w:tc>
      </w:tr>
      <w:tr w:rsidR="00457752" w:rsidRPr="0073789A" w:rsidTr="00FD69B0">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lastRenderedPageBreak/>
              <w:t>Female</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125 (63.8)</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71 (36.2)</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196 (100.0)</w:t>
            </w:r>
          </w:p>
        </w:tc>
        <w:tc>
          <w:tcPr>
            <w:tcW w:w="1250" w:type="pct"/>
            <w:vMerge/>
            <w:vAlign w:val="center"/>
            <w:hideMark/>
          </w:tcPr>
          <w:p w:rsidR="00457752" w:rsidRPr="0073789A" w:rsidRDefault="00457752" w:rsidP="0073789A">
            <w:pPr>
              <w:jc w:val="both"/>
              <w:rPr>
                <w:rFonts w:ascii="Times New Roman" w:hAnsi="Times New Roman" w:cs="Times New Roman"/>
                <w:sz w:val="20"/>
                <w:szCs w:val="20"/>
              </w:rPr>
            </w:pPr>
          </w:p>
        </w:tc>
      </w:tr>
      <w:tr w:rsidR="00457752" w:rsidRPr="0073789A" w:rsidTr="00FD69B0">
        <w:tc>
          <w:tcPr>
            <w:tcW w:w="1250" w:type="pct"/>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Level of Education</w:t>
            </w:r>
          </w:p>
        </w:tc>
        <w:tc>
          <w:tcPr>
            <w:tcW w:w="806" w:type="pct"/>
            <w:hideMark/>
          </w:tcPr>
          <w:p w:rsidR="00457752" w:rsidRPr="0073789A" w:rsidRDefault="00457752" w:rsidP="0073789A">
            <w:pPr>
              <w:jc w:val="both"/>
              <w:rPr>
                <w:rFonts w:ascii="Times New Roman" w:hAnsi="Times New Roman" w:cs="Times New Roman"/>
                <w:sz w:val="20"/>
                <w:szCs w:val="20"/>
              </w:rPr>
            </w:pPr>
          </w:p>
        </w:tc>
        <w:tc>
          <w:tcPr>
            <w:tcW w:w="848" w:type="pct"/>
            <w:hideMark/>
          </w:tcPr>
          <w:p w:rsidR="00457752" w:rsidRPr="0073789A" w:rsidRDefault="00457752" w:rsidP="0073789A">
            <w:pPr>
              <w:jc w:val="both"/>
              <w:rPr>
                <w:rFonts w:ascii="Times New Roman" w:hAnsi="Times New Roman" w:cs="Times New Roman"/>
                <w:sz w:val="20"/>
                <w:szCs w:val="20"/>
              </w:rPr>
            </w:pPr>
          </w:p>
        </w:tc>
        <w:tc>
          <w:tcPr>
            <w:tcW w:w="845" w:type="pct"/>
          </w:tcPr>
          <w:p w:rsidR="00457752" w:rsidRPr="0073789A" w:rsidRDefault="00457752" w:rsidP="0073789A">
            <w:pPr>
              <w:jc w:val="both"/>
              <w:rPr>
                <w:rFonts w:ascii="Times New Roman" w:hAnsi="Times New Roman" w:cs="Times New Roman"/>
                <w:sz w:val="20"/>
                <w:szCs w:val="20"/>
              </w:rPr>
            </w:pPr>
          </w:p>
        </w:tc>
        <w:tc>
          <w:tcPr>
            <w:tcW w:w="1250" w:type="pct"/>
            <w:vAlign w:val="center"/>
            <w:hideMark/>
          </w:tcPr>
          <w:p w:rsidR="00457752" w:rsidRPr="0073789A" w:rsidRDefault="00457752" w:rsidP="0073789A">
            <w:pPr>
              <w:jc w:val="both"/>
              <w:rPr>
                <w:rFonts w:ascii="Times New Roman" w:hAnsi="Times New Roman" w:cs="Times New Roman"/>
                <w:sz w:val="20"/>
                <w:szCs w:val="20"/>
              </w:rPr>
            </w:pPr>
          </w:p>
        </w:tc>
      </w:tr>
      <w:tr w:rsidR="00457752" w:rsidRPr="0073789A" w:rsidTr="00FD69B0">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No education</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21 (95.5)</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 (4.5)</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22 (100.0)</w:t>
            </w:r>
          </w:p>
        </w:tc>
        <w:tc>
          <w:tcPr>
            <w:tcW w:w="1250"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X</w:t>
            </w:r>
            <w:r w:rsidRPr="0073789A">
              <w:rPr>
                <w:rFonts w:ascii="Times New Roman" w:hAnsi="Times New Roman" w:cs="Times New Roman"/>
                <w:sz w:val="20"/>
                <w:szCs w:val="20"/>
                <w:vertAlign w:val="superscript"/>
              </w:rPr>
              <w:t>2</w:t>
            </w:r>
            <w:r w:rsidRPr="0073789A">
              <w:rPr>
                <w:rFonts w:ascii="Times New Roman" w:hAnsi="Times New Roman" w:cs="Times New Roman"/>
                <w:sz w:val="20"/>
                <w:szCs w:val="20"/>
              </w:rPr>
              <w:t>= 20.69</w:t>
            </w:r>
          </w:p>
        </w:tc>
      </w:tr>
      <w:tr w:rsidR="00457752" w:rsidRPr="0073789A" w:rsidTr="00FD69B0">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 xml:space="preserve">Primary School </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58 (69.9)</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25 (30.1)</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83 (100.0)</w:t>
            </w:r>
          </w:p>
        </w:tc>
        <w:tc>
          <w:tcPr>
            <w:tcW w:w="1250"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df= 3</w:t>
            </w:r>
          </w:p>
        </w:tc>
      </w:tr>
      <w:tr w:rsidR="00457752" w:rsidRPr="0073789A" w:rsidTr="00FD69B0">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 xml:space="preserve">Secondary School </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97 (56.7)</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74 (43.3)</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171 (100.0)</w:t>
            </w:r>
          </w:p>
        </w:tc>
        <w:tc>
          <w:tcPr>
            <w:tcW w:w="1250"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P= 0.000</w:t>
            </w:r>
          </w:p>
        </w:tc>
      </w:tr>
      <w:tr w:rsidR="00457752" w:rsidRPr="0073789A" w:rsidTr="00FD69B0">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 xml:space="preserve">Tertiary institution </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9 (37.5)</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15 (62.5)</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24 (100.0)</w:t>
            </w:r>
          </w:p>
        </w:tc>
        <w:tc>
          <w:tcPr>
            <w:tcW w:w="1250" w:type="pct"/>
            <w:hideMark/>
          </w:tcPr>
          <w:p w:rsidR="00457752" w:rsidRPr="0073789A" w:rsidRDefault="00457752" w:rsidP="0073789A">
            <w:pPr>
              <w:jc w:val="both"/>
              <w:rPr>
                <w:rFonts w:ascii="Times New Roman" w:hAnsi="Times New Roman" w:cs="Times New Roman"/>
                <w:sz w:val="20"/>
                <w:szCs w:val="20"/>
              </w:rPr>
            </w:pPr>
          </w:p>
        </w:tc>
      </w:tr>
    </w:tbl>
    <w:p w:rsidR="00457752" w:rsidRPr="0073789A" w:rsidRDefault="00457752" w:rsidP="0073789A">
      <w:pPr>
        <w:spacing w:after="0" w:line="240" w:lineRule="auto"/>
        <w:jc w:val="both"/>
        <w:rPr>
          <w:rFonts w:ascii="Times New Roman" w:hAnsi="Times New Roman" w:cs="Times New Roman"/>
          <w:sz w:val="20"/>
          <w:szCs w:val="20"/>
        </w:rPr>
      </w:pPr>
    </w:p>
    <w:p w:rsidR="00457752" w:rsidRPr="0073789A" w:rsidRDefault="00457752" w:rsidP="0073789A">
      <w:pPr>
        <w:spacing w:after="0" w:line="240" w:lineRule="auto"/>
        <w:jc w:val="both"/>
        <w:rPr>
          <w:rFonts w:ascii="Times New Roman" w:hAnsi="Times New Roman" w:cs="Times New Roman"/>
          <w:sz w:val="20"/>
          <w:szCs w:val="20"/>
        </w:rPr>
      </w:pPr>
    </w:p>
    <w:p w:rsidR="00457752" w:rsidRPr="0073789A" w:rsidRDefault="00457752" w:rsidP="0073789A">
      <w:pPr>
        <w:spacing w:after="0" w:line="240" w:lineRule="auto"/>
        <w:jc w:val="center"/>
        <w:rPr>
          <w:rFonts w:ascii="Times New Roman" w:hAnsi="Times New Roman" w:cs="Times New Roman"/>
          <w:b/>
          <w:sz w:val="20"/>
          <w:szCs w:val="20"/>
        </w:rPr>
      </w:pPr>
      <w:r w:rsidRPr="0073789A">
        <w:rPr>
          <w:rFonts w:ascii="Times New Roman" w:hAnsi="Times New Roman" w:cs="Times New Roman"/>
          <w:b/>
          <w:sz w:val="20"/>
          <w:szCs w:val="20"/>
        </w:rPr>
        <w:t xml:space="preserve">Table </w:t>
      </w:r>
      <w:r w:rsidR="004306D2" w:rsidRPr="0073789A">
        <w:rPr>
          <w:rFonts w:ascii="Times New Roman" w:hAnsi="Times New Roman" w:cs="Times New Roman"/>
          <w:b/>
          <w:sz w:val="20"/>
          <w:szCs w:val="20"/>
        </w:rPr>
        <w:t>7</w:t>
      </w:r>
      <w:r w:rsidRPr="0073789A">
        <w:rPr>
          <w:rFonts w:ascii="Times New Roman" w:hAnsi="Times New Roman" w:cs="Times New Roman"/>
          <w:b/>
          <w:sz w:val="20"/>
          <w:szCs w:val="20"/>
        </w:rPr>
        <w:t>: Association between age, gender, education and knowledge of treatment options oral cancer</w:t>
      </w:r>
    </w:p>
    <w:tbl>
      <w:tblPr>
        <w:tblStyle w:val="TableGrid"/>
        <w:tblW w:w="5000" w:type="pct"/>
        <w:tblBorders>
          <w:left w:val="none" w:sz="0" w:space="0" w:color="auto"/>
          <w:right w:val="none" w:sz="0" w:space="0" w:color="auto"/>
          <w:insideH w:val="none" w:sz="0" w:space="0" w:color="auto"/>
          <w:insideV w:val="none" w:sz="0" w:space="0" w:color="auto"/>
        </w:tblBorders>
        <w:tblLook w:val="04A0"/>
      </w:tblPr>
      <w:tblGrid>
        <w:gridCol w:w="2490"/>
        <w:gridCol w:w="1606"/>
        <w:gridCol w:w="1690"/>
        <w:gridCol w:w="1686"/>
        <w:gridCol w:w="2491"/>
      </w:tblGrid>
      <w:tr w:rsidR="00457752" w:rsidRPr="0073789A" w:rsidTr="00FD69B0">
        <w:tc>
          <w:tcPr>
            <w:tcW w:w="1250" w:type="pct"/>
            <w:vMerge w:val="restart"/>
            <w:tcBorders>
              <w:bottom w:val="nil"/>
            </w:tcBorders>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 xml:space="preserve">Variables </w:t>
            </w:r>
          </w:p>
        </w:tc>
        <w:tc>
          <w:tcPr>
            <w:tcW w:w="2500" w:type="pct"/>
            <w:gridSpan w:val="3"/>
            <w:tcBorders>
              <w:bottom w:val="nil"/>
            </w:tcBorders>
            <w:hideMark/>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Knowledge of treatment option</w:t>
            </w:r>
          </w:p>
        </w:tc>
        <w:tc>
          <w:tcPr>
            <w:tcW w:w="1250" w:type="pct"/>
            <w:vMerge w:val="restart"/>
            <w:tcBorders>
              <w:bottom w:val="nil"/>
            </w:tcBorders>
            <w:hideMark/>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Statistics &amp; P value</w:t>
            </w:r>
          </w:p>
        </w:tc>
      </w:tr>
      <w:tr w:rsidR="00457752" w:rsidRPr="0073789A" w:rsidTr="00FD69B0">
        <w:tc>
          <w:tcPr>
            <w:tcW w:w="1250" w:type="pct"/>
            <w:vMerge/>
            <w:tcBorders>
              <w:top w:val="nil"/>
              <w:bottom w:val="single" w:sz="4" w:space="0" w:color="auto"/>
            </w:tcBorders>
          </w:tcPr>
          <w:p w:rsidR="00457752" w:rsidRPr="0073789A" w:rsidRDefault="00457752" w:rsidP="0073789A">
            <w:pPr>
              <w:jc w:val="both"/>
              <w:rPr>
                <w:rFonts w:ascii="Times New Roman" w:hAnsi="Times New Roman" w:cs="Times New Roman"/>
                <w:b/>
                <w:sz w:val="20"/>
                <w:szCs w:val="20"/>
              </w:rPr>
            </w:pPr>
          </w:p>
        </w:tc>
        <w:tc>
          <w:tcPr>
            <w:tcW w:w="806" w:type="pct"/>
            <w:tcBorders>
              <w:top w:val="nil"/>
              <w:bottom w:val="single" w:sz="4" w:space="0" w:color="auto"/>
            </w:tcBorders>
            <w:hideMark/>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Poor (%)</w:t>
            </w:r>
          </w:p>
        </w:tc>
        <w:tc>
          <w:tcPr>
            <w:tcW w:w="848" w:type="pct"/>
            <w:tcBorders>
              <w:top w:val="nil"/>
              <w:bottom w:val="single" w:sz="4" w:space="0" w:color="auto"/>
            </w:tcBorders>
            <w:hideMark/>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Good (%)</w:t>
            </w:r>
          </w:p>
        </w:tc>
        <w:tc>
          <w:tcPr>
            <w:tcW w:w="845" w:type="pct"/>
            <w:tcBorders>
              <w:top w:val="nil"/>
              <w:bottom w:val="single" w:sz="4" w:space="0" w:color="auto"/>
            </w:tcBorders>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Total (%)</w:t>
            </w:r>
          </w:p>
        </w:tc>
        <w:tc>
          <w:tcPr>
            <w:tcW w:w="1250" w:type="pct"/>
            <w:vMerge/>
            <w:tcBorders>
              <w:top w:val="nil"/>
              <w:bottom w:val="single" w:sz="4" w:space="0" w:color="auto"/>
            </w:tcBorders>
          </w:tcPr>
          <w:p w:rsidR="00457752" w:rsidRPr="0073789A" w:rsidRDefault="00457752" w:rsidP="0073789A">
            <w:pPr>
              <w:jc w:val="both"/>
              <w:rPr>
                <w:rFonts w:ascii="Times New Roman" w:hAnsi="Times New Roman" w:cs="Times New Roman"/>
                <w:b/>
                <w:sz w:val="20"/>
                <w:szCs w:val="20"/>
              </w:rPr>
            </w:pPr>
          </w:p>
        </w:tc>
      </w:tr>
      <w:tr w:rsidR="00457752" w:rsidRPr="0073789A" w:rsidTr="00FD69B0">
        <w:tc>
          <w:tcPr>
            <w:tcW w:w="1250" w:type="pct"/>
            <w:tcBorders>
              <w:top w:val="single" w:sz="4" w:space="0" w:color="auto"/>
            </w:tcBorders>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 xml:space="preserve">Age </w:t>
            </w:r>
          </w:p>
        </w:tc>
        <w:tc>
          <w:tcPr>
            <w:tcW w:w="806" w:type="pct"/>
            <w:tcBorders>
              <w:top w:val="single" w:sz="4" w:space="0" w:color="auto"/>
            </w:tcBorders>
          </w:tcPr>
          <w:p w:rsidR="00457752" w:rsidRPr="0073789A" w:rsidRDefault="00457752" w:rsidP="0073789A">
            <w:pPr>
              <w:jc w:val="both"/>
              <w:rPr>
                <w:rFonts w:ascii="Times New Roman" w:hAnsi="Times New Roman" w:cs="Times New Roman"/>
                <w:sz w:val="20"/>
                <w:szCs w:val="20"/>
              </w:rPr>
            </w:pPr>
          </w:p>
        </w:tc>
        <w:tc>
          <w:tcPr>
            <w:tcW w:w="848" w:type="pct"/>
            <w:tcBorders>
              <w:top w:val="single" w:sz="4" w:space="0" w:color="auto"/>
            </w:tcBorders>
          </w:tcPr>
          <w:p w:rsidR="00457752" w:rsidRPr="0073789A" w:rsidRDefault="00457752" w:rsidP="0073789A">
            <w:pPr>
              <w:jc w:val="both"/>
              <w:rPr>
                <w:rFonts w:ascii="Times New Roman" w:hAnsi="Times New Roman" w:cs="Times New Roman"/>
                <w:sz w:val="20"/>
                <w:szCs w:val="20"/>
              </w:rPr>
            </w:pPr>
          </w:p>
        </w:tc>
        <w:tc>
          <w:tcPr>
            <w:tcW w:w="845" w:type="pct"/>
            <w:tcBorders>
              <w:top w:val="single" w:sz="4" w:space="0" w:color="auto"/>
            </w:tcBorders>
          </w:tcPr>
          <w:p w:rsidR="00457752" w:rsidRPr="0073789A" w:rsidRDefault="00457752" w:rsidP="0073789A">
            <w:pPr>
              <w:jc w:val="both"/>
              <w:rPr>
                <w:rFonts w:ascii="Times New Roman" w:hAnsi="Times New Roman" w:cs="Times New Roman"/>
                <w:sz w:val="20"/>
                <w:szCs w:val="20"/>
              </w:rPr>
            </w:pPr>
          </w:p>
        </w:tc>
        <w:tc>
          <w:tcPr>
            <w:tcW w:w="1250" w:type="pct"/>
            <w:tcBorders>
              <w:top w:val="single" w:sz="4" w:space="0" w:color="auto"/>
            </w:tcBorders>
            <w:hideMark/>
          </w:tcPr>
          <w:p w:rsidR="00457752" w:rsidRPr="0073789A" w:rsidRDefault="00457752" w:rsidP="0073789A">
            <w:pPr>
              <w:jc w:val="both"/>
              <w:rPr>
                <w:rFonts w:ascii="Times New Roman" w:hAnsi="Times New Roman" w:cs="Times New Roman"/>
                <w:sz w:val="20"/>
                <w:szCs w:val="20"/>
              </w:rPr>
            </w:pPr>
          </w:p>
        </w:tc>
      </w:tr>
      <w:tr w:rsidR="00457752" w:rsidRPr="0073789A" w:rsidTr="00FD69B0">
        <w:trPr>
          <w:trHeight w:val="390"/>
        </w:trPr>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u w:val="single"/>
              </w:rPr>
              <w:t>&lt;</w:t>
            </w:r>
            <w:r w:rsidRPr="0073789A">
              <w:rPr>
                <w:rFonts w:ascii="Times New Roman" w:hAnsi="Times New Roman" w:cs="Times New Roman"/>
                <w:sz w:val="20"/>
                <w:szCs w:val="20"/>
              </w:rPr>
              <w:t>30</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34 (68.0)</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16 (32.0)</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50 (100.0)</w:t>
            </w:r>
          </w:p>
        </w:tc>
        <w:tc>
          <w:tcPr>
            <w:tcW w:w="1250" w:type="pct"/>
            <w:vAlign w:val="center"/>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X</w:t>
            </w:r>
            <w:r w:rsidRPr="0073789A">
              <w:rPr>
                <w:rFonts w:ascii="Times New Roman" w:hAnsi="Times New Roman" w:cs="Times New Roman"/>
                <w:sz w:val="20"/>
                <w:szCs w:val="20"/>
                <w:vertAlign w:val="superscript"/>
              </w:rPr>
              <w:t>2</w:t>
            </w:r>
            <w:r w:rsidRPr="0073789A">
              <w:rPr>
                <w:rFonts w:ascii="Times New Roman" w:hAnsi="Times New Roman" w:cs="Times New Roman"/>
                <w:sz w:val="20"/>
                <w:szCs w:val="20"/>
              </w:rPr>
              <w:t>= 5.61</w:t>
            </w:r>
          </w:p>
        </w:tc>
      </w:tr>
      <w:tr w:rsidR="00457752" w:rsidRPr="0073789A" w:rsidTr="00FD69B0">
        <w:trPr>
          <w:trHeight w:val="180"/>
        </w:trPr>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31 – 45</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69 (65.7)</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36 (34.3)</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105 (100.0)</w:t>
            </w:r>
          </w:p>
        </w:tc>
        <w:tc>
          <w:tcPr>
            <w:tcW w:w="1250" w:type="pct"/>
            <w:vAlign w:val="center"/>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df= 3</w:t>
            </w:r>
          </w:p>
        </w:tc>
      </w:tr>
      <w:tr w:rsidR="00457752" w:rsidRPr="0073789A" w:rsidTr="00FD69B0">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46 – 60</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92 (79.3)</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24 (20.7)</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116 (100.0)</w:t>
            </w:r>
          </w:p>
        </w:tc>
        <w:tc>
          <w:tcPr>
            <w:tcW w:w="1250" w:type="pct"/>
            <w:vAlign w:val="center"/>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P= 0.132</w:t>
            </w:r>
          </w:p>
        </w:tc>
      </w:tr>
      <w:tr w:rsidR="00457752" w:rsidRPr="0073789A" w:rsidTr="00FD69B0">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&gt;60</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20 (69.0)</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9 (31.0)</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29 (100.0)</w:t>
            </w:r>
          </w:p>
        </w:tc>
        <w:tc>
          <w:tcPr>
            <w:tcW w:w="1250" w:type="pct"/>
            <w:vAlign w:val="center"/>
            <w:hideMark/>
          </w:tcPr>
          <w:p w:rsidR="00457752" w:rsidRPr="0073789A" w:rsidRDefault="00457752" w:rsidP="0073789A">
            <w:pPr>
              <w:jc w:val="both"/>
              <w:rPr>
                <w:rFonts w:ascii="Times New Roman" w:hAnsi="Times New Roman" w:cs="Times New Roman"/>
                <w:sz w:val="20"/>
                <w:szCs w:val="20"/>
              </w:rPr>
            </w:pPr>
          </w:p>
        </w:tc>
      </w:tr>
      <w:tr w:rsidR="00457752" w:rsidRPr="0073789A" w:rsidTr="00FD69B0">
        <w:tc>
          <w:tcPr>
            <w:tcW w:w="1250" w:type="pct"/>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Sex</w:t>
            </w:r>
          </w:p>
        </w:tc>
        <w:tc>
          <w:tcPr>
            <w:tcW w:w="806" w:type="pct"/>
          </w:tcPr>
          <w:p w:rsidR="00457752" w:rsidRPr="0073789A" w:rsidRDefault="00457752" w:rsidP="0073789A">
            <w:pPr>
              <w:jc w:val="both"/>
              <w:rPr>
                <w:rFonts w:ascii="Times New Roman" w:hAnsi="Times New Roman" w:cs="Times New Roman"/>
                <w:sz w:val="20"/>
                <w:szCs w:val="20"/>
              </w:rPr>
            </w:pPr>
          </w:p>
        </w:tc>
        <w:tc>
          <w:tcPr>
            <w:tcW w:w="848" w:type="pct"/>
          </w:tcPr>
          <w:p w:rsidR="00457752" w:rsidRPr="0073789A" w:rsidRDefault="00457752" w:rsidP="0073789A">
            <w:pPr>
              <w:jc w:val="both"/>
              <w:rPr>
                <w:rFonts w:ascii="Times New Roman" w:hAnsi="Times New Roman" w:cs="Times New Roman"/>
                <w:sz w:val="20"/>
                <w:szCs w:val="20"/>
              </w:rPr>
            </w:pPr>
          </w:p>
        </w:tc>
        <w:tc>
          <w:tcPr>
            <w:tcW w:w="845" w:type="pct"/>
          </w:tcPr>
          <w:p w:rsidR="00457752" w:rsidRPr="0073789A" w:rsidRDefault="00457752" w:rsidP="0073789A">
            <w:pPr>
              <w:jc w:val="both"/>
              <w:rPr>
                <w:rFonts w:ascii="Times New Roman" w:hAnsi="Times New Roman" w:cs="Times New Roman"/>
                <w:sz w:val="20"/>
                <w:szCs w:val="20"/>
              </w:rPr>
            </w:pPr>
          </w:p>
        </w:tc>
        <w:tc>
          <w:tcPr>
            <w:tcW w:w="1250" w:type="pct"/>
            <w:vMerge w:val="restar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X</w:t>
            </w:r>
            <w:r w:rsidRPr="0073789A">
              <w:rPr>
                <w:rFonts w:ascii="Times New Roman" w:hAnsi="Times New Roman" w:cs="Times New Roman"/>
                <w:sz w:val="20"/>
                <w:szCs w:val="20"/>
                <w:vertAlign w:val="superscript"/>
              </w:rPr>
              <w:t>2</w:t>
            </w:r>
            <w:r w:rsidRPr="0073789A">
              <w:rPr>
                <w:rFonts w:ascii="Times New Roman" w:hAnsi="Times New Roman" w:cs="Times New Roman"/>
                <w:sz w:val="20"/>
                <w:szCs w:val="20"/>
              </w:rPr>
              <w:t>= 0.17</w:t>
            </w:r>
          </w:p>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df= 1</w:t>
            </w:r>
          </w:p>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P= 0.388</w:t>
            </w:r>
          </w:p>
        </w:tc>
      </w:tr>
      <w:tr w:rsidR="00457752" w:rsidRPr="0073789A" w:rsidTr="00FD69B0">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Male</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73 (70.2)</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31 (29.8)</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104 (100.0)</w:t>
            </w:r>
          </w:p>
        </w:tc>
        <w:tc>
          <w:tcPr>
            <w:tcW w:w="1250" w:type="pct"/>
            <w:vMerge/>
            <w:vAlign w:val="center"/>
            <w:hideMark/>
          </w:tcPr>
          <w:p w:rsidR="00457752" w:rsidRPr="0073789A" w:rsidRDefault="00457752" w:rsidP="0073789A">
            <w:pPr>
              <w:jc w:val="both"/>
              <w:rPr>
                <w:rFonts w:ascii="Times New Roman" w:hAnsi="Times New Roman" w:cs="Times New Roman"/>
                <w:sz w:val="20"/>
                <w:szCs w:val="20"/>
              </w:rPr>
            </w:pPr>
          </w:p>
        </w:tc>
      </w:tr>
      <w:tr w:rsidR="00457752" w:rsidRPr="0073789A" w:rsidTr="00FD69B0">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Female</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142 (72.4)</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54 (27.6)</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196 (100.0)</w:t>
            </w:r>
          </w:p>
        </w:tc>
        <w:tc>
          <w:tcPr>
            <w:tcW w:w="1250" w:type="pct"/>
            <w:vMerge/>
            <w:vAlign w:val="center"/>
            <w:hideMark/>
          </w:tcPr>
          <w:p w:rsidR="00457752" w:rsidRPr="0073789A" w:rsidRDefault="00457752" w:rsidP="0073789A">
            <w:pPr>
              <w:jc w:val="both"/>
              <w:rPr>
                <w:rFonts w:ascii="Times New Roman" w:hAnsi="Times New Roman" w:cs="Times New Roman"/>
                <w:sz w:val="20"/>
                <w:szCs w:val="20"/>
              </w:rPr>
            </w:pPr>
          </w:p>
        </w:tc>
      </w:tr>
      <w:tr w:rsidR="00457752" w:rsidRPr="0073789A" w:rsidTr="00FD69B0">
        <w:tc>
          <w:tcPr>
            <w:tcW w:w="1250" w:type="pct"/>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Level of Education</w:t>
            </w:r>
          </w:p>
        </w:tc>
        <w:tc>
          <w:tcPr>
            <w:tcW w:w="806" w:type="pct"/>
            <w:hideMark/>
          </w:tcPr>
          <w:p w:rsidR="00457752" w:rsidRPr="0073789A" w:rsidRDefault="00457752" w:rsidP="0073789A">
            <w:pPr>
              <w:jc w:val="both"/>
              <w:rPr>
                <w:rFonts w:ascii="Times New Roman" w:hAnsi="Times New Roman" w:cs="Times New Roman"/>
                <w:sz w:val="20"/>
                <w:szCs w:val="20"/>
              </w:rPr>
            </w:pPr>
          </w:p>
        </w:tc>
        <w:tc>
          <w:tcPr>
            <w:tcW w:w="848" w:type="pct"/>
            <w:hideMark/>
          </w:tcPr>
          <w:p w:rsidR="00457752" w:rsidRPr="0073789A" w:rsidRDefault="00457752" w:rsidP="0073789A">
            <w:pPr>
              <w:jc w:val="both"/>
              <w:rPr>
                <w:rFonts w:ascii="Times New Roman" w:hAnsi="Times New Roman" w:cs="Times New Roman"/>
                <w:sz w:val="20"/>
                <w:szCs w:val="20"/>
              </w:rPr>
            </w:pPr>
          </w:p>
        </w:tc>
        <w:tc>
          <w:tcPr>
            <w:tcW w:w="845" w:type="pct"/>
          </w:tcPr>
          <w:p w:rsidR="00457752" w:rsidRPr="0073789A" w:rsidRDefault="00457752" w:rsidP="0073789A">
            <w:pPr>
              <w:jc w:val="both"/>
              <w:rPr>
                <w:rFonts w:ascii="Times New Roman" w:hAnsi="Times New Roman" w:cs="Times New Roman"/>
                <w:sz w:val="20"/>
                <w:szCs w:val="20"/>
              </w:rPr>
            </w:pPr>
          </w:p>
        </w:tc>
        <w:tc>
          <w:tcPr>
            <w:tcW w:w="1250" w:type="pct"/>
            <w:vAlign w:val="center"/>
            <w:hideMark/>
          </w:tcPr>
          <w:p w:rsidR="00457752" w:rsidRPr="0073789A" w:rsidRDefault="00457752" w:rsidP="0073789A">
            <w:pPr>
              <w:jc w:val="both"/>
              <w:rPr>
                <w:rFonts w:ascii="Times New Roman" w:hAnsi="Times New Roman" w:cs="Times New Roman"/>
                <w:sz w:val="20"/>
                <w:szCs w:val="20"/>
              </w:rPr>
            </w:pPr>
          </w:p>
        </w:tc>
      </w:tr>
      <w:tr w:rsidR="00457752" w:rsidRPr="0073789A" w:rsidTr="00FD69B0">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No education</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21 (95.5)</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 (4.5)</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22 (100.0)</w:t>
            </w:r>
          </w:p>
        </w:tc>
        <w:tc>
          <w:tcPr>
            <w:tcW w:w="1250"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X</w:t>
            </w:r>
            <w:r w:rsidRPr="0073789A">
              <w:rPr>
                <w:rFonts w:ascii="Times New Roman" w:hAnsi="Times New Roman" w:cs="Times New Roman"/>
                <w:sz w:val="20"/>
                <w:szCs w:val="20"/>
                <w:vertAlign w:val="superscript"/>
              </w:rPr>
              <w:t>2</w:t>
            </w:r>
            <w:r w:rsidRPr="0073789A">
              <w:rPr>
                <w:rFonts w:ascii="Times New Roman" w:hAnsi="Times New Roman" w:cs="Times New Roman"/>
                <w:sz w:val="20"/>
                <w:szCs w:val="20"/>
              </w:rPr>
              <w:t>= 18.09</w:t>
            </w:r>
          </w:p>
        </w:tc>
      </w:tr>
      <w:tr w:rsidR="00457752" w:rsidRPr="0073789A" w:rsidTr="00FD69B0">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 xml:space="preserve">Primary School </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68 (81.9)</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15 (18.1)</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83 (100.0)</w:t>
            </w:r>
          </w:p>
        </w:tc>
        <w:tc>
          <w:tcPr>
            <w:tcW w:w="1250"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df= 3</w:t>
            </w:r>
          </w:p>
        </w:tc>
      </w:tr>
      <w:tr w:rsidR="00457752" w:rsidRPr="0073789A" w:rsidTr="00FD69B0">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 xml:space="preserve">Secondary School </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114 (66.7)</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57 (33.3)</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171 (100.0)</w:t>
            </w:r>
          </w:p>
        </w:tc>
        <w:tc>
          <w:tcPr>
            <w:tcW w:w="1250"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P= 0.000</w:t>
            </w:r>
          </w:p>
        </w:tc>
      </w:tr>
      <w:tr w:rsidR="00457752" w:rsidRPr="0073789A" w:rsidTr="00FD69B0">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 xml:space="preserve">Tertiary institution </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12 (50.0)</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12 (50.0)</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24 (100.0)</w:t>
            </w:r>
          </w:p>
        </w:tc>
        <w:tc>
          <w:tcPr>
            <w:tcW w:w="1250" w:type="pct"/>
            <w:hideMark/>
          </w:tcPr>
          <w:p w:rsidR="00457752" w:rsidRPr="0073789A" w:rsidRDefault="00457752" w:rsidP="0073789A">
            <w:pPr>
              <w:jc w:val="both"/>
              <w:rPr>
                <w:rFonts w:ascii="Times New Roman" w:hAnsi="Times New Roman" w:cs="Times New Roman"/>
                <w:sz w:val="20"/>
                <w:szCs w:val="20"/>
              </w:rPr>
            </w:pPr>
          </w:p>
        </w:tc>
      </w:tr>
    </w:tbl>
    <w:p w:rsidR="00457752" w:rsidRPr="0073789A" w:rsidRDefault="00457752" w:rsidP="0073789A">
      <w:pPr>
        <w:spacing w:after="0" w:line="240" w:lineRule="auto"/>
        <w:jc w:val="both"/>
        <w:rPr>
          <w:rFonts w:ascii="Times New Roman" w:hAnsi="Times New Roman" w:cs="Times New Roman"/>
          <w:sz w:val="20"/>
          <w:szCs w:val="20"/>
        </w:rPr>
      </w:pPr>
    </w:p>
    <w:p w:rsidR="00457752" w:rsidRPr="0073789A" w:rsidRDefault="00457752" w:rsidP="0073789A">
      <w:pPr>
        <w:spacing w:after="0" w:line="240" w:lineRule="auto"/>
        <w:jc w:val="center"/>
        <w:rPr>
          <w:rFonts w:ascii="Times New Roman" w:hAnsi="Times New Roman" w:cs="Times New Roman"/>
          <w:b/>
          <w:sz w:val="20"/>
          <w:szCs w:val="20"/>
        </w:rPr>
      </w:pPr>
      <w:r w:rsidRPr="0073789A">
        <w:rPr>
          <w:rFonts w:ascii="Times New Roman" w:hAnsi="Times New Roman" w:cs="Times New Roman"/>
          <w:b/>
          <w:sz w:val="20"/>
          <w:szCs w:val="20"/>
        </w:rPr>
        <w:t xml:space="preserve">Table </w:t>
      </w:r>
      <w:r w:rsidR="004306D2" w:rsidRPr="0073789A">
        <w:rPr>
          <w:rFonts w:ascii="Times New Roman" w:hAnsi="Times New Roman" w:cs="Times New Roman"/>
          <w:b/>
          <w:sz w:val="20"/>
          <w:szCs w:val="20"/>
        </w:rPr>
        <w:t>8</w:t>
      </w:r>
      <w:r w:rsidRPr="0073789A">
        <w:rPr>
          <w:rFonts w:ascii="Times New Roman" w:hAnsi="Times New Roman" w:cs="Times New Roman"/>
          <w:b/>
          <w:sz w:val="20"/>
          <w:szCs w:val="20"/>
        </w:rPr>
        <w:t>: Association between age, gender, education and overall knowledge of oral cancer</w:t>
      </w:r>
    </w:p>
    <w:tbl>
      <w:tblPr>
        <w:tblStyle w:val="TableGrid"/>
        <w:tblW w:w="5000" w:type="pct"/>
        <w:tblBorders>
          <w:left w:val="none" w:sz="0" w:space="0" w:color="auto"/>
          <w:right w:val="none" w:sz="0" w:space="0" w:color="auto"/>
          <w:insideH w:val="none" w:sz="0" w:space="0" w:color="auto"/>
          <w:insideV w:val="none" w:sz="0" w:space="0" w:color="auto"/>
        </w:tblBorders>
        <w:tblLook w:val="04A0"/>
      </w:tblPr>
      <w:tblGrid>
        <w:gridCol w:w="2490"/>
        <w:gridCol w:w="1606"/>
        <w:gridCol w:w="1690"/>
        <w:gridCol w:w="1686"/>
        <w:gridCol w:w="2491"/>
      </w:tblGrid>
      <w:tr w:rsidR="00457752" w:rsidRPr="0073789A" w:rsidTr="00FD69B0">
        <w:tc>
          <w:tcPr>
            <w:tcW w:w="1250" w:type="pct"/>
            <w:vMerge w:val="restart"/>
            <w:tcBorders>
              <w:bottom w:val="nil"/>
            </w:tcBorders>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 xml:space="preserve">Variables </w:t>
            </w:r>
          </w:p>
        </w:tc>
        <w:tc>
          <w:tcPr>
            <w:tcW w:w="2500" w:type="pct"/>
            <w:gridSpan w:val="3"/>
            <w:tcBorders>
              <w:bottom w:val="nil"/>
            </w:tcBorders>
            <w:hideMark/>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Overall knowledge of Oral Cancer</w:t>
            </w:r>
          </w:p>
        </w:tc>
        <w:tc>
          <w:tcPr>
            <w:tcW w:w="1250" w:type="pct"/>
            <w:vMerge w:val="restart"/>
            <w:tcBorders>
              <w:bottom w:val="nil"/>
            </w:tcBorders>
            <w:hideMark/>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Statistics &amp; P value</w:t>
            </w:r>
          </w:p>
        </w:tc>
      </w:tr>
      <w:tr w:rsidR="00457752" w:rsidRPr="0073789A" w:rsidTr="00FD69B0">
        <w:tc>
          <w:tcPr>
            <w:tcW w:w="1250" w:type="pct"/>
            <w:vMerge/>
            <w:tcBorders>
              <w:top w:val="nil"/>
              <w:bottom w:val="single" w:sz="4" w:space="0" w:color="auto"/>
            </w:tcBorders>
          </w:tcPr>
          <w:p w:rsidR="00457752" w:rsidRPr="0073789A" w:rsidRDefault="00457752" w:rsidP="0073789A">
            <w:pPr>
              <w:jc w:val="both"/>
              <w:rPr>
                <w:rFonts w:ascii="Times New Roman" w:hAnsi="Times New Roman" w:cs="Times New Roman"/>
                <w:b/>
                <w:sz w:val="20"/>
                <w:szCs w:val="20"/>
              </w:rPr>
            </w:pPr>
          </w:p>
        </w:tc>
        <w:tc>
          <w:tcPr>
            <w:tcW w:w="806" w:type="pct"/>
            <w:tcBorders>
              <w:top w:val="nil"/>
              <w:bottom w:val="single" w:sz="4" w:space="0" w:color="auto"/>
            </w:tcBorders>
            <w:hideMark/>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Poor (%)</w:t>
            </w:r>
          </w:p>
        </w:tc>
        <w:tc>
          <w:tcPr>
            <w:tcW w:w="848" w:type="pct"/>
            <w:tcBorders>
              <w:top w:val="nil"/>
              <w:bottom w:val="single" w:sz="4" w:space="0" w:color="auto"/>
            </w:tcBorders>
            <w:hideMark/>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Good (%)</w:t>
            </w:r>
          </w:p>
        </w:tc>
        <w:tc>
          <w:tcPr>
            <w:tcW w:w="845" w:type="pct"/>
            <w:tcBorders>
              <w:top w:val="nil"/>
              <w:bottom w:val="single" w:sz="4" w:space="0" w:color="auto"/>
            </w:tcBorders>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Total (%)</w:t>
            </w:r>
          </w:p>
        </w:tc>
        <w:tc>
          <w:tcPr>
            <w:tcW w:w="1250" w:type="pct"/>
            <w:vMerge/>
            <w:tcBorders>
              <w:top w:val="nil"/>
              <w:bottom w:val="single" w:sz="4" w:space="0" w:color="auto"/>
            </w:tcBorders>
          </w:tcPr>
          <w:p w:rsidR="00457752" w:rsidRPr="0073789A" w:rsidRDefault="00457752" w:rsidP="0073789A">
            <w:pPr>
              <w:jc w:val="both"/>
              <w:rPr>
                <w:rFonts w:ascii="Times New Roman" w:hAnsi="Times New Roman" w:cs="Times New Roman"/>
                <w:b/>
                <w:sz w:val="20"/>
                <w:szCs w:val="20"/>
              </w:rPr>
            </w:pPr>
          </w:p>
        </w:tc>
      </w:tr>
      <w:tr w:rsidR="00457752" w:rsidRPr="0073789A" w:rsidTr="00FD69B0">
        <w:tc>
          <w:tcPr>
            <w:tcW w:w="1250" w:type="pct"/>
            <w:tcBorders>
              <w:top w:val="single" w:sz="4" w:space="0" w:color="auto"/>
            </w:tcBorders>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 xml:space="preserve">Age </w:t>
            </w:r>
          </w:p>
        </w:tc>
        <w:tc>
          <w:tcPr>
            <w:tcW w:w="806" w:type="pct"/>
            <w:tcBorders>
              <w:top w:val="single" w:sz="4" w:space="0" w:color="auto"/>
            </w:tcBorders>
          </w:tcPr>
          <w:p w:rsidR="00457752" w:rsidRPr="0073789A" w:rsidRDefault="00457752" w:rsidP="0073789A">
            <w:pPr>
              <w:jc w:val="both"/>
              <w:rPr>
                <w:rFonts w:ascii="Times New Roman" w:hAnsi="Times New Roman" w:cs="Times New Roman"/>
                <w:sz w:val="20"/>
                <w:szCs w:val="20"/>
              </w:rPr>
            </w:pPr>
          </w:p>
        </w:tc>
        <w:tc>
          <w:tcPr>
            <w:tcW w:w="848" w:type="pct"/>
            <w:tcBorders>
              <w:top w:val="single" w:sz="4" w:space="0" w:color="auto"/>
            </w:tcBorders>
          </w:tcPr>
          <w:p w:rsidR="00457752" w:rsidRPr="0073789A" w:rsidRDefault="00457752" w:rsidP="0073789A">
            <w:pPr>
              <w:jc w:val="both"/>
              <w:rPr>
                <w:rFonts w:ascii="Times New Roman" w:hAnsi="Times New Roman" w:cs="Times New Roman"/>
                <w:sz w:val="20"/>
                <w:szCs w:val="20"/>
              </w:rPr>
            </w:pPr>
          </w:p>
        </w:tc>
        <w:tc>
          <w:tcPr>
            <w:tcW w:w="845" w:type="pct"/>
            <w:tcBorders>
              <w:top w:val="single" w:sz="4" w:space="0" w:color="auto"/>
            </w:tcBorders>
          </w:tcPr>
          <w:p w:rsidR="00457752" w:rsidRPr="0073789A" w:rsidRDefault="00457752" w:rsidP="0073789A">
            <w:pPr>
              <w:jc w:val="both"/>
              <w:rPr>
                <w:rFonts w:ascii="Times New Roman" w:hAnsi="Times New Roman" w:cs="Times New Roman"/>
                <w:sz w:val="20"/>
                <w:szCs w:val="20"/>
              </w:rPr>
            </w:pPr>
          </w:p>
        </w:tc>
        <w:tc>
          <w:tcPr>
            <w:tcW w:w="1250" w:type="pct"/>
            <w:tcBorders>
              <w:top w:val="single" w:sz="4" w:space="0" w:color="auto"/>
            </w:tcBorders>
            <w:hideMark/>
          </w:tcPr>
          <w:p w:rsidR="00457752" w:rsidRPr="0073789A" w:rsidRDefault="00457752" w:rsidP="0073789A">
            <w:pPr>
              <w:jc w:val="both"/>
              <w:rPr>
                <w:rFonts w:ascii="Times New Roman" w:hAnsi="Times New Roman" w:cs="Times New Roman"/>
                <w:sz w:val="20"/>
                <w:szCs w:val="20"/>
              </w:rPr>
            </w:pPr>
          </w:p>
        </w:tc>
      </w:tr>
      <w:tr w:rsidR="00457752" w:rsidRPr="0073789A" w:rsidTr="00FD69B0">
        <w:trPr>
          <w:trHeight w:val="390"/>
        </w:trPr>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u w:val="single"/>
              </w:rPr>
              <w:t>&lt;</w:t>
            </w:r>
            <w:r w:rsidRPr="0073789A">
              <w:rPr>
                <w:rFonts w:ascii="Times New Roman" w:hAnsi="Times New Roman" w:cs="Times New Roman"/>
                <w:sz w:val="20"/>
                <w:szCs w:val="20"/>
              </w:rPr>
              <w:t>30</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39 (78.0)</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11 (22.0)</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50 (100.0)</w:t>
            </w:r>
          </w:p>
        </w:tc>
        <w:tc>
          <w:tcPr>
            <w:tcW w:w="1250" w:type="pct"/>
            <w:vAlign w:val="center"/>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X</w:t>
            </w:r>
            <w:r w:rsidRPr="0073789A">
              <w:rPr>
                <w:rFonts w:ascii="Times New Roman" w:hAnsi="Times New Roman" w:cs="Times New Roman"/>
                <w:sz w:val="20"/>
                <w:szCs w:val="20"/>
                <w:vertAlign w:val="superscript"/>
              </w:rPr>
              <w:t>2</w:t>
            </w:r>
            <w:r w:rsidRPr="0073789A">
              <w:rPr>
                <w:rFonts w:ascii="Times New Roman" w:hAnsi="Times New Roman" w:cs="Times New Roman"/>
                <w:sz w:val="20"/>
                <w:szCs w:val="20"/>
              </w:rPr>
              <w:t>= 6.29</w:t>
            </w:r>
          </w:p>
        </w:tc>
      </w:tr>
      <w:tr w:rsidR="00457752" w:rsidRPr="0073789A" w:rsidTr="00FD69B0">
        <w:trPr>
          <w:trHeight w:val="180"/>
        </w:trPr>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31 – 45</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73 (69.5)</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32 (30.5)</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105 (100.0)</w:t>
            </w:r>
          </w:p>
        </w:tc>
        <w:tc>
          <w:tcPr>
            <w:tcW w:w="1250" w:type="pct"/>
            <w:vAlign w:val="center"/>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df= 3</w:t>
            </w:r>
          </w:p>
        </w:tc>
      </w:tr>
      <w:tr w:rsidR="00457752" w:rsidRPr="0073789A" w:rsidTr="00FD69B0">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46 – 60</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95 (81.9)</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21 (18.1)</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116 (100.0)</w:t>
            </w:r>
          </w:p>
        </w:tc>
        <w:tc>
          <w:tcPr>
            <w:tcW w:w="1250" w:type="pct"/>
            <w:vAlign w:val="center"/>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P= 0.098</w:t>
            </w:r>
          </w:p>
        </w:tc>
      </w:tr>
      <w:tr w:rsidR="00457752" w:rsidRPr="0073789A" w:rsidTr="00FD69B0">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&gt;60</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19 (65.5)</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10 (34.5)</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29 (100.0)</w:t>
            </w:r>
          </w:p>
        </w:tc>
        <w:tc>
          <w:tcPr>
            <w:tcW w:w="1250" w:type="pct"/>
            <w:vAlign w:val="center"/>
            <w:hideMark/>
          </w:tcPr>
          <w:p w:rsidR="00457752" w:rsidRPr="0073789A" w:rsidRDefault="00457752" w:rsidP="0073789A">
            <w:pPr>
              <w:jc w:val="both"/>
              <w:rPr>
                <w:rFonts w:ascii="Times New Roman" w:hAnsi="Times New Roman" w:cs="Times New Roman"/>
                <w:sz w:val="20"/>
                <w:szCs w:val="20"/>
              </w:rPr>
            </w:pPr>
          </w:p>
        </w:tc>
      </w:tr>
      <w:tr w:rsidR="00457752" w:rsidRPr="0073789A" w:rsidTr="00FD69B0">
        <w:tc>
          <w:tcPr>
            <w:tcW w:w="1250" w:type="pct"/>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Sex</w:t>
            </w:r>
          </w:p>
        </w:tc>
        <w:tc>
          <w:tcPr>
            <w:tcW w:w="806" w:type="pct"/>
          </w:tcPr>
          <w:p w:rsidR="00457752" w:rsidRPr="0073789A" w:rsidRDefault="00457752" w:rsidP="0073789A">
            <w:pPr>
              <w:jc w:val="both"/>
              <w:rPr>
                <w:rFonts w:ascii="Times New Roman" w:hAnsi="Times New Roman" w:cs="Times New Roman"/>
                <w:sz w:val="20"/>
                <w:szCs w:val="20"/>
              </w:rPr>
            </w:pPr>
          </w:p>
        </w:tc>
        <w:tc>
          <w:tcPr>
            <w:tcW w:w="848" w:type="pct"/>
          </w:tcPr>
          <w:p w:rsidR="00457752" w:rsidRPr="0073789A" w:rsidRDefault="00457752" w:rsidP="0073789A">
            <w:pPr>
              <w:jc w:val="both"/>
              <w:rPr>
                <w:rFonts w:ascii="Times New Roman" w:hAnsi="Times New Roman" w:cs="Times New Roman"/>
                <w:sz w:val="20"/>
                <w:szCs w:val="20"/>
              </w:rPr>
            </w:pPr>
          </w:p>
        </w:tc>
        <w:tc>
          <w:tcPr>
            <w:tcW w:w="845" w:type="pct"/>
          </w:tcPr>
          <w:p w:rsidR="00457752" w:rsidRPr="0073789A" w:rsidRDefault="00457752" w:rsidP="0073789A">
            <w:pPr>
              <w:jc w:val="both"/>
              <w:rPr>
                <w:rFonts w:ascii="Times New Roman" w:hAnsi="Times New Roman" w:cs="Times New Roman"/>
                <w:sz w:val="20"/>
                <w:szCs w:val="20"/>
              </w:rPr>
            </w:pPr>
          </w:p>
        </w:tc>
        <w:tc>
          <w:tcPr>
            <w:tcW w:w="1250" w:type="pct"/>
            <w:vMerge w:val="restar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X</w:t>
            </w:r>
            <w:r w:rsidRPr="0073789A">
              <w:rPr>
                <w:rFonts w:ascii="Times New Roman" w:hAnsi="Times New Roman" w:cs="Times New Roman"/>
                <w:sz w:val="20"/>
                <w:szCs w:val="20"/>
                <w:vertAlign w:val="superscript"/>
              </w:rPr>
              <w:t>2</w:t>
            </w:r>
            <w:r w:rsidRPr="0073789A">
              <w:rPr>
                <w:rFonts w:ascii="Times New Roman" w:hAnsi="Times New Roman" w:cs="Times New Roman"/>
                <w:sz w:val="20"/>
                <w:szCs w:val="20"/>
              </w:rPr>
              <w:t>= 0.89</w:t>
            </w:r>
          </w:p>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df= 1</w:t>
            </w:r>
          </w:p>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P= 0.211</w:t>
            </w:r>
          </w:p>
        </w:tc>
      </w:tr>
      <w:tr w:rsidR="00457752" w:rsidRPr="0073789A" w:rsidTr="00FD69B0">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Male</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75 (72.1)</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29 (27.9)</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104 (100.0)</w:t>
            </w:r>
          </w:p>
        </w:tc>
        <w:tc>
          <w:tcPr>
            <w:tcW w:w="1250" w:type="pct"/>
            <w:vMerge/>
            <w:vAlign w:val="center"/>
            <w:hideMark/>
          </w:tcPr>
          <w:p w:rsidR="00457752" w:rsidRPr="0073789A" w:rsidRDefault="00457752" w:rsidP="0073789A">
            <w:pPr>
              <w:jc w:val="both"/>
              <w:rPr>
                <w:rFonts w:ascii="Times New Roman" w:hAnsi="Times New Roman" w:cs="Times New Roman"/>
                <w:sz w:val="20"/>
                <w:szCs w:val="20"/>
              </w:rPr>
            </w:pPr>
          </w:p>
        </w:tc>
      </w:tr>
      <w:tr w:rsidR="00457752" w:rsidRPr="0073789A" w:rsidTr="00FD69B0">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Female</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151 (77.0)</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45 (23.0)</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196 (100.0)</w:t>
            </w:r>
          </w:p>
        </w:tc>
        <w:tc>
          <w:tcPr>
            <w:tcW w:w="1250" w:type="pct"/>
            <w:vMerge/>
            <w:vAlign w:val="center"/>
            <w:hideMark/>
          </w:tcPr>
          <w:p w:rsidR="00457752" w:rsidRPr="0073789A" w:rsidRDefault="00457752" w:rsidP="0073789A">
            <w:pPr>
              <w:jc w:val="both"/>
              <w:rPr>
                <w:rFonts w:ascii="Times New Roman" w:hAnsi="Times New Roman" w:cs="Times New Roman"/>
                <w:sz w:val="20"/>
                <w:szCs w:val="20"/>
              </w:rPr>
            </w:pPr>
          </w:p>
        </w:tc>
      </w:tr>
      <w:tr w:rsidR="00457752" w:rsidRPr="0073789A" w:rsidTr="00FD69B0">
        <w:tc>
          <w:tcPr>
            <w:tcW w:w="1250" w:type="pct"/>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Level of Education</w:t>
            </w:r>
          </w:p>
        </w:tc>
        <w:tc>
          <w:tcPr>
            <w:tcW w:w="806" w:type="pct"/>
            <w:hideMark/>
          </w:tcPr>
          <w:p w:rsidR="00457752" w:rsidRPr="0073789A" w:rsidRDefault="00457752" w:rsidP="0073789A">
            <w:pPr>
              <w:jc w:val="both"/>
              <w:rPr>
                <w:rFonts w:ascii="Times New Roman" w:hAnsi="Times New Roman" w:cs="Times New Roman"/>
                <w:sz w:val="20"/>
                <w:szCs w:val="20"/>
              </w:rPr>
            </w:pPr>
          </w:p>
        </w:tc>
        <w:tc>
          <w:tcPr>
            <w:tcW w:w="848" w:type="pct"/>
            <w:hideMark/>
          </w:tcPr>
          <w:p w:rsidR="00457752" w:rsidRPr="0073789A" w:rsidRDefault="00457752" w:rsidP="0073789A">
            <w:pPr>
              <w:jc w:val="both"/>
              <w:rPr>
                <w:rFonts w:ascii="Times New Roman" w:hAnsi="Times New Roman" w:cs="Times New Roman"/>
                <w:sz w:val="20"/>
                <w:szCs w:val="20"/>
              </w:rPr>
            </w:pPr>
          </w:p>
        </w:tc>
        <w:tc>
          <w:tcPr>
            <w:tcW w:w="845" w:type="pct"/>
          </w:tcPr>
          <w:p w:rsidR="00457752" w:rsidRPr="0073789A" w:rsidRDefault="00457752" w:rsidP="0073789A">
            <w:pPr>
              <w:jc w:val="both"/>
              <w:rPr>
                <w:rFonts w:ascii="Times New Roman" w:hAnsi="Times New Roman" w:cs="Times New Roman"/>
                <w:sz w:val="20"/>
                <w:szCs w:val="20"/>
              </w:rPr>
            </w:pPr>
          </w:p>
        </w:tc>
        <w:tc>
          <w:tcPr>
            <w:tcW w:w="1250" w:type="pct"/>
            <w:vAlign w:val="center"/>
            <w:hideMark/>
          </w:tcPr>
          <w:p w:rsidR="00457752" w:rsidRPr="0073789A" w:rsidRDefault="00457752" w:rsidP="0073789A">
            <w:pPr>
              <w:jc w:val="both"/>
              <w:rPr>
                <w:rFonts w:ascii="Times New Roman" w:hAnsi="Times New Roman" w:cs="Times New Roman"/>
                <w:sz w:val="20"/>
                <w:szCs w:val="20"/>
              </w:rPr>
            </w:pPr>
          </w:p>
        </w:tc>
      </w:tr>
      <w:tr w:rsidR="00457752" w:rsidRPr="0073789A" w:rsidTr="00FD69B0">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No education</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22 (100.0)</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0 (0.0)</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22 (100.0)</w:t>
            </w:r>
          </w:p>
        </w:tc>
        <w:tc>
          <w:tcPr>
            <w:tcW w:w="1250"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X</w:t>
            </w:r>
            <w:r w:rsidRPr="0073789A">
              <w:rPr>
                <w:rFonts w:ascii="Times New Roman" w:hAnsi="Times New Roman" w:cs="Times New Roman"/>
                <w:sz w:val="20"/>
                <w:szCs w:val="20"/>
                <w:vertAlign w:val="superscript"/>
              </w:rPr>
              <w:t>2</w:t>
            </w:r>
            <w:r w:rsidRPr="0073789A">
              <w:rPr>
                <w:rFonts w:ascii="Times New Roman" w:hAnsi="Times New Roman" w:cs="Times New Roman"/>
                <w:sz w:val="20"/>
                <w:szCs w:val="20"/>
              </w:rPr>
              <w:t>= 13.30</w:t>
            </w:r>
          </w:p>
        </w:tc>
      </w:tr>
      <w:tr w:rsidR="00457752" w:rsidRPr="0073789A" w:rsidTr="00FD69B0">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 xml:space="preserve">Primary School </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67 (80.7)</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16 (19.3)</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83 (100.0)</w:t>
            </w:r>
          </w:p>
        </w:tc>
        <w:tc>
          <w:tcPr>
            <w:tcW w:w="1250"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df= 3</w:t>
            </w:r>
          </w:p>
        </w:tc>
      </w:tr>
      <w:tr w:rsidR="00457752" w:rsidRPr="0073789A" w:rsidTr="00FD69B0">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 xml:space="preserve">Secondary School </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123 (71.9)</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48 (28.1)</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171 (100.0)</w:t>
            </w:r>
          </w:p>
        </w:tc>
        <w:tc>
          <w:tcPr>
            <w:tcW w:w="1250"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P= 0.004</w:t>
            </w:r>
          </w:p>
        </w:tc>
      </w:tr>
      <w:tr w:rsidR="00457752" w:rsidRPr="0073789A" w:rsidTr="00FD69B0">
        <w:tc>
          <w:tcPr>
            <w:tcW w:w="1250"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 xml:space="preserve">Tertiary institution </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14 (58.3)</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10 (41.7)</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24 (100.0)</w:t>
            </w:r>
          </w:p>
        </w:tc>
        <w:tc>
          <w:tcPr>
            <w:tcW w:w="1250" w:type="pct"/>
            <w:hideMark/>
          </w:tcPr>
          <w:p w:rsidR="00457752" w:rsidRPr="0073789A" w:rsidRDefault="00457752" w:rsidP="0073789A">
            <w:pPr>
              <w:jc w:val="both"/>
              <w:rPr>
                <w:rFonts w:ascii="Times New Roman" w:hAnsi="Times New Roman" w:cs="Times New Roman"/>
                <w:sz w:val="20"/>
                <w:szCs w:val="20"/>
              </w:rPr>
            </w:pPr>
          </w:p>
        </w:tc>
      </w:tr>
    </w:tbl>
    <w:p w:rsidR="00457752" w:rsidRPr="0073789A" w:rsidRDefault="00457752" w:rsidP="0073789A">
      <w:pPr>
        <w:spacing w:after="0" w:line="240" w:lineRule="auto"/>
        <w:jc w:val="both"/>
        <w:rPr>
          <w:rFonts w:ascii="Times New Roman" w:hAnsi="Times New Roman" w:cs="Times New Roman"/>
          <w:sz w:val="20"/>
          <w:szCs w:val="20"/>
        </w:rPr>
      </w:pPr>
    </w:p>
    <w:p w:rsidR="00457752" w:rsidRPr="0073789A" w:rsidRDefault="007335C2" w:rsidP="0073789A">
      <w:pPr>
        <w:spacing w:after="0" w:line="240" w:lineRule="auto"/>
        <w:jc w:val="both"/>
        <w:rPr>
          <w:rFonts w:ascii="Times New Roman" w:hAnsi="Times New Roman" w:cs="Times New Roman"/>
          <w:b/>
          <w:sz w:val="20"/>
          <w:szCs w:val="20"/>
        </w:rPr>
      </w:pPr>
      <w:r w:rsidRPr="0073789A">
        <w:rPr>
          <w:rFonts w:ascii="Times New Roman" w:hAnsi="Times New Roman" w:cs="Times New Roman"/>
          <w:b/>
          <w:sz w:val="20"/>
          <w:szCs w:val="20"/>
        </w:rPr>
        <w:t>Personal experience of an oral cancer patient and knowledge of oral cancer</w:t>
      </w:r>
    </w:p>
    <w:p w:rsidR="00457752" w:rsidRDefault="00457752" w:rsidP="00AE09D6">
      <w:pPr>
        <w:spacing w:after="0" w:line="240" w:lineRule="auto"/>
        <w:ind w:firstLine="357"/>
        <w:jc w:val="both"/>
        <w:rPr>
          <w:rFonts w:ascii="Times New Roman" w:hAnsi="Times New Roman" w:cs="Times New Roman"/>
          <w:sz w:val="20"/>
          <w:szCs w:val="20"/>
        </w:rPr>
      </w:pPr>
      <w:r w:rsidRPr="0073789A">
        <w:rPr>
          <w:rFonts w:ascii="Times New Roman" w:hAnsi="Times New Roman" w:cs="Times New Roman"/>
          <w:sz w:val="20"/>
          <w:szCs w:val="20"/>
        </w:rPr>
        <w:t xml:space="preserve">A statistically significant difference was noted between </w:t>
      </w:r>
      <w:r w:rsidR="007335C2" w:rsidRPr="0073789A">
        <w:rPr>
          <w:rFonts w:ascii="Times New Roman" w:hAnsi="Times New Roman" w:cs="Times New Roman"/>
          <w:sz w:val="20"/>
          <w:szCs w:val="20"/>
        </w:rPr>
        <w:t>having a personal experience with</w:t>
      </w:r>
      <w:r w:rsidRPr="0073789A">
        <w:rPr>
          <w:rFonts w:ascii="Times New Roman" w:hAnsi="Times New Roman" w:cs="Times New Roman"/>
          <w:sz w:val="20"/>
          <w:szCs w:val="20"/>
        </w:rPr>
        <w:t xml:space="preserve"> an oral cancer patient and knowledge of oral cancer. Participants who knew patients who had or have had oral cancer had a statistically significant increase in general knowledge of oral cancer (P = 0.000; r=0.295; p=0.000), knowledge of risk factors of oral cancer (P = 0.000; r=0.288; p=0.000), knowledge of treatment options of oral cancer (P = 0.000; r=0.347; p=0.000) and overall knowledge of oral cancer (P = 0.000; r=0.358; p=0.000) compared to those who did not know anyone with oral cancer. Binary logistic regression showed that knowing an oral cancer patient was significantly associated with high knowledge of general features (p=0.000; OR=8.729; 95% CI=3.348-22.759), knowledge of risk factors (p=0.000; OR=12.772; 95% CI=3.701-44.073), knowledge of treatment options (p=0.000; OR=15.186; 95% CI=4.989-46.221) and overall knowledge of oral cancer (p=0.000; OR=14.207; 95% CI=5.055-39.926). </w:t>
      </w:r>
    </w:p>
    <w:p w:rsidR="00AE09D6" w:rsidRPr="0073789A" w:rsidRDefault="00AE09D6" w:rsidP="00AE09D6">
      <w:pPr>
        <w:spacing w:after="0" w:line="240" w:lineRule="auto"/>
        <w:ind w:firstLine="357"/>
        <w:jc w:val="both"/>
        <w:rPr>
          <w:rFonts w:ascii="Times New Roman" w:hAnsi="Times New Roman" w:cs="Times New Roman"/>
          <w:sz w:val="20"/>
          <w:szCs w:val="20"/>
        </w:rPr>
      </w:pPr>
    </w:p>
    <w:p w:rsidR="00457752" w:rsidRPr="0073789A" w:rsidRDefault="007335C2" w:rsidP="0073789A">
      <w:pPr>
        <w:spacing w:after="0" w:line="240" w:lineRule="auto"/>
        <w:jc w:val="both"/>
        <w:rPr>
          <w:rFonts w:ascii="Times New Roman" w:hAnsi="Times New Roman" w:cs="Times New Roman"/>
          <w:b/>
          <w:sz w:val="20"/>
          <w:szCs w:val="20"/>
        </w:rPr>
      </w:pPr>
      <w:r w:rsidRPr="0073789A">
        <w:rPr>
          <w:rFonts w:ascii="Times New Roman" w:hAnsi="Times New Roman" w:cs="Times New Roman"/>
          <w:b/>
          <w:sz w:val="20"/>
          <w:szCs w:val="20"/>
        </w:rPr>
        <w:t xml:space="preserve">Knowledge of oral cancer and oral healthcare practices, precancerous habits </w:t>
      </w:r>
    </w:p>
    <w:p w:rsidR="00457752" w:rsidRDefault="00457752" w:rsidP="00AE09D6">
      <w:pPr>
        <w:spacing w:after="0" w:line="240" w:lineRule="auto"/>
        <w:ind w:firstLine="357"/>
        <w:jc w:val="both"/>
        <w:rPr>
          <w:rFonts w:ascii="Times New Roman" w:hAnsi="Times New Roman" w:cs="Times New Roman"/>
          <w:sz w:val="20"/>
          <w:szCs w:val="20"/>
        </w:rPr>
      </w:pPr>
      <w:r w:rsidRPr="0073789A">
        <w:rPr>
          <w:rFonts w:ascii="Times New Roman" w:hAnsi="Times New Roman" w:cs="Times New Roman"/>
          <w:sz w:val="20"/>
          <w:szCs w:val="20"/>
        </w:rPr>
        <w:t xml:space="preserve">No statistically significant difference was noted between overall knowledge of oral cancer and use of tooth brush, use of toothpaste and use of chewing sticks to clean the teeth (P &gt; 0.05 for the three associations). However, a statistically significant difference was noted between overall knowledge of oral cancer and frequency of cleaning the </w:t>
      </w:r>
      <w:r w:rsidRPr="0073789A">
        <w:rPr>
          <w:rFonts w:ascii="Times New Roman" w:hAnsi="Times New Roman" w:cs="Times New Roman"/>
          <w:sz w:val="20"/>
          <w:szCs w:val="20"/>
        </w:rPr>
        <w:lastRenderedPageBreak/>
        <w:t>teeth daily (P = 0.001). This was corroborated by Pearson’s correlation coefficient which reported a moderate and highly significant correlation between high overall knowledge of oral cancer and cleaning the teeth twice daily (r=0.202; p=0.000). Binary logistic regression showed that participants with high overall knowledge of oral cancer were 1.144 times more likely to brush twice daily (p=0.000; OR=1.144; 95% CI=1.078-1.215).</w:t>
      </w:r>
    </w:p>
    <w:p w:rsidR="00AE09D6" w:rsidRPr="0073789A" w:rsidRDefault="00AE09D6" w:rsidP="00AE09D6">
      <w:pPr>
        <w:spacing w:after="0" w:line="240" w:lineRule="auto"/>
        <w:ind w:firstLine="357"/>
        <w:jc w:val="both"/>
        <w:rPr>
          <w:rFonts w:ascii="Times New Roman" w:hAnsi="Times New Roman" w:cs="Times New Roman"/>
          <w:sz w:val="20"/>
          <w:szCs w:val="20"/>
        </w:rPr>
      </w:pPr>
    </w:p>
    <w:p w:rsidR="00457752" w:rsidRDefault="00457752" w:rsidP="00AE09D6">
      <w:pPr>
        <w:spacing w:after="0" w:line="240" w:lineRule="auto"/>
        <w:ind w:firstLine="357"/>
        <w:jc w:val="both"/>
        <w:rPr>
          <w:rFonts w:ascii="Times New Roman" w:hAnsi="Times New Roman" w:cs="Times New Roman"/>
          <w:sz w:val="20"/>
          <w:szCs w:val="20"/>
        </w:rPr>
      </w:pPr>
      <w:r w:rsidRPr="0073789A">
        <w:rPr>
          <w:rFonts w:ascii="Times New Roman" w:hAnsi="Times New Roman" w:cs="Times New Roman"/>
          <w:sz w:val="20"/>
          <w:szCs w:val="20"/>
        </w:rPr>
        <w:t xml:space="preserve">A statistically significant difference was noted between overall knowledge of oral cancer and oral healthcare utilization (P = 0.001). This was corroborated by Pearson’s correlation coefficient which reported a moderate and highly significant correlation between high overall knowledge of oral cancer and increase in oral healthcare utilization (r=0.215; p=0.000). Binary logistic regression showed that participants with high overall knowledge of oral cancer were 1.186 times more likely to visit the dental clinic (p=0.000; OR=1.186; 95% CI=1.099-1.279). Table </w:t>
      </w:r>
      <w:r w:rsidR="007335C2" w:rsidRPr="0073789A">
        <w:rPr>
          <w:rFonts w:ascii="Times New Roman" w:hAnsi="Times New Roman" w:cs="Times New Roman"/>
          <w:sz w:val="20"/>
          <w:szCs w:val="20"/>
        </w:rPr>
        <w:t>9</w:t>
      </w:r>
      <w:r w:rsidRPr="0073789A">
        <w:rPr>
          <w:rFonts w:ascii="Times New Roman" w:hAnsi="Times New Roman" w:cs="Times New Roman"/>
          <w:sz w:val="20"/>
          <w:szCs w:val="20"/>
        </w:rPr>
        <w:t xml:space="preserve"> details the association between overall knowledge of oral cancer and oral hygiene practices and oral healthcare utilization.</w:t>
      </w:r>
    </w:p>
    <w:p w:rsidR="00AE09D6" w:rsidRPr="0073789A" w:rsidRDefault="00AE09D6" w:rsidP="00AE09D6">
      <w:pPr>
        <w:spacing w:after="0" w:line="240" w:lineRule="auto"/>
        <w:ind w:firstLine="357"/>
        <w:jc w:val="both"/>
        <w:rPr>
          <w:rFonts w:ascii="Times New Roman" w:hAnsi="Times New Roman" w:cs="Times New Roman"/>
          <w:sz w:val="20"/>
          <w:szCs w:val="20"/>
        </w:rPr>
      </w:pPr>
    </w:p>
    <w:p w:rsidR="00457752" w:rsidRPr="0073789A" w:rsidRDefault="00457752" w:rsidP="00AE09D6">
      <w:pPr>
        <w:spacing w:after="0" w:line="240" w:lineRule="auto"/>
        <w:ind w:firstLine="357"/>
        <w:jc w:val="both"/>
        <w:rPr>
          <w:rFonts w:ascii="Times New Roman" w:hAnsi="Times New Roman" w:cs="Times New Roman"/>
          <w:sz w:val="20"/>
          <w:szCs w:val="20"/>
        </w:rPr>
      </w:pPr>
      <w:r w:rsidRPr="0073789A">
        <w:rPr>
          <w:rFonts w:ascii="Times New Roman" w:hAnsi="Times New Roman" w:cs="Times New Roman"/>
          <w:sz w:val="20"/>
          <w:szCs w:val="20"/>
        </w:rPr>
        <w:t xml:space="preserve">No statistically significant difference was noted between overall knowledge of oral cancer and smoking history (P &gt; 0.05). Increase in overall knowledge of oral cancer was noted to be associated with a significant increase in alcohol consumption among the populace (P = 0.044) (Table </w:t>
      </w:r>
      <w:r w:rsidR="007335C2" w:rsidRPr="0073789A">
        <w:rPr>
          <w:rFonts w:ascii="Times New Roman" w:hAnsi="Times New Roman" w:cs="Times New Roman"/>
          <w:sz w:val="20"/>
          <w:szCs w:val="20"/>
        </w:rPr>
        <w:t>9</w:t>
      </w:r>
      <w:r w:rsidRPr="0073789A">
        <w:rPr>
          <w:rFonts w:ascii="Times New Roman" w:hAnsi="Times New Roman" w:cs="Times New Roman"/>
          <w:sz w:val="20"/>
          <w:szCs w:val="20"/>
        </w:rPr>
        <w:t xml:space="preserve">). This however, was not corroborated by Pearson’s correlation coefficient which reported a weak and insignificant correlation between overall knowledge of oral cancer and alcohol consumption (r=0.112; p=0.053) suggesting that the noted statistical significant increase in alcohol consumption in the Pearson’s chi square test may be due to other confounding factors and not necessarily the effect of knowledge of oral cancer. </w:t>
      </w:r>
    </w:p>
    <w:p w:rsidR="00457752" w:rsidRPr="0073789A" w:rsidRDefault="00457752" w:rsidP="0073789A">
      <w:pPr>
        <w:spacing w:after="0" w:line="240" w:lineRule="auto"/>
        <w:jc w:val="both"/>
        <w:rPr>
          <w:rFonts w:ascii="Times New Roman" w:hAnsi="Times New Roman" w:cs="Times New Roman"/>
          <w:sz w:val="20"/>
          <w:szCs w:val="20"/>
        </w:rPr>
      </w:pPr>
      <w:r w:rsidRPr="0073789A">
        <w:rPr>
          <w:rFonts w:ascii="Times New Roman" w:hAnsi="Times New Roman" w:cs="Times New Roman"/>
          <w:sz w:val="20"/>
          <w:szCs w:val="20"/>
        </w:rPr>
        <w:t xml:space="preserve"> </w:t>
      </w:r>
    </w:p>
    <w:p w:rsidR="00457752" w:rsidRPr="0073789A" w:rsidRDefault="00457752" w:rsidP="0073789A">
      <w:pPr>
        <w:spacing w:after="0" w:line="240" w:lineRule="auto"/>
        <w:jc w:val="center"/>
        <w:rPr>
          <w:rFonts w:ascii="Times New Roman" w:hAnsi="Times New Roman" w:cs="Times New Roman"/>
          <w:b/>
          <w:sz w:val="20"/>
          <w:szCs w:val="20"/>
        </w:rPr>
      </w:pPr>
      <w:r w:rsidRPr="0073789A">
        <w:rPr>
          <w:rFonts w:ascii="Times New Roman" w:hAnsi="Times New Roman" w:cs="Times New Roman"/>
          <w:b/>
          <w:sz w:val="20"/>
          <w:szCs w:val="20"/>
        </w:rPr>
        <w:t xml:space="preserve">Table </w:t>
      </w:r>
      <w:r w:rsidR="007335C2" w:rsidRPr="0073789A">
        <w:rPr>
          <w:rFonts w:ascii="Times New Roman" w:hAnsi="Times New Roman" w:cs="Times New Roman"/>
          <w:b/>
          <w:sz w:val="20"/>
          <w:szCs w:val="20"/>
        </w:rPr>
        <w:t>9</w:t>
      </w:r>
      <w:r w:rsidRPr="0073789A">
        <w:rPr>
          <w:rFonts w:ascii="Times New Roman" w:hAnsi="Times New Roman" w:cs="Times New Roman"/>
          <w:b/>
          <w:sz w:val="20"/>
          <w:szCs w:val="20"/>
        </w:rPr>
        <w:t>: Association between overall knowledge of oral cancer, oral healthcare practices, and precancerous habits</w:t>
      </w:r>
    </w:p>
    <w:tbl>
      <w:tblPr>
        <w:tblStyle w:val="TableGrid"/>
        <w:tblW w:w="5000" w:type="pct"/>
        <w:tblBorders>
          <w:left w:val="none" w:sz="0" w:space="0" w:color="auto"/>
          <w:right w:val="none" w:sz="0" w:space="0" w:color="auto"/>
          <w:insideH w:val="none" w:sz="0" w:space="0" w:color="auto"/>
          <w:insideV w:val="none" w:sz="0" w:space="0" w:color="auto"/>
        </w:tblBorders>
        <w:tblLook w:val="04A0"/>
      </w:tblPr>
      <w:tblGrid>
        <w:gridCol w:w="2490"/>
        <w:gridCol w:w="1606"/>
        <w:gridCol w:w="1690"/>
        <w:gridCol w:w="1686"/>
        <w:gridCol w:w="2491"/>
      </w:tblGrid>
      <w:tr w:rsidR="00457752" w:rsidRPr="0073789A" w:rsidTr="00FD69B0">
        <w:tc>
          <w:tcPr>
            <w:tcW w:w="1250" w:type="pct"/>
            <w:vMerge w:val="restart"/>
            <w:tcBorders>
              <w:bottom w:val="nil"/>
            </w:tcBorders>
          </w:tcPr>
          <w:p w:rsidR="00457752" w:rsidRPr="0073789A" w:rsidRDefault="00457752" w:rsidP="0073789A">
            <w:pPr>
              <w:rPr>
                <w:rFonts w:ascii="Times New Roman" w:hAnsi="Times New Roman" w:cs="Times New Roman"/>
                <w:b/>
                <w:sz w:val="20"/>
                <w:szCs w:val="20"/>
              </w:rPr>
            </w:pPr>
            <w:r w:rsidRPr="0073789A">
              <w:rPr>
                <w:rFonts w:ascii="Times New Roman" w:hAnsi="Times New Roman" w:cs="Times New Roman"/>
                <w:b/>
                <w:sz w:val="20"/>
                <w:szCs w:val="20"/>
              </w:rPr>
              <w:t xml:space="preserve">Variables </w:t>
            </w:r>
          </w:p>
        </w:tc>
        <w:tc>
          <w:tcPr>
            <w:tcW w:w="2500" w:type="pct"/>
            <w:gridSpan w:val="3"/>
            <w:tcBorders>
              <w:bottom w:val="nil"/>
            </w:tcBorders>
            <w:hideMark/>
          </w:tcPr>
          <w:p w:rsidR="00457752" w:rsidRPr="0073789A" w:rsidRDefault="00457752" w:rsidP="0073789A">
            <w:pPr>
              <w:jc w:val="center"/>
              <w:rPr>
                <w:rFonts w:ascii="Times New Roman" w:hAnsi="Times New Roman" w:cs="Times New Roman"/>
                <w:b/>
                <w:sz w:val="20"/>
                <w:szCs w:val="20"/>
              </w:rPr>
            </w:pPr>
            <w:r w:rsidRPr="0073789A">
              <w:rPr>
                <w:rFonts w:ascii="Times New Roman" w:hAnsi="Times New Roman" w:cs="Times New Roman"/>
                <w:b/>
                <w:sz w:val="20"/>
                <w:szCs w:val="20"/>
              </w:rPr>
              <w:t>Overall knowledge of Oral Cancer</w:t>
            </w:r>
          </w:p>
        </w:tc>
        <w:tc>
          <w:tcPr>
            <w:tcW w:w="1250" w:type="pct"/>
            <w:vMerge w:val="restart"/>
            <w:tcBorders>
              <w:bottom w:val="nil"/>
            </w:tcBorders>
            <w:hideMark/>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Statistics &amp; P value</w:t>
            </w:r>
          </w:p>
        </w:tc>
      </w:tr>
      <w:tr w:rsidR="00457752" w:rsidRPr="0073789A" w:rsidTr="00FD69B0">
        <w:tc>
          <w:tcPr>
            <w:tcW w:w="1250" w:type="pct"/>
            <w:vMerge/>
            <w:tcBorders>
              <w:top w:val="nil"/>
              <w:bottom w:val="single" w:sz="4" w:space="0" w:color="auto"/>
            </w:tcBorders>
          </w:tcPr>
          <w:p w:rsidR="00457752" w:rsidRPr="0073789A" w:rsidRDefault="00457752" w:rsidP="0073789A">
            <w:pPr>
              <w:rPr>
                <w:rFonts w:ascii="Times New Roman" w:hAnsi="Times New Roman" w:cs="Times New Roman"/>
                <w:b/>
                <w:sz w:val="20"/>
                <w:szCs w:val="20"/>
              </w:rPr>
            </w:pPr>
          </w:p>
        </w:tc>
        <w:tc>
          <w:tcPr>
            <w:tcW w:w="806" w:type="pct"/>
            <w:tcBorders>
              <w:top w:val="nil"/>
              <w:bottom w:val="single" w:sz="4" w:space="0" w:color="auto"/>
            </w:tcBorders>
            <w:hideMark/>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Poor (%)</w:t>
            </w:r>
          </w:p>
        </w:tc>
        <w:tc>
          <w:tcPr>
            <w:tcW w:w="848" w:type="pct"/>
            <w:tcBorders>
              <w:top w:val="nil"/>
              <w:bottom w:val="single" w:sz="4" w:space="0" w:color="auto"/>
            </w:tcBorders>
            <w:hideMark/>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Good (%)</w:t>
            </w:r>
          </w:p>
        </w:tc>
        <w:tc>
          <w:tcPr>
            <w:tcW w:w="845" w:type="pct"/>
            <w:tcBorders>
              <w:top w:val="nil"/>
              <w:bottom w:val="single" w:sz="4" w:space="0" w:color="auto"/>
            </w:tcBorders>
          </w:tcPr>
          <w:p w:rsidR="00457752" w:rsidRPr="0073789A" w:rsidRDefault="00457752" w:rsidP="0073789A">
            <w:pPr>
              <w:jc w:val="both"/>
              <w:rPr>
                <w:rFonts w:ascii="Times New Roman" w:hAnsi="Times New Roman" w:cs="Times New Roman"/>
                <w:b/>
                <w:sz w:val="20"/>
                <w:szCs w:val="20"/>
              </w:rPr>
            </w:pPr>
            <w:r w:rsidRPr="0073789A">
              <w:rPr>
                <w:rFonts w:ascii="Times New Roman" w:hAnsi="Times New Roman" w:cs="Times New Roman"/>
                <w:b/>
                <w:sz w:val="20"/>
                <w:szCs w:val="20"/>
              </w:rPr>
              <w:t>Total (%)</w:t>
            </w:r>
          </w:p>
        </w:tc>
        <w:tc>
          <w:tcPr>
            <w:tcW w:w="1250" w:type="pct"/>
            <w:vMerge/>
            <w:tcBorders>
              <w:top w:val="nil"/>
              <w:bottom w:val="single" w:sz="4" w:space="0" w:color="auto"/>
            </w:tcBorders>
          </w:tcPr>
          <w:p w:rsidR="00457752" w:rsidRPr="0073789A" w:rsidRDefault="00457752" w:rsidP="0073789A">
            <w:pPr>
              <w:jc w:val="both"/>
              <w:rPr>
                <w:rFonts w:ascii="Times New Roman" w:hAnsi="Times New Roman" w:cs="Times New Roman"/>
                <w:b/>
                <w:sz w:val="20"/>
                <w:szCs w:val="20"/>
              </w:rPr>
            </w:pPr>
          </w:p>
        </w:tc>
      </w:tr>
      <w:tr w:rsidR="00457752" w:rsidRPr="0073789A" w:rsidTr="00FD69B0">
        <w:tc>
          <w:tcPr>
            <w:tcW w:w="1250" w:type="pct"/>
            <w:tcBorders>
              <w:top w:val="single" w:sz="4" w:space="0" w:color="auto"/>
            </w:tcBorders>
          </w:tcPr>
          <w:p w:rsidR="00457752" w:rsidRPr="0073789A" w:rsidRDefault="00457752" w:rsidP="0073789A">
            <w:pPr>
              <w:rPr>
                <w:rFonts w:ascii="Times New Roman" w:hAnsi="Times New Roman" w:cs="Times New Roman"/>
                <w:b/>
                <w:sz w:val="20"/>
                <w:szCs w:val="20"/>
              </w:rPr>
            </w:pPr>
            <w:r w:rsidRPr="0073789A">
              <w:rPr>
                <w:rFonts w:ascii="Times New Roman" w:hAnsi="Times New Roman" w:cs="Times New Roman"/>
                <w:b/>
                <w:sz w:val="20"/>
                <w:szCs w:val="20"/>
              </w:rPr>
              <w:t>Toothbrush and tooth paste</w:t>
            </w:r>
          </w:p>
        </w:tc>
        <w:tc>
          <w:tcPr>
            <w:tcW w:w="806" w:type="pct"/>
            <w:tcBorders>
              <w:top w:val="single" w:sz="4" w:space="0" w:color="auto"/>
            </w:tcBorders>
          </w:tcPr>
          <w:p w:rsidR="00457752" w:rsidRPr="0073789A" w:rsidRDefault="00457752" w:rsidP="0073789A">
            <w:pPr>
              <w:jc w:val="both"/>
              <w:rPr>
                <w:rFonts w:ascii="Times New Roman" w:hAnsi="Times New Roman" w:cs="Times New Roman"/>
                <w:sz w:val="20"/>
                <w:szCs w:val="20"/>
              </w:rPr>
            </w:pPr>
          </w:p>
        </w:tc>
        <w:tc>
          <w:tcPr>
            <w:tcW w:w="848" w:type="pct"/>
            <w:tcBorders>
              <w:top w:val="single" w:sz="4" w:space="0" w:color="auto"/>
            </w:tcBorders>
          </w:tcPr>
          <w:p w:rsidR="00457752" w:rsidRPr="0073789A" w:rsidRDefault="00457752" w:rsidP="0073789A">
            <w:pPr>
              <w:jc w:val="both"/>
              <w:rPr>
                <w:rFonts w:ascii="Times New Roman" w:hAnsi="Times New Roman" w:cs="Times New Roman"/>
                <w:sz w:val="20"/>
                <w:szCs w:val="20"/>
              </w:rPr>
            </w:pPr>
          </w:p>
        </w:tc>
        <w:tc>
          <w:tcPr>
            <w:tcW w:w="845" w:type="pct"/>
            <w:tcBorders>
              <w:top w:val="single" w:sz="4" w:space="0" w:color="auto"/>
            </w:tcBorders>
          </w:tcPr>
          <w:p w:rsidR="00457752" w:rsidRPr="0073789A" w:rsidRDefault="00457752" w:rsidP="0073789A">
            <w:pPr>
              <w:jc w:val="both"/>
              <w:rPr>
                <w:rFonts w:ascii="Times New Roman" w:hAnsi="Times New Roman" w:cs="Times New Roman"/>
                <w:sz w:val="20"/>
                <w:szCs w:val="20"/>
              </w:rPr>
            </w:pPr>
          </w:p>
        </w:tc>
        <w:tc>
          <w:tcPr>
            <w:tcW w:w="1250" w:type="pct"/>
            <w:tcBorders>
              <w:top w:val="single" w:sz="4" w:space="0" w:color="auto"/>
            </w:tcBorders>
            <w:vAlign w:val="center"/>
            <w:hideMark/>
          </w:tcPr>
          <w:p w:rsidR="00457752" w:rsidRPr="0073789A" w:rsidRDefault="00457752" w:rsidP="0073789A">
            <w:pPr>
              <w:jc w:val="both"/>
              <w:rPr>
                <w:rFonts w:ascii="Times New Roman" w:hAnsi="Times New Roman" w:cs="Times New Roman"/>
                <w:sz w:val="20"/>
                <w:szCs w:val="20"/>
              </w:rPr>
            </w:pPr>
          </w:p>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X</w:t>
            </w:r>
            <w:r w:rsidRPr="0073789A">
              <w:rPr>
                <w:rFonts w:ascii="Times New Roman" w:hAnsi="Times New Roman" w:cs="Times New Roman"/>
                <w:sz w:val="20"/>
                <w:szCs w:val="20"/>
                <w:vertAlign w:val="superscript"/>
              </w:rPr>
              <w:t>2</w:t>
            </w:r>
            <w:r w:rsidRPr="0073789A">
              <w:rPr>
                <w:rFonts w:ascii="Times New Roman" w:hAnsi="Times New Roman" w:cs="Times New Roman"/>
                <w:sz w:val="20"/>
                <w:szCs w:val="20"/>
              </w:rPr>
              <w:t>= 0.12</w:t>
            </w:r>
          </w:p>
        </w:tc>
      </w:tr>
      <w:tr w:rsidR="00457752" w:rsidRPr="0073789A" w:rsidTr="00FD69B0">
        <w:trPr>
          <w:trHeight w:val="390"/>
        </w:trPr>
        <w:tc>
          <w:tcPr>
            <w:tcW w:w="1250" w:type="pct"/>
          </w:tcPr>
          <w:p w:rsidR="00457752" w:rsidRPr="0073789A" w:rsidRDefault="00457752" w:rsidP="0073789A">
            <w:pPr>
              <w:rPr>
                <w:rFonts w:ascii="Times New Roman" w:hAnsi="Times New Roman" w:cs="Times New Roman"/>
                <w:sz w:val="20"/>
                <w:szCs w:val="20"/>
              </w:rPr>
            </w:pPr>
            <w:r w:rsidRPr="0073789A">
              <w:rPr>
                <w:rFonts w:ascii="Times New Roman" w:hAnsi="Times New Roman" w:cs="Times New Roman"/>
                <w:sz w:val="20"/>
                <w:szCs w:val="20"/>
              </w:rPr>
              <w:t>Yes</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218 (75.2)</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72(24.8)</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290 (100.0)</w:t>
            </w:r>
          </w:p>
        </w:tc>
        <w:tc>
          <w:tcPr>
            <w:tcW w:w="1250" w:type="pct"/>
            <w:vAlign w:val="center"/>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df= 1</w:t>
            </w:r>
          </w:p>
        </w:tc>
      </w:tr>
      <w:tr w:rsidR="00457752" w:rsidRPr="0073789A" w:rsidTr="00FD69B0">
        <w:trPr>
          <w:trHeight w:val="180"/>
        </w:trPr>
        <w:tc>
          <w:tcPr>
            <w:tcW w:w="1250" w:type="pct"/>
          </w:tcPr>
          <w:p w:rsidR="00457752" w:rsidRPr="0073789A" w:rsidRDefault="00457752" w:rsidP="0073789A">
            <w:pPr>
              <w:rPr>
                <w:rFonts w:ascii="Times New Roman" w:hAnsi="Times New Roman" w:cs="Times New Roman"/>
                <w:sz w:val="20"/>
                <w:szCs w:val="20"/>
              </w:rPr>
            </w:pPr>
            <w:r w:rsidRPr="0073789A">
              <w:rPr>
                <w:rFonts w:ascii="Times New Roman" w:hAnsi="Times New Roman" w:cs="Times New Roman"/>
                <w:sz w:val="20"/>
                <w:szCs w:val="20"/>
              </w:rPr>
              <w:t>No</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8 (80.0)</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2 (20.0)</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10 (100.0)</w:t>
            </w:r>
          </w:p>
        </w:tc>
        <w:tc>
          <w:tcPr>
            <w:tcW w:w="1250" w:type="pct"/>
            <w:vAlign w:val="center"/>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P= 0.535</w:t>
            </w:r>
          </w:p>
        </w:tc>
      </w:tr>
      <w:tr w:rsidR="00457752" w:rsidRPr="0073789A" w:rsidTr="00FD69B0">
        <w:tc>
          <w:tcPr>
            <w:tcW w:w="1250" w:type="pct"/>
          </w:tcPr>
          <w:p w:rsidR="00457752" w:rsidRPr="0073789A" w:rsidRDefault="00457752" w:rsidP="0073789A">
            <w:pPr>
              <w:rPr>
                <w:rFonts w:ascii="Times New Roman" w:hAnsi="Times New Roman" w:cs="Times New Roman"/>
                <w:b/>
                <w:sz w:val="20"/>
                <w:szCs w:val="20"/>
              </w:rPr>
            </w:pPr>
            <w:r w:rsidRPr="0073789A">
              <w:rPr>
                <w:rFonts w:ascii="Times New Roman" w:hAnsi="Times New Roman" w:cs="Times New Roman"/>
                <w:b/>
                <w:sz w:val="20"/>
                <w:szCs w:val="20"/>
              </w:rPr>
              <w:t>Chewing stick</w:t>
            </w:r>
          </w:p>
        </w:tc>
        <w:tc>
          <w:tcPr>
            <w:tcW w:w="806" w:type="pct"/>
          </w:tcPr>
          <w:p w:rsidR="00457752" w:rsidRPr="0073789A" w:rsidRDefault="00457752" w:rsidP="0073789A">
            <w:pPr>
              <w:jc w:val="both"/>
              <w:rPr>
                <w:rFonts w:ascii="Times New Roman" w:hAnsi="Times New Roman" w:cs="Times New Roman"/>
                <w:sz w:val="20"/>
                <w:szCs w:val="20"/>
              </w:rPr>
            </w:pPr>
          </w:p>
        </w:tc>
        <w:tc>
          <w:tcPr>
            <w:tcW w:w="848" w:type="pct"/>
          </w:tcPr>
          <w:p w:rsidR="00457752" w:rsidRPr="0073789A" w:rsidRDefault="00457752" w:rsidP="0073789A">
            <w:pPr>
              <w:jc w:val="both"/>
              <w:rPr>
                <w:rFonts w:ascii="Times New Roman" w:hAnsi="Times New Roman" w:cs="Times New Roman"/>
                <w:sz w:val="20"/>
                <w:szCs w:val="20"/>
              </w:rPr>
            </w:pPr>
          </w:p>
        </w:tc>
        <w:tc>
          <w:tcPr>
            <w:tcW w:w="845" w:type="pct"/>
          </w:tcPr>
          <w:p w:rsidR="00457752" w:rsidRPr="0073789A" w:rsidRDefault="00457752" w:rsidP="0073789A">
            <w:pPr>
              <w:jc w:val="both"/>
              <w:rPr>
                <w:rFonts w:ascii="Times New Roman" w:hAnsi="Times New Roman" w:cs="Times New Roman"/>
                <w:sz w:val="20"/>
                <w:szCs w:val="20"/>
              </w:rPr>
            </w:pPr>
          </w:p>
        </w:tc>
        <w:tc>
          <w:tcPr>
            <w:tcW w:w="1250" w:type="pct"/>
            <w:vMerge w:val="restar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X</w:t>
            </w:r>
            <w:r w:rsidRPr="0073789A">
              <w:rPr>
                <w:rFonts w:ascii="Times New Roman" w:hAnsi="Times New Roman" w:cs="Times New Roman"/>
                <w:sz w:val="20"/>
                <w:szCs w:val="20"/>
                <w:vertAlign w:val="superscript"/>
              </w:rPr>
              <w:t>2</w:t>
            </w:r>
            <w:r w:rsidRPr="0073789A">
              <w:rPr>
                <w:rFonts w:ascii="Times New Roman" w:hAnsi="Times New Roman" w:cs="Times New Roman"/>
                <w:sz w:val="20"/>
                <w:szCs w:val="20"/>
              </w:rPr>
              <w:t>= 1.23</w:t>
            </w:r>
          </w:p>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df= 1</w:t>
            </w:r>
          </w:p>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P= 0.197</w:t>
            </w:r>
          </w:p>
        </w:tc>
      </w:tr>
      <w:tr w:rsidR="00457752" w:rsidRPr="0073789A" w:rsidTr="00FD69B0">
        <w:tc>
          <w:tcPr>
            <w:tcW w:w="1250" w:type="pct"/>
          </w:tcPr>
          <w:p w:rsidR="00457752" w:rsidRPr="0073789A" w:rsidRDefault="00457752" w:rsidP="0073789A">
            <w:pPr>
              <w:rPr>
                <w:rFonts w:ascii="Times New Roman" w:hAnsi="Times New Roman" w:cs="Times New Roman"/>
                <w:sz w:val="20"/>
                <w:szCs w:val="20"/>
              </w:rPr>
            </w:pPr>
            <w:r w:rsidRPr="0073789A">
              <w:rPr>
                <w:rFonts w:ascii="Times New Roman" w:hAnsi="Times New Roman" w:cs="Times New Roman"/>
                <w:sz w:val="20"/>
                <w:szCs w:val="20"/>
              </w:rPr>
              <w:t>Yes</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13 (65.0)</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7 (35.0)</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20 (100.0)</w:t>
            </w:r>
          </w:p>
        </w:tc>
        <w:tc>
          <w:tcPr>
            <w:tcW w:w="1250" w:type="pct"/>
            <w:vMerge/>
            <w:vAlign w:val="center"/>
            <w:hideMark/>
          </w:tcPr>
          <w:p w:rsidR="00457752" w:rsidRPr="0073789A" w:rsidRDefault="00457752" w:rsidP="0073789A">
            <w:pPr>
              <w:jc w:val="both"/>
              <w:rPr>
                <w:rFonts w:ascii="Times New Roman" w:hAnsi="Times New Roman" w:cs="Times New Roman"/>
                <w:sz w:val="20"/>
                <w:szCs w:val="20"/>
              </w:rPr>
            </w:pPr>
          </w:p>
        </w:tc>
      </w:tr>
      <w:tr w:rsidR="00457752" w:rsidRPr="0073789A" w:rsidTr="00FD69B0">
        <w:tc>
          <w:tcPr>
            <w:tcW w:w="1250" w:type="pct"/>
          </w:tcPr>
          <w:p w:rsidR="00457752" w:rsidRPr="0073789A" w:rsidRDefault="00457752" w:rsidP="0073789A">
            <w:pPr>
              <w:rPr>
                <w:rFonts w:ascii="Times New Roman" w:hAnsi="Times New Roman" w:cs="Times New Roman"/>
                <w:sz w:val="20"/>
                <w:szCs w:val="20"/>
              </w:rPr>
            </w:pPr>
            <w:r w:rsidRPr="0073789A">
              <w:rPr>
                <w:rFonts w:ascii="Times New Roman" w:hAnsi="Times New Roman" w:cs="Times New Roman"/>
                <w:sz w:val="20"/>
                <w:szCs w:val="20"/>
              </w:rPr>
              <w:t xml:space="preserve">No </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213 (76.1)</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67 (23.9)</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280 (100.0)</w:t>
            </w:r>
          </w:p>
        </w:tc>
        <w:tc>
          <w:tcPr>
            <w:tcW w:w="1250" w:type="pct"/>
            <w:vMerge/>
            <w:vAlign w:val="center"/>
            <w:hideMark/>
          </w:tcPr>
          <w:p w:rsidR="00457752" w:rsidRPr="0073789A" w:rsidRDefault="00457752" w:rsidP="0073789A">
            <w:pPr>
              <w:jc w:val="both"/>
              <w:rPr>
                <w:rFonts w:ascii="Times New Roman" w:hAnsi="Times New Roman" w:cs="Times New Roman"/>
                <w:sz w:val="20"/>
                <w:szCs w:val="20"/>
              </w:rPr>
            </w:pPr>
          </w:p>
        </w:tc>
      </w:tr>
      <w:tr w:rsidR="00457752" w:rsidRPr="0073789A" w:rsidTr="00FD69B0">
        <w:tc>
          <w:tcPr>
            <w:tcW w:w="1250" w:type="pct"/>
          </w:tcPr>
          <w:p w:rsidR="00457752" w:rsidRPr="0073789A" w:rsidRDefault="00457752" w:rsidP="0073789A">
            <w:pPr>
              <w:rPr>
                <w:rFonts w:ascii="Times New Roman" w:hAnsi="Times New Roman" w:cs="Times New Roman"/>
                <w:b/>
                <w:sz w:val="20"/>
                <w:szCs w:val="20"/>
              </w:rPr>
            </w:pPr>
            <w:r w:rsidRPr="0073789A">
              <w:rPr>
                <w:rFonts w:ascii="Times New Roman" w:hAnsi="Times New Roman" w:cs="Times New Roman"/>
                <w:b/>
                <w:sz w:val="20"/>
                <w:szCs w:val="20"/>
              </w:rPr>
              <w:t>Frequency of cleaning the teeth daily:</w:t>
            </w:r>
          </w:p>
        </w:tc>
        <w:tc>
          <w:tcPr>
            <w:tcW w:w="806" w:type="pct"/>
            <w:hideMark/>
          </w:tcPr>
          <w:p w:rsidR="00457752" w:rsidRPr="0073789A" w:rsidRDefault="00457752" w:rsidP="0073789A">
            <w:pPr>
              <w:jc w:val="both"/>
              <w:rPr>
                <w:rFonts w:ascii="Times New Roman" w:hAnsi="Times New Roman" w:cs="Times New Roman"/>
                <w:sz w:val="20"/>
                <w:szCs w:val="20"/>
              </w:rPr>
            </w:pPr>
          </w:p>
        </w:tc>
        <w:tc>
          <w:tcPr>
            <w:tcW w:w="848" w:type="pct"/>
            <w:hideMark/>
          </w:tcPr>
          <w:p w:rsidR="00457752" w:rsidRPr="0073789A" w:rsidRDefault="00457752" w:rsidP="0073789A">
            <w:pPr>
              <w:jc w:val="both"/>
              <w:rPr>
                <w:rFonts w:ascii="Times New Roman" w:hAnsi="Times New Roman" w:cs="Times New Roman"/>
                <w:sz w:val="20"/>
                <w:szCs w:val="20"/>
              </w:rPr>
            </w:pPr>
          </w:p>
        </w:tc>
        <w:tc>
          <w:tcPr>
            <w:tcW w:w="845" w:type="pct"/>
          </w:tcPr>
          <w:p w:rsidR="00457752" w:rsidRPr="0073789A" w:rsidRDefault="00457752" w:rsidP="0073789A">
            <w:pPr>
              <w:jc w:val="both"/>
              <w:rPr>
                <w:rFonts w:ascii="Times New Roman" w:hAnsi="Times New Roman" w:cs="Times New Roman"/>
                <w:sz w:val="20"/>
                <w:szCs w:val="20"/>
              </w:rPr>
            </w:pPr>
          </w:p>
        </w:tc>
        <w:tc>
          <w:tcPr>
            <w:tcW w:w="1250" w:type="pct"/>
            <w:hideMark/>
          </w:tcPr>
          <w:p w:rsidR="00457752" w:rsidRPr="0073789A" w:rsidRDefault="00457752" w:rsidP="0073789A">
            <w:pPr>
              <w:jc w:val="both"/>
              <w:rPr>
                <w:rFonts w:ascii="Times New Roman" w:hAnsi="Times New Roman" w:cs="Times New Roman"/>
                <w:sz w:val="20"/>
                <w:szCs w:val="20"/>
              </w:rPr>
            </w:pPr>
          </w:p>
          <w:p w:rsidR="00457752" w:rsidRPr="0073789A" w:rsidRDefault="00457752" w:rsidP="0073789A">
            <w:pPr>
              <w:jc w:val="both"/>
              <w:rPr>
                <w:rFonts w:ascii="Times New Roman" w:hAnsi="Times New Roman" w:cs="Times New Roman"/>
                <w:sz w:val="20"/>
                <w:szCs w:val="20"/>
              </w:rPr>
            </w:pPr>
          </w:p>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X</w:t>
            </w:r>
            <w:r w:rsidRPr="0073789A">
              <w:rPr>
                <w:rFonts w:ascii="Times New Roman" w:hAnsi="Times New Roman" w:cs="Times New Roman"/>
                <w:sz w:val="20"/>
                <w:szCs w:val="20"/>
                <w:vertAlign w:val="superscript"/>
              </w:rPr>
              <w:t>2</w:t>
            </w:r>
            <w:r w:rsidRPr="0073789A">
              <w:rPr>
                <w:rFonts w:ascii="Times New Roman" w:hAnsi="Times New Roman" w:cs="Times New Roman"/>
                <w:sz w:val="20"/>
                <w:szCs w:val="20"/>
              </w:rPr>
              <w:t>= 13.748</w:t>
            </w:r>
          </w:p>
        </w:tc>
      </w:tr>
      <w:tr w:rsidR="00457752" w:rsidRPr="0073789A" w:rsidTr="00FD69B0">
        <w:tc>
          <w:tcPr>
            <w:tcW w:w="1250" w:type="pct"/>
          </w:tcPr>
          <w:p w:rsidR="00457752" w:rsidRPr="0073789A" w:rsidRDefault="00457752" w:rsidP="0073789A">
            <w:pPr>
              <w:rPr>
                <w:rFonts w:ascii="Times New Roman" w:hAnsi="Times New Roman" w:cs="Times New Roman"/>
                <w:sz w:val="20"/>
                <w:szCs w:val="20"/>
              </w:rPr>
            </w:pPr>
            <w:r w:rsidRPr="0073789A">
              <w:rPr>
                <w:rFonts w:ascii="Times New Roman" w:hAnsi="Times New Roman" w:cs="Times New Roman"/>
                <w:sz w:val="20"/>
                <w:szCs w:val="20"/>
              </w:rPr>
              <w:t xml:space="preserve">Once </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137 (83.5)</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27 (16.5)</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164 (100.0)</w:t>
            </w:r>
          </w:p>
        </w:tc>
        <w:tc>
          <w:tcPr>
            <w:tcW w:w="1250"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df= 2</w:t>
            </w:r>
          </w:p>
        </w:tc>
      </w:tr>
      <w:tr w:rsidR="00457752" w:rsidRPr="0073789A" w:rsidTr="00FD69B0">
        <w:tc>
          <w:tcPr>
            <w:tcW w:w="1250" w:type="pct"/>
          </w:tcPr>
          <w:p w:rsidR="00457752" w:rsidRPr="0073789A" w:rsidRDefault="00457752" w:rsidP="0073789A">
            <w:pPr>
              <w:rPr>
                <w:rFonts w:ascii="Times New Roman" w:hAnsi="Times New Roman" w:cs="Times New Roman"/>
                <w:sz w:val="20"/>
                <w:szCs w:val="20"/>
              </w:rPr>
            </w:pPr>
            <w:r w:rsidRPr="0073789A">
              <w:rPr>
                <w:rFonts w:ascii="Times New Roman" w:hAnsi="Times New Roman" w:cs="Times New Roman"/>
                <w:sz w:val="20"/>
                <w:szCs w:val="20"/>
              </w:rPr>
              <w:t xml:space="preserve">More than once  </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89 (65.4)</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47 (34.6)</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136 (100.0)</w:t>
            </w:r>
          </w:p>
        </w:tc>
        <w:tc>
          <w:tcPr>
            <w:tcW w:w="1250"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P= 0.001</w:t>
            </w:r>
          </w:p>
        </w:tc>
      </w:tr>
      <w:tr w:rsidR="00457752" w:rsidRPr="0073789A" w:rsidTr="00FD69B0">
        <w:tc>
          <w:tcPr>
            <w:tcW w:w="1250" w:type="pct"/>
          </w:tcPr>
          <w:p w:rsidR="00457752" w:rsidRPr="0073789A" w:rsidRDefault="00457752" w:rsidP="0073789A">
            <w:pPr>
              <w:rPr>
                <w:rFonts w:ascii="Times New Roman" w:hAnsi="Times New Roman" w:cs="Times New Roman"/>
                <w:b/>
                <w:sz w:val="20"/>
                <w:szCs w:val="20"/>
              </w:rPr>
            </w:pPr>
            <w:r w:rsidRPr="0073789A">
              <w:rPr>
                <w:rFonts w:ascii="Times New Roman" w:hAnsi="Times New Roman" w:cs="Times New Roman"/>
                <w:b/>
                <w:sz w:val="20"/>
                <w:szCs w:val="20"/>
              </w:rPr>
              <w:t>Oral healthcare utilization</w:t>
            </w:r>
          </w:p>
        </w:tc>
        <w:tc>
          <w:tcPr>
            <w:tcW w:w="806" w:type="pct"/>
            <w:hideMark/>
          </w:tcPr>
          <w:p w:rsidR="00457752" w:rsidRPr="0073789A" w:rsidRDefault="00457752" w:rsidP="0073789A">
            <w:pPr>
              <w:jc w:val="both"/>
              <w:rPr>
                <w:rFonts w:ascii="Times New Roman" w:hAnsi="Times New Roman" w:cs="Times New Roman"/>
                <w:sz w:val="20"/>
                <w:szCs w:val="20"/>
              </w:rPr>
            </w:pPr>
          </w:p>
        </w:tc>
        <w:tc>
          <w:tcPr>
            <w:tcW w:w="848" w:type="pct"/>
            <w:hideMark/>
          </w:tcPr>
          <w:p w:rsidR="00457752" w:rsidRPr="0073789A" w:rsidRDefault="00457752" w:rsidP="0073789A">
            <w:pPr>
              <w:jc w:val="both"/>
              <w:rPr>
                <w:rFonts w:ascii="Times New Roman" w:hAnsi="Times New Roman" w:cs="Times New Roman"/>
                <w:sz w:val="20"/>
                <w:szCs w:val="20"/>
              </w:rPr>
            </w:pPr>
          </w:p>
        </w:tc>
        <w:tc>
          <w:tcPr>
            <w:tcW w:w="845" w:type="pct"/>
          </w:tcPr>
          <w:p w:rsidR="00457752" w:rsidRPr="0073789A" w:rsidRDefault="00457752" w:rsidP="0073789A">
            <w:pPr>
              <w:jc w:val="both"/>
              <w:rPr>
                <w:rFonts w:ascii="Times New Roman" w:hAnsi="Times New Roman" w:cs="Times New Roman"/>
                <w:sz w:val="20"/>
                <w:szCs w:val="20"/>
              </w:rPr>
            </w:pPr>
          </w:p>
        </w:tc>
        <w:tc>
          <w:tcPr>
            <w:tcW w:w="1250" w:type="pct"/>
            <w:hideMark/>
          </w:tcPr>
          <w:p w:rsidR="00457752" w:rsidRPr="0073789A" w:rsidRDefault="00457752" w:rsidP="0073789A">
            <w:pPr>
              <w:jc w:val="both"/>
              <w:rPr>
                <w:rFonts w:ascii="Times New Roman" w:hAnsi="Times New Roman" w:cs="Times New Roman"/>
                <w:sz w:val="20"/>
                <w:szCs w:val="20"/>
              </w:rPr>
            </w:pPr>
          </w:p>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X</w:t>
            </w:r>
            <w:r w:rsidRPr="0073789A">
              <w:rPr>
                <w:rFonts w:ascii="Times New Roman" w:hAnsi="Times New Roman" w:cs="Times New Roman"/>
                <w:sz w:val="20"/>
                <w:szCs w:val="20"/>
                <w:vertAlign w:val="superscript"/>
              </w:rPr>
              <w:t>2</w:t>
            </w:r>
            <w:r w:rsidRPr="0073789A">
              <w:rPr>
                <w:rFonts w:ascii="Times New Roman" w:hAnsi="Times New Roman" w:cs="Times New Roman"/>
                <w:sz w:val="20"/>
                <w:szCs w:val="20"/>
              </w:rPr>
              <w:t>= 13.862</w:t>
            </w:r>
          </w:p>
        </w:tc>
      </w:tr>
      <w:tr w:rsidR="00457752" w:rsidRPr="0073789A" w:rsidTr="00FD69B0">
        <w:tc>
          <w:tcPr>
            <w:tcW w:w="1250" w:type="pct"/>
          </w:tcPr>
          <w:p w:rsidR="00457752" w:rsidRPr="0073789A" w:rsidRDefault="00457752" w:rsidP="0073789A">
            <w:pPr>
              <w:rPr>
                <w:rFonts w:ascii="Times New Roman" w:hAnsi="Times New Roman" w:cs="Times New Roman"/>
                <w:sz w:val="20"/>
                <w:szCs w:val="20"/>
              </w:rPr>
            </w:pPr>
            <w:r w:rsidRPr="0073789A">
              <w:rPr>
                <w:rFonts w:ascii="Times New Roman" w:hAnsi="Times New Roman" w:cs="Times New Roman"/>
                <w:sz w:val="20"/>
                <w:szCs w:val="20"/>
              </w:rPr>
              <w:t>Yes</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30 (55.6)</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24 (44.4)</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54 (100.0)</w:t>
            </w:r>
          </w:p>
        </w:tc>
        <w:tc>
          <w:tcPr>
            <w:tcW w:w="1250"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df= 1</w:t>
            </w:r>
          </w:p>
        </w:tc>
      </w:tr>
      <w:tr w:rsidR="00457752" w:rsidRPr="0073789A" w:rsidTr="00FD69B0">
        <w:tc>
          <w:tcPr>
            <w:tcW w:w="1250" w:type="pct"/>
          </w:tcPr>
          <w:p w:rsidR="00457752" w:rsidRPr="0073789A" w:rsidRDefault="00457752" w:rsidP="0073789A">
            <w:pPr>
              <w:rPr>
                <w:rFonts w:ascii="Times New Roman" w:hAnsi="Times New Roman" w:cs="Times New Roman"/>
                <w:sz w:val="20"/>
                <w:szCs w:val="20"/>
              </w:rPr>
            </w:pPr>
            <w:r w:rsidRPr="0073789A">
              <w:rPr>
                <w:rFonts w:ascii="Times New Roman" w:hAnsi="Times New Roman" w:cs="Times New Roman"/>
                <w:sz w:val="20"/>
                <w:szCs w:val="20"/>
              </w:rPr>
              <w:t xml:space="preserve">No </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196 (79.7)</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50 (20.3)</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246 (100.0)</w:t>
            </w:r>
          </w:p>
        </w:tc>
        <w:tc>
          <w:tcPr>
            <w:tcW w:w="1250"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P= 0.000</w:t>
            </w:r>
          </w:p>
        </w:tc>
      </w:tr>
      <w:tr w:rsidR="00457752" w:rsidRPr="0073789A" w:rsidTr="00FD69B0">
        <w:tc>
          <w:tcPr>
            <w:tcW w:w="1250" w:type="pct"/>
          </w:tcPr>
          <w:p w:rsidR="00457752" w:rsidRPr="0073789A" w:rsidRDefault="00457752" w:rsidP="0073789A">
            <w:pPr>
              <w:rPr>
                <w:rFonts w:ascii="Times New Roman" w:hAnsi="Times New Roman" w:cs="Times New Roman"/>
                <w:b/>
                <w:sz w:val="20"/>
                <w:szCs w:val="20"/>
              </w:rPr>
            </w:pPr>
            <w:r w:rsidRPr="0073789A">
              <w:rPr>
                <w:rFonts w:ascii="Times New Roman" w:hAnsi="Times New Roman" w:cs="Times New Roman"/>
                <w:b/>
                <w:sz w:val="20"/>
                <w:szCs w:val="20"/>
              </w:rPr>
              <w:t>Smoking history</w:t>
            </w:r>
          </w:p>
        </w:tc>
        <w:tc>
          <w:tcPr>
            <w:tcW w:w="806" w:type="pct"/>
            <w:hideMark/>
          </w:tcPr>
          <w:p w:rsidR="00457752" w:rsidRPr="0073789A" w:rsidRDefault="00457752" w:rsidP="0073789A">
            <w:pPr>
              <w:jc w:val="both"/>
              <w:rPr>
                <w:rFonts w:ascii="Times New Roman" w:hAnsi="Times New Roman" w:cs="Times New Roman"/>
                <w:sz w:val="20"/>
                <w:szCs w:val="20"/>
              </w:rPr>
            </w:pPr>
          </w:p>
        </w:tc>
        <w:tc>
          <w:tcPr>
            <w:tcW w:w="848" w:type="pct"/>
            <w:hideMark/>
          </w:tcPr>
          <w:p w:rsidR="00457752" w:rsidRPr="0073789A" w:rsidRDefault="00457752" w:rsidP="0073789A">
            <w:pPr>
              <w:jc w:val="both"/>
              <w:rPr>
                <w:rFonts w:ascii="Times New Roman" w:hAnsi="Times New Roman" w:cs="Times New Roman"/>
                <w:sz w:val="20"/>
                <w:szCs w:val="20"/>
              </w:rPr>
            </w:pPr>
          </w:p>
        </w:tc>
        <w:tc>
          <w:tcPr>
            <w:tcW w:w="845" w:type="pct"/>
          </w:tcPr>
          <w:p w:rsidR="00457752" w:rsidRPr="0073789A" w:rsidRDefault="00457752" w:rsidP="0073789A">
            <w:pPr>
              <w:jc w:val="both"/>
              <w:rPr>
                <w:rFonts w:ascii="Times New Roman" w:hAnsi="Times New Roman" w:cs="Times New Roman"/>
                <w:sz w:val="20"/>
                <w:szCs w:val="20"/>
              </w:rPr>
            </w:pPr>
          </w:p>
        </w:tc>
        <w:tc>
          <w:tcPr>
            <w:tcW w:w="1250"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X</w:t>
            </w:r>
            <w:r w:rsidRPr="0073789A">
              <w:rPr>
                <w:rFonts w:ascii="Times New Roman" w:hAnsi="Times New Roman" w:cs="Times New Roman"/>
                <w:sz w:val="20"/>
                <w:szCs w:val="20"/>
                <w:vertAlign w:val="superscript"/>
              </w:rPr>
              <w:t>2</w:t>
            </w:r>
            <w:r w:rsidRPr="0073789A">
              <w:rPr>
                <w:rFonts w:ascii="Times New Roman" w:hAnsi="Times New Roman" w:cs="Times New Roman"/>
                <w:sz w:val="20"/>
                <w:szCs w:val="20"/>
              </w:rPr>
              <w:t>= 1.81</w:t>
            </w:r>
          </w:p>
        </w:tc>
      </w:tr>
      <w:tr w:rsidR="00457752" w:rsidRPr="0073789A" w:rsidTr="00FD69B0">
        <w:tc>
          <w:tcPr>
            <w:tcW w:w="1250" w:type="pct"/>
          </w:tcPr>
          <w:p w:rsidR="00457752" w:rsidRPr="0073789A" w:rsidRDefault="00457752" w:rsidP="0073789A">
            <w:pPr>
              <w:rPr>
                <w:rFonts w:ascii="Times New Roman" w:hAnsi="Times New Roman" w:cs="Times New Roman"/>
                <w:sz w:val="20"/>
                <w:szCs w:val="20"/>
              </w:rPr>
            </w:pPr>
            <w:r w:rsidRPr="0073789A">
              <w:rPr>
                <w:rFonts w:ascii="Times New Roman" w:hAnsi="Times New Roman" w:cs="Times New Roman"/>
                <w:sz w:val="20"/>
                <w:szCs w:val="20"/>
              </w:rPr>
              <w:t>Yes</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3 (75.0)</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 (25.0)</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4 (100.0)</w:t>
            </w:r>
          </w:p>
        </w:tc>
        <w:tc>
          <w:tcPr>
            <w:tcW w:w="1250"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df= 1</w:t>
            </w:r>
          </w:p>
        </w:tc>
      </w:tr>
      <w:tr w:rsidR="00457752" w:rsidRPr="0073789A" w:rsidTr="00FD69B0">
        <w:tc>
          <w:tcPr>
            <w:tcW w:w="1250" w:type="pct"/>
          </w:tcPr>
          <w:p w:rsidR="00457752" w:rsidRPr="0073789A" w:rsidRDefault="00457752" w:rsidP="0073789A">
            <w:pPr>
              <w:rPr>
                <w:rFonts w:ascii="Times New Roman" w:hAnsi="Times New Roman" w:cs="Times New Roman"/>
                <w:sz w:val="20"/>
                <w:szCs w:val="20"/>
              </w:rPr>
            </w:pPr>
            <w:r w:rsidRPr="0073789A">
              <w:rPr>
                <w:rFonts w:ascii="Times New Roman" w:hAnsi="Times New Roman" w:cs="Times New Roman"/>
                <w:sz w:val="20"/>
                <w:szCs w:val="20"/>
              </w:rPr>
              <w:t xml:space="preserve">No </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226 (76.4)</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70 (23.6)</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296 (100.0)</w:t>
            </w:r>
          </w:p>
        </w:tc>
        <w:tc>
          <w:tcPr>
            <w:tcW w:w="1250"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P= 0.340</w:t>
            </w:r>
          </w:p>
        </w:tc>
      </w:tr>
      <w:tr w:rsidR="00457752" w:rsidRPr="0073789A" w:rsidTr="00FD69B0">
        <w:tc>
          <w:tcPr>
            <w:tcW w:w="1250" w:type="pct"/>
          </w:tcPr>
          <w:p w:rsidR="00457752" w:rsidRPr="0073789A" w:rsidRDefault="00457752" w:rsidP="0073789A">
            <w:pPr>
              <w:rPr>
                <w:rFonts w:ascii="Times New Roman" w:hAnsi="Times New Roman" w:cs="Times New Roman"/>
                <w:b/>
                <w:sz w:val="20"/>
                <w:szCs w:val="20"/>
              </w:rPr>
            </w:pPr>
            <w:r w:rsidRPr="0073789A">
              <w:rPr>
                <w:rFonts w:ascii="Times New Roman" w:hAnsi="Times New Roman" w:cs="Times New Roman"/>
                <w:b/>
                <w:sz w:val="20"/>
                <w:szCs w:val="20"/>
              </w:rPr>
              <w:t>Alcohol consumption</w:t>
            </w:r>
          </w:p>
        </w:tc>
        <w:tc>
          <w:tcPr>
            <w:tcW w:w="806" w:type="pct"/>
            <w:hideMark/>
          </w:tcPr>
          <w:p w:rsidR="00457752" w:rsidRPr="0073789A" w:rsidRDefault="00457752" w:rsidP="0073789A">
            <w:pPr>
              <w:jc w:val="both"/>
              <w:rPr>
                <w:rFonts w:ascii="Times New Roman" w:hAnsi="Times New Roman" w:cs="Times New Roman"/>
                <w:sz w:val="20"/>
                <w:szCs w:val="20"/>
              </w:rPr>
            </w:pPr>
          </w:p>
        </w:tc>
        <w:tc>
          <w:tcPr>
            <w:tcW w:w="848" w:type="pct"/>
            <w:hideMark/>
          </w:tcPr>
          <w:p w:rsidR="00457752" w:rsidRPr="0073789A" w:rsidRDefault="00457752" w:rsidP="0073789A">
            <w:pPr>
              <w:jc w:val="both"/>
              <w:rPr>
                <w:rFonts w:ascii="Times New Roman" w:hAnsi="Times New Roman" w:cs="Times New Roman"/>
                <w:sz w:val="20"/>
                <w:szCs w:val="20"/>
              </w:rPr>
            </w:pPr>
          </w:p>
        </w:tc>
        <w:tc>
          <w:tcPr>
            <w:tcW w:w="845" w:type="pct"/>
          </w:tcPr>
          <w:p w:rsidR="00457752" w:rsidRPr="0073789A" w:rsidRDefault="00457752" w:rsidP="0073789A">
            <w:pPr>
              <w:jc w:val="both"/>
              <w:rPr>
                <w:rFonts w:ascii="Times New Roman" w:hAnsi="Times New Roman" w:cs="Times New Roman"/>
                <w:sz w:val="20"/>
                <w:szCs w:val="20"/>
              </w:rPr>
            </w:pPr>
          </w:p>
        </w:tc>
        <w:tc>
          <w:tcPr>
            <w:tcW w:w="1250" w:type="pct"/>
            <w:hideMark/>
          </w:tcPr>
          <w:p w:rsidR="00457752" w:rsidRPr="0073789A" w:rsidRDefault="00457752" w:rsidP="0073789A">
            <w:pPr>
              <w:jc w:val="both"/>
              <w:rPr>
                <w:rFonts w:ascii="Times New Roman" w:hAnsi="Times New Roman" w:cs="Times New Roman"/>
                <w:sz w:val="20"/>
                <w:szCs w:val="20"/>
              </w:rPr>
            </w:pPr>
          </w:p>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X</w:t>
            </w:r>
            <w:r w:rsidRPr="0073789A">
              <w:rPr>
                <w:rFonts w:ascii="Times New Roman" w:hAnsi="Times New Roman" w:cs="Times New Roman"/>
                <w:sz w:val="20"/>
                <w:szCs w:val="20"/>
                <w:vertAlign w:val="superscript"/>
              </w:rPr>
              <w:t>2</w:t>
            </w:r>
            <w:r w:rsidRPr="0073789A">
              <w:rPr>
                <w:rFonts w:ascii="Times New Roman" w:hAnsi="Times New Roman" w:cs="Times New Roman"/>
                <w:sz w:val="20"/>
                <w:szCs w:val="20"/>
              </w:rPr>
              <w:t>=  3.509</w:t>
            </w:r>
          </w:p>
        </w:tc>
      </w:tr>
      <w:tr w:rsidR="00457752" w:rsidRPr="0073789A" w:rsidTr="00FD69B0">
        <w:tc>
          <w:tcPr>
            <w:tcW w:w="1250" w:type="pct"/>
          </w:tcPr>
          <w:p w:rsidR="00457752" w:rsidRPr="0073789A" w:rsidRDefault="00457752" w:rsidP="0073789A">
            <w:pPr>
              <w:rPr>
                <w:rFonts w:ascii="Times New Roman" w:hAnsi="Times New Roman" w:cs="Times New Roman"/>
                <w:sz w:val="20"/>
                <w:szCs w:val="20"/>
              </w:rPr>
            </w:pPr>
            <w:r w:rsidRPr="0073789A">
              <w:rPr>
                <w:rFonts w:ascii="Times New Roman" w:hAnsi="Times New Roman" w:cs="Times New Roman"/>
                <w:sz w:val="20"/>
                <w:szCs w:val="20"/>
              </w:rPr>
              <w:t>Yes</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57 (67.9)</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27 (32.1)</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84 (100.0)</w:t>
            </w:r>
          </w:p>
        </w:tc>
        <w:tc>
          <w:tcPr>
            <w:tcW w:w="1250"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df= 1</w:t>
            </w:r>
          </w:p>
        </w:tc>
      </w:tr>
      <w:tr w:rsidR="00457752" w:rsidRPr="0073789A" w:rsidTr="00FD69B0">
        <w:tc>
          <w:tcPr>
            <w:tcW w:w="1250" w:type="pct"/>
          </w:tcPr>
          <w:p w:rsidR="00457752" w:rsidRPr="0073789A" w:rsidRDefault="00457752" w:rsidP="0073789A">
            <w:pPr>
              <w:rPr>
                <w:rFonts w:ascii="Times New Roman" w:hAnsi="Times New Roman" w:cs="Times New Roman"/>
                <w:sz w:val="20"/>
                <w:szCs w:val="20"/>
              </w:rPr>
            </w:pPr>
            <w:r w:rsidRPr="0073789A">
              <w:rPr>
                <w:rFonts w:ascii="Times New Roman" w:hAnsi="Times New Roman" w:cs="Times New Roman"/>
                <w:sz w:val="20"/>
                <w:szCs w:val="20"/>
              </w:rPr>
              <w:t xml:space="preserve">No </w:t>
            </w:r>
          </w:p>
        </w:tc>
        <w:tc>
          <w:tcPr>
            <w:tcW w:w="806"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169 (78.2)</w:t>
            </w:r>
          </w:p>
        </w:tc>
        <w:tc>
          <w:tcPr>
            <w:tcW w:w="848"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47 (21.8)</w:t>
            </w:r>
          </w:p>
        </w:tc>
        <w:tc>
          <w:tcPr>
            <w:tcW w:w="845" w:type="pct"/>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216 (100.0)</w:t>
            </w:r>
          </w:p>
        </w:tc>
        <w:tc>
          <w:tcPr>
            <w:tcW w:w="1250" w:type="pct"/>
            <w:hideMark/>
          </w:tcPr>
          <w:p w:rsidR="00457752" w:rsidRPr="0073789A" w:rsidRDefault="00457752" w:rsidP="0073789A">
            <w:pPr>
              <w:jc w:val="both"/>
              <w:rPr>
                <w:rFonts w:ascii="Times New Roman" w:hAnsi="Times New Roman" w:cs="Times New Roman"/>
                <w:sz w:val="20"/>
                <w:szCs w:val="20"/>
              </w:rPr>
            </w:pPr>
            <w:r w:rsidRPr="0073789A">
              <w:rPr>
                <w:rFonts w:ascii="Times New Roman" w:hAnsi="Times New Roman" w:cs="Times New Roman"/>
                <w:sz w:val="20"/>
                <w:szCs w:val="20"/>
              </w:rPr>
              <w:t>P= 0.044</w:t>
            </w:r>
          </w:p>
        </w:tc>
      </w:tr>
    </w:tbl>
    <w:p w:rsidR="00457752" w:rsidRPr="0073789A" w:rsidRDefault="00457752" w:rsidP="0073789A">
      <w:pPr>
        <w:spacing w:after="0" w:line="240" w:lineRule="auto"/>
        <w:jc w:val="both"/>
        <w:rPr>
          <w:rFonts w:ascii="Times New Roman" w:hAnsi="Times New Roman" w:cs="Times New Roman"/>
          <w:sz w:val="20"/>
          <w:szCs w:val="20"/>
        </w:rPr>
      </w:pPr>
    </w:p>
    <w:p w:rsidR="00457752" w:rsidRPr="0073789A" w:rsidRDefault="00457752" w:rsidP="0073789A">
      <w:pPr>
        <w:spacing w:after="0" w:line="240" w:lineRule="auto"/>
        <w:jc w:val="both"/>
        <w:rPr>
          <w:rFonts w:ascii="Times New Roman" w:hAnsi="Times New Roman" w:cs="Times New Roman"/>
          <w:sz w:val="20"/>
          <w:szCs w:val="20"/>
        </w:rPr>
      </w:pPr>
    </w:p>
    <w:p w:rsidR="007335C2" w:rsidRPr="0073789A" w:rsidRDefault="007335C2" w:rsidP="0073789A">
      <w:pPr>
        <w:spacing w:after="0" w:line="240" w:lineRule="auto"/>
        <w:jc w:val="both"/>
        <w:rPr>
          <w:rFonts w:ascii="Times New Roman" w:hAnsi="Times New Roman" w:cs="Times New Roman"/>
          <w:sz w:val="20"/>
          <w:szCs w:val="20"/>
        </w:rPr>
      </w:pPr>
      <w:r w:rsidRPr="0073789A">
        <w:rPr>
          <w:rFonts w:ascii="Times New Roman" w:hAnsi="Times New Roman" w:cs="Times New Roman"/>
          <w:b/>
          <w:sz w:val="20"/>
          <w:szCs w:val="20"/>
        </w:rPr>
        <w:t>DISCUSSION</w:t>
      </w:r>
    </w:p>
    <w:p w:rsidR="00AE09D6" w:rsidRPr="0073789A" w:rsidRDefault="007335C2" w:rsidP="00AE09D6">
      <w:pPr>
        <w:spacing w:after="0" w:line="240" w:lineRule="auto"/>
        <w:ind w:firstLine="357"/>
        <w:jc w:val="both"/>
        <w:rPr>
          <w:rFonts w:ascii="Times New Roman" w:hAnsi="Times New Roman" w:cs="Times New Roman"/>
          <w:sz w:val="20"/>
          <w:szCs w:val="20"/>
        </w:rPr>
      </w:pPr>
      <w:r w:rsidRPr="0073789A">
        <w:rPr>
          <w:rFonts w:ascii="Times New Roman" w:hAnsi="Times New Roman" w:cs="Times New Roman"/>
          <w:sz w:val="20"/>
          <w:szCs w:val="20"/>
        </w:rPr>
        <w:t>The prevalence of oral cancer in Nigeria varies based on location with different geopolitical zones recording different prevalence and mortality rate of oral cancer</w:t>
      </w:r>
      <w:r w:rsidR="00FD69B0" w:rsidRPr="0073789A">
        <w:rPr>
          <w:rFonts w:ascii="Times New Roman" w:hAnsi="Times New Roman" w:cs="Times New Roman"/>
          <w:sz w:val="20"/>
          <w:szCs w:val="20"/>
        </w:rPr>
        <w:t>[30].</w:t>
      </w:r>
      <w:r w:rsidRPr="0073789A">
        <w:rPr>
          <w:rFonts w:ascii="Times New Roman" w:hAnsi="Times New Roman" w:cs="Times New Roman"/>
          <w:sz w:val="20"/>
          <w:szCs w:val="20"/>
        </w:rPr>
        <w:t xml:space="preserve"> These variations can be attributed to differences in socio-cultural beliefs and practices, educational level, healthcare accessibility and other environmental factors</w:t>
      </w:r>
      <w:r w:rsidR="00FD69B0" w:rsidRPr="0073789A">
        <w:rPr>
          <w:rFonts w:ascii="Times New Roman" w:hAnsi="Times New Roman" w:cs="Times New Roman"/>
          <w:sz w:val="20"/>
          <w:szCs w:val="20"/>
        </w:rPr>
        <w:t>[31].</w:t>
      </w:r>
      <w:r w:rsidRPr="0073789A">
        <w:rPr>
          <w:rFonts w:ascii="Times New Roman" w:hAnsi="Times New Roman" w:cs="Times New Roman"/>
          <w:sz w:val="20"/>
          <w:szCs w:val="20"/>
        </w:rPr>
        <w:t xml:space="preserve"> In Nigeria, oral cancer has been reported to constitute up to 25%</w:t>
      </w:r>
      <w:r w:rsidR="00FD69B0" w:rsidRPr="0073789A">
        <w:rPr>
          <w:rFonts w:ascii="Times New Roman" w:hAnsi="Times New Roman" w:cs="Times New Roman"/>
          <w:sz w:val="20"/>
          <w:szCs w:val="20"/>
        </w:rPr>
        <w:t>[15]</w:t>
      </w:r>
      <w:r w:rsidRPr="0073789A">
        <w:rPr>
          <w:rFonts w:ascii="Times New Roman" w:hAnsi="Times New Roman" w:cs="Times New Roman"/>
          <w:sz w:val="20"/>
          <w:szCs w:val="20"/>
        </w:rPr>
        <w:t xml:space="preserve"> of all head and neck cancers with a mortality rate of up to 32%.</w:t>
      </w:r>
      <w:r w:rsidR="00FD69B0" w:rsidRPr="0073789A">
        <w:rPr>
          <w:rFonts w:ascii="Times New Roman" w:hAnsi="Times New Roman" w:cs="Times New Roman"/>
          <w:sz w:val="20"/>
          <w:szCs w:val="20"/>
        </w:rPr>
        <w:t>[15]</w:t>
      </w:r>
      <w:r w:rsidRPr="0073789A">
        <w:rPr>
          <w:rFonts w:ascii="Times New Roman" w:hAnsi="Times New Roman" w:cs="Times New Roman"/>
          <w:sz w:val="20"/>
          <w:szCs w:val="20"/>
        </w:rPr>
        <w:t xml:space="preserve"> Also, majority of oral cancers are diagnosed at an advanced clinical stage in Nigeria</w:t>
      </w:r>
      <w:r w:rsidR="00FD69B0" w:rsidRPr="0073789A">
        <w:rPr>
          <w:rFonts w:ascii="Times New Roman" w:hAnsi="Times New Roman" w:cs="Times New Roman"/>
          <w:sz w:val="20"/>
          <w:szCs w:val="20"/>
        </w:rPr>
        <w:t>[30,32].</w:t>
      </w:r>
      <w:r w:rsidRPr="0073789A">
        <w:rPr>
          <w:rFonts w:ascii="Times New Roman" w:hAnsi="Times New Roman" w:cs="Times New Roman"/>
          <w:sz w:val="20"/>
          <w:szCs w:val="20"/>
        </w:rPr>
        <w:t xml:space="preserve"> This delay has been attributed to patient related factors and professional related factors with patient related factors being the most significant</w:t>
      </w:r>
      <w:r w:rsidR="00FD69B0" w:rsidRPr="0073789A">
        <w:rPr>
          <w:rFonts w:ascii="Times New Roman" w:hAnsi="Times New Roman" w:cs="Times New Roman"/>
          <w:sz w:val="20"/>
          <w:szCs w:val="20"/>
        </w:rPr>
        <w:t>[33,34].</w:t>
      </w:r>
      <w:r w:rsidRPr="0073789A">
        <w:rPr>
          <w:rFonts w:ascii="Times New Roman" w:hAnsi="Times New Roman" w:cs="Times New Roman"/>
          <w:sz w:val="20"/>
          <w:szCs w:val="20"/>
        </w:rPr>
        <w:t xml:space="preserve"> Oral cancer knowledge was found to be a major patient related factor in the early diagnosis of oral cancer</w:t>
      </w:r>
      <w:r w:rsidR="00FD69B0" w:rsidRPr="0073789A">
        <w:rPr>
          <w:rFonts w:ascii="Times New Roman" w:hAnsi="Times New Roman" w:cs="Times New Roman"/>
          <w:sz w:val="20"/>
          <w:szCs w:val="20"/>
        </w:rPr>
        <w:t>[26]</w:t>
      </w:r>
      <w:r w:rsidRPr="0073789A">
        <w:rPr>
          <w:rFonts w:ascii="Times New Roman" w:hAnsi="Times New Roman" w:cs="Times New Roman"/>
          <w:sz w:val="20"/>
          <w:szCs w:val="20"/>
        </w:rPr>
        <w:t xml:space="preserve"> but despite the high prevalence and mortality rate of oral cancer in Nigeria, data on the level of knowledge of Nigerians on oral cancer are limited. Hence, the findings from this study may be useful in designing effective education strategies for the general populace. </w:t>
      </w:r>
    </w:p>
    <w:p w:rsidR="007335C2" w:rsidRDefault="007335C2" w:rsidP="00AE09D6">
      <w:pPr>
        <w:spacing w:after="0" w:line="240" w:lineRule="auto"/>
        <w:ind w:firstLine="357"/>
        <w:jc w:val="both"/>
        <w:rPr>
          <w:rFonts w:ascii="Times New Roman" w:hAnsi="Times New Roman" w:cs="Times New Roman"/>
          <w:sz w:val="20"/>
          <w:szCs w:val="20"/>
        </w:rPr>
      </w:pPr>
      <w:r w:rsidRPr="0073789A">
        <w:rPr>
          <w:rFonts w:ascii="Times New Roman" w:hAnsi="Times New Roman" w:cs="Times New Roman"/>
          <w:sz w:val="20"/>
          <w:szCs w:val="20"/>
        </w:rPr>
        <w:lastRenderedPageBreak/>
        <w:t>This study grouped knowledge of oral cancer into three categories; knowledge of general features, knowledge of risk factors and knowledge of treatment options for oral cancer. Findings from this study showed low level of knowledge of oral cancer for all three categories assessed. Majority of respondents had low knowledge of general features of oral cancer with about 50% not answering any of the questions correctly. An alarming number of respondents had negative beliefs about oral cancer with majority of them claiming that oral cancer is not preventable (62.0%), treatable (55.3%) and is contagious (98.0%). This was higher than results reported from similar studies</w:t>
      </w:r>
      <w:r w:rsidR="00BB7196" w:rsidRPr="0073789A">
        <w:rPr>
          <w:rFonts w:ascii="Times New Roman" w:hAnsi="Times New Roman" w:cs="Times New Roman"/>
          <w:sz w:val="20"/>
          <w:szCs w:val="20"/>
        </w:rPr>
        <w:t>[35-37]</w:t>
      </w:r>
      <w:r w:rsidRPr="0073789A">
        <w:rPr>
          <w:rFonts w:ascii="Times New Roman" w:hAnsi="Times New Roman" w:cs="Times New Roman"/>
          <w:sz w:val="20"/>
          <w:szCs w:val="20"/>
        </w:rPr>
        <w:t xml:space="preserve"> and may be due to misinformation and publicly accepted misconceptions. </w:t>
      </w:r>
    </w:p>
    <w:p w:rsidR="00AE09D6" w:rsidRPr="0073789A" w:rsidRDefault="00AE09D6" w:rsidP="00AE09D6">
      <w:pPr>
        <w:spacing w:after="0" w:line="240" w:lineRule="auto"/>
        <w:ind w:firstLine="357"/>
        <w:jc w:val="both"/>
        <w:rPr>
          <w:rFonts w:ascii="Times New Roman" w:hAnsi="Times New Roman" w:cs="Times New Roman"/>
          <w:sz w:val="20"/>
          <w:szCs w:val="20"/>
        </w:rPr>
      </w:pPr>
    </w:p>
    <w:p w:rsidR="007335C2" w:rsidRDefault="007335C2" w:rsidP="00AE09D6">
      <w:pPr>
        <w:spacing w:after="0" w:line="240" w:lineRule="auto"/>
        <w:ind w:firstLine="357"/>
        <w:jc w:val="both"/>
        <w:rPr>
          <w:rFonts w:ascii="Times New Roman" w:hAnsi="Times New Roman" w:cs="Times New Roman"/>
          <w:sz w:val="20"/>
          <w:szCs w:val="20"/>
        </w:rPr>
      </w:pPr>
      <w:r w:rsidRPr="0073789A">
        <w:rPr>
          <w:rFonts w:ascii="Times New Roman" w:hAnsi="Times New Roman" w:cs="Times New Roman"/>
          <w:sz w:val="20"/>
          <w:szCs w:val="20"/>
        </w:rPr>
        <w:t>In this study, over 50% of respondents could not identify any of the risk factors of oral cancer. Similar studies have reported varying results ranging from 28.1%,</w:t>
      </w:r>
      <w:r w:rsidR="00BB7196" w:rsidRPr="0073789A">
        <w:rPr>
          <w:rFonts w:ascii="Times New Roman" w:hAnsi="Times New Roman" w:cs="Times New Roman"/>
          <w:sz w:val="20"/>
          <w:szCs w:val="20"/>
        </w:rPr>
        <w:t>[36]</w:t>
      </w:r>
      <w:r w:rsidRPr="0073789A">
        <w:rPr>
          <w:rFonts w:ascii="Times New Roman" w:hAnsi="Times New Roman" w:cs="Times New Roman"/>
          <w:sz w:val="20"/>
          <w:szCs w:val="20"/>
        </w:rPr>
        <w:t xml:space="preserve"> 37%</w:t>
      </w:r>
      <w:r w:rsidR="00BB7196" w:rsidRPr="0073789A">
        <w:rPr>
          <w:rFonts w:ascii="Times New Roman" w:hAnsi="Times New Roman" w:cs="Times New Roman"/>
          <w:sz w:val="20"/>
          <w:szCs w:val="20"/>
        </w:rPr>
        <w:t>[38]</w:t>
      </w:r>
      <w:r w:rsidRPr="0073789A">
        <w:rPr>
          <w:rFonts w:ascii="Times New Roman" w:hAnsi="Times New Roman" w:cs="Times New Roman"/>
          <w:sz w:val="20"/>
          <w:szCs w:val="20"/>
        </w:rPr>
        <w:t xml:space="preserve"> to 83.1%.</w:t>
      </w:r>
      <w:r w:rsidR="00BB7196" w:rsidRPr="0073789A">
        <w:rPr>
          <w:rFonts w:ascii="Times New Roman" w:hAnsi="Times New Roman" w:cs="Times New Roman"/>
          <w:sz w:val="20"/>
          <w:szCs w:val="20"/>
        </w:rPr>
        <w:t>[39]</w:t>
      </w:r>
      <w:r w:rsidRPr="0073789A">
        <w:rPr>
          <w:rFonts w:ascii="Times New Roman" w:hAnsi="Times New Roman" w:cs="Times New Roman"/>
          <w:sz w:val="20"/>
          <w:szCs w:val="20"/>
        </w:rPr>
        <w:t xml:space="preserve"> Considering all other risk factors mentioned in this study, cigarette smoking was the most commonly identified (40%) as a risk factor of oral cancer. This is similar to results gotten from past studies</w:t>
      </w:r>
      <w:r w:rsidR="00BB7196" w:rsidRPr="0073789A">
        <w:rPr>
          <w:rFonts w:ascii="Times New Roman" w:hAnsi="Times New Roman" w:cs="Times New Roman"/>
          <w:sz w:val="20"/>
          <w:szCs w:val="20"/>
        </w:rPr>
        <w:t>[36,39,40]</w:t>
      </w:r>
      <w:r w:rsidRPr="0073789A">
        <w:rPr>
          <w:rFonts w:ascii="Times New Roman" w:hAnsi="Times New Roman" w:cs="Times New Roman"/>
          <w:sz w:val="20"/>
          <w:szCs w:val="20"/>
        </w:rPr>
        <w:t xml:space="preserve"> and may be attributed to increased anti-smoking campaigns initiated to curb the prevalence of cigarette smoking related cancers</w:t>
      </w:r>
      <w:r w:rsidR="00BB7196" w:rsidRPr="0073789A">
        <w:rPr>
          <w:rFonts w:ascii="Times New Roman" w:hAnsi="Times New Roman" w:cs="Times New Roman"/>
          <w:sz w:val="20"/>
          <w:szCs w:val="20"/>
        </w:rPr>
        <w:t>[37].</w:t>
      </w:r>
      <w:r w:rsidRPr="0073789A">
        <w:rPr>
          <w:rFonts w:ascii="Times New Roman" w:hAnsi="Times New Roman" w:cs="Times New Roman"/>
          <w:sz w:val="20"/>
          <w:szCs w:val="20"/>
        </w:rPr>
        <w:t xml:space="preserve"> The knowledge of respondents on other risk factors was poor compared to knowledge of cigarette smoking. This was contrary to results seen in previous studies</w:t>
      </w:r>
      <w:r w:rsidR="00BB7196" w:rsidRPr="0073789A">
        <w:rPr>
          <w:rFonts w:ascii="Times New Roman" w:hAnsi="Times New Roman" w:cs="Times New Roman"/>
          <w:sz w:val="20"/>
          <w:szCs w:val="20"/>
        </w:rPr>
        <w:t>[41,42]</w:t>
      </w:r>
      <w:r w:rsidRPr="0073789A">
        <w:rPr>
          <w:rFonts w:ascii="Times New Roman" w:hAnsi="Times New Roman" w:cs="Times New Roman"/>
          <w:sz w:val="20"/>
          <w:szCs w:val="20"/>
        </w:rPr>
        <w:t xml:space="preserve"> where tobacco and alcohol were identified as significant risk factors of oral cancer. Notably poor was knowledge of herbal concussions (referred to as “agbo” in South-Western Nigeria) as a risk factor for oral cancer. Many of these herbal concussions are made from local herbs mixed with alcohol, sugar and other chemicals which can serve as etiologic factors of oral cancer as well as provide a synergistic effect with tobacco and alcohol consumption. This study was conducted in South-Western Nigeria where “agbo” consumption is predominant, which makes this result even more alarming. The lack of knowledge of herbal concussions as risk factors of oral cancers may be due to the popular misconception that it is a healthy beverage as it contains some natural herbs. </w:t>
      </w:r>
    </w:p>
    <w:p w:rsidR="00AE09D6" w:rsidRPr="0073789A" w:rsidRDefault="00AE09D6" w:rsidP="00AE09D6">
      <w:pPr>
        <w:spacing w:after="0" w:line="240" w:lineRule="auto"/>
        <w:ind w:firstLine="357"/>
        <w:jc w:val="both"/>
        <w:rPr>
          <w:rFonts w:ascii="Times New Roman" w:hAnsi="Times New Roman" w:cs="Times New Roman"/>
          <w:sz w:val="20"/>
          <w:szCs w:val="20"/>
        </w:rPr>
      </w:pPr>
    </w:p>
    <w:p w:rsidR="007335C2" w:rsidRDefault="007335C2" w:rsidP="00AE09D6">
      <w:pPr>
        <w:spacing w:after="0" w:line="240" w:lineRule="auto"/>
        <w:ind w:firstLine="357"/>
        <w:jc w:val="both"/>
        <w:rPr>
          <w:rFonts w:ascii="Times New Roman" w:hAnsi="Times New Roman" w:cs="Times New Roman"/>
          <w:sz w:val="20"/>
          <w:szCs w:val="20"/>
        </w:rPr>
      </w:pPr>
      <w:r w:rsidRPr="0073789A">
        <w:rPr>
          <w:rFonts w:ascii="Times New Roman" w:hAnsi="Times New Roman" w:cs="Times New Roman"/>
          <w:sz w:val="20"/>
          <w:szCs w:val="20"/>
        </w:rPr>
        <w:t>This study also reported low knowledge of treatment options for oral cancer with over 50% not knowing any of the available treatment options. This is particularly important because if patients do not believe the condition is treatable and are not aware of the available treatment options, they may end up employing other non-conventional means of treatment and eventually present to a hospital when the lesion is at a more advanced stage. Over 75% of respondents showed low overall knowledge of oral cancer which was similar to results seen in other Nigerian studies</w:t>
      </w:r>
      <w:r w:rsidR="00BB7196" w:rsidRPr="0073789A">
        <w:rPr>
          <w:rFonts w:ascii="Times New Roman" w:hAnsi="Times New Roman" w:cs="Times New Roman"/>
          <w:sz w:val="20"/>
          <w:szCs w:val="20"/>
        </w:rPr>
        <w:t>[30,32,43]</w:t>
      </w:r>
      <w:r w:rsidRPr="0073789A">
        <w:rPr>
          <w:rFonts w:ascii="Times New Roman" w:hAnsi="Times New Roman" w:cs="Times New Roman"/>
          <w:sz w:val="20"/>
          <w:szCs w:val="20"/>
        </w:rPr>
        <w:t xml:space="preserve"> as well as studies</w:t>
      </w:r>
      <w:r w:rsidR="00BB7196" w:rsidRPr="0073789A">
        <w:rPr>
          <w:rFonts w:ascii="Times New Roman" w:hAnsi="Times New Roman" w:cs="Times New Roman"/>
          <w:sz w:val="20"/>
          <w:szCs w:val="20"/>
        </w:rPr>
        <w:t>[44-46]</w:t>
      </w:r>
      <w:r w:rsidRPr="0073789A">
        <w:rPr>
          <w:rFonts w:ascii="Times New Roman" w:hAnsi="Times New Roman" w:cs="Times New Roman"/>
          <w:sz w:val="20"/>
          <w:szCs w:val="20"/>
        </w:rPr>
        <w:t xml:space="preserve"> in other developing countries. </w:t>
      </w:r>
    </w:p>
    <w:p w:rsidR="00AE09D6" w:rsidRPr="0073789A" w:rsidRDefault="00AE09D6" w:rsidP="00AE09D6">
      <w:pPr>
        <w:spacing w:after="0" w:line="240" w:lineRule="auto"/>
        <w:ind w:firstLine="357"/>
        <w:jc w:val="both"/>
        <w:rPr>
          <w:rFonts w:ascii="Times New Roman" w:hAnsi="Times New Roman" w:cs="Times New Roman"/>
          <w:sz w:val="20"/>
          <w:szCs w:val="20"/>
        </w:rPr>
      </w:pPr>
    </w:p>
    <w:p w:rsidR="007335C2" w:rsidRDefault="007335C2" w:rsidP="00AE09D6">
      <w:pPr>
        <w:spacing w:after="0" w:line="240" w:lineRule="auto"/>
        <w:ind w:firstLine="357"/>
        <w:jc w:val="both"/>
        <w:rPr>
          <w:rFonts w:ascii="Times New Roman" w:hAnsi="Times New Roman" w:cs="Times New Roman"/>
          <w:sz w:val="20"/>
          <w:szCs w:val="20"/>
        </w:rPr>
      </w:pPr>
      <w:r w:rsidRPr="0073789A">
        <w:rPr>
          <w:rFonts w:ascii="Times New Roman" w:hAnsi="Times New Roman" w:cs="Times New Roman"/>
          <w:sz w:val="20"/>
          <w:szCs w:val="20"/>
        </w:rPr>
        <w:t>This study did not report significant correlation between age, gender and overall knowledge of oral cancer. However, male respondents and respondents over 60 years of age reported a significantly higher general knowledge of oral cancer compared to other groups of respondents. A similar study by Al-Maweri et al.</w:t>
      </w:r>
      <w:r w:rsidR="00BB7196" w:rsidRPr="0073789A">
        <w:rPr>
          <w:rFonts w:ascii="Times New Roman" w:hAnsi="Times New Roman" w:cs="Times New Roman"/>
          <w:sz w:val="20"/>
          <w:szCs w:val="20"/>
        </w:rPr>
        <w:t>[37]</w:t>
      </w:r>
      <w:r w:rsidRPr="0073789A">
        <w:rPr>
          <w:rFonts w:ascii="Times New Roman" w:hAnsi="Times New Roman" w:cs="Times New Roman"/>
          <w:sz w:val="20"/>
          <w:szCs w:val="20"/>
        </w:rPr>
        <w:t xml:space="preserve"> reported similar results that knowledge of oral cancer was significantly associated with increase in age (p&lt;0.01) and the male gender (p&lt;0.05). The results of this study showed that higher education was significantly associated with overall knowledge of oral cancer as well as all the three categories. This is similar to results reported by previous Nigerian studies</w:t>
      </w:r>
      <w:r w:rsidR="00BB7196" w:rsidRPr="0073789A">
        <w:rPr>
          <w:rFonts w:ascii="Times New Roman" w:hAnsi="Times New Roman" w:cs="Times New Roman"/>
          <w:sz w:val="20"/>
          <w:szCs w:val="20"/>
        </w:rPr>
        <w:t>[30,32]</w:t>
      </w:r>
      <w:r w:rsidRPr="0073789A">
        <w:rPr>
          <w:rFonts w:ascii="Times New Roman" w:hAnsi="Times New Roman" w:cs="Times New Roman"/>
          <w:sz w:val="20"/>
          <w:szCs w:val="20"/>
        </w:rPr>
        <w:t xml:space="preserve"> as well as other international studies</w:t>
      </w:r>
      <w:r w:rsidR="00BB7196" w:rsidRPr="0073789A">
        <w:rPr>
          <w:rFonts w:ascii="Times New Roman" w:hAnsi="Times New Roman" w:cs="Times New Roman"/>
          <w:sz w:val="20"/>
          <w:szCs w:val="20"/>
        </w:rPr>
        <w:t>[37,38,45,46].</w:t>
      </w:r>
    </w:p>
    <w:p w:rsidR="00AE09D6" w:rsidRPr="0073789A" w:rsidRDefault="00AE09D6" w:rsidP="00AE09D6">
      <w:pPr>
        <w:spacing w:after="0" w:line="240" w:lineRule="auto"/>
        <w:ind w:firstLine="357"/>
        <w:jc w:val="both"/>
        <w:rPr>
          <w:rFonts w:ascii="Times New Roman" w:hAnsi="Times New Roman" w:cs="Times New Roman"/>
          <w:sz w:val="20"/>
          <w:szCs w:val="20"/>
        </w:rPr>
      </w:pPr>
    </w:p>
    <w:p w:rsidR="007335C2" w:rsidRDefault="007335C2" w:rsidP="00AE09D6">
      <w:pPr>
        <w:spacing w:after="0" w:line="240" w:lineRule="auto"/>
        <w:ind w:firstLine="357"/>
        <w:jc w:val="both"/>
        <w:rPr>
          <w:rFonts w:ascii="Times New Roman" w:hAnsi="Times New Roman" w:cs="Times New Roman"/>
          <w:sz w:val="20"/>
          <w:szCs w:val="20"/>
        </w:rPr>
      </w:pPr>
      <w:r w:rsidRPr="0073789A">
        <w:rPr>
          <w:rFonts w:ascii="Times New Roman" w:hAnsi="Times New Roman" w:cs="Times New Roman"/>
          <w:sz w:val="20"/>
          <w:szCs w:val="20"/>
        </w:rPr>
        <w:t>Only 7.7% of respondents knew people who had oral cancer or had been treated for oral cancer. Similar studies reported respondents who had heard about people with oral cancer and this percentage varied from 45%</w:t>
      </w:r>
      <w:r w:rsidR="00BB7196" w:rsidRPr="0073789A">
        <w:rPr>
          <w:rFonts w:ascii="Times New Roman" w:hAnsi="Times New Roman" w:cs="Times New Roman"/>
          <w:sz w:val="20"/>
          <w:szCs w:val="20"/>
        </w:rPr>
        <w:t>[36]</w:t>
      </w:r>
      <w:r w:rsidRPr="0073789A">
        <w:rPr>
          <w:rFonts w:ascii="Times New Roman" w:hAnsi="Times New Roman" w:cs="Times New Roman"/>
          <w:sz w:val="20"/>
          <w:szCs w:val="20"/>
        </w:rPr>
        <w:t xml:space="preserve"> to 72%</w:t>
      </w:r>
      <w:r w:rsidR="00BB7196" w:rsidRPr="0073789A">
        <w:rPr>
          <w:rFonts w:ascii="Times New Roman" w:hAnsi="Times New Roman" w:cs="Times New Roman"/>
          <w:sz w:val="20"/>
          <w:szCs w:val="20"/>
        </w:rPr>
        <w:t>[38]</w:t>
      </w:r>
      <w:r w:rsidRPr="0073789A">
        <w:rPr>
          <w:rFonts w:ascii="Times New Roman" w:hAnsi="Times New Roman" w:cs="Times New Roman"/>
          <w:sz w:val="20"/>
          <w:szCs w:val="20"/>
        </w:rPr>
        <w:t xml:space="preserve"> to 81%.</w:t>
      </w:r>
      <w:r w:rsidR="00BB7196" w:rsidRPr="0073789A">
        <w:rPr>
          <w:rFonts w:ascii="Times New Roman" w:hAnsi="Times New Roman" w:cs="Times New Roman"/>
          <w:sz w:val="20"/>
          <w:szCs w:val="20"/>
        </w:rPr>
        <w:t>[45]</w:t>
      </w:r>
      <w:r w:rsidRPr="0073789A">
        <w:rPr>
          <w:rFonts w:ascii="Times New Roman" w:hAnsi="Times New Roman" w:cs="Times New Roman"/>
          <w:sz w:val="20"/>
          <w:szCs w:val="20"/>
        </w:rPr>
        <w:t xml:space="preserve"> This study reported a significant increase in knowledge of oral cancer in respondents who knew oral cancer patients which was similar to results reported by previous studies</w:t>
      </w:r>
      <w:r w:rsidR="00BB7196" w:rsidRPr="0073789A">
        <w:rPr>
          <w:rFonts w:ascii="Times New Roman" w:hAnsi="Times New Roman" w:cs="Times New Roman"/>
          <w:sz w:val="20"/>
          <w:szCs w:val="20"/>
        </w:rPr>
        <w:t>[36,38,45].</w:t>
      </w:r>
      <w:r w:rsidRPr="0073789A">
        <w:rPr>
          <w:rFonts w:ascii="Times New Roman" w:hAnsi="Times New Roman" w:cs="Times New Roman"/>
          <w:sz w:val="20"/>
          <w:szCs w:val="20"/>
        </w:rPr>
        <w:t xml:space="preserve"> </w:t>
      </w:r>
    </w:p>
    <w:p w:rsidR="00AE09D6" w:rsidRPr="0073789A" w:rsidRDefault="00AE09D6" w:rsidP="00AE09D6">
      <w:pPr>
        <w:spacing w:after="0" w:line="240" w:lineRule="auto"/>
        <w:ind w:firstLine="357"/>
        <w:jc w:val="both"/>
        <w:rPr>
          <w:rFonts w:ascii="Times New Roman" w:hAnsi="Times New Roman" w:cs="Times New Roman"/>
          <w:sz w:val="20"/>
          <w:szCs w:val="20"/>
        </w:rPr>
      </w:pPr>
    </w:p>
    <w:p w:rsidR="007335C2" w:rsidRDefault="007335C2" w:rsidP="00AE09D6">
      <w:pPr>
        <w:spacing w:after="0" w:line="240" w:lineRule="auto"/>
        <w:ind w:firstLine="357"/>
        <w:jc w:val="both"/>
        <w:rPr>
          <w:rFonts w:ascii="Times New Roman" w:hAnsi="Times New Roman" w:cs="Times New Roman"/>
          <w:sz w:val="20"/>
          <w:szCs w:val="20"/>
        </w:rPr>
      </w:pPr>
      <w:r w:rsidRPr="0073789A">
        <w:rPr>
          <w:rFonts w:ascii="Times New Roman" w:hAnsi="Times New Roman" w:cs="Times New Roman"/>
          <w:sz w:val="20"/>
          <w:szCs w:val="20"/>
        </w:rPr>
        <w:t>This study reported a statistically significant association between high knowledge of oral cancer and increased tooth brushing frequency similar to results of past studies</w:t>
      </w:r>
      <w:r w:rsidR="00BB7196" w:rsidRPr="0073789A">
        <w:rPr>
          <w:rFonts w:ascii="Times New Roman" w:hAnsi="Times New Roman" w:cs="Times New Roman"/>
          <w:sz w:val="20"/>
          <w:szCs w:val="20"/>
        </w:rPr>
        <w:t>[45].</w:t>
      </w:r>
      <w:r w:rsidRPr="0073789A">
        <w:rPr>
          <w:rFonts w:ascii="Times New Roman" w:hAnsi="Times New Roman" w:cs="Times New Roman"/>
          <w:sz w:val="20"/>
          <w:szCs w:val="20"/>
        </w:rPr>
        <w:t xml:space="preserve"> This may be explained by the fact that majority of community-based oral health education inculcate teachings on both good oral hygiene practices and common oral diseases. Hence, respondents who are able to learn about oral cancer are more likely to learn good oral hygiene practices</w:t>
      </w:r>
      <w:r w:rsidR="00BB7196" w:rsidRPr="0073789A">
        <w:rPr>
          <w:rFonts w:ascii="Times New Roman" w:hAnsi="Times New Roman" w:cs="Times New Roman"/>
          <w:sz w:val="20"/>
          <w:szCs w:val="20"/>
        </w:rPr>
        <w:t>[37].</w:t>
      </w:r>
      <w:r w:rsidRPr="0073789A">
        <w:rPr>
          <w:rFonts w:ascii="Times New Roman" w:hAnsi="Times New Roman" w:cs="Times New Roman"/>
          <w:sz w:val="20"/>
          <w:szCs w:val="20"/>
        </w:rPr>
        <w:t xml:space="preserve"> </w:t>
      </w:r>
    </w:p>
    <w:p w:rsidR="00AE09D6" w:rsidRPr="0073789A" w:rsidRDefault="00AE09D6" w:rsidP="00AE09D6">
      <w:pPr>
        <w:spacing w:after="0" w:line="240" w:lineRule="auto"/>
        <w:ind w:firstLine="357"/>
        <w:jc w:val="both"/>
        <w:rPr>
          <w:rFonts w:ascii="Times New Roman" w:hAnsi="Times New Roman" w:cs="Times New Roman"/>
          <w:sz w:val="20"/>
          <w:szCs w:val="20"/>
        </w:rPr>
      </w:pPr>
    </w:p>
    <w:p w:rsidR="007335C2" w:rsidRDefault="007335C2" w:rsidP="00AE09D6">
      <w:pPr>
        <w:spacing w:after="0" w:line="240" w:lineRule="auto"/>
        <w:ind w:firstLine="357"/>
        <w:jc w:val="both"/>
        <w:rPr>
          <w:rFonts w:ascii="Times New Roman" w:hAnsi="Times New Roman" w:cs="Times New Roman"/>
          <w:sz w:val="20"/>
          <w:szCs w:val="20"/>
        </w:rPr>
      </w:pPr>
      <w:r w:rsidRPr="0073789A">
        <w:rPr>
          <w:rFonts w:ascii="Times New Roman" w:hAnsi="Times New Roman" w:cs="Times New Roman"/>
          <w:sz w:val="20"/>
          <w:szCs w:val="20"/>
        </w:rPr>
        <w:t>Reported social habits which are known environmental risk factors for oral cancer such as smoking</w:t>
      </w:r>
      <w:r w:rsidR="00BB7196" w:rsidRPr="0073789A">
        <w:rPr>
          <w:rFonts w:ascii="Times New Roman" w:hAnsi="Times New Roman" w:cs="Times New Roman"/>
          <w:sz w:val="20"/>
          <w:szCs w:val="20"/>
        </w:rPr>
        <w:t>[47],</w:t>
      </w:r>
      <w:r w:rsidRPr="0073789A">
        <w:rPr>
          <w:rFonts w:ascii="Times New Roman" w:hAnsi="Times New Roman" w:cs="Times New Roman"/>
          <w:sz w:val="20"/>
          <w:szCs w:val="20"/>
        </w:rPr>
        <w:t xml:space="preserve"> and alcohol consumption</w:t>
      </w:r>
      <w:r w:rsidR="00BB7196" w:rsidRPr="0073789A">
        <w:rPr>
          <w:rFonts w:ascii="Times New Roman" w:hAnsi="Times New Roman" w:cs="Times New Roman"/>
          <w:sz w:val="20"/>
          <w:szCs w:val="20"/>
        </w:rPr>
        <w:t xml:space="preserve">[48] </w:t>
      </w:r>
      <w:r w:rsidRPr="0073789A">
        <w:rPr>
          <w:rFonts w:ascii="Times New Roman" w:hAnsi="Times New Roman" w:cs="Times New Roman"/>
          <w:sz w:val="20"/>
          <w:szCs w:val="20"/>
        </w:rPr>
        <w:t>was low in this study. This low response could be due to cultural factors associated with admission of engagement in such social habits especially among women, as majority of respondents in this study were women. In addition, a generally higher response to such questions will be expected from anonymous self-administered surveys compared to interviewer administered surveys. No significant association was noted between knowledge of oral cancer and smoking history. And although this study reported significant association between higher knowledge of oral cancer and reduced alcohol consumption, this association was not corroborated by the Pearson’s correlation coefficient test, similar  to results gotten by Lawoyin et al</w:t>
      </w:r>
      <w:r w:rsidR="00BB7196" w:rsidRPr="0073789A">
        <w:rPr>
          <w:rFonts w:ascii="Times New Roman" w:hAnsi="Times New Roman" w:cs="Times New Roman"/>
          <w:sz w:val="20"/>
          <w:szCs w:val="20"/>
        </w:rPr>
        <w:t>[32].</w:t>
      </w:r>
      <w:r w:rsidRPr="0073789A">
        <w:rPr>
          <w:rFonts w:ascii="Times New Roman" w:hAnsi="Times New Roman" w:cs="Times New Roman"/>
          <w:sz w:val="20"/>
          <w:szCs w:val="20"/>
        </w:rPr>
        <w:t xml:space="preserve"> This lack of statistical significance may be due to the low number of respondents in the smoking and alcohol consumption groups or other confounding factors. </w:t>
      </w:r>
    </w:p>
    <w:p w:rsidR="00AE09D6" w:rsidRPr="0073789A" w:rsidRDefault="00AE09D6" w:rsidP="00AE09D6">
      <w:pPr>
        <w:spacing w:after="0" w:line="240" w:lineRule="auto"/>
        <w:ind w:firstLine="357"/>
        <w:jc w:val="both"/>
        <w:rPr>
          <w:rFonts w:ascii="Times New Roman" w:hAnsi="Times New Roman" w:cs="Times New Roman"/>
          <w:sz w:val="20"/>
          <w:szCs w:val="20"/>
        </w:rPr>
      </w:pPr>
    </w:p>
    <w:p w:rsidR="007335C2" w:rsidRDefault="007335C2" w:rsidP="00AE09D6">
      <w:pPr>
        <w:spacing w:after="0" w:line="240" w:lineRule="auto"/>
        <w:ind w:firstLine="357"/>
        <w:jc w:val="both"/>
        <w:rPr>
          <w:rFonts w:ascii="Times New Roman" w:hAnsi="Times New Roman" w:cs="Times New Roman"/>
          <w:sz w:val="20"/>
          <w:szCs w:val="20"/>
        </w:rPr>
      </w:pPr>
      <w:r w:rsidRPr="0073789A">
        <w:rPr>
          <w:rFonts w:ascii="Times New Roman" w:hAnsi="Times New Roman" w:cs="Times New Roman"/>
          <w:sz w:val="20"/>
          <w:szCs w:val="20"/>
        </w:rPr>
        <w:t>Results of this study showed a statistically significant association between knowledge of oral cancer and oral healthcare utilization. This is similar to results of past studies</w:t>
      </w:r>
      <w:r w:rsidR="00BB7196" w:rsidRPr="0073789A">
        <w:rPr>
          <w:rFonts w:ascii="Times New Roman" w:hAnsi="Times New Roman" w:cs="Times New Roman"/>
          <w:sz w:val="20"/>
          <w:szCs w:val="20"/>
        </w:rPr>
        <w:t>[45]</w:t>
      </w:r>
      <w:r w:rsidRPr="0073789A">
        <w:rPr>
          <w:rFonts w:ascii="Times New Roman" w:hAnsi="Times New Roman" w:cs="Times New Roman"/>
          <w:sz w:val="20"/>
          <w:szCs w:val="20"/>
        </w:rPr>
        <w:t xml:space="preserve"> and may be explained by the fact that respondents who visit the dental clinic routinely are more likely to be educated on the characteristics, risk factors and treatment options of </w:t>
      </w:r>
      <w:r w:rsidRPr="0073789A">
        <w:rPr>
          <w:rFonts w:ascii="Times New Roman" w:hAnsi="Times New Roman" w:cs="Times New Roman"/>
          <w:sz w:val="20"/>
          <w:szCs w:val="20"/>
        </w:rPr>
        <w:lastRenderedPageBreak/>
        <w:t>oral cancer. Previous studies</w:t>
      </w:r>
      <w:r w:rsidR="00BB7196" w:rsidRPr="0073789A">
        <w:rPr>
          <w:rFonts w:ascii="Times New Roman" w:hAnsi="Times New Roman" w:cs="Times New Roman"/>
          <w:sz w:val="20"/>
          <w:szCs w:val="20"/>
        </w:rPr>
        <w:t>[49]</w:t>
      </w:r>
      <w:r w:rsidRPr="0073789A">
        <w:rPr>
          <w:rFonts w:ascii="Times New Roman" w:hAnsi="Times New Roman" w:cs="Times New Roman"/>
          <w:sz w:val="20"/>
          <w:szCs w:val="20"/>
        </w:rPr>
        <w:t xml:space="preserve"> have also shown a direct association between oral healthcare utilization and early diagnosis of head and neck cancers further emphasizing the importance of oral healthcare utilization. </w:t>
      </w:r>
    </w:p>
    <w:p w:rsidR="00AE09D6" w:rsidRPr="0073789A" w:rsidRDefault="00AE09D6" w:rsidP="00AE09D6">
      <w:pPr>
        <w:spacing w:after="0" w:line="240" w:lineRule="auto"/>
        <w:ind w:firstLine="357"/>
        <w:jc w:val="both"/>
        <w:rPr>
          <w:rFonts w:ascii="Times New Roman" w:hAnsi="Times New Roman" w:cs="Times New Roman"/>
          <w:sz w:val="20"/>
          <w:szCs w:val="20"/>
        </w:rPr>
      </w:pPr>
    </w:p>
    <w:p w:rsidR="007335C2" w:rsidRPr="0073789A" w:rsidRDefault="007335C2" w:rsidP="00AE09D6">
      <w:pPr>
        <w:spacing w:after="0" w:line="240" w:lineRule="auto"/>
        <w:ind w:firstLine="357"/>
        <w:jc w:val="both"/>
        <w:rPr>
          <w:rFonts w:ascii="Times New Roman" w:hAnsi="Times New Roman" w:cs="Times New Roman"/>
          <w:sz w:val="20"/>
          <w:szCs w:val="20"/>
        </w:rPr>
      </w:pPr>
      <w:r w:rsidRPr="0073789A">
        <w:rPr>
          <w:rFonts w:ascii="Times New Roman" w:hAnsi="Times New Roman" w:cs="Times New Roman"/>
          <w:sz w:val="20"/>
          <w:szCs w:val="20"/>
        </w:rPr>
        <w:t xml:space="preserve">This study is not without its limitations, as the findings are based on interviewer-administered questionnaires which may have been subject to information bias due to social desirability as some participants may not be truthful in an attempt to not appear socially irresponsible. This may have been notable in the oral hygiene practices and precancerous habits sections of the questionnaire. </w:t>
      </w:r>
    </w:p>
    <w:p w:rsidR="00AE09D6" w:rsidRDefault="00AE09D6" w:rsidP="0073789A">
      <w:pPr>
        <w:spacing w:after="0" w:line="240" w:lineRule="auto"/>
        <w:jc w:val="both"/>
        <w:rPr>
          <w:rFonts w:ascii="Times New Roman" w:hAnsi="Times New Roman" w:cs="Times New Roman"/>
          <w:b/>
          <w:sz w:val="20"/>
          <w:szCs w:val="20"/>
        </w:rPr>
      </w:pPr>
    </w:p>
    <w:p w:rsidR="007335C2" w:rsidRPr="0073789A" w:rsidRDefault="007335C2" w:rsidP="0073789A">
      <w:pPr>
        <w:spacing w:after="0" w:line="240" w:lineRule="auto"/>
        <w:jc w:val="both"/>
        <w:rPr>
          <w:rFonts w:ascii="Times New Roman" w:hAnsi="Times New Roman" w:cs="Times New Roman"/>
          <w:sz w:val="20"/>
          <w:szCs w:val="20"/>
        </w:rPr>
      </w:pPr>
      <w:r w:rsidRPr="0073789A">
        <w:rPr>
          <w:rFonts w:ascii="Times New Roman" w:hAnsi="Times New Roman" w:cs="Times New Roman"/>
          <w:b/>
          <w:sz w:val="20"/>
          <w:szCs w:val="20"/>
        </w:rPr>
        <w:t>CONCLUSION</w:t>
      </w:r>
    </w:p>
    <w:p w:rsidR="007335C2" w:rsidRPr="0073789A" w:rsidRDefault="007335C2" w:rsidP="00AE09D6">
      <w:pPr>
        <w:spacing w:after="0" w:line="240" w:lineRule="auto"/>
        <w:ind w:firstLine="357"/>
        <w:jc w:val="both"/>
        <w:rPr>
          <w:rFonts w:ascii="Times New Roman" w:hAnsi="Times New Roman" w:cs="Times New Roman"/>
          <w:sz w:val="20"/>
          <w:szCs w:val="20"/>
        </w:rPr>
      </w:pPr>
      <w:r w:rsidRPr="0073789A">
        <w:rPr>
          <w:rFonts w:ascii="Times New Roman" w:hAnsi="Times New Roman" w:cs="Times New Roman"/>
          <w:sz w:val="20"/>
          <w:szCs w:val="20"/>
        </w:rPr>
        <w:t>Oral cancers have a relatively high prevalence in Nigeria</w:t>
      </w:r>
      <w:r w:rsidR="00BB7196" w:rsidRPr="0073789A">
        <w:rPr>
          <w:rFonts w:ascii="Times New Roman" w:hAnsi="Times New Roman" w:cs="Times New Roman"/>
          <w:sz w:val="20"/>
          <w:szCs w:val="20"/>
        </w:rPr>
        <w:t>[13,14]</w:t>
      </w:r>
      <w:r w:rsidRPr="0073789A">
        <w:rPr>
          <w:rFonts w:ascii="Times New Roman" w:hAnsi="Times New Roman" w:cs="Times New Roman"/>
          <w:sz w:val="20"/>
          <w:szCs w:val="20"/>
        </w:rPr>
        <w:t xml:space="preserve"> and are associated with a poor prognosis and a five-year survival rate of just 68% making them a public health burden</w:t>
      </w:r>
      <w:r w:rsidR="00BB7196" w:rsidRPr="0073789A">
        <w:rPr>
          <w:rFonts w:ascii="Times New Roman" w:hAnsi="Times New Roman" w:cs="Times New Roman"/>
          <w:sz w:val="20"/>
          <w:szCs w:val="20"/>
        </w:rPr>
        <w:t>[15].</w:t>
      </w:r>
      <w:r w:rsidRPr="0073789A">
        <w:rPr>
          <w:rFonts w:ascii="Times New Roman" w:hAnsi="Times New Roman" w:cs="Times New Roman"/>
          <w:sz w:val="20"/>
          <w:szCs w:val="20"/>
        </w:rPr>
        <w:t xml:space="preserve"> Early detection and presentation to the dental clinic have been noted as major determinant factors for improved prognosis and improved treatment outcome for oral cancer</w:t>
      </w:r>
      <w:r w:rsidR="00BB7196" w:rsidRPr="0073789A">
        <w:rPr>
          <w:rFonts w:ascii="Times New Roman" w:hAnsi="Times New Roman" w:cs="Times New Roman"/>
          <w:sz w:val="20"/>
          <w:szCs w:val="20"/>
        </w:rPr>
        <w:t>[27].</w:t>
      </w:r>
      <w:r w:rsidRPr="0073789A">
        <w:rPr>
          <w:rFonts w:ascii="Times New Roman" w:hAnsi="Times New Roman" w:cs="Times New Roman"/>
          <w:sz w:val="20"/>
          <w:szCs w:val="20"/>
        </w:rPr>
        <w:t xml:space="preserve">  Unfortunately, Nigeria and other developing countries are plagued with late patient presentation making management more challenging and resulting in less favorable prognosis</w:t>
      </w:r>
      <w:r w:rsidR="00BB7196" w:rsidRPr="0073789A">
        <w:rPr>
          <w:rFonts w:ascii="Times New Roman" w:hAnsi="Times New Roman" w:cs="Times New Roman"/>
          <w:sz w:val="20"/>
          <w:szCs w:val="20"/>
        </w:rPr>
        <w:t>[30,32].</w:t>
      </w:r>
      <w:r w:rsidRPr="0073789A">
        <w:rPr>
          <w:rFonts w:ascii="Times New Roman" w:hAnsi="Times New Roman" w:cs="Times New Roman"/>
          <w:sz w:val="20"/>
          <w:szCs w:val="20"/>
        </w:rPr>
        <w:t xml:space="preserve"> Studies have shown that knowledge of various oral health conditions may significantly influence presentation at the dental clinic and diagnosis of oral cancer</w:t>
      </w:r>
      <w:r w:rsidR="00BB7196" w:rsidRPr="0073789A">
        <w:rPr>
          <w:rFonts w:ascii="Times New Roman" w:hAnsi="Times New Roman" w:cs="Times New Roman"/>
          <w:sz w:val="20"/>
          <w:szCs w:val="20"/>
        </w:rPr>
        <w:t>[26,33,34]</w:t>
      </w:r>
      <w:r w:rsidRPr="0073789A">
        <w:rPr>
          <w:rFonts w:ascii="Times New Roman" w:hAnsi="Times New Roman" w:cs="Times New Roman"/>
          <w:sz w:val="20"/>
          <w:szCs w:val="20"/>
        </w:rPr>
        <w:t xml:space="preserve"> hence this study determined the knowledge of oral cancer and its effect on oral hygiene practices, precancerous habits and oral healthcare utilization. Results of this study showed that majority of the population had low knowledge of oral cancer and this affected their oral hygiene practices and frequency of oral healthcare utilization. Hence, an increase in knowledge of oral cancer will inadvertently lead to an improvement in early diagnosis of the condition. No correlation was seen between knowledge of oral cancer and precancerous habits. However, this may be due to information bias. The results of this study may explain the late presentation of oral cancer seen particularly in rural areas in Nigeria. </w:t>
      </w:r>
      <w:r w:rsidR="004C166E" w:rsidRPr="0073789A">
        <w:rPr>
          <w:rFonts w:ascii="Times New Roman" w:hAnsi="Times New Roman" w:cs="Times New Roman"/>
          <w:sz w:val="20"/>
          <w:szCs w:val="20"/>
        </w:rPr>
        <w:t>The following are recommendations made i</w:t>
      </w:r>
      <w:r w:rsidRPr="0073789A">
        <w:rPr>
          <w:rFonts w:ascii="Times New Roman" w:hAnsi="Times New Roman" w:cs="Times New Roman"/>
          <w:sz w:val="20"/>
          <w:szCs w:val="20"/>
        </w:rPr>
        <w:t>n view of the findings from this study</w:t>
      </w:r>
      <w:r w:rsidR="004C166E" w:rsidRPr="0073789A">
        <w:rPr>
          <w:rFonts w:ascii="Times New Roman" w:hAnsi="Times New Roman" w:cs="Times New Roman"/>
          <w:sz w:val="20"/>
          <w:szCs w:val="20"/>
        </w:rPr>
        <w:t>:</w:t>
      </w:r>
      <w:r w:rsidRPr="0073789A">
        <w:rPr>
          <w:rFonts w:ascii="Times New Roman" w:hAnsi="Times New Roman" w:cs="Times New Roman"/>
          <w:sz w:val="20"/>
          <w:szCs w:val="20"/>
        </w:rPr>
        <w:t xml:space="preserve"> </w:t>
      </w:r>
    </w:p>
    <w:p w:rsidR="007335C2" w:rsidRPr="0073789A" w:rsidRDefault="007335C2" w:rsidP="0073789A">
      <w:pPr>
        <w:numPr>
          <w:ilvl w:val="0"/>
          <w:numId w:val="7"/>
        </w:numPr>
        <w:spacing w:after="0" w:line="240" w:lineRule="auto"/>
        <w:jc w:val="both"/>
        <w:rPr>
          <w:rFonts w:ascii="Times New Roman" w:hAnsi="Times New Roman" w:cs="Times New Roman"/>
          <w:sz w:val="20"/>
          <w:szCs w:val="20"/>
        </w:rPr>
      </w:pPr>
      <w:r w:rsidRPr="0073789A">
        <w:rPr>
          <w:rFonts w:ascii="Times New Roman" w:hAnsi="Times New Roman" w:cs="Times New Roman"/>
          <w:sz w:val="20"/>
          <w:szCs w:val="20"/>
        </w:rPr>
        <w:t>Adequate and consistent oral health education should be given to members of the community (particularly the rural communities) on oral cancer including its clinical features, risk factor, and treatment options.</w:t>
      </w:r>
    </w:p>
    <w:p w:rsidR="007335C2" w:rsidRPr="0073789A" w:rsidRDefault="007335C2" w:rsidP="0073789A">
      <w:pPr>
        <w:numPr>
          <w:ilvl w:val="0"/>
          <w:numId w:val="7"/>
        </w:numPr>
        <w:spacing w:after="0" w:line="240" w:lineRule="auto"/>
        <w:jc w:val="both"/>
        <w:rPr>
          <w:rFonts w:ascii="Times New Roman" w:hAnsi="Times New Roman" w:cs="Times New Roman"/>
          <w:sz w:val="20"/>
          <w:szCs w:val="20"/>
        </w:rPr>
      </w:pPr>
      <w:r w:rsidRPr="0073789A">
        <w:rPr>
          <w:rFonts w:ascii="Times New Roman" w:hAnsi="Times New Roman" w:cs="Times New Roman"/>
          <w:sz w:val="20"/>
          <w:szCs w:val="20"/>
        </w:rPr>
        <w:t xml:space="preserve">They should also be educated on the importance of early detection and presentation of any oral condition to the dental clinic and routine dental visits should be encouraged. </w:t>
      </w:r>
    </w:p>
    <w:p w:rsidR="007335C2" w:rsidRPr="0073789A" w:rsidRDefault="007335C2" w:rsidP="0073789A">
      <w:pPr>
        <w:numPr>
          <w:ilvl w:val="0"/>
          <w:numId w:val="7"/>
        </w:numPr>
        <w:spacing w:after="0" w:line="240" w:lineRule="auto"/>
        <w:jc w:val="both"/>
        <w:rPr>
          <w:rFonts w:ascii="Times New Roman" w:hAnsi="Times New Roman" w:cs="Times New Roman"/>
          <w:sz w:val="20"/>
          <w:szCs w:val="20"/>
        </w:rPr>
      </w:pPr>
      <w:r w:rsidRPr="0073789A">
        <w:rPr>
          <w:rFonts w:ascii="Times New Roman" w:hAnsi="Times New Roman" w:cs="Times New Roman"/>
          <w:sz w:val="20"/>
          <w:szCs w:val="20"/>
        </w:rPr>
        <w:t>Members of the community, particularly community leaders and other influential members should be educated on the negative effects associated with consumption of certain herbal concussions to help debunk popular misconceptions associated with its consumption.</w:t>
      </w:r>
    </w:p>
    <w:p w:rsidR="007335C2" w:rsidRPr="0073789A" w:rsidRDefault="007335C2" w:rsidP="0073789A">
      <w:pPr>
        <w:numPr>
          <w:ilvl w:val="0"/>
          <w:numId w:val="7"/>
        </w:numPr>
        <w:spacing w:after="0" w:line="240" w:lineRule="auto"/>
        <w:jc w:val="both"/>
        <w:rPr>
          <w:rFonts w:ascii="Times New Roman" w:hAnsi="Times New Roman" w:cs="Times New Roman"/>
          <w:sz w:val="20"/>
          <w:szCs w:val="20"/>
        </w:rPr>
      </w:pPr>
      <w:r w:rsidRPr="0073789A">
        <w:rPr>
          <w:rFonts w:ascii="Times New Roman" w:hAnsi="Times New Roman" w:cs="Times New Roman"/>
          <w:sz w:val="20"/>
          <w:szCs w:val="20"/>
        </w:rPr>
        <w:t>Dental health facilities should be made more affordable and accessible to the rural population so as to encourage and increase its utilization.</w:t>
      </w:r>
    </w:p>
    <w:p w:rsidR="007335C2" w:rsidRPr="0073789A" w:rsidRDefault="007335C2" w:rsidP="0073789A">
      <w:pPr>
        <w:numPr>
          <w:ilvl w:val="0"/>
          <w:numId w:val="7"/>
        </w:numPr>
        <w:spacing w:after="0" w:line="240" w:lineRule="auto"/>
        <w:jc w:val="both"/>
        <w:rPr>
          <w:rFonts w:ascii="Times New Roman" w:hAnsi="Times New Roman" w:cs="Times New Roman"/>
          <w:sz w:val="20"/>
          <w:szCs w:val="20"/>
        </w:rPr>
      </w:pPr>
      <w:r w:rsidRPr="0073789A">
        <w:rPr>
          <w:rFonts w:ascii="Times New Roman" w:hAnsi="Times New Roman" w:cs="Times New Roman"/>
          <w:sz w:val="20"/>
          <w:szCs w:val="20"/>
        </w:rPr>
        <w:t>Government policies that make education more accessible to the rural community should be proposed and encouraged as higher education was seen to be associated with high knowledge of oral cancer.</w:t>
      </w:r>
    </w:p>
    <w:p w:rsidR="0010519E" w:rsidRPr="0073789A" w:rsidRDefault="0010519E" w:rsidP="0073789A">
      <w:pPr>
        <w:spacing w:after="0" w:line="240" w:lineRule="auto"/>
        <w:jc w:val="both"/>
        <w:rPr>
          <w:rFonts w:ascii="Times New Roman" w:hAnsi="Times New Roman" w:cs="Times New Roman"/>
          <w:sz w:val="20"/>
          <w:szCs w:val="20"/>
        </w:rPr>
      </w:pPr>
    </w:p>
    <w:p w:rsidR="000B3972" w:rsidRPr="0073789A" w:rsidRDefault="000B3972" w:rsidP="0073789A">
      <w:pPr>
        <w:spacing w:after="0" w:line="240" w:lineRule="auto"/>
        <w:jc w:val="both"/>
        <w:rPr>
          <w:rFonts w:ascii="Times New Roman" w:hAnsi="Times New Roman" w:cs="Times New Roman"/>
          <w:b/>
          <w:sz w:val="20"/>
          <w:szCs w:val="20"/>
        </w:rPr>
      </w:pPr>
      <w:r w:rsidRPr="0073789A">
        <w:rPr>
          <w:rFonts w:ascii="Times New Roman" w:hAnsi="Times New Roman" w:cs="Times New Roman"/>
          <w:b/>
          <w:sz w:val="20"/>
          <w:szCs w:val="20"/>
        </w:rPr>
        <w:t>CONFLICT OF INTEREST</w:t>
      </w:r>
    </w:p>
    <w:p w:rsidR="000B3972" w:rsidRPr="00AE09D6" w:rsidRDefault="000B3972" w:rsidP="0073789A">
      <w:pPr>
        <w:spacing w:after="0" w:line="240" w:lineRule="auto"/>
        <w:jc w:val="both"/>
        <w:rPr>
          <w:rFonts w:ascii="Times New Roman" w:hAnsi="Times New Roman" w:cs="Times New Roman"/>
          <w:sz w:val="20"/>
          <w:szCs w:val="20"/>
        </w:rPr>
      </w:pPr>
      <w:r w:rsidRPr="0073789A">
        <w:rPr>
          <w:rFonts w:ascii="Times New Roman" w:hAnsi="Times New Roman" w:cs="Times New Roman"/>
          <w:sz w:val="20"/>
          <w:szCs w:val="20"/>
        </w:rPr>
        <w:t>The authors declare no conflict of interest.</w:t>
      </w:r>
    </w:p>
    <w:p w:rsidR="000B3972" w:rsidRPr="0073789A" w:rsidRDefault="000B3972" w:rsidP="0073789A">
      <w:pPr>
        <w:spacing w:after="0" w:line="240" w:lineRule="auto"/>
        <w:jc w:val="both"/>
        <w:rPr>
          <w:rFonts w:ascii="Times New Roman" w:hAnsi="Times New Roman" w:cs="Times New Roman"/>
          <w:sz w:val="20"/>
          <w:szCs w:val="20"/>
        </w:rPr>
      </w:pPr>
    </w:p>
    <w:p w:rsidR="000B3972" w:rsidRPr="0073789A" w:rsidRDefault="000B3972" w:rsidP="0073789A">
      <w:pPr>
        <w:spacing w:after="0" w:line="240" w:lineRule="auto"/>
        <w:jc w:val="both"/>
        <w:rPr>
          <w:rFonts w:ascii="Times New Roman" w:hAnsi="Times New Roman" w:cs="Times New Roman"/>
          <w:sz w:val="20"/>
          <w:szCs w:val="20"/>
        </w:rPr>
      </w:pPr>
      <w:r w:rsidRPr="0073789A">
        <w:rPr>
          <w:rFonts w:ascii="Times New Roman" w:hAnsi="Times New Roman" w:cs="Times New Roman"/>
          <w:b/>
          <w:bCs/>
          <w:sz w:val="20"/>
          <w:szCs w:val="20"/>
        </w:rPr>
        <w:t>FUNDING</w:t>
      </w:r>
    </w:p>
    <w:p w:rsidR="000B3972" w:rsidRPr="0073789A" w:rsidRDefault="000B3972" w:rsidP="0073789A">
      <w:pPr>
        <w:spacing w:after="0" w:line="240" w:lineRule="auto"/>
        <w:jc w:val="both"/>
        <w:rPr>
          <w:rFonts w:ascii="Times New Roman" w:hAnsi="Times New Roman" w:cs="Times New Roman"/>
          <w:sz w:val="20"/>
          <w:szCs w:val="20"/>
        </w:rPr>
      </w:pPr>
      <w:r w:rsidRPr="0073789A">
        <w:rPr>
          <w:rFonts w:ascii="Times New Roman" w:hAnsi="Times New Roman" w:cs="Times New Roman"/>
          <w:sz w:val="20"/>
          <w:szCs w:val="20"/>
        </w:rPr>
        <w:t>This research did not receive any grant from funding agencies in the public, commercial, or not-for-profit sectors.</w:t>
      </w:r>
    </w:p>
    <w:p w:rsidR="000B3972" w:rsidRPr="0073789A" w:rsidRDefault="000B3972" w:rsidP="0073789A">
      <w:pPr>
        <w:spacing w:after="0" w:line="240" w:lineRule="auto"/>
        <w:jc w:val="both"/>
        <w:rPr>
          <w:rFonts w:ascii="Times New Roman" w:hAnsi="Times New Roman" w:cs="Times New Roman"/>
          <w:sz w:val="20"/>
          <w:szCs w:val="20"/>
        </w:rPr>
      </w:pPr>
    </w:p>
    <w:p w:rsidR="00FE73C0" w:rsidRPr="0073789A" w:rsidRDefault="0096191B" w:rsidP="00AE09D6">
      <w:pPr>
        <w:spacing w:after="0" w:line="240" w:lineRule="auto"/>
        <w:jc w:val="center"/>
        <w:rPr>
          <w:rFonts w:ascii="Times New Roman" w:hAnsi="Times New Roman" w:cs="Times New Roman"/>
          <w:b/>
          <w:sz w:val="20"/>
          <w:szCs w:val="20"/>
        </w:rPr>
      </w:pPr>
      <w:r w:rsidRPr="0073789A">
        <w:rPr>
          <w:rFonts w:ascii="Times New Roman" w:hAnsi="Times New Roman" w:cs="Times New Roman"/>
          <w:b/>
          <w:sz w:val="20"/>
          <w:szCs w:val="20"/>
        </w:rPr>
        <w:t>REFERENCES</w:t>
      </w:r>
    </w:p>
    <w:p w:rsidR="00E32FB1" w:rsidRPr="00E32FB1" w:rsidRDefault="003C2238"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73789A">
        <w:rPr>
          <w:rFonts w:ascii="Times New Roman" w:hAnsi="Times New Roman" w:cs="Times New Roman"/>
          <w:sz w:val="20"/>
          <w:szCs w:val="20"/>
        </w:rPr>
        <w:fldChar w:fldCharType="begin" w:fldLock="1"/>
      </w:r>
      <w:r w:rsidR="0096191B" w:rsidRPr="00E32FB1">
        <w:rPr>
          <w:rFonts w:ascii="Times New Roman" w:hAnsi="Times New Roman" w:cs="Times New Roman"/>
          <w:sz w:val="20"/>
          <w:szCs w:val="20"/>
        </w:rPr>
        <w:instrText xml:space="preserve">ADDIN Mendeley Bibliography CSL_BIBLIOGRAPHY </w:instrText>
      </w:r>
      <w:r w:rsidRPr="0073789A">
        <w:rPr>
          <w:rFonts w:ascii="Times New Roman" w:hAnsi="Times New Roman" w:cs="Times New Roman"/>
          <w:sz w:val="20"/>
          <w:szCs w:val="20"/>
        </w:rPr>
        <w:fldChar w:fldCharType="separate"/>
      </w:r>
      <w:r w:rsidR="00E32FB1" w:rsidRPr="00E32FB1">
        <w:rPr>
          <w:rFonts w:ascii="Times New Roman" w:hAnsi="Times New Roman" w:cs="Times New Roman"/>
          <w:noProof/>
          <w:sz w:val="20"/>
          <w:szCs w:val="20"/>
        </w:rPr>
        <w:t>Lingen MW, Kalmar JR, Karrison T, Speight PM(2008). Critical evaluation of diagnostic aids for the detection of oral cancer [Internet]. Vol. 44, p. 10–22. Available from: /pmc/articles/PMC2424250/?report=abstract</w:t>
      </w:r>
    </w:p>
    <w:p w:rsidR="00E32FB1"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 xml:space="preserve">Slootweg PJ, Eveson JW(2005). Tumours of the Oral Cavity and Oropharynx. In: L B, JW E, P R, D S, editors. Pathology and genetics of head and neck tumours [Internet]. 3rd ed. International agency for Research on Cancer, p. 166–75. Available from: </w:t>
      </w:r>
      <w:hyperlink r:id="rId13" w:history="1">
        <w:r w:rsidRPr="00E32FB1">
          <w:rPr>
            <w:rStyle w:val="Hyperlink"/>
            <w:rFonts w:ascii="Times New Roman" w:hAnsi="Times New Roman" w:cs="Times New Roman"/>
            <w:noProof/>
            <w:sz w:val="20"/>
            <w:szCs w:val="20"/>
          </w:rPr>
          <w:t>https://screening.iarc.fr/doc/BB9.pdf</w:t>
        </w:r>
      </w:hyperlink>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Torre, L. A., Bray, F., Siegel, R. L., Ferlay, J., Lortet</w:t>
      </w:r>
      <w:r w:rsidRPr="00E32FB1">
        <w:rPr>
          <w:rFonts w:ascii="Cambria Math" w:hAnsi="Cambria Math" w:cs="Cambria Math"/>
          <w:noProof/>
          <w:sz w:val="20"/>
          <w:szCs w:val="20"/>
        </w:rPr>
        <w:t>‐</w:t>
      </w:r>
      <w:r w:rsidRPr="00E32FB1">
        <w:rPr>
          <w:rFonts w:ascii="Times New Roman" w:hAnsi="Times New Roman" w:cs="Times New Roman"/>
          <w:noProof/>
          <w:sz w:val="20"/>
          <w:szCs w:val="20"/>
        </w:rPr>
        <w:t>Tieulent, J., &amp; Jemal, A. (2015). Global cancer statistics, 2012. CA: a cancer journal for clinicians, 65(2), 87-108.</w:t>
      </w:r>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Ferlay, J., Soerjomataram, I., Dikshit, R., Eser, S., Mathers, C., Rebelo, M., ... &amp; Bray, F. (2015). Cancer incidence and mortality worldwide: sources, methods and major patterns in GLOBOCAN 2012. International journal of cancer, 136(5), E359-E386.</w:t>
      </w:r>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Bernard, W. (2014). Stewart and Christopher P. Wild.: world cancer report, ISBN 978-92-832-0429-9. Technical Report.</w:t>
      </w:r>
      <w:r w:rsidR="004C166E" w:rsidRPr="00E32FB1">
        <w:rPr>
          <w:rFonts w:ascii="Times New Roman" w:hAnsi="Times New Roman" w:cs="Times New Roman"/>
          <w:noProof/>
          <w:sz w:val="20"/>
          <w:szCs w:val="20"/>
        </w:rPr>
        <w:t xml:space="preserve"> </w:t>
      </w:r>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Chaturvedi, A. K., Anderson, W. F., Lortet-Tieulent, J., Curado, M. P., Ferlay, J., Franceschi, S., ... &amp; Gillison, M. L. (2013). Worldwide trends in incidence rates for oral cavity and oropharyngeal cancers. Journal of clinical oncology, 31(36), 4550.</w:t>
      </w:r>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Simard, E. P., Torre, L. A., &amp; Jemal, A. (2014). International trends in head and neck cancer incidence rates: differences by country, sex and anatomic site. Oral oncology, 50(5), 387-403.</w:t>
      </w:r>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Otoh, E. C., Johnson, N. W., Mandong, B. M., &amp; Danfillo, I. S. (2004). Pattern of oral cancers in the North Central zone of Nigeria. African journal of oral health, 1(1), 47-53.</w:t>
      </w:r>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lastRenderedPageBreak/>
        <w:t>Akinmoladun, V. I., Akintububo, O. B., Adisa, A. O., Ojo, E. O., &amp; Ayuba, D. (2013). Evaluation of the histopathology of orofacial lesions in a North-East Nigerian tertiary centre. Annals of African Medicine, 12(2), 105.</w:t>
      </w:r>
      <w:r w:rsidR="004C166E" w:rsidRPr="00E32FB1">
        <w:rPr>
          <w:rFonts w:ascii="Times New Roman" w:hAnsi="Times New Roman" w:cs="Times New Roman"/>
          <w:noProof/>
          <w:sz w:val="20"/>
          <w:szCs w:val="20"/>
        </w:rPr>
        <w:t xml:space="preserve"> </w:t>
      </w:r>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Oji, C., &amp; Chukwuneke, F. N. (2007). Oral cancer in Enugu, Nigeria, 1998–2003. British Journal of Oral and Maxillofacial Surgery, 45(4), 298-301.</w:t>
      </w:r>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Okoh, D. S., Orikpete, E. V., Omoregie, O. F., &amp; Ojo, M. A. (2015). A study of the clinicopathologic patterns of orofacial carcinomas in a Nigerian population. African Journal of Oral and Maxillofacial Pathology and Medicine, 1(2), 10-17.</w:t>
      </w:r>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Bassey, G. O., Osunde, O. D., &amp; Anyanechi, C. E. (2015). Analysis of 46 cases of malignant jaw tumours in Calabar, Nigeria. Nigerian Medical Journal: Journal of the Nigeria Medical Association, 56(4), 240.</w:t>
      </w:r>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Arotiba, J. T., Obiechina, A. E., Fasola, O. A., Fawole, O. I., &amp; Ajagbe, H. A. (1999). Oral squamous cell carcinoma: a review of 246 Nigerian cases. African Journal of Medicine and Medical Sciences, 28(3-4), 141-144.</w:t>
      </w:r>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Ladeinde, A. L., Adeyemo, W. L., Ogunlewe, M. O., Ajayi, O. F., &amp; Omitola, O. G. (2007). Salivary gland tumours: a 15-year review at the Dental Centre Lagos University Teaching Hospital. African Journal of Medicine and Medical Sciences, 36(4), 299-304.</w:t>
      </w:r>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Neville, B. W., Damm, D. D., Allen, C., &amp; Chi, A. C. (2015). Oral and maxillofacial pathology. Elsevier Health Sciences.</w:t>
      </w:r>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Winn, D. M., Lee, Y. C., Hashibe, M., Boffetta, P., &amp; INHANCE consortium. (2015). The INHANCE consortium: toward a better understanding of the causes and mechanisms of head and neck cancer. Oral diseases, 21(6), 685-693.</w:t>
      </w:r>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Gupta, B., &amp; Johnson, N. W. (2014). Systematic review and meta-analysis of association of smokeless tobacco and of betel quid without tobacco with incidence of oral cancer in South Asia and the Pacific. PloS one, 9(11), e113385.</w:t>
      </w:r>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La Vecchia, C., Tavani, A., Franceschi, S., Levi, F., Corrao, G., &amp; Negri, E. (1997). Epidemiology and prevention of oral cancer. Oral oncology, 33(5), 302-312.</w:t>
      </w:r>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Macfarlane, G. J., Zheng, T., Marshall, J. R., Boffetta, P., Niu, S., Brasure, J., ... &amp; Boyle, P. (1995). Alcohol, tobacco, diet and the risk of oral cancer: a pooled analysis of three case-control studies. European Journal of Cancer Part B: Oral Oncology, 31(3), 181-187.</w:t>
      </w:r>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Conway, D. I., Brenner, D. R., McMahon, A. D., Macpherson, L. M., Agudo, A., Ahrens, W., ... &amp; Brennan, P. (2015). Estimating and explaining the effect of education and income on head and neck cancer risk: INHANCE consortium pooled analysis of 31 case</w:t>
      </w:r>
      <w:r w:rsidRPr="00E32FB1">
        <w:rPr>
          <w:rFonts w:ascii="Cambria Math" w:hAnsi="Cambria Math" w:cs="Cambria Math"/>
          <w:noProof/>
          <w:sz w:val="20"/>
          <w:szCs w:val="20"/>
        </w:rPr>
        <w:t>‐</w:t>
      </w:r>
      <w:r w:rsidRPr="00E32FB1">
        <w:rPr>
          <w:rFonts w:ascii="Times New Roman" w:hAnsi="Times New Roman" w:cs="Times New Roman"/>
          <w:noProof/>
          <w:sz w:val="20"/>
          <w:szCs w:val="20"/>
        </w:rPr>
        <w:t>control studies from 27 countries. International journal of cancer, 136(5), 1125-1139.</w:t>
      </w:r>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Freedman, N. D., Abnet, C. C., Leitzmann, M. F., Hollenbeck, A. R., &amp; Schatzkin, A. (2007). Prospective investigation of the cigarette smoking–head and neck cancer association by sex. Cancer: Interdisciplinary International Journal of the American Cancer Society, 110(7), 1593-1601.</w:t>
      </w:r>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Warnakulasuriya, S. (2009). Global epidemiology of oral and oropharyngeal cancer. Oral oncology, 45(4-5), 309-316.</w:t>
      </w:r>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Conway, D. I., Petticrew, M., Marlborough, H., Berthiller, J., Hashibe, M., &amp; Macpherson, L. M. (2008). Socioeconomic inequalities and oral cancer risk: a systematic review and meta</w:t>
      </w:r>
      <w:r w:rsidRPr="00E32FB1">
        <w:rPr>
          <w:rFonts w:ascii="Cambria Math" w:hAnsi="Cambria Math" w:cs="Cambria Math"/>
          <w:noProof/>
          <w:sz w:val="20"/>
          <w:szCs w:val="20"/>
        </w:rPr>
        <w:t>‐</w:t>
      </w:r>
      <w:r w:rsidRPr="00E32FB1">
        <w:rPr>
          <w:rFonts w:ascii="Times New Roman" w:hAnsi="Times New Roman" w:cs="Times New Roman"/>
          <w:noProof/>
          <w:sz w:val="20"/>
          <w:szCs w:val="20"/>
        </w:rPr>
        <w:t>analysis of case</w:t>
      </w:r>
      <w:r w:rsidRPr="00E32FB1">
        <w:rPr>
          <w:rFonts w:ascii="Cambria Math" w:hAnsi="Cambria Math" w:cs="Cambria Math"/>
          <w:noProof/>
          <w:sz w:val="20"/>
          <w:szCs w:val="20"/>
        </w:rPr>
        <w:t>‐</w:t>
      </w:r>
      <w:r w:rsidRPr="00E32FB1">
        <w:rPr>
          <w:rFonts w:ascii="Times New Roman" w:hAnsi="Times New Roman" w:cs="Times New Roman"/>
          <w:noProof/>
          <w:sz w:val="20"/>
          <w:szCs w:val="20"/>
        </w:rPr>
        <w:t>control studies. International journal of cancer, 122(12), 2811-2819.</w:t>
      </w:r>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Purkayastha, M., McMahon, A. D., Gibson, J., &amp; Conway, D. I. (2016). Trends of oral cavity, oropharyngeal and laryngeal cancer incidence in Scotland (1975–2012)–a socioeconomic perspective. Oral oncology, 61, 70-75.</w:t>
      </w:r>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Parkin, D. M., Bray, F., Ferlay, J., &amp; Pisani, P. (2005). Global cancer statistics, 2002. CA: a cancer journal for clinicians, 55(2), 74-108.</w:t>
      </w:r>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Agrawal, M., Pandey, S., Jain, S., &amp; Maitin, S. (2012). Oral cancer awareness of the general public in Gorakhpur city, India. Asian Pacific Journal of Cancer Prevention, 13(10), 5195-5199.</w:t>
      </w:r>
    </w:p>
    <w:p w:rsid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Monteiro, L. S., Salazar, F., Pacheco, J., &amp; Warnakulasuriya, S. (2012). Oral cancer awareness and knowledge in the city of Valongo, Portugal. International journal of dentistry, 2012.</w:t>
      </w:r>
    </w:p>
    <w:p w:rsidR="004C166E" w:rsidRPr="00E32FB1" w:rsidRDefault="004C166E"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B.K. V, S.K. S, M.P. S, Muniyal A</w:t>
      </w:r>
      <w:r w:rsidR="00E32FB1">
        <w:rPr>
          <w:rFonts w:ascii="Times New Roman" w:hAnsi="Times New Roman" w:cs="Times New Roman"/>
          <w:noProof/>
          <w:sz w:val="20"/>
          <w:szCs w:val="20"/>
        </w:rPr>
        <w:t>(2016)</w:t>
      </w:r>
      <w:r w:rsidRPr="00E32FB1">
        <w:rPr>
          <w:rFonts w:ascii="Times New Roman" w:hAnsi="Times New Roman" w:cs="Times New Roman"/>
          <w:noProof/>
          <w:sz w:val="20"/>
          <w:szCs w:val="20"/>
        </w:rPr>
        <w:t xml:space="preserve">. Awareness of oral cancer and its risk factors in a rural community in Mandya, Karnataka, India. </w:t>
      </w:r>
      <w:r w:rsidR="00E32FB1">
        <w:rPr>
          <w:rFonts w:ascii="Times New Roman" w:hAnsi="Times New Roman" w:cs="Times New Roman"/>
          <w:noProof/>
          <w:sz w:val="20"/>
          <w:szCs w:val="20"/>
        </w:rPr>
        <w:t>Int J Community Med Public Heal</w:t>
      </w:r>
      <w:r w:rsidRPr="00E32FB1">
        <w:rPr>
          <w:rFonts w:ascii="Times New Roman" w:hAnsi="Times New Roman" w:cs="Times New Roman"/>
          <w:noProof/>
          <w:sz w:val="20"/>
          <w:szCs w:val="20"/>
        </w:rPr>
        <w:t xml:space="preserve">;(March):347–52. </w:t>
      </w:r>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Charan, J., &amp; Biswas, T. (2013). How to calculate sample size for different study designs in medical research?. Indian journal of psychological medicine, 35(2), 121-126.</w:t>
      </w:r>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Adebola, R. A., Bamgbose, B. O., Adeoye, J. B., &amp; Amole, T. G. (2013). Awareness of oral cancer in a northwestern nigerian state: Assessing the knowledge, opinion, and practice of traditional healers and herbalists. Journal of Oral Oncology, 2013.</w:t>
      </w:r>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Güneri, P., &amp; Epstein, J. B. (2014). Late stage diagnosis of oral cancer: components and possible solutions. Oral oncology, 50(12), 1131-1136.</w:t>
      </w:r>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Lawoyin, J. O., Aderinokun, G. A., Kolude, B., Adekoya, S. M., &amp; Ogundipe, B. F. (2003). Oral cancer awareness and prevalence of risk behaviours among dental patients in South-western Nigeria. African Journal of Medicine and Medical Sciences, 32(2), 203-207.</w:t>
      </w:r>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Gigliotti, J., Madathil, S., &amp; Makhoul, N. (2019). Delays in oral cavity cancer. International Journal of Oral and Maxillofacial Surgery, 48(9), 1131-1137.</w:t>
      </w:r>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 xml:space="preserve">Allison, P., Franco, E., Black, M., &amp; Feine, J. (1998). The role of professional diagnostic delays in the prognosis of </w:t>
      </w:r>
      <w:r w:rsidRPr="00E32FB1">
        <w:rPr>
          <w:rFonts w:ascii="Times New Roman" w:hAnsi="Times New Roman" w:cs="Times New Roman"/>
          <w:noProof/>
          <w:sz w:val="20"/>
          <w:szCs w:val="20"/>
        </w:rPr>
        <w:lastRenderedPageBreak/>
        <w:t>upper aerodigestive tract carcinoma. Oral oncology, 34(2), 147-153.</w:t>
      </w:r>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Tadbir, A. A., Ebrahimi, H., Pourshahidi, S., &amp; Zeraatkar, M. (2013). Evaluation of levels of knowledge about etiology and symptoms of oral cancer in southern Iran. Asian Pacific Journal of Cancer Prevention, 14(4), 2217-2220.</w:t>
      </w:r>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Hassona, Y., Scully, C., Ghosh, M. A., Khoury, Z., Jarrar, S., &amp; Sawair, F. (2015). Mouth cancer awareness and beliefs among dental patients. International dental journal, 65(1), 15-21.</w:t>
      </w:r>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Al-Maweri, S. A., Addas, A., Tarakji, B., Abbas, A., Al-Shamiri, H. M., Alaizari, N. A., &amp; Shugaa-Addin, B. (2015). Public awareness and knowledge of oral cancer in Yemen. Asian Pacific Journal of Cancer Prevention, 15(24), 10861-10865.</w:t>
      </w:r>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Park, J. H., Slack</w:t>
      </w:r>
      <w:r w:rsidRPr="00E32FB1">
        <w:rPr>
          <w:rFonts w:ascii="Cambria Math" w:hAnsi="Cambria Math" w:cs="Cambria Math"/>
          <w:noProof/>
          <w:sz w:val="20"/>
          <w:szCs w:val="20"/>
        </w:rPr>
        <w:t>‐</w:t>
      </w:r>
      <w:r w:rsidRPr="00E32FB1">
        <w:rPr>
          <w:rFonts w:ascii="Times New Roman" w:hAnsi="Times New Roman" w:cs="Times New Roman"/>
          <w:noProof/>
          <w:sz w:val="20"/>
          <w:szCs w:val="20"/>
        </w:rPr>
        <w:t>Smith, L., Smith, A., Frydrych, A. M., O’Ferrall, I., &amp; Bulsara, M. (2011). Knowledge and perceptions regarding oral and pharyngeal carcinoma among adult dental patients. Australian dental journal, 56(3), 284-289.</w:t>
      </w:r>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Pakfetrat, A., Falaki, F., Esmaily, H. O., &amp; Shabestari, S. (2010). Oral cancer knowledge among patients referred to Mashhad Dental School, Iran. Archives of Iranian medicine, 13(6), 543-548.</w:t>
      </w:r>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Peker, I., &amp; Alkurt, M. T. (2010). Public awareness level of oral cancer in a group of dental patients. J Contemp Dent Pract, 11(2), 49-56.</w:t>
      </w:r>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Joseph, B. K., Ali, M. A., &amp; Sundaram, D. B. (2018). Awareness of mouth cancer among adult dental patients attending the Kuwait university dental school clinic. Journal of Cancer Education, 33(2), 340-345.</w:t>
      </w:r>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Villa, A., Kreimer, A. R., Pasi, M., Polimeni, A., Cicciù, D., Strohmenger, L., ... &amp; Abati, S. (2011). Oral cancer knowledge: a survey administered to patients in dental departments at large Italian hospitals. Journal of Cancer Education, 26(3), 505-509.</w:t>
      </w:r>
    </w:p>
    <w:p w:rsidR="004C166E" w:rsidRPr="00E32FB1" w:rsidRDefault="00E32FB1"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Lawal, A. O. (2011). Social profile and habits of oral cancer patients in Ibadan. African Journal of Medicine and Medical Sciences, 40(3), 247-251.</w:t>
      </w:r>
    </w:p>
    <w:p w:rsidR="004C166E" w:rsidRPr="00E32FB1" w:rsidRDefault="004C166E"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E32FB1">
        <w:rPr>
          <w:rFonts w:ascii="Times New Roman" w:hAnsi="Times New Roman" w:cs="Times New Roman"/>
          <w:noProof/>
          <w:sz w:val="20"/>
          <w:szCs w:val="20"/>
        </w:rPr>
        <w:t>Babiker TM, Osman KAA, Mohamed SA, Mohamed MA, Almahdi HM</w:t>
      </w:r>
      <w:r w:rsidR="00B4331F">
        <w:rPr>
          <w:rFonts w:ascii="Times New Roman" w:hAnsi="Times New Roman" w:cs="Times New Roman"/>
          <w:noProof/>
          <w:sz w:val="20"/>
          <w:szCs w:val="20"/>
        </w:rPr>
        <w:t>(2017)</w:t>
      </w:r>
      <w:r w:rsidRPr="00E32FB1">
        <w:rPr>
          <w:rFonts w:ascii="Times New Roman" w:hAnsi="Times New Roman" w:cs="Times New Roman"/>
          <w:noProof/>
          <w:sz w:val="20"/>
          <w:szCs w:val="20"/>
        </w:rPr>
        <w:t xml:space="preserve">. Oral Cancer Awareness Among Dental Patients in Omdurman, Sudan: a cross-sectional Study. Vol. 17, p. 69. </w:t>
      </w:r>
    </w:p>
    <w:p w:rsidR="004C166E" w:rsidRPr="00E32FB1" w:rsidRDefault="00B4331F"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B4331F">
        <w:rPr>
          <w:rFonts w:ascii="Times New Roman" w:hAnsi="Times New Roman" w:cs="Times New Roman"/>
          <w:noProof/>
          <w:sz w:val="20"/>
          <w:szCs w:val="20"/>
        </w:rPr>
        <w:t>do Prado, N. S., Bonan, R. F., da Silva Leonel, A. C. L., de Amorim Carvalho, E. J., da Motta Silveira, F. M., &amp; da Cruz Perez, D. E. (2020). Awareness on oral cancer among patients attending dental school clinics in Brazil. Medicina oral, patologia oral y cirugia bucal, 25(1), e89.</w:t>
      </w:r>
    </w:p>
    <w:p w:rsidR="004C166E" w:rsidRPr="00E32FB1" w:rsidRDefault="00B4331F"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B4331F">
        <w:rPr>
          <w:rFonts w:ascii="Times New Roman" w:hAnsi="Times New Roman" w:cs="Times New Roman"/>
          <w:noProof/>
          <w:sz w:val="20"/>
          <w:szCs w:val="20"/>
        </w:rPr>
        <w:t>Shimpi, N., Jethwani, M., Bharatkumar, A., Chyou, P. H., Glurich, I., &amp; Acharya, A. (2018). Patient awareness/knowledge towards oral cancer: a cross-sectional survey. BMC Oral Health, 18(1), 1-10.</w:t>
      </w:r>
    </w:p>
    <w:p w:rsidR="004C166E" w:rsidRPr="00E32FB1" w:rsidRDefault="00B4331F"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B4331F">
        <w:rPr>
          <w:rFonts w:ascii="Times New Roman" w:hAnsi="Times New Roman" w:cs="Times New Roman"/>
          <w:noProof/>
          <w:sz w:val="20"/>
          <w:szCs w:val="20"/>
        </w:rPr>
        <w:t>Shi, M., Wehby, G. L., &amp; Murray, J. C. (2008). Review on genetic variants and maternal smoking in the etiology of oral clefts and other birth defects. Birth Defects Research Part C: Embryo Today: Reviews, 84(1), 16-29.</w:t>
      </w:r>
    </w:p>
    <w:p w:rsidR="004C166E" w:rsidRPr="00E32FB1" w:rsidRDefault="00B4331F"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B4331F">
        <w:rPr>
          <w:rFonts w:ascii="Times New Roman" w:hAnsi="Times New Roman" w:cs="Times New Roman"/>
          <w:noProof/>
          <w:sz w:val="20"/>
          <w:szCs w:val="20"/>
        </w:rPr>
        <w:t>DeRoo, L. A., Wilcox, A. J., Drevon, C. A., &amp; Lie, R. T. (2008). First-trimester maternal alcohol consumption and the risk of infant oral clefts in Norway: a population-based case-control study. American journal of epidemiology, 168(6), 638-646.</w:t>
      </w:r>
    </w:p>
    <w:p w:rsidR="004C166E" w:rsidRPr="00E32FB1" w:rsidRDefault="00B4331F" w:rsidP="005E1468">
      <w:pPr>
        <w:pStyle w:val="ListParagraph"/>
        <w:widowControl w:val="0"/>
        <w:numPr>
          <w:ilvl w:val="0"/>
          <w:numId w:val="9"/>
        </w:numPr>
        <w:autoSpaceDE w:val="0"/>
        <w:autoSpaceDN w:val="0"/>
        <w:adjustRightInd w:val="0"/>
        <w:spacing w:after="0" w:line="240" w:lineRule="auto"/>
        <w:ind w:left="357"/>
        <w:rPr>
          <w:rFonts w:ascii="Times New Roman" w:hAnsi="Times New Roman" w:cs="Times New Roman"/>
          <w:noProof/>
          <w:sz w:val="20"/>
          <w:szCs w:val="20"/>
        </w:rPr>
      </w:pPr>
      <w:r w:rsidRPr="00B4331F">
        <w:rPr>
          <w:rFonts w:ascii="Times New Roman" w:hAnsi="Times New Roman" w:cs="Times New Roman"/>
          <w:noProof/>
          <w:sz w:val="20"/>
          <w:szCs w:val="20"/>
        </w:rPr>
        <w:t>Chang, J. S., Lo, H. I., Wong, T. Y., Huang, C. C., Lee, W. T., Tsai, S. T., ... &amp; Hsiao, J. R. (2013). Investigating the association between oral hygiene and head and neck cancer. Oral oncology, 49(10), 1010-1017.</w:t>
      </w:r>
      <w:r w:rsidR="004C166E" w:rsidRPr="00E32FB1">
        <w:rPr>
          <w:rFonts w:ascii="Times New Roman" w:hAnsi="Times New Roman" w:cs="Times New Roman"/>
          <w:noProof/>
          <w:sz w:val="20"/>
          <w:szCs w:val="20"/>
        </w:rPr>
        <w:t xml:space="preserve"> </w:t>
      </w:r>
    </w:p>
    <w:p w:rsidR="00FE73C0" w:rsidRPr="0073789A" w:rsidRDefault="003C2238" w:rsidP="005E1468">
      <w:pPr>
        <w:widowControl w:val="0"/>
        <w:autoSpaceDE w:val="0"/>
        <w:autoSpaceDN w:val="0"/>
        <w:adjustRightInd w:val="0"/>
        <w:spacing w:after="0" w:line="240" w:lineRule="auto"/>
        <w:ind w:left="357" w:hanging="284"/>
        <w:rPr>
          <w:rFonts w:ascii="Times New Roman" w:hAnsi="Times New Roman" w:cs="Times New Roman"/>
          <w:sz w:val="20"/>
          <w:szCs w:val="20"/>
        </w:rPr>
      </w:pPr>
      <w:r w:rsidRPr="0073789A">
        <w:rPr>
          <w:rFonts w:ascii="Times New Roman" w:hAnsi="Times New Roman" w:cs="Times New Roman"/>
          <w:sz w:val="20"/>
          <w:szCs w:val="20"/>
        </w:rPr>
        <w:fldChar w:fldCharType="end"/>
      </w:r>
    </w:p>
    <w:sectPr w:rsidR="00FE73C0" w:rsidRPr="0073789A" w:rsidSect="0073789A">
      <w:headerReference w:type="even" r:id="rId14"/>
      <w:headerReference w:type="default" r:id="rId15"/>
      <w:footerReference w:type="even" r:id="rId16"/>
      <w:footerReference w:type="default" r:id="rId17"/>
      <w:headerReference w:type="first" r:id="rId18"/>
      <w:footerReference w:type="first" r:id="rId19"/>
      <w:pgSz w:w="11907" w:h="16839" w:code="9"/>
      <w:pgMar w:top="1440" w:right="1080" w:bottom="14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268A" w:rsidRDefault="00D5268A" w:rsidP="00D75230">
      <w:pPr>
        <w:spacing w:after="0" w:line="240" w:lineRule="auto"/>
      </w:pPr>
      <w:r>
        <w:separator/>
      </w:r>
    </w:p>
  </w:endnote>
  <w:endnote w:type="continuationSeparator" w:id="1">
    <w:p w:rsidR="00D5268A" w:rsidRDefault="00D5268A" w:rsidP="00D752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auphin">
    <w:panose1 w:val="0204050203030B020204"/>
    <w:charset w:val="00"/>
    <w:family w:val="roman"/>
    <w:pitch w:val="variable"/>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289" w:rsidRDefault="0046028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FB1" w:rsidRPr="00C07EB4" w:rsidRDefault="00E32FB1" w:rsidP="00460289">
    <w:pPr>
      <w:pStyle w:val="Footer"/>
      <w:pBdr>
        <w:top w:val="single" w:sz="4" w:space="1" w:color="D9D9D9" w:themeColor="background1" w:themeShade="D9"/>
      </w:pBdr>
      <w:rPr>
        <w:b/>
        <w:bCs/>
        <w:color w:val="215868" w:themeColor="accent5" w:themeShade="80"/>
        <w:sz w:val="20"/>
        <w:szCs w:val="20"/>
        <w:lang w:val="en-IN"/>
      </w:rPr>
    </w:pPr>
    <w:r>
      <w:rPr>
        <w:bCs/>
        <w:sz w:val="20"/>
        <w:szCs w:val="20"/>
      </w:rPr>
      <w:t>©</w:t>
    </w:r>
    <w:r w:rsidRPr="00C07EB4">
      <w:rPr>
        <w:bCs/>
        <w:sz w:val="20"/>
        <w:szCs w:val="20"/>
      </w:rPr>
      <w:t xml:space="preserve">2022, </w:t>
    </w:r>
    <w:r>
      <w:rPr>
        <w:bCs/>
        <w:sz w:val="20"/>
        <w:szCs w:val="20"/>
      </w:rPr>
      <w:t>IJMPR,</w:t>
    </w:r>
    <w:r w:rsidRPr="00C07EB4">
      <w:rPr>
        <w:bCs/>
        <w:sz w:val="20"/>
        <w:szCs w:val="20"/>
      </w:rPr>
      <w:t xml:space="preserve"> All Rights Re</w:t>
    </w:r>
    <w:r w:rsidR="00460289">
      <w:rPr>
        <w:bCs/>
        <w:sz w:val="20"/>
        <w:szCs w:val="20"/>
      </w:rPr>
      <w:t xml:space="preserve">served  </w:t>
    </w:r>
    <w:r w:rsidR="00460289">
      <w:rPr>
        <w:bCs/>
        <w:sz w:val="20"/>
        <w:szCs w:val="20"/>
      </w:rPr>
      <w:tab/>
    </w:r>
    <w:r w:rsidR="00460289">
      <w:rPr>
        <w:bCs/>
        <w:sz w:val="20"/>
        <w:szCs w:val="20"/>
      </w:rPr>
      <w:tab/>
    </w:r>
    <w:r w:rsidRPr="00C07EB4">
      <w:rPr>
        <w:b/>
        <w:bCs/>
        <w:color w:val="215868" w:themeColor="accent5" w:themeShade="80"/>
        <w:sz w:val="20"/>
        <w:szCs w:val="20"/>
      </w:rPr>
      <w:t xml:space="preserve">| </w:t>
    </w:r>
    <w:r w:rsidRPr="00C07EB4">
      <w:rPr>
        <w:b/>
        <w:bCs/>
        <w:color w:val="215868" w:themeColor="accent5" w:themeShade="80"/>
        <w:spacing w:val="60"/>
        <w:sz w:val="20"/>
        <w:szCs w:val="20"/>
      </w:rPr>
      <w:t>Page-</w:t>
    </w:r>
    <w:r w:rsidR="003C2238" w:rsidRPr="00C07EB4">
      <w:rPr>
        <w:b/>
        <w:bCs/>
        <w:color w:val="215868" w:themeColor="accent5" w:themeShade="80"/>
        <w:sz w:val="20"/>
        <w:szCs w:val="20"/>
      </w:rPr>
      <w:fldChar w:fldCharType="begin"/>
    </w:r>
    <w:r w:rsidRPr="00C07EB4">
      <w:rPr>
        <w:b/>
        <w:bCs/>
        <w:color w:val="215868" w:themeColor="accent5" w:themeShade="80"/>
        <w:sz w:val="20"/>
        <w:szCs w:val="20"/>
      </w:rPr>
      <w:instrText xml:space="preserve"> PAGE   \* MERGEFORMAT </w:instrText>
    </w:r>
    <w:r w:rsidR="003C2238" w:rsidRPr="00C07EB4">
      <w:rPr>
        <w:b/>
        <w:bCs/>
        <w:color w:val="215868" w:themeColor="accent5" w:themeShade="80"/>
        <w:sz w:val="20"/>
        <w:szCs w:val="20"/>
      </w:rPr>
      <w:fldChar w:fldCharType="separate"/>
    </w:r>
    <w:r w:rsidR="00460289">
      <w:rPr>
        <w:b/>
        <w:bCs/>
        <w:noProof/>
        <w:color w:val="215868" w:themeColor="accent5" w:themeShade="80"/>
        <w:sz w:val="20"/>
        <w:szCs w:val="20"/>
      </w:rPr>
      <w:t>1</w:t>
    </w:r>
    <w:r w:rsidR="003C2238" w:rsidRPr="00C07EB4">
      <w:rPr>
        <w:b/>
        <w:bCs/>
        <w:color w:val="215868" w:themeColor="accent5" w:themeShade="80"/>
        <w:sz w:val="20"/>
        <w:szCs w:val="20"/>
      </w:rPr>
      <w:fldChar w:fldCharType="end"/>
    </w:r>
  </w:p>
  <w:p w:rsidR="00E32FB1" w:rsidRDefault="00E32FB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289" w:rsidRDefault="004602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268A" w:rsidRDefault="00D5268A" w:rsidP="00D75230">
      <w:pPr>
        <w:spacing w:after="0" w:line="240" w:lineRule="auto"/>
      </w:pPr>
      <w:r>
        <w:separator/>
      </w:r>
    </w:p>
  </w:footnote>
  <w:footnote w:type="continuationSeparator" w:id="1">
    <w:p w:rsidR="00D5268A" w:rsidRDefault="00D5268A" w:rsidP="00D752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289" w:rsidRDefault="0046028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289" w:rsidRDefault="0046028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289" w:rsidRDefault="0046028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5700F"/>
    <w:multiLevelType w:val="hybridMultilevel"/>
    <w:tmpl w:val="7A2A1BAA"/>
    <w:lvl w:ilvl="0" w:tplc="04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5161B91"/>
    <w:multiLevelType w:val="hybridMultilevel"/>
    <w:tmpl w:val="8DC8D5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A2003B4"/>
    <w:multiLevelType w:val="hybridMultilevel"/>
    <w:tmpl w:val="7E482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03019E"/>
    <w:multiLevelType w:val="hybridMultilevel"/>
    <w:tmpl w:val="62305A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9BF367C"/>
    <w:multiLevelType w:val="hybridMultilevel"/>
    <w:tmpl w:val="047ED07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A971FD"/>
    <w:multiLevelType w:val="hybridMultilevel"/>
    <w:tmpl w:val="881ACA1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348648B9"/>
    <w:multiLevelType w:val="hybridMultilevel"/>
    <w:tmpl w:val="0D0277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2E474F"/>
    <w:multiLevelType w:val="hybridMultilevel"/>
    <w:tmpl w:val="BFEC43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0A669AC"/>
    <w:multiLevelType w:val="hybridMultilevel"/>
    <w:tmpl w:val="4CACB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8"/>
  </w:num>
  <w:num w:numId="4">
    <w:abstractNumId w:val="1"/>
  </w:num>
  <w:num w:numId="5">
    <w:abstractNumId w:val="2"/>
  </w:num>
  <w:num w:numId="6">
    <w:abstractNumId w:val="3"/>
  </w:num>
  <w:num w:numId="7">
    <w:abstractNumId w:val="0"/>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10242"/>
  </w:hdrShapeDefaults>
  <w:footnotePr>
    <w:footnote w:id="0"/>
    <w:footnote w:id="1"/>
  </w:footnotePr>
  <w:endnotePr>
    <w:endnote w:id="0"/>
    <w:endnote w:id="1"/>
  </w:endnotePr>
  <w:compat/>
  <w:rsids>
    <w:rsidRoot w:val="00F43686"/>
    <w:rsid w:val="00061DA5"/>
    <w:rsid w:val="0009716A"/>
    <w:rsid w:val="000B3972"/>
    <w:rsid w:val="0010519E"/>
    <w:rsid w:val="003A41FE"/>
    <w:rsid w:val="003C2238"/>
    <w:rsid w:val="003E0E0B"/>
    <w:rsid w:val="004306D2"/>
    <w:rsid w:val="00457752"/>
    <w:rsid w:val="00460289"/>
    <w:rsid w:val="0047166E"/>
    <w:rsid w:val="004C166E"/>
    <w:rsid w:val="00554873"/>
    <w:rsid w:val="005C4B27"/>
    <w:rsid w:val="005E1468"/>
    <w:rsid w:val="006619F0"/>
    <w:rsid w:val="00684D53"/>
    <w:rsid w:val="006A2020"/>
    <w:rsid w:val="006F1D39"/>
    <w:rsid w:val="00703ABF"/>
    <w:rsid w:val="007335C2"/>
    <w:rsid w:val="0073789A"/>
    <w:rsid w:val="007434FA"/>
    <w:rsid w:val="007D412C"/>
    <w:rsid w:val="00867EA3"/>
    <w:rsid w:val="00883DD7"/>
    <w:rsid w:val="008F10A7"/>
    <w:rsid w:val="00900A54"/>
    <w:rsid w:val="00930FCC"/>
    <w:rsid w:val="0096191B"/>
    <w:rsid w:val="00977249"/>
    <w:rsid w:val="009E20ED"/>
    <w:rsid w:val="00A1604D"/>
    <w:rsid w:val="00A91108"/>
    <w:rsid w:val="00A94E22"/>
    <w:rsid w:val="00AE09D6"/>
    <w:rsid w:val="00B4331F"/>
    <w:rsid w:val="00B80633"/>
    <w:rsid w:val="00BB7196"/>
    <w:rsid w:val="00C36584"/>
    <w:rsid w:val="00C867B8"/>
    <w:rsid w:val="00D033D9"/>
    <w:rsid w:val="00D23C50"/>
    <w:rsid w:val="00D5268A"/>
    <w:rsid w:val="00D64933"/>
    <w:rsid w:val="00D75230"/>
    <w:rsid w:val="00D96A32"/>
    <w:rsid w:val="00E32FB1"/>
    <w:rsid w:val="00EE660D"/>
    <w:rsid w:val="00EF7B62"/>
    <w:rsid w:val="00F06F84"/>
    <w:rsid w:val="00F43686"/>
    <w:rsid w:val="00FD69B0"/>
    <w:rsid w:val="00FE73C0"/>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63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73C0"/>
    <w:pPr>
      <w:ind w:left="720"/>
      <w:contextualSpacing/>
    </w:pPr>
  </w:style>
  <w:style w:type="table" w:styleId="TableGrid">
    <w:name w:val="Table Grid"/>
    <w:basedOn w:val="TableNormal"/>
    <w:uiPriority w:val="39"/>
    <w:rsid w:val="00930FCC"/>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00A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0A54"/>
    <w:rPr>
      <w:rFonts w:ascii="Tahoma" w:hAnsi="Tahoma" w:cs="Tahoma"/>
      <w:sz w:val="16"/>
      <w:szCs w:val="16"/>
    </w:rPr>
  </w:style>
  <w:style w:type="character" w:styleId="Hyperlink">
    <w:name w:val="Hyperlink"/>
    <w:basedOn w:val="DefaultParagraphFont"/>
    <w:uiPriority w:val="99"/>
    <w:unhideWhenUsed/>
    <w:rsid w:val="007434FA"/>
    <w:rPr>
      <w:color w:val="0000FF" w:themeColor="hyperlink"/>
      <w:u w:val="single"/>
    </w:rPr>
  </w:style>
  <w:style w:type="table" w:customStyle="1" w:styleId="TableGrid1">
    <w:name w:val="Table Grid1"/>
    <w:basedOn w:val="TableNormal"/>
    <w:next w:val="TableGrid"/>
    <w:uiPriority w:val="59"/>
    <w:rsid w:val="003A41FE"/>
    <w:pPr>
      <w:spacing w:after="0" w:line="240" w:lineRule="auto"/>
    </w:pPr>
    <w:rPr>
      <w:rFonts w:eastAsiaTheme="minorEastAsia"/>
      <w:lang w:val="en-IN" w:eastAsia="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D75230"/>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75230"/>
  </w:style>
  <w:style w:type="paragraph" w:styleId="Footer">
    <w:name w:val="footer"/>
    <w:basedOn w:val="Normal"/>
    <w:link w:val="FooterChar"/>
    <w:uiPriority w:val="99"/>
    <w:semiHidden/>
    <w:unhideWhenUsed/>
    <w:rsid w:val="00D75230"/>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7523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jmpr.in" TargetMode="External"/><Relationship Id="rId13" Type="http://schemas.openxmlformats.org/officeDocument/2006/relationships/hyperlink" Target="https://screening.iarc.fr/doc/BB9.pdf"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IN"/>
  <c:chart>
    <c:plotArea>
      <c:layout/>
      <c:barChart>
        <c:barDir val="col"/>
        <c:grouping val="clustered"/>
        <c:ser>
          <c:idx val="0"/>
          <c:order val="0"/>
          <c:tx>
            <c:strRef>
              <c:f>Sheet1!$B$1</c:f>
              <c:strCache>
                <c:ptCount val="1"/>
                <c:pt idx="0">
                  <c:v>Low knowledge</c:v>
                </c:pt>
              </c:strCache>
            </c:strRef>
          </c:tx>
          <c:cat>
            <c:strRef>
              <c:f>Sheet1!$A$2:$A$5</c:f>
              <c:strCache>
                <c:ptCount val="4"/>
                <c:pt idx="0">
                  <c:v>Knowledge of general features of oral cancer</c:v>
                </c:pt>
                <c:pt idx="1">
                  <c:v>Knowledge of risk factors of oral cancer</c:v>
                </c:pt>
                <c:pt idx="2">
                  <c:v>Knowledge of treatment options of oral cancer</c:v>
                </c:pt>
                <c:pt idx="3">
                  <c:v>Overall knowledge of oral cancer</c:v>
                </c:pt>
              </c:strCache>
            </c:strRef>
          </c:cat>
          <c:val>
            <c:numRef>
              <c:f>Sheet1!$B$2:$B$5</c:f>
              <c:numCache>
                <c:formatCode>General</c:formatCode>
                <c:ptCount val="4"/>
                <c:pt idx="0">
                  <c:v>90.7</c:v>
                </c:pt>
                <c:pt idx="1">
                  <c:v>61.7</c:v>
                </c:pt>
                <c:pt idx="2">
                  <c:v>71.7</c:v>
                </c:pt>
                <c:pt idx="3">
                  <c:v>75.3</c:v>
                </c:pt>
              </c:numCache>
            </c:numRef>
          </c:val>
        </c:ser>
        <c:ser>
          <c:idx val="1"/>
          <c:order val="1"/>
          <c:tx>
            <c:strRef>
              <c:f>Sheet1!$C$1</c:f>
              <c:strCache>
                <c:ptCount val="1"/>
                <c:pt idx="0">
                  <c:v>High knowledge</c:v>
                </c:pt>
              </c:strCache>
            </c:strRef>
          </c:tx>
          <c:cat>
            <c:strRef>
              <c:f>Sheet1!$A$2:$A$5</c:f>
              <c:strCache>
                <c:ptCount val="4"/>
                <c:pt idx="0">
                  <c:v>Knowledge of general features of oral cancer</c:v>
                </c:pt>
                <c:pt idx="1">
                  <c:v>Knowledge of risk factors of oral cancer</c:v>
                </c:pt>
                <c:pt idx="2">
                  <c:v>Knowledge of treatment options of oral cancer</c:v>
                </c:pt>
                <c:pt idx="3">
                  <c:v>Overall knowledge of oral cancer</c:v>
                </c:pt>
              </c:strCache>
            </c:strRef>
          </c:cat>
          <c:val>
            <c:numRef>
              <c:f>Sheet1!$C$2:$C$5</c:f>
              <c:numCache>
                <c:formatCode>General</c:formatCode>
                <c:ptCount val="4"/>
                <c:pt idx="0">
                  <c:v>9.3000000000000007</c:v>
                </c:pt>
                <c:pt idx="1">
                  <c:v>38.300000000000004</c:v>
                </c:pt>
                <c:pt idx="2">
                  <c:v>28.3</c:v>
                </c:pt>
                <c:pt idx="3">
                  <c:v>24.7</c:v>
                </c:pt>
              </c:numCache>
            </c:numRef>
          </c:val>
        </c:ser>
        <c:axId val="75093120"/>
        <c:axId val="75094656"/>
      </c:barChart>
      <c:catAx>
        <c:axId val="75093120"/>
        <c:scaling>
          <c:orientation val="minMax"/>
        </c:scaling>
        <c:axPos val="b"/>
        <c:tickLblPos val="nextTo"/>
        <c:txPr>
          <a:bodyPr/>
          <a:lstStyle/>
          <a:p>
            <a:pPr>
              <a:defRPr lang="en-US"/>
            </a:pPr>
            <a:endParaRPr lang="en-US"/>
          </a:p>
        </c:txPr>
        <c:crossAx val="75094656"/>
        <c:crosses val="autoZero"/>
        <c:auto val="1"/>
        <c:lblAlgn val="ctr"/>
        <c:lblOffset val="100"/>
      </c:catAx>
      <c:valAx>
        <c:axId val="75094656"/>
        <c:scaling>
          <c:orientation val="minMax"/>
        </c:scaling>
        <c:axPos val="l"/>
        <c:majorGridlines/>
        <c:numFmt formatCode="General" sourceLinked="1"/>
        <c:tickLblPos val="nextTo"/>
        <c:txPr>
          <a:bodyPr/>
          <a:lstStyle/>
          <a:p>
            <a:pPr>
              <a:defRPr lang="en-US"/>
            </a:pPr>
            <a:endParaRPr lang="en-US"/>
          </a:p>
        </c:txPr>
        <c:crossAx val="75093120"/>
        <c:crosses val="autoZero"/>
        <c:crossBetween val="between"/>
      </c:valAx>
    </c:plotArea>
    <c:legend>
      <c:legendPos val="r"/>
      <c:txPr>
        <a:bodyPr/>
        <a:lstStyle/>
        <a:p>
          <a:pPr>
            <a:defRPr lang="en-US"/>
          </a:pPr>
          <a:endParaRPr lang="en-US"/>
        </a:p>
      </c:txPr>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E0B91-662D-4528-B8C1-435F38746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12</Pages>
  <Words>7718</Words>
  <Characters>43995</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Uchenna Egbunah</dc:creator>
  <cp:lastModifiedBy>HABIBI</cp:lastModifiedBy>
  <cp:revision>4</cp:revision>
  <cp:lastPrinted>2022-11-24T17:32:00Z</cp:lastPrinted>
  <dcterms:created xsi:type="dcterms:W3CDTF">2022-11-25T12:16:00Z</dcterms:created>
  <dcterms:modified xsi:type="dcterms:W3CDTF">2022-11-25T12:57:00Z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http://www.zotero.org/styles/chicago-author-date</vt:lpwstr>
  </property>
  <property fmtid="{D5CDD505-2E9C-101B-9397-08002B2CF9AE}" pid="5" name="Mendeley Recent Style Name 1_1">
    <vt:lpwstr>Chicago Manual of Style 17th edition (author-date)</vt:lpwstr>
  </property>
  <property fmtid="{D5CDD505-2E9C-101B-9397-08002B2CF9AE}" pid="6" name="Mendeley Recent Style Id 2_1">
    <vt:lpwstr>http://www.zotero.org/styles/harvard-cite-them-right</vt:lpwstr>
  </property>
  <property fmtid="{D5CDD505-2E9C-101B-9397-08002B2CF9AE}" pid="7" name="Mendeley Recent Style Name 2_1">
    <vt:lpwstr>Cite Them Right 10th edition - Harvard</vt:lpwstr>
  </property>
  <property fmtid="{D5CDD505-2E9C-101B-9397-08002B2CF9AE}" pid="8" name="Mendeley Recent Style Id 3_1">
    <vt:lpwstr>http://www.zotero.org/styles/ieee</vt:lpwstr>
  </property>
  <property fmtid="{D5CDD505-2E9C-101B-9397-08002B2CF9AE}" pid="9" name="Mendeley Recent Style Name 3_1">
    <vt:lpwstr>IEEE</vt:lpwstr>
  </property>
  <property fmtid="{D5CDD505-2E9C-101B-9397-08002B2CF9AE}" pid="10" name="Mendeley Recent Style Id 4_1">
    <vt:lpwstr>http://www.zotero.org/styles/journal-of-oral-and-maxillofacial-surgery</vt:lpwstr>
  </property>
  <property fmtid="{D5CDD505-2E9C-101B-9397-08002B2CF9AE}" pid="11" name="Mendeley Recent Style Name 4_1">
    <vt:lpwstr>Journal of Oral and Maxillofacial Surgery</vt:lpwstr>
  </property>
  <property fmtid="{D5CDD505-2E9C-101B-9397-08002B2CF9AE}" pid="12" name="Mendeley Recent Style Id 5_1">
    <vt:lpwstr>http://www.zotero.org/styles/modern-humanities-research-association</vt:lpwstr>
  </property>
  <property fmtid="{D5CDD505-2E9C-101B-9397-08002B2CF9AE}" pid="13" name="Mendeley Recent Style Name 5_1">
    <vt:lpwstr>Modern Humanities Research Association 3rd edition (note with bibliography)</vt:lpwstr>
  </property>
  <property fmtid="{D5CDD505-2E9C-101B-9397-08002B2CF9AE}" pid="14" name="Mendeley Recent Style Id 6_1">
    <vt:lpwstr>http://www.zotero.org/styles/modern-language-association</vt:lpwstr>
  </property>
  <property fmtid="{D5CDD505-2E9C-101B-9397-08002B2CF9AE}" pid="15" name="Mendeley Recent Style Name 6_1">
    <vt:lpwstr>Modern Language Association 8th edition</vt:lpwstr>
  </property>
  <property fmtid="{D5CDD505-2E9C-101B-9397-08002B2CF9AE}" pid="16" name="Mendeley Recent Style Id 7_1">
    <vt:lpwstr>http://www.zotero.org/styles/sage-vancouver</vt:lpwstr>
  </property>
  <property fmtid="{D5CDD505-2E9C-101B-9397-08002B2CF9AE}" pid="17" name="Mendeley Recent Style Name 7_1">
    <vt:lpwstr>SAGE - Vancouver</vt:lpwstr>
  </property>
  <property fmtid="{D5CDD505-2E9C-101B-9397-08002B2CF9AE}" pid="18" name="Mendeley Recent Style Id 8_1">
    <vt:lpwstr>http://www.zotero.org/styles/vancouver</vt:lpwstr>
  </property>
  <property fmtid="{D5CDD505-2E9C-101B-9397-08002B2CF9AE}" pid="19" name="Mendeley Recent Style Name 8_1">
    <vt:lpwstr>Vancouver</vt:lpwstr>
  </property>
  <property fmtid="{D5CDD505-2E9C-101B-9397-08002B2CF9AE}" pid="20" name="Mendeley Recent Style Id 9_1">
    <vt:lpwstr>http://www.zotero.org/styles/vancouver-superscript</vt:lpwstr>
  </property>
  <property fmtid="{D5CDD505-2E9C-101B-9397-08002B2CF9AE}" pid="21" name="Mendeley Recent Style Name 9_1">
    <vt:lpwstr>Vancouver (superscript)</vt:lpwstr>
  </property>
  <property fmtid="{D5CDD505-2E9C-101B-9397-08002B2CF9AE}" pid="22" name="Mendeley Document_1">
    <vt:lpwstr>True</vt:lpwstr>
  </property>
  <property fmtid="{D5CDD505-2E9C-101B-9397-08002B2CF9AE}" pid="23" name="Mendeley Unique User Id_1">
    <vt:lpwstr>b7831420-327e-320e-a64c-f72f877cb1c3</vt:lpwstr>
  </property>
  <property fmtid="{D5CDD505-2E9C-101B-9397-08002B2CF9AE}" pid="24" name="Mendeley Citation Style_1">
    <vt:lpwstr>http://www.zotero.org/styles/vancouver-superscript</vt:lpwstr>
  </property>
</Properties>
</file>