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7D91" w:rsidRPr="00DC729D" w:rsidRDefault="002A534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Supplementary File</w:t>
      </w:r>
      <w:bookmarkStart w:id="0" w:name="_GoBack"/>
      <w:bookmarkEnd w:id="0"/>
      <w:r w:rsidR="00DB15B6" w:rsidRPr="00DC729D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2</w:t>
      </w:r>
      <w:r w:rsidR="00DC729D" w:rsidRPr="00DC729D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  <w:r w:rsidR="00D735AF" w:rsidRPr="00DC729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735AF" w:rsidRPr="00DC729D">
        <w:rPr>
          <w:rFonts w:ascii="Times New Roman" w:hAnsi="Times New Roman" w:cs="Times New Roman"/>
          <w:color w:val="000000"/>
          <w:sz w:val="24"/>
          <w:szCs w:val="24"/>
          <w:lang w:val="en-US"/>
        </w:rPr>
        <w:t>Deviations from pre-registration</w:t>
      </w:r>
      <w:r w:rsidR="00DC729D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1160"/>
        <w:gridCol w:w="3392"/>
        <w:gridCol w:w="2803"/>
      </w:tblGrid>
      <w:tr w:rsidR="005E7D91" w:rsidRPr="00907B41" w:rsidTr="00B44E1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B44E1C" w:rsidRDefault="005E7D91" w:rsidP="00EC7D1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</w:pPr>
            <w:r w:rsidRPr="00B44E1C"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  <w:t>Pre-registration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B44E1C" w:rsidRDefault="005E7D91" w:rsidP="00EC7D1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</w:pPr>
            <w:r w:rsidRPr="00B44E1C"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  <w:t>Deviation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B44E1C" w:rsidRDefault="005E7D91" w:rsidP="00EC7D1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</w:pPr>
            <w:r w:rsidRPr="00B44E1C"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  <w:t>Manuscript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B44E1C" w:rsidRDefault="005E7D91" w:rsidP="00EC7D11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</w:pPr>
            <w:r w:rsidRPr="00B44E1C">
              <w:rPr>
                <w:rFonts w:eastAsia="Times New Roman" w:cstheme="minorHAnsi"/>
                <w:b/>
                <w:sz w:val="20"/>
                <w:szCs w:val="20"/>
                <w:lang w:val="en-US" w:eastAsia="de-DE"/>
              </w:rPr>
              <w:t>Justification</w:t>
            </w:r>
          </w:p>
        </w:tc>
      </w:tr>
      <w:tr w:rsidR="00537F04" w:rsidRPr="002A534F" w:rsidTr="00B44E03">
        <w:tc>
          <w:tcPr>
            <w:tcW w:w="0" w:type="auto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Not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pre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-registered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Additional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analyses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Analyses of cross-sectional reliability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Considered to provide additional valuable information</w:t>
            </w:r>
          </w:p>
        </w:tc>
      </w:tr>
      <w:tr w:rsidR="00537F04" w:rsidRPr="002A534F" w:rsidTr="00B44E0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Mixed-effects approach for calculation of ICCS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Changes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analysis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approach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ANOVA approach for calculation of ICCS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Statistical approach changed due to model non-convergence problems</w:t>
            </w:r>
          </w:p>
        </w:tc>
      </w:tr>
      <w:tr w:rsidR="00B44E03" w:rsidRPr="002A534F" w:rsidTr="00B44E0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Calculate ICCs for ranked and non-ranked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Omitted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pre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-registered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specification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Non-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ranked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 ICCs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only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During closer inspection of the conceptualization of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ICC</w:t>
            </w:r>
            <w:r w:rsidRPr="00A94F5C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en-US" w:eastAsia="de-DE"/>
              </w:rPr>
              <w:t>con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, we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realised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 that it would be redundant to calculate both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ICC</w:t>
            </w:r>
            <w:r w:rsidRPr="00A94F5C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en-US" w:eastAsia="de-DE"/>
              </w:rPr>
              <w:t>abs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 and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ICC</w:t>
            </w:r>
            <w:r w:rsidRPr="00A94F5C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en-US" w:eastAsia="de-DE"/>
              </w:rPr>
              <w:t>con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 with ranked and non-ranked data as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ICC</w:t>
            </w:r>
            <w:r w:rsidRPr="00A94F5C">
              <w:rPr>
                <w:rFonts w:eastAsia="Times New Roman" w:cstheme="minorHAnsi"/>
                <w:color w:val="000000"/>
                <w:sz w:val="16"/>
                <w:szCs w:val="16"/>
                <w:vertAlign w:val="subscript"/>
                <w:lang w:val="en-US" w:eastAsia="de-DE"/>
              </w:rPr>
              <w:t>con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 itself ranks the data. Hence, we decided to calculate ICCs based on non-ranked data only.</w:t>
            </w:r>
          </w:p>
        </w:tc>
      </w:tr>
      <w:tr w:rsidR="00537F04" w:rsidRPr="002A534F" w:rsidTr="00B44E0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Not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pre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-registered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Additional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Inclusion of ICC for SCRs to the US and US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aversiveness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 ratings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Considered to provide valuable information</w:t>
            </w:r>
          </w:p>
        </w:tc>
      </w:tr>
      <w:tr w:rsidR="00537F04" w:rsidRPr="002A534F" w:rsidTr="00B44E0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Not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pre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-registered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Additional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Additional phase operationalization: last two extinction trials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Considered to provide valuable information for completeness</w:t>
            </w:r>
          </w:p>
        </w:tc>
      </w:tr>
      <w:tr w:rsidR="00B44E03" w:rsidRPr="002A534F" w:rsidTr="00B44E0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Not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pre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-registered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Additional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Trial-by trial ICCs for SCRs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44E03" w:rsidRPr="00907B41" w:rsidRDefault="00B44E03" w:rsidP="00B44E0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Considered to provide additional valuable information</w:t>
            </w:r>
          </w:p>
        </w:tc>
      </w:tr>
      <w:tr w:rsidR="00537F04" w:rsidRPr="002A534F" w:rsidTr="00B44E0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Not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pre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-registered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Additional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Inclusion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 of analysis focusing on </w:t>
            </w: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reliability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 xml:space="preserve"> at the group level for SCRs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Considered to provide additional valuable information</w:t>
            </w:r>
          </w:p>
        </w:tc>
      </w:tr>
      <w:tr w:rsidR="00537F04" w:rsidRPr="002A534F" w:rsidTr="00B44E0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Not pre-registered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Additional outcome measure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Inclusion of fMRI as an outcome measure and corresponding reliability analyses as well as within-session predictability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7F04" w:rsidRPr="00907B41" w:rsidRDefault="00537F04" w:rsidP="00537F0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Considered to provide valuable information</w:t>
            </w:r>
          </w:p>
        </w:tc>
      </w:tr>
      <w:tr w:rsidR="005E7D91" w:rsidRPr="002A534F" w:rsidTr="00D9501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Multiple linear regression with SCRs or fear ratings during both acquisition and extinction training as multiple predictors for responses at reinstatement-test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Changes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 in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analysis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approach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Simple linear regressions including SCRs or fear ratings during acquisition training as predictors and responding during reinstatement-test as criterion. Further checks of statistical assumptions revealed heteroscedasticity of the data. Therefore, we conducted simple linear regressions with robust standard errors instead of using classical OLS estimators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Due to multicollinearity of the predictors resulting from significant associations of responding during acquisition and extinction training the pre-registered analyses were not suitable</w:t>
            </w:r>
          </w:p>
        </w:tc>
      </w:tr>
      <w:tr w:rsidR="005E7D91" w:rsidRPr="002A534F" w:rsidTr="00D9501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Not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pre</w:t>
            </w:r>
            <w:proofErr w:type="spellEnd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-registered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 xml:space="preserve">Additional </w:t>
            </w:r>
            <w:proofErr w:type="spellStart"/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eastAsia="de-DE"/>
              </w:rPr>
              <w:t>analyses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We compare different patterns of SCR, fear rating and fMRI data after pooling them for certain data specifications/ROIs in predictability analyses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E7D91" w:rsidRPr="00907B41" w:rsidRDefault="005E7D91" w:rsidP="00EC7D11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en-US" w:eastAsia="de-DE"/>
              </w:rPr>
            </w:pPr>
            <w:r w:rsidRPr="00907B41">
              <w:rPr>
                <w:rFonts w:eastAsia="Times New Roman" w:cstheme="minorHAnsi"/>
                <w:color w:val="000000"/>
                <w:sz w:val="16"/>
                <w:szCs w:val="16"/>
                <w:lang w:val="en-US" w:eastAsia="de-DE"/>
              </w:rPr>
              <w:t>Considered to provide additional valuable information</w:t>
            </w:r>
          </w:p>
        </w:tc>
      </w:tr>
    </w:tbl>
    <w:p w:rsidR="005E7D91" w:rsidRPr="00907B41" w:rsidRDefault="005E7D91">
      <w:pPr>
        <w:rPr>
          <w:rFonts w:cstheme="minorHAnsi"/>
          <w:lang w:val="en-US"/>
        </w:rPr>
      </w:pPr>
    </w:p>
    <w:sectPr w:rsidR="005E7D91" w:rsidRPr="00907B4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D91"/>
    <w:rsid w:val="000143BF"/>
    <w:rsid w:val="00276FCC"/>
    <w:rsid w:val="002824A8"/>
    <w:rsid w:val="002A534F"/>
    <w:rsid w:val="00314BEB"/>
    <w:rsid w:val="003D1AED"/>
    <w:rsid w:val="00410599"/>
    <w:rsid w:val="00537F04"/>
    <w:rsid w:val="005E7D91"/>
    <w:rsid w:val="00900277"/>
    <w:rsid w:val="00907B41"/>
    <w:rsid w:val="009E496A"/>
    <w:rsid w:val="00A94F5C"/>
    <w:rsid w:val="00B44E03"/>
    <w:rsid w:val="00B44E1C"/>
    <w:rsid w:val="00CA1B63"/>
    <w:rsid w:val="00D735AF"/>
    <w:rsid w:val="00DB15B6"/>
    <w:rsid w:val="00DC729D"/>
    <w:rsid w:val="00EC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7C746-5E5F-4260-9C43-69133C05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5E7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9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klingelhoefer</dc:creator>
  <cp:keywords/>
  <dc:description/>
  <cp:lastModifiedBy>klingelhoefer</cp:lastModifiedBy>
  <cp:revision>15</cp:revision>
  <dcterms:created xsi:type="dcterms:W3CDTF">2022-02-24T11:05:00Z</dcterms:created>
  <dcterms:modified xsi:type="dcterms:W3CDTF">2022-08-12T08:12:00Z</dcterms:modified>
</cp:coreProperties>
</file>