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A9E20" w14:textId="052D8395" w:rsidR="00442D99" w:rsidRPr="005E3604" w:rsidRDefault="00442D99" w:rsidP="00442D99">
      <w:pPr>
        <w:spacing w:line="480" w:lineRule="auto"/>
        <w:jc w:val="left"/>
        <w:rPr>
          <w:rFonts w:cs="Times New Roman"/>
          <w:b/>
          <w:szCs w:val="21"/>
        </w:rPr>
      </w:pPr>
    </w:p>
    <w:p w14:paraId="1BDC390A" w14:textId="2ECF1463" w:rsidR="00222EDC" w:rsidRPr="005E3604" w:rsidRDefault="00222EDC" w:rsidP="00222EDC">
      <w:pPr>
        <w:spacing w:line="480" w:lineRule="auto"/>
        <w:jc w:val="left"/>
        <w:rPr>
          <w:rFonts w:cs="Times New Roman"/>
          <w:b/>
          <w:szCs w:val="21"/>
        </w:rPr>
      </w:pPr>
      <w:r w:rsidRPr="005E3604">
        <w:rPr>
          <w:rFonts w:cs="Times New Roman"/>
          <w:b/>
          <w:szCs w:val="21"/>
        </w:rPr>
        <w:t>Exploring biomarkers to predict clinical improvement of A</w:t>
      </w:r>
      <w:r w:rsidR="007C2014">
        <w:rPr>
          <w:rFonts w:cs="Times New Roman" w:hint="eastAsia"/>
          <w:b/>
          <w:szCs w:val="21"/>
        </w:rPr>
        <w:t>t</w:t>
      </w:r>
      <w:r w:rsidR="007C2014">
        <w:rPr>
          <w:rFonts w:cs="Times New Roman"/>
          <w:b/>
          <w:szCs w:val="21"/>
        </w:rPr>
        <w:t xml:space="preserve">opic </w:t>
      </w:r>
      <w:r w:rsidRPr="005E3604">
        <w:rPr>
          <w:rFonts w:cs="Times New Roman"/>
          <w:b/>
          <w:szCs w:val="21"/>
        </w:rPr>
        <w:t>D</w:t>
      </w:r>
      <w:r w:rsidR="007C2014">
        <w:rPr>
          <w:rFonts w:cs="Times New Roman"/>
          <w:b/>
          <w:szCs w:val="21"/>
        </w:rPr>
        <w:t>ermatitis</w:t>
      </w:r>
      <w:r w:rsidRPr="005E3604">
        <w:rPr>
          <w:rFonts w:cs="Times New Roman"/>
          <w:b/>
          <w:szCs w:val="21"/>
        </w:rPr>
        <w:t xml:space="preserve"> in patients treated with</w:t>
      </w:r>
      <w:r w:rsidR="007C2014">
        <w:rPr>
          <w:rFonts w:cs="Times New Roman" w:hint="eastAsia"/>
          <w:b/>
          <w:szCs w:val="21"/>
        </w:rPr>
        <w:t xml:space="preserve"> </w:t>
      </w:r>
      <w:proofErr w:type="spellStart"/>
      <w:r w:rsidR="00843A30">
        <w:rPr>
          <w:rFonts w:cs="Times New Roman"/>
          <w:b/>
          <w:szCs w:val="21"/>
        </w:rPr>
        <w:t>d</w:t>
      </w:r>
      <w:r w:rsidRPr="005E3604">
        <w:rPr>
          <w:rFonts w:cs="Times New Roman"/>
          <w:b/>
          <w:szCs w:val="21"/>
        </w:rPr>
        <w:t>upilumab</w:t>
      </w:r>
      <w:proofErr w:type="spellEnd"/>
      <w:r w:rsidR="00787DAD">
        <w:rPr>
          <w:rFonts w:cs="Times New Roman"/>
          <w:b/>
          <w:szCs w:val="21"/>
        </w:rPr>
        <w:t xml:space="preserve"> (</w:t>
      </w:r>
      <w:r w:rsidR="00787DAD" w:rsidRPr="005E3604">
        <w:rPr>
          <w:rFonts w:cs="Times New Roman" w:hint="eastAsia"/>
          <w:b/>
          <w:szCs w:val="21"/>
        </w:rPr>
        <w:t xml:space="preserve">B-PAD </w:t>
      </w:r>
      <w:r w:rsidR="00787DAD">
        <w:rPr>
          <w:rFonts w:cs="Times New Roman"/>
          <w:b/>
          <w:szCs w:val="21"/>
        </w:rPr>
        <w:t>s</w:t>
      </w:r>
      <w:r w:rsidR="00787DAD" w:rsidRPr="005E3604">
        <w:rPr>
          <w:rFonts w:cs="Times New Roman" w:hint="eastAsia"/>
          <w:b/>
          <w:szCs w:val="21"/>
        </w:rPr>
        <w:t>tudy</w:t>
      </w:r>
      <w:r w:rsidR="00787DAD">
        <w:rPr>
          <w:rFonts w:cs="Times New Roman" w:hint="eastAsia"/>
          <w:b/>
          <w:szCs w:val="21"/>
        </w:rPr>
        <w:t>)</w:t>
      </w:r>
    </w:p>
    <w:p w14:paraId="7F508652" w14:textId="77777777" w:rsidR="00C90BD5" w:rsidRPr="005E3604" w:rsidRDefault="00C90BD5" w:rsidP="008F5BD4">
      <w:pPr>
        <w:spacing w:line="480" w:lineRule="auto"/>
        <w:jc w:val="left"/>
        <w:rPr>
          <w:rFonts w:cs="Times New Roman"/>
          <w:szCs w:val="21"/>
        </w:rPr>
      </w:pPr>
    </w:p>
    <w:p w14:paraId="65455970" w14:textId="127CB6C6" w:rsidR="0031403B" w:rsidRPr="005E3604" w:rsidRDefault="008F5BD4" w:rsidP="008F5BD4">
      <w:pPr>
        <w:spacing w:line="480" w:lineRule="auto"/>
        <w:jc w:val="left"/>
        <w:rPr>
          <w:rFonts w:cs="Times New Roman"/>
          <w:szCs w:val="21"/>
        </w:rPr>
      </w:pPr>
      <w:bookmarkStart w:id="0" w:name="_Hlk103082763"/>
      <w:r w:rsidRPr="005E3604">
        <w:rPr>
          <w:rFonts w:cs="Times New Roman"/>
          <w:szCs w:val="21"/>
        </w:rPr>
        <w:t>Takeshi Nakahara</w:t>
      </w:r>
      <w:r w:rsidR="008D2231" w:rsidRPr="00725743">
        <w:rPr>
          <w:rFonts w:cs="Times New Roman"/>
          <w:sz w:val="22"/>
          <w:vertAlign w:val="superscript"/>
        </w:rPr>
        <w:t>1</w:t>
      </w:r>
      <w:r w:rsidRPr="005E3604">
        <w:rPr>
          <w:rFonts w:cs="Times New Roman"/>
          <w:szCs w:val="21"/>
        </w:rPr>
        <w:t>, Kenji Izuhara</w:t>
      </w:r>
      <w:r w:rsidR="008D2231">
        <w:rPr>
          <w:rFonts w:cs="Times New Roman" w:hint="eastAsia"/>
          <w:sz w:val="22"/>
          <w:vertAlign w:val="superscript"/>
        </w:rPr>
        <w:t>2</w:t>
      </w:r>
      <w:r w:rsidRPr="005E3604">
        <w:rPr>
          <w:rFonts w:cs="Times New Roman"/>
          <w:szCs w:val="21"/>
        </w:rPr>
        <w:t>, Daisuke Onozuka</w:t>
      </w:r>
      <w:r w:rsidR="008D2231">
        <w:rPr>
          <w:rFonts w:cs="Times New Roman"/>
          <w:sz w:val="22"/>
          <w:vertAlign w:val="superscript"/>
        </w:rPr>
        <w:t>3</w:t>
      </w:r>
      <w:r w:rsidRPr="005E3604">
        <w:rPr>
          <w:rFonts w:cs="Times New Roman"/>
          <w:szCs w:val="21"/>
        </w:rPr>
        <w:t xml:space="preserve">, </w:t>
      </w:r>
      <w:proofErr w:type="spellStart"/>
      <w:r w:rsidR="007C2014" w:rsidRPr="005E3604">
        <w:rPr>
          <w:rFonts w:cs="Times New Roman"/>
          <w:szCs w:val="21"/>
        </w:rPr>
        <w:t>Hidehisa</w:t>
      </w:r>
      <w:proofErr w:type="spellEnd"/>
      <w:r w:rsidR="007C2014" w:rsidRPr="005E3604">
        <w:rPr>
          <w:rFonts w:cs="Times New Roman"/>
          <w:szCs w:val="21"/>
        </w:rPr>
        <w:t xml:space="preserve"> Saeki</w:t>
      </w:r>
      <w:r w:rsidR="008D2231">
        <w:rPr>
          <w:rFonts w:cs="Times New Roman"/>
          <w:sz w:val="22"/>
          <w:vertAlign w:val="superscript"/>
        </w:rPr>
        <w:t>4</w:t>
      </w:r>
      <w:r w:rsidR="007C2014" w:rsidRPr="005E3604">
        <w:rPr>
          <w:rFonts w:cs="Times New Roman"/>
          <w:szCs w:val="21"/>
        </w:rPr>
        <w:t>,</w:t>
      </w:r>
      <w:r w:rsidR="007C2014" w:rsidRPr="005E3604">
        <w:rPr>
          <w:rFonts w:cs="Times New Roman" w:hint="eastAsia"/>
          <w:szCs w:val="21"/>
        </w:rPr>
        <w:t xml:space="preserve"> </w:t>
      </w:r>
      <w:r w:rsidRPr="005E3604">
        <w:rPr>
          <w:rFonts w:cs="Times New Roman"/>
          <w:szCs w:val="21"/>
        </w:rPr>
        <w:t>Satoshi Nunomura</w:t>
      </w:r>
      <w:r w:rsidR="008D2231">
        <w:rPr>
          <w:rFonts w:cs="Times New Roman"/>
          <w:sz w:val="22"/>
          <w:vertAlign w:val="superscript"/>
        </w:rPr>
        <w:t>2</w:t>
      </w:r>
      <w:r w:rsidRPr="005E3604">
        <w:rPr>
          <w:rFonts w:cs="Times New Roman"/>
          <w:szCs w:val="21"/>
        </w:rPr>
        <w:t>,</w:t>
      </w:r>
      <w:r w:rsidR="007C2014">
        <w:rPr>
          <w:rFonts w:cs="Times New Roman" w:hint="eastAsia"/>
          <w:szCs w:val="21"/>
        </w:rPr>
        <w:t xml:space="preserve"> </w:t>
      </w:r>
      <w:r w:rsidR="007C2014" w:rsidRPr="005E3604">
        <w:rPr>
          <w:rFonts w:cs="Times New Roman"/>
          <w:szCs w:val="21"/>
        </w:rPr>
        <w:t>Motoi Takenaka</w:t>
      </w:r>
      <w:r w:rsidR="008D2231">
        <w:rPr>
          <w:rFonts w:cs="Times New Roman"/>
          <w:sz w:val="22"/>
          <w:vertAlign w:val="superscript"/>
        </w:rPr>
        <w:t>5</w:t>
      </w:r>
      <w:r w:rsidR="007C2014" w:rsidRPr="005E3604">
        <w:rPr>
          <w:rFonts w:cs="Times New Roman"/>
          <w:szCs w:val="21"/>
        </w:rPr>
        <w:t xml:space="preserve">, </w:t>
      </w:r>
      <w:r w:rsidR="007C2014" w:rsidRPr="007C2014">
        <w:rPr>
          <w:rFonts w:cs="Times New Roman"/>
          <w:szCs w:val="21"/>
        </w:rPr>
        <w:t>Mai Matsumoto</w:t>
      </w:r>
      <w:r w:rsidR="008D2231">
        <w:rPr>
          <w:rFonts w:cs="Times New Roman"/>
          <w:sz w:val="22"/>
          <w:vertAlign w:val="superscript"/>
        </w:rPr>
        <w:t>5</w:t>
      </w:r>
      <w:r w:rsidR="007C2014" w:rsidRPr="005E3604">
        <w:rPr>
          <w:rFonts w:cs="Times New Roman"/>
          <w:szCs w:val="21"/>
        </w:rPr>
        <w:t>,</w:t>
      </w:r>
      <w:r w:rsidR="007C2014" w:rsidRPr="005E3604">
        <w:rPr>
          <w:rFonts w:cs="Times New Roman" w:hint="eastAsia"/>
          <w:szCs w:val="21"/>
        </w:rPr>
        <w:t xml:space="preserve"> </w:t>
      </w:r>
      <w:r w:rsidR="007C2014" w:rsidRPr="005E3604">
        <w:rPr>
          <w:rFonts w:cs="Times New Roman"/>
          <w:szCs w:val="21"/>
        </w:rPr>
        <w:t>Yoko Kataoka</w:t>
      </w:r>
      <w:r w:rsidR="008D2231">
        <w:rPr>
          <w:rFonts w:cs="Times New Roman"/>
          <w:sz w:val="22"/>
          <w:vertAlign w:val="superscript"/>
        </w:rPr>
        <w:t>6</w:t>
      </w:r>
      <w:r w:rsidR="007C2014" w:rsidRPr="005E3604">
        <w:rPr>
          <w:rFonts w:cs="Times New Roman"/>
          <w:szCs w:val="21"/>
        </w:rPr>
        <w:t>, Rai Fujimoto</w:t>
      </w:r>
      <w:r w:rsidR="008D2231">
        <w:rPr>
          <w:rFonts w:cs="Times New Roman"/>
          <w:sz w:val="22"/>
          <w:vertAlign w:val="superscript"/>
        </w:rPr>
        <w:t>6</w:t>
      </w:r>
      <w:r w:rsidR="007C2014" w:rsidRPr="005E3604">
        <w:rPr>
          <w:rFonts w:cs="Times New Roman"/>
          <w:szCs w:val="21"/>
        </w:rPr>
        <w:t xml:space="preserve">, </w:t>
      </w:r>
      <w:r w:rsidR="00575900" w:rsidRPr="005E3604">
        <w:rPr>
          <w:rFonts w:cs="Times New Roman"/>
          <w:szCs w:val="21"/>
        </w:rPr>
        <w:t>Sakae Kaneko</w:t>
      </w:r>
      <w:r w:rsidR="008D2231">
        <w:rPr>
          <w:rFonts w:cs="Times New Roman"/>
          <w:sz w:val="22"/>
          <w:vertAlign w:val="superscript"/>
        </w:rPr>
        <w:t>7</w:t>
      </w:r>
      <w:r w:rsidR="00575900" w:rsidRPr="005E3604">
        <w:rPr>
          <w:rFonts w:cs="Times New Roman"/>
          <w:szCs w:val="21"/>
        </w:rPr>
        <w:t>,</w:t>
      </w:r>
      <w:r w:rsidR="00575900" w:rsidRPr="005E3604">
        <w:rPr>
          <w:rFonts w:cs="Times New Roman" w:hint="eastAsia"/>
          <w:szCs w:val="21"/>
        </w:rPr>
        <w:t xml:space="preserve"> </w:t>
      </w:r>
      <w:proofErr w:type="spellStart"/>
      <w:r w:rsidR="00575900" w:rsidRPr="005E3604">
        <w:rPr>
          <w:rFonts w:cs="Times New Roman"/>
          <w:szCs w:val="21"/>
        </w:rPr>
        <w:t>Eishin</w:t>
      </w:r>
      <w:proofErr w:type="spellEnd"/>
      <w:r w:rsidR="00575900" w:rsidRPr="005E3604">
        <w:rPr>
          <w:rFonts w:cs="Times New Roman"/>
          <w:szCs w:val="21"/>
        </w:rPr>
        <w:t xml:space="preserve"> Morita</w:t>
      </w:r>
      <w:r w:rsidR="008D2231">
        <w:rPr>
          <w:rFonts w:cs="Times New Roman"/>
          <w:sz w:val="22"/>
          <w:vertAlign w:val="superscript"/>
        </w:rPr>
        <w:t>7</w:t>
      </w:r>
      <w:r w:rsidR="00575900" w:rsidRPr="005E3604">
        <w:rPr>
          <w:rFonts w:cs="Times New Roman"/>
          <w:szCs w:val="21"/>
        </w:rPr>
        <w:t>, Akio Tanak</w:t>
      </w:r>
      <w:r w:rsidR="005277D7">
        <w:rPr>
          <w:rFonts w:cs="Times New Roman" w:hint="eastAsia"/>
          <w:szCs w:val="21"/>
        </w:rPr>
        <w:t>a</w:t>
      </w:r>
      <w:r w:rsidR="008D2231">
        <w:rPr>
          <w:rFonts w:cs="Times New Roman"/>
          <w:sz w:val="22"/>
          <w:vertAlign w:val="superscript"/>
        </w:rPr>
        <w:t>8</w:t>
      </w:r>
      <w:r w:rsidR="00575900" w:rsidRPr="005E3604">
        <w:rPr>
          <w:rFonts w:cs="Times New Roman"/>
          <w:szCs w:val="21"/>
        </w:rPr>
        <w:t xml:space="preserve">, </w:t>
      </w:r>
      <w:proofErr w:type="spellStart"/>
      <w:r w:rsidR="00575900" w:rsidRPr="005E3604">
        <w:rPr>
          <w:rFonts w:cs="Times New Roman"/>
          <w:szCs w:val="21"/>
        </w:rPr>
        <w:t>Michihiro</w:t>
      </w:r>
      <w:proofErr w:type="spellEnd"/>
      <w:r w:rsidR="00575900" w:rsidRPr="005E3604">
        <w:rPr>
          <w:rFonts w:cs="Times New Roman"/>
          <w:szCs w:val="21"/>
        </w:rPr>
        <w:t xml:space="preserve"> Hide</w:t>
      </w:r>
      <w:r w:rsidR="008D2231">
        <w:rPr>
          <w:rFonts w:cs="Times New Roman"/>
          <w:sz w:val="22"/>
          <w:vertAlign w:val="superscript"/>
        </w:rPr>
        <w:t>8</w:t>
      </w:r>
      <w:r w:rsidR="00575900" w:rsidRPr="005E3604">
        <w:rPr>
          <w:rFonts w:cs="Times New Roman"/>
          <w:szCs w:val="21"/>
        </w:rPr>
        <w:t xml:space="preserve">, </w:t>
      </w:r>
      <w:proofErr w:type="spellStart"/>
      <w:r w:rsidR="00575900" w:rsidRPr="005E3604">
        <w:rPr>
          <w:rFonts w:cs="Times New Roman"/>
          <w:szCs w:val="21"/>
        </w:rPr>
        <w:t>Tatsuro</w:t>
      </w:r>
      <w:proofErr w:type="spellEnd"/>
      <w:r w:rsidR="00575900" w:rsidRPr="005E3604">
        <w:rPr>
          <w:rFonts w:cs="Times New Roman"/>
          <w:szCs w:val="21"/>
        </w:rPr>
        <w:t xml:space="preserve"> Okano</w:t>
      </w:r>
      <w:r w:rsidR="008D2231">
        <w:rPr>
          <w:rFonts w:cs="Times New Roman"/>
          <w:sz w:val="22"/>
          <w:vertAlign w:val="superscript"/>
        </w:rPr>
        <w:t>9</w:t>
      </w:r>
      <w:r w:rsidR="00575900" w:rsidRPr="005E3604">
        <w:rPr>
          <w:rFonts w:cs="Times New Roman"/>
          <w:szCs w:val="21"/>
        </w:rPr>
        <w:t>,</w:t>
      </w:r>
      <w:r w:rsidR="00575900" w:rsidRPr="005E3604">
        <w:rPr>
          <w:rFonts w:cs="Times New Roman" w:hint="eastAsia"/>
          <w:szCs w:val="21"/>
        </w:rPr>
        <w:t xml:space="preserve"> </w:t>
      </w:r>
      <w:proofErr w:type="spellStart"/>
      <w:r w:rsidR="00575900" w:rsidRPr="005E3604">
        <w:rPr>
          <w:rFonts w:cs="Times New Roman"/>
          <w:szCs w:val="21"/>
        </w:rPr>
        <w:t>Tomomitsu</w:t>
      </w:r>
      <w:proofErr w:type="spellEnd"/>
      <w:r w:rsidR="00575900" w:rsidRPr="005E3604">
        <w:rPr>
          <w:rFonts w:cs="Times New Roman"/>
          <w:szCs w:val="21"/>
        </w:rPr>
        <w:t xml:space="preserve"> Miyagaki</w:t>
      </w:r>
      <w:r w:rsidR="008D2231">
        <w:rPr>
          <w:rFonts w:cs="Times New Roman"/>
          <w:sz w:val="22"/>
          <w:vertAlign w:val="superscript"/>
        </w:rPr>
        <w:t>9</w:t>
      </w:r>
      <w:r w:rsidR="00575900" w:rsidRPr="005E3604">
        <w:rPr>
          <w:rFonts w:cs="Times New Roman"/>
          <w:szCs w:val="21"/>
        </w:rPr>
        <w:t>, Natsuko Aoki</w:t>
      </w:r>
      <w:r w:rsidR="008D2231">
        <w:rPr>
          <w:rFonts w:cs="Times New Roman"/>
          <w:sz w:val="22"/>
          <w:vertAlign w:val="superscript"/>
        </w:rPr>
        <w:t>10</w:t>
      </w:r>
      <w:r w:rsidR="00575900" w:rsidRPr="005E3604">
        <w:rPr>
          <w:rFonts w:cs="Times New Roman"/>
          <w:szCs w:val="21"/>
        </w:rPr>
        <w:t xml:space="preserve">, </w:t>
      </w:r>
      <w:r w:rsidR="00575900">
        <w:rPr>
          <w:rFonts w:cs="Times New Roman"/>
          <w:szCs w:val="21"/>
        </w:rPr>
        <w:t>Kimiko Nakajima</w:t>
      </w:r>
      <w:r w:rsidR="008D2231">
        <w:rPr>
          <w:rFonts w:cs="Times New Roman"/>
          <w:sz w:val="22"/>
          <w:vertAlign w:val="superscript"/>
        </w:rPr>
        <w:t>10</w:t>
      </w:r>
      <w:r w:rsidR="00575900" w:rsidRPr="005E3604">
        <w:rPr>
          <w:rFonts w:cs="Times New Roman"/>
          <w:szCs w:val="21"/>
        </w:rPr>
        <w:t>,</w:t>
      </w:r>
      <w:r w:rsidR="00575900" w:rsidRPr="005E3604">
        <w:rPr>
          <w:rFonts w:cs="Times New Roman" w:hint="eastAsia"/>
          <w:szCs w:val="21"/>
        </w:rPr>
        <w:t xml:space="preserve"> </w:t>
      </w:r>
      <w:r w:rsidR="00575900" w:rsidRPr="005E3604">
        <w:rPr>
          <w:rFonts w:cs="Times New Roman"/>
          <w:szCs w:val="21"/>
        </w:rPr>
        <w:t>Susumu Ichiyama</w:t>
      </w:r>
      <w:r w:rsidR="000B635D">
        <w:rPr>
          <w:rFonts w:cs="Times New Roman"/>
          <w:sz w:val="22"/>
          <w:vertAlign w:val="superscript"/>
        </w:rPr>
        <w:t>4</w:t>
      </w:r>
      <w:r w:rsidR="00575900" w:rsidRPr="005E3604">
        <w:rPr>
          <w:rFonts w:cs="Times New Roman"/>
          <w:szCs w:val="21"/>
        </w:rPr>
        <w:t>,</w:t>
      </w:r>
      <w:r w:rsidR="000B635D">
        <w:rPr>
          <w:rFonts w:cs="Times New Roman"/>
          <w:szCs w:val="21"/>
        </w:rPr>
        <w:t xml:space="preserve"> </w:t>
      </w:r>
      <w:r w:rsidR="000D677B">
        <w:rPr>
          <w:rFonts w:cs="Times New Roman"/>
          <w:szCs w:val="21"/>
        </w:rPr>
        <w:t>Makiko Kido-Nakahara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D677B">
        <w:rPr>
          <w:rFonts w:cs="Times New Roman"/>
          <w:szCs w:val="21"/>
        </w:rPr>
        <w:t xml:space="preserve">, </w:t>
      </w:r>
      <w:r w:rsidR="00575900">
        <w:t>Kyoko</w:t>
      </w:r>
      <w:r w:rsidR="00575900" w:rsidRPr="005E3604">
        <w:rPr>
          <w:rFonts w:cs="Times New Roman"/>
          <w:szCs w:val="21"/>
        </w:rPr>
        <w:t xml:space="preserve"> Tonomura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B635D">
        <w:rPr>
          <w:rFonts w:cs="Times New Roman"/>
          <w:sz w:val="22"/>
          <w:vertAlign w:val="superscript"/>
        </w:rPr>
        <w:t>1</w:t>
      </w:r>
      <w:r w:rsidR="00575900" w:rsidRPr="005E3604">
        <w:rPr>
          <w:rFonts w:cs="Times New Roman"/>
          <w:szCs w:val="21"/>
        </w:rPr>
        <w:t>, Yukinobu Nakagawa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B635D">
        <w:rPr>
          <w:rFonts w:cs="Times New Roman"/>
          <w:sz w:val="22"/>
          <w:vertAlign w:val="superscript"/>
        </w:rPr>
        <w:t>1</w:t>
      </w:r>
      <w:r w:rsidR="00575900" w:rsidRPr="005E3604">
        <w:rPr>
          <w:rFonts w:cs="Times New Roman"/>
          <w:szCs w:val="21"/>
        </w:rPr>
        <w:t>,</w:t>
      </w:r>
      <w:r w:rsidR="00575900" w:rsidRPr="005E3604">
        <w:rPr>
          <w:rFonts w:cs="Times New Roman" w:hint="eastAsia"/>
          <w:szCs w:val="21"/>
        </w:rPr>
        <w:t xml:space="preserve"> </w:t>
      </w:r>
      <w:r w:rsidRPr="005E3604">
        <w:rPr>
          <w:rFonts w:cs="Times New Roman"/>
          <w:szCs w:val="21"/>
        </w:rPr>
        <w:t>Risa Tamagawa-Mineoka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B635D">
        <w:rPr>
          <w:rFonts w:cs="Times New Roman"/>
          <w:sz w:val="22"/>
          <w:vertAlign w:val="superscript"/>
        </w:rPr>
        <w:t>2</w:t>
      </w:r>
      <w:r w:rsidRPr="005E3604">
        <w:rPr>
          <w:rFonts w:cs="Times New Roman"/>
          <w:szCs w:val="21"/>
        </w:rPr>
        <w:t>, Koji Masuda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B635D">
        <w:rPr>
          <w:rFonts w:cs="Times New Roman"/>
          <w:sz w:val="22"/>
          <w:vertAlign w:val="superscript"/>
        </w:rPr>
        <w:t>2</w:t>
      </w:r>
      <w:r w:rsidRPr="005E3604">
        <w:rPr>
          <w:rFonts w:cs="Times New Roman"/>
          <w:szCs w:val="21"/>
        </w:rPr>
        <w:t>,</w:t>
      </w:r>
      <w:r w:rsidR="005E3604" w:rsidRPr="005E3604">
        <w:rPr>
          <w:rFonts w:cs="Times New Roman"/>
          <w:szCs w:val="21"/>
        </w:rPr>
        <w:t xml:space="preserve"> </w:t>
      </w:r>
      <w:r w:rsidR="00575900" w:rsidRPr="005E3604">
        <w:rPr>
          <w:rFonts w:cs="Times New Roman"/>
          <w:szCs w:val="21"/>
        </w:rPr>
        <w:t>Takuya Takeichi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B635D">
        <w:rPr>
          <w:rFonts w:cs="Times New Roman"/>
          <w:sz w:val="22"/>
          <w:vertAlign w:val="superscript"/>
        </w:rPr>
        <w:t>3</w:t>
      </w:r>
      <w:r w:rsidR="00575900" w:rsidRPr="005E3604">
        <w:rPr>
          <w:rFonts w:cs="Times New Roman"/>
          <w:szCs w:val="21"/>
        </w:rPr>
        <w:t>, Masashi Akiyama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B635D">
        <w:rPr>
          <w:rFonts w:cs="Times New Roman"/>
          <w:sz w:val="22"/>
          <w:vertAlign w:val="superscript"/>
        </w:rPr>
        <w:t>3</w:t>
      </w:r>
      <w:r w:rsidR="00575900" w:rsidRPr="005E3604">
        <w:rPr>
          <w:rFonts w:cs="Times New Roman"/>
          <w:szCs w:val="21"/>
        </w:rPr>
        <w:t>,</w:t>
      </w:r>
      <w:r w:rsidR="00575900" w:rsidRPr="005E3604">
        <w:rPr>
          <w:rFonts w:cs="Times New Roman" w:hint="eastAsia"/>
          <w:szCs w:val="21"/>
        </w:rPr>
        <w:t xml:space="preserve"> </w:t>
      </w:r>
      <w:r w:rsidR="00575900" w:rsidRPr="005E3604">
        <w:rPr>
          <w:rFonts w:cs="Times New Roman"/>
          <w:szCs w:val="21"/>
        </w:rPr>
        <w:t>Yozo Ishiuji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B635D">
        <w:rPr>
          <w:rFonts w:cs="Times New Roman"/>
          <w:sz w:val="22"/>
          <w:vertAlign w:val="superscript"/>
        </w:rPr>
        <w:t>4</w:t>
      </w:r>
      <w:r w:rsidR="00575900" w:rsidRPr="005E3604">
        <w:rPr>
          <w:rFonts w:cs="Times New Roman"/>
          <w:szCs w:val="21"/>
        </w:rPr>
        <w:t xml:space="preserve">, </w:t>
      </w:r>
      <w:proofErr w:type="spellStart"/>
      <w:r w:rsidR="000D677B">
        <w:rPr>
          <w:rFonts w:cs="Times New Roman"/>
          <w:szCs w:val="21"/>
        </w:rPr>
        <w:t>Michi</w:t>
      </w:r>
      <w:r w:rsidR="006C3BFC">
        <w:rPr>
          <w:rFonts w:cs="Times New Roman" w:hint="eastAsia"/>
          <w:szCs w:val="21"/>
        </w:rPr>
        <w:t>e</w:t>
      </w:r>
      <w:proofErr w:type="spellEnd"/>
      <w:r w:rsidR="00575900" w:rsidRPr="005E3604">
        <w:rPr>
          <w:rFonts w:cs="Times New Roman"/>
          <w:szCs w:val="21"/>
        </w:rPr>
        <w:t xml:space="preserve"> </w:t>
      </w:r>
      <w:r w:rsidR="000D677B">
        <w:rPr>
          <w:rFonts w:cs="Times New Roman"/>
          <w:szCs w:val="21"/>
        </w:rPr>
        <w:t>Katsuta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B635D">
        <w:rPr>
          <w:rFonts w:cs="Times New Roman"/>
          <w:sz w:val="22"/>
          <w:vertAlign w:val="superscript"/>
        </w:rPr>
        <w:t>4</w:t>
      </w:r>
      <w:r w:rsidR="00575900" w:rsidRPr="005E3604">
        <w:rPr>
          <w:rFonts w:cs="Times New Roman"/>
          <w:szCs w:val="21"/>
        </w:rPr>
        <w:t>,</w:t>
      </w:r>
      <w:r w:rsidR="00575900">
        <w:rPr>
          <w:rFonts w:cs="Times New Roman"/>
          <w:szCs w:val="21"/>
        </w:rPr>
        <w:t xml:space="preserve"> </w:t>
      </w:r>
      <w:r w:rsidR="00575900">
        <w:rPr>
          <w:rFonts w:hint="eastAsia"/>
        </w:rPr>
        <w:t>Yuki Kinoshita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B635D">
        <w:rPr>
          <w:rFonts w:cs="Times New Roman"/>
          <w:sz w:val="22"/>
          <w:vertAlign w:val="superscript"/>
        </w:rPr>
        <w:t>5</w:t>
      </w:r>
      <w:r w:rsidR="00575900" w:rsidRPr="005E3604">
        <w:rPr>
          <w:rFonts w:cs="Times New Roman"/>
          <w:szCs w:val="21"/>
        </w:rPr>
        <w:t>, Chiharu Tateishi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B635D">
        <w:rPr>
          <w:rFonts w:cs="Times New Roman"/>
          <w:sz w:val="22"/>
          <w:vertAlign w:val="superscript"/>
        </w:rPr>
        <w:t>5</w:t>
      </w:r>
      <w:r w:rsidR="00575900" w:rsidRPr="005E3604">
        <w:rPr>
          <w:rFonts w:cs="Times New Roman"/>
          <w:szCs w:val="21"/>
        </w:rPr>
        <w:t>,</w:t>
      </w:r>
      <w:r w:rsidR="000B635D">
        <w:rPr>
          <w:rFonts w:cs="Times New Roman"/>
          <w:szCs w:val="21"/>
          <w:vertAlign w:val="superscript"/>
        </w:rPr>
        <w:t xml:space="preserve"> </w:t>
      </w:r>
      <w:r w:rsidR="00575900" w:rsidRPr="007C2014">
        <w:rPr>
          <w:rFonts w:cs="Times New Roman"/>
          <w:szCs w:val="21"/>
        </w:rPr>
        <w:t>Aya Yamamoto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B635D">
        <w:rPr>
          <w:rFonts w:cs="Times New Roman"/>
          <w:sz w:val="22"/>
          <w:vertAlign w:val="superscript"/>
        </w:rPr>
        <w:t>6</w:t>
      </w:r>
      <w:r w:rsidR="00575900" w:rsidRPr="005E3604">
        <w:rPr>
          <w:rFonts w:cs="Times New Roman"/>
          <w:szCs w:val="21"/>
        </w:rPr>
        <w:t>, Akimichi Morita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B635D">
        <w:rPr>
          <w:rFonts w:cs="Times New Roman"/>
          <w:sz w:val="22"/>
          <w:vertAlign w:val="superscript"/>
        </w:rPr>
        <w:t>6</w:t>
      </w:r>
      <w:r w:rsidR="00575900" w:rsidRPr="005E3604">
        <w:rPr>
          <w:rFonts w:cs="Times New Roman"/>
          <w:szCs w:val="21"/>
        </w:rPr>
        <w:t>, Haruna Matsuda-Hirose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B635D">
        <w:rPr>
          <w:rFonts w:cs="Times New Roman"/>
          <w:sz w:val="22"/>
          <w:vertAlign w:val="superscript"/>
        </w:rPr>
        <w:t>7</w:t>
      </w:r>
      <w:r w:rsidR="00575900" w:rsidRPr="005E3604">
        <w:rPr>
          <w:rFonts w:cs="Times New Roman"/>
          <w:szCs w:val="21"/>
        </w:rPr>
        <w:t>, Yutaka Hatano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B635D">
        <w:rPr>
          <w:rFonts w:cs="Times New Roman"/>
          <w:sz w:val="22"/>
          <w:vertAlign w:val="superscript"/>
        </w:rPr>
        <w:t>7</w:t>
      </w:r>
      <w:r w:rsidR="00575900" w:rsidRPr="005E3604">
        <w:rPr>
          <w:rFonts w:cs="Times New Roman"/>
          <w:szCs w:val="21"/>
        </w:rPr>
        <w:t>, Hiroshi Kawasaki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B635D">
        <w:rPr>
          <w:rFonts w:cs="Times New Roman"/>
          <w:sz w:val="22"/>
          <w:vertAlign w:val="superscript"/>
        </w:rPr>
        <w:t>8</w:t>
      </w:r>
      <w:r w:rsidR="00575900" w:rsidRPr="005E3604">
        <w:rPr>
          <w:rFonts w:cs="Times New Roman"/>
          <w:szCs w:val="21"/>
        </w:rPr>
        <w:t xml:space="preserve">, </w:t>
      </w:r>
      <w:proofErr w:type="spellStart"/>
      <w:r w:rsidR="00575900" w:rsidRPr="005E3604">
        <w:rPr>
          <w:rFonts w:cs="Times New Roman"/>
          <w:szCs w:val="21"/>
        </w:rPr>
        <w:t>Keiji</w:t>
      </w:r>
      <w:proofErr w:type="spellEnd"/>
      <w:r w:rsidR="00575900" w:rsidRPr="005E3604">
        <w:rPr>
          <w:rFonts w:cs="Times New Roman"/>
          <w:szCs w:val="21"/>
        </w:rPr>
        <w:t xml:space="preserve"> Tanese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B635D">
        <w:rPr>
          <w:rFonts w:cs="Times New Roman"/>
          <w:sz w:val="22"/>
          <w:vertAlign w:val="superscript"/>
        </w:rPr>
        <w:t>8</w:t>
      </w:r>
      <w:r w:rsidR="00575900" w:rsidRPr="005E3604">
        <w:rPr>
          <w:rFonts w:cs="Times New Roman"/>
          <w:szCs w:val="21"/>
        </w:rPr>
        <w:t>,</w:t>
      </w:r>
      <w:r w:rsidR="00575900" w:rsidRPr="005E3604">
        <w:rPr>
          <w:rFonts w:cs="Times New Roman" w:hint="eastAsia"/>
          <w:szCs w:val="21"/>
        </w:rPr>
        <w:t xml:space="preserve"> </w:t>
      </w:r>
      <w:proofErr w:type="spellStart"/>
      <w:r w:rsidR="00575900" w:rsidRPr="005E3604">
        <w:rPr>
          <w:rFonts w:cs="Times New Roman"/>
          <w:szCs w:val="21"/>
        </w:rPr>
        <w:t>Mamitaro</w:t>
      </w:r>
      <w:proofErr w:type="spellEnd"/>
      <w:r w:rsidR="00575900" w:rsidRPr="005E3604">
        <w:rPr>
          <w:rFonts w:cs="Times New Roman"/>
          <w:szCs w:val="21"/>
        </w:rPr>
        <w:t xml:space="preserve"> Ohtsuki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B635D">
        <w:rPr>
          <w:rFonts w:cs="Times New Roman"/>
          <w:sz w:val="22"/>
          <w:vertAlign w:val="superscript"/>
        </w:rPr>
        <w:t>9</w:t>
      </w:r>
      <w:r w:rsidR="00575900" w:rsidRPr="005E3604">
        <w:rPr>
          <w:rFonts w:cs="Times New Roman"/>
          <w:szCs w:val="21"/>
        </w:rPr>
        <w:t>,</w:t>
      </w:r>
      <w:r w:rsidR="000B635D">
        <w:rPr>
          <w:rFonts w:cs="Times New Roman"/>
          <w:szCs w:val="21"/>
          <w:vertAlign w:val="superscript"/>
        </w:rPr>
        <w:t xml:space="preserve"> </w:t>
      </w:r>
      <w:r w:rsidR="00575900" w:rsidRPr="005E3604">
        <w:rPr>
          <w:rFonts w:cs="Times New Roman"/>
          <w:szCs w:val="21"/>
        </w:rPr>
        <w:t>Koji Kamiya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B635D">
        <w:rPr>
          <w:rFonts w:cs="Times New Roman"/>
          <w:sz w:val="22"/>
          <w:vertAlign w:val="superscript"/>
        </w:rPr>
        <w:t>9</w:t>
      </w:r>
      <w:r w:rsidR="00575900">
        <w:rPr>
          <w:rFonts w:cs="Times New Roman"/>
          <w:szCs w:val="21"/>
        </w:rPr>
        <w:t>,</w:t>
      </w:r>
      <w:r w:rsidR="00575900" w:rsidRPr="005E3604">
        <w:rPr>
          <w:rFonts w:cs="Times New Roman"/>
          <w:szCs w:val="21"/>
        </w:rPr>
        <w:t xml:space="preserve"> </w:t>
      </w:r>
      <w:proofErr w:type="spellStart"/>
      <w:r w:rsidRPr="005E3604">
        <w:rPr>
          <w:rFonts w:cs="Times New Roman"/>
          <w:szCs w:val="21"/>
        </w:rPr>
        <w:t>Yudai</w:t>
      </w:r>
      <w:proofErr w:type="spellEnd"/>
      <w:r w:rsidRPr="005E3604">
        <w:rPr>
          <w:rFonts w:cs="Times New Roman"/>
          <w:szCs w:val="21"/>
        </w:rPr>
        <w:t xml:space="preserve"> Kabata</w:t>
      </w:r>
      <w:r w:rsidR="000B635D">
        <w:rPr>
          <w:rFonts w:cs="Times New Roman"/>
          <w:sz w:val="22"/>
          <w:vertAlign w:val="superscript"/>
        </w:rPr>
        <w:t>20</w:t>
      </w:r>
      <w:r w:rsidRPr="005E3604">
        <w:rPr>
          <w:rFonts w:cs="Times New Roman"/>
          <w:szCs w:val="21"/>
        </w:rPr>
        <w:t>, Riichiro Abe</w:t>
      </w:r>
      <w:r w:rsidR="000B635D">
        <w:rPr>
          <w:rFonts w:cs="Times New Roman"/>
          <w:sz w:val="22"/>
          <w:vertAlign w:val="superscript"/>
        </w:rPr>
        <w:t>20</w:t>
      </w:r>
      <w:r w:rsidRPr="005E3604">
        <w:rPr>
          <w:rFonts w:cs="Times New Roman"/>
          <w:szCs w:val="21"/>
        </w:rPr>
        <w:t>, Hiroshi Mitsui</w:t>
      </w:r>
      <w:r w:rsidR="000B635D">
        <w:rPr>
          <w:rFonts w:cs="Times New Roman"/>
          <w:sz w:val="22"/>
          <w:vertAlign w:val="superscript"/>
        </w:rPr>
        <w:t>21</w:t>
      </w:r>
      <w:r w:rsidRPr="005E3604">
        <w:rPr>
          <w:rFonts w:cs="Times New Roman"/>
          <w:szCs w:val="21"/>
        </w:rPr>
        <w:t xml:space="preserve">, </w:t>
      </w:r>
      <w:proofErr w:type="spellStart"/>
      <w:r w:rsidRPr="005E3604">
        <w:rPr>
          <w:rFonts w:cs="Times New Roman"/>
          <w:szCs w:val="21"/>
        </w:rPr>
        <w:t>Tatsuyoshi</w:t>
      </w:r>
      <w:proofErr w:type="spellEnd"/>
      <w:r w:rsidRPr="005E3604">
        <w:rPr>
          <w:rFonts w:cs="Times New Roman"/>
          <w:szCs w:val="21"/>
        </w:rPr>
        <w:t xml:space="preserve"> Kawamura</w:t>
      </w:r>
      <w:r w:rsidR="000B635D">
        <w:rPr>
          <w:rFonts w:cs="Times New Roman"/>
          <w:sz w:val="22"/>
          <w:vertAlign w:val="superscript"/>
        </w:rPr>
        <w:t>21</w:t>
      </w:r>
      <w:r w:rsidRPr="005E3604">
        <w:rPr>
          <w:rFonts w:cs="Times New Roman"/>
          <w:szCs w:val="21"/>
        </w:rPr>
        <w:t xml:space="preserve">, </w:t>
      </w:r>
      <w:proofErr w:type="spellStart"/>
      <w:r w:rsidR="000D677B">
        <w:rPr>
          <w:rFonts w:cs="Times New Roman"/>
          <w:szCs w:val="21"/>
        </w:rPr>
        <w:t>Gaku</w:t>
      </w:r>
      <w:proofErr w:type="spellEnd"/>
      <w:r w:rsidR="000D677B">
        <w:rPr>
          <w:rFonts w:cs="Times New Roman"/>
          <w:szCs w:val="21"/>
        </w:rPr>
        <w:t xml:space="preserve"> Tsuji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D677B">
        <w:rPr>
          <w:rFonts w:cs="Times New Roman"/>
          <w:szCs w:val="21"/>
        </w:rPr>
        <w:t xml:space="preserve">, </w:t>
      </w:r>
      <w:proofErr w:type="spellStart"/>
      <w:r w:rsidRPr="005E3604">
        <w:rPr>
          <w:rFonts w:cs="Times New Roman"/>
          <w:szCs w:val="21"/>
        </w:rPr>
        <w:t>Norito</w:t>
      </w:r>
      <w:proofErr w:type="spellEnd"/>
      <w:r w:rsidRPr="005E3604">
        <w:rPr>
          <w:rFonts w:cs="Times New Roman"/>
          <w:szCs w:val="21"/>
        </w:rPr>
        <w:t xml:space="preserve"> Katoh</w:t>
      </w:r>
      <w:r w:rsidR="000B635D" w:rsidRPr="00725743">
        <w:rPr>
          <w:rFonts w:cs="Times New Roman"/>
          <w:sz w:val="22"/>
          <w:vertAlign w:val="superscript"/>
        </w:rPr>
        <w:t>1</w:t>
      </w:r>
      <w:r w:rsidR="000B635D">
        <w:rPr>
          <w:rFonts w:cs="Times New Roman"/>
          <w:sz w:val="22"/>
          <w:vertAlign w:val="superscript"/>
        </w:rPr>
        <w:t>2</w:t>
      </w:r>
      <w:r w:rsidRPr="005E3604">
        <w:rPr>
          <w:rFonts w:cs="Times New Roman"/>
          <w:szCs w:val="21"/>
        </w:rPr>
        <w:t>, Masutaka Furue</w:t>
      </w:r>
      <w:r w:rsidR="000B635D" w:rsidRPr="00725743">
        <w:rPr>
          <w:rFonts w:cs="Times New Roman"/>
          <w:sz w:val="22"/>
          <w:vertAlign w:val="superscript"/>
        </w:rPr>
        <w:t>1</w:t>
      </w:r>
    </w:p>
    <w:bookmarkEnd w:id="0"/>
    <w:p w14:paraId="121F78F8" w14:textId="5C7076B1" w:rsidR="005E3604" w:rsidRPr="005E3604" w:rsidRDefault="005E3604" w:rsidP="008F5BD4">
      <w:pPr>
        <w:spacing w:line="480" w:lineRule="auto"/>
        <w:jc w:val="left"/>
        <w:rPr>
          <w:rFonts w:cs="Times New Roman"/>
          <w:szCs w:val="21"/>
        </w:rPr>
      </w:pPr>
    </w:p>
    <w:p w14:paraId="034DAAF1" w14:textId="048E13E4" w:rsidR="005E3604" w:rsidRPr="005E3604" w:rsidRDefault="000B635D" w:rsidP="005E3604">
      <w:pPr>
        <w:spacing w:line="480" w:lineRule="auto"/>
        <w:jc w:val="left"/>
        <w:rPr>
          <w:rFonts w:cs="Times New Roman"/>
          <w:szCs w:val="21"/>
        </w:rPr>
      </w:pPr>
      <w:r w:rsidRPr="00725743">
        <w:rPr>
          <w:rFonts w:cs="Times New Roman"/>
          <w:sz w:val="22"/>
          <w:vertAlign w:val="superscript"/>
        </w:rPr>
        <w:t>1</w:t>
      </w:r>
      <w:r w:rsidR="005E3604" w:rsidRPr="005E3604">
        <w:rPr>
          <w:rFonts w:cs="Times New Roman"/>
          <w:szCs w:val="21"/>
        </w:rPr>
        <w:t>Department of Dermatology, Graduate School of Medical Sciences, Kyushu University</w:t>
      </w:r>
      <w:r w:rsidR="00300D93">
        <w:rPr>
          <w:rFonts w:cs="Times New Roman"/>
          <w:szCs w:val="21"/>
        </w:rPr>
        <w:t>, Fukuoka, Japan</w:t>
      </w:r>
      <w:r w:rsidR="005E3604" w:rsidRPr="005E3604">
        <w:rPr>
          <w:rFonts w:cs="Times New Roman"/>
          <w:szCs w:val="21"/>
        </w:rPr>
        <w:t xml:space="preserve"> </w:t>
      </w:r>
    </w:p>
    <w:p w14:paraId="73987D60" w14:textId="0C739D95" w:rsidR="005E3604" w:rsidRPr="005E3604" w:rsidRDefault="000B635D" w:rsidP="005E3604">
      <w:pPr>
        <w:spacing w:line="480" w:lineRule="auto"/>
        <w:jc w:val="left"/>
        <w:rPr>
          <w:rFonts w:cs="Times New Roman"/>
          <w:szCs w:val="21"/>
        </w:rPr>
      </w:pPr>
      <w:r>
        <w:rPr>
          <w:rFonts w:cs="Times New Roman"/>
          <w:sz w:val="22"/>
          <w:vertAlign w:val="superscript"/>
        </w:rPr>
        <w:t>2</w:t>
      </w:r>
      <w:r w:rsidR="005E3604" w:rsidRPr="005E3604">
        <w:rPr>
          <w:rFonts w:cs="Times New Roman"/>
          <w:szCs w:val="21"/>
        </w:rPr>
        <w:t>Division of Medical Biochemistry, Department of</w:t>
      </w:r>
      <w:r w:rsidR="005E3604" w:rsidRPr="005E3604">
        <w:rPr>
          <w:rFonts w:cs="Times New Roman" w:hint="eastAsia"/>
          <w:szCs w:val="21"/>
        </w:rPr>
        <w:t xml:space="preserve"> </w:t>
      </w:r>
      <w:r w:rsidR="005E3604" w:rsidRPr="005E3604">
        <w:rPr>
          <w:rFonts w:cs="Times New Roman"/>
          <w:szCs w:val="21"/>
        </w:rPr>
        <w:t>Biomolecular Sciences, Saga Medical School, Saga</w:t>
      </w:r>
      <w:r w:rsidR="00300D93">
        <w:rPr>
          <w:rFonts w:cs="Times New Roman"/>
          <w:szCs w:val="21"/>
        </w:rPr>
        <w:t>, Japan</w:t>
      </w:r>
      <w:r w:rsidR="005E3604" w:rsidRPr="005E3604">
        <w:rPr>
          <w:rFonts w:cs="Times New Roman"/>
          <w:szCs w:val="21"/>
        </w:rPr>
        <w:t xml:space="preserve"> </w:t>
      </w:r>
    </w:p>
    <w:p w14:paraId="3110B660" w14:textId="3FE9F669" w:rsidR="009E434C" w:rsidRDefault="00625F35" w:rsidP="005E3604">
      <w:pPr>
        <w:spacing w:line="480" w:lineRule="auto"/>
        <w:jc w:val="left"/>
        <w:rPr>
          <w:rFonts w:cs="Times New Roman"/>
          <w:szCs w:val="21"/>
        </w:rPr>
      </w:pPr>
      <w:r>
        <w:rPr>
          <w:rFonts w:cs="Times New Roman"/>
          <w:sz w:val="22"/>
          <w:vertAlign w:val="superscript"/>
        </w:rPr>
        <w:lastRenderedPageBreak/>
        <w:t>3</w:t>
      </w:r>
      <w:r w:rsidR="0090534B" w:rsidRPr="0090534B">
        <w:rPr>
          <w:rFonts w:cs="Times New Roman"/>
          <w:szCs w:val="21"/>
        </w:rPr>
        <w:t xml:space="preserve"> </w:t>
      </w:r>
      <w:r w:rsidR="0090534B" w:rsidRPr="00AB21EB">
        <w:rPr>
          <w:rFonts w:cs="Times New Roman"/>
          <w:szCs w:val="21"/>
        </w:rPr>
        <w:t>Department of Oral Microbe Control, Graduate School of Medicine, Osaka University , Osaka, Japan</w:t>
      </w:r>
      <w:r w:rsidR="00300D93" w:rsidRPr="005E3604">
        <w:rPr>
          <w:rFonts w:cs="Times New Roman"/>
          <w:szCs w:val="21"/>
        </w:rPr>
        <w:t xml:space="preserve"> </w:t>
      </w:r>
    </w:p>
    <w:p w14:paraId="7FE72AE3" w14:textId="6C8FBB30" w:rsidR="005E3604" w:rsidRPr="005E3604" w:rsidRDefault="00625F35" w:rsidP="005E3604">
      <w:pPr>
        <w:spacing w:line="480" w:lineRule="auto"/>
        <w:jc w:val="left"/>
        <w:rPr>
          <w:rFonts w:cs="Times New Roman"/>
          <w:szCs w:val="21"/>
        </w:rPr>
      </w:pPr>
      <w:r>
        <w:rPr>
          <w:rFonts w:cs="Times New Roman"/>
          <w:sz w:val="22"/>
          <w:vertAlign w:val="superscript"/>
        </w:rPr>
        <w:t>4</w:t>
      </w:r>
      <w:r w:rsidR="005E3604" w:rsidRPr="005E3604">
        <w:rPr>
          <w:rFonts w:cs="Times New Roman"/>
          <w:szCs w:val="21"/>
        </w:rPr>
        <w:t>Department of</w:t>
      </w:r>
      <w:r w:rsidR="005E3604" w:rsidRPr="005E3604">
        <w:rPr>
          <w:rFonts w:cs="Times New Roman" w:hint="eastAsia"/>
          <w:szCs w:val="21"/>
        </w:rPr>
        <w:t xml:space="preserve"> </w:t>
      </w:r>
      <w:r w:rsidR="005E3604" w:rsidRPr="005E3604">
        <w:rPr>
          <w:rFonts w:cs="Times New Roman"/>
          <w:szCs w:val="21"/>
        </w:rPr>
        <w:t>Dermatology, Nippon Medical School, Tokyo</w:t>
      </w:r>
      <w:r w:rsidR="00300D93">
        <w:rPr>
          <w:rFonts w:cs="Times New Roman"/>
          <w:szCs w:val="21"/>
        </w:rPr>
        <w:t>, Japan</w:t>
      </w:r>
      <w:r w:rsidR="005E3604" w:rsidRPr="005E3604">
        <w:rPr>
          <w:rFonts w:cs="Times New Roman"/>
          <w:szCs w:val="21"/>
        </w:rPr>
        <w:t xml:space="preserve"> </w:t>
      </w:r>
    </w:p>
    <w:p w14:paraId="098E68CC" w14:textId="272103B9" w:rsidR="00300D93" w:rsidRPr="005E3604" w:rsidRDefault="00625F35" w:rsidP="00300D93">
      <w:pPr>
        <w:spacing w:line="480" w:lineRule="auto"/>
        <w:jc w:val="left"/>
        <w:rPr>
          <w:rFonts w:cs="Times New Roman"/>
          <w:szCs w:val="21"/>
        </w:rPr>
      </w:pPr>
      <w:r>
        <w:rPr>
          <w:rFonts w:cs="Times New Roman"/>
          <w:sz w:val="22"/>
          <w:vertAlign w:val="superscript"/>
        </w:rPr>
        <w:t>5</w:t>
      </w:r>
      <w:r w:rsidR="00300D93" w:rsidRPr="005E3604">
        <w:rPr>
          <w:rFonts w:cs="Times New Roman"/>
          <w:szCs w:val="21"/>
        </w:rPr>
        <w:t>Department of Dermatology, Graduate School of Biomedical Sciences, Nagasaki</w:t>
      </w:r>
      <w:r w:rsidR="00300D93" w:rsidRPr="005E3604">
        <w:rPr>
          <w:rFonts w:cs="Times New Roman" w:hint="eastAsia"/>
          <w:szCs w:val="21"/>
        </w:rPr>
        <w:t xml:space="preserve"> </w:t>
      </w:r>
      <w:r w:rsidR="00300D93" w:rsidRPr="005E3604">
        <w:rPr>
          <w:rFonts w:cs="Times New Roman"/>
          <w:szCs w:val="21"/>
        </w:rPr>
        <w:t xml:space="preserve">University, </w:t>
      </w:r>
      <w:r w:rsidR="00300D93">
        <w:rPr>
          <w:rFonts w:cs="Times New Roman"/>
          <w:szCs w:val="21"/>
        </w:rPr>
        <w:t xml:space="preserve">Nagasaki, </w:t>
      </w:r>
      <w:r w:rsidR="00300D93" w:rsidRPr="005E3604">
        <w:rPr>
          <w:rFonts w:cs="Times New Roman"/>
          <w:szCs w:val="21"/>
        </w:rPr>
        <w:t>Japan</w:t>
      </w:r>
    </w:p>
    <w:p w14:paraId="0A0D4266" w14:textId="6988474F" w:rsidR="00300D93" w:rsidRPr="00300D93" w:rsidRDefault="00625F35" w:rsidP="005E3604">
      <w:pPr>
        <w:spacing w:line="480" w:lineRule="auto"/>
        <w:jc w:val="left"/>
        <w:rPr>
          <w:rFonts w:cs="Times New Roman"/>
          <w:szCs w:val="21"/>
        </w:rPr>
      </w:pPr>
      <w:r>
        <w:rPr>
          <w:rFonts w:cs="Times New Roman"/>
          <w:sz w:val="22"/>
          <w:vertAlign w:val="superscript"/>
        </w:rPr>
        <w:t>6</w:t>
      </w:r>
      <w:r w:rsidR="00300D93" w:rsidRPr="005E3604">
        <w:rPr>
          <w:rFonts w:cs="Times New Roman"/>
          <w:szCs w:val="21"/>
        </w:rPr>
        <w:t xml:space="preserve">Department of Dermatology, Osaka </w:t>
      </w:r>
      <w:proofErr w:type="spellStart"/>
      <w:r w:rsidR="00300D93" w:rsidRPr="005E3604">
        <w:rPr>
          <w:rFonts w:cs="Times New Roman"/>
          <w:szCs w:val="21"/>
        </w:rPr>
        <w:t>Habikino</w:t>
      </w:r>
      <w:proofErr w:type="spellEnd"/>
      <w:r w:rsidR="00300D93" w:rsidRPr="005E3604">
        <w:rPr>
          <w:rFonts w:cs="Times New Roman"/>
          <w:szCs w:val="21"/>
        </w:rPr>
        <w:t xml:space="preserve"> Medical Center, Osaka</w:t>
      </w:r>
      <w:r w:rsidR="00300D93">
        <w:rPr>
          <w:rFonts w:cs="Times New Roman"/>
          <w:szCs w:val="21"/>
        </w:rPr>
        <w:t>, Japan</w:t>
      </w:r>
    </w:p>
    <w:p w14:paraId="33394A90" w14:textId="10E9BE4E" w:rsidR="00300D93" w:rsidRDefault="00625F35" w:rsidP="005E3604">
      <w:pPr>
        <w:spacing w:line="480" w:lineRule="auto"/>
        <w:jc w:val="left"/>
        <w:rPr>
          <w:rFonts w:cs="Times New Roman"/>
          <w:szCs w:val="21"/>
        </w:rPr>
      </w:pPr>
      <w:r>
        <w:rPr>
          <w:rFonts w:cs="Times New Roman"/>
          <w:sz w:val="22"/>
          <w:vertAlign w:val="superscript"/>
        </w:rPr>
        <w:t>7</w:t>
      </w:r>
      <w:r w:rsidR="00300D93" w:rsidRPr="005E3604">
        <w:rPr>
          <w:rFonts w:cs="Times New Roman"/>
          <w:szCs w:val="21"/>
        </w:rPr>
        <w:t>Department of Dermatology, Shimane University Faculty of Medicine, Shimane</w:t>
      </w:r>
      <w:r w:rsidR="00300D93">
        <w:rPr>
          <w:rFonts w:cs="Times New Roman"/>
          <w:szCs w:val="21"/>
        </w:rPr>
        <w:t>, Japan</w:t>
      </w:r>
    </w:p>
    <w:p w14:paraId="01E13937" w14:textId="32809F91" w:rsidR="00300D93" w:rsidRPr="00946EDA" w:rsidRDefault="00625F35" w:rsidP="005E3604">
      <w:pPr>
        <w:spacing w:line="480" w:lineRule="auto"/>
        <w:jc w:val="left"/>
        <w:rPr>
          <w:rFonts w:cs="Times New Roman"/>
          <w:szCs w:val="21"/>
        </w:rPr>
      </w:pPr>
      <w:r>
        <w:rPr>
          <w:rFonts w:cs="Times New Roman"/>
          <w:sz w:val="22"/>
          <w:vertAlign w:val="superscript"/>
        </w:rPr>
        <w:t>8</w:t>
      </w:r>
      <w:r w:rsidR="00946EDA" w:rsidRPr="00946EDA">
        <w:rPr>
          <w:rFonts w:cs="Times New Roman"/>
          <w:szCs w:val="21"/>
        </w:rPr>
        <w:t>Department of Dermatology, Graduate School of Biomedical and Health Sciences, Hiroshima University, Hiroshima</w:t>
      </w:r>
      <w:r w:rsidR="00946EDA">
        <w:rPr>
          <w:rFonts w:cs="Times New Roman"/>
          <w:szCs w:val="21"/>
        </w:rPr>
        <w:t>, Japan</w:t>
      </w:r>
    </w:p>
    <w:p w14:paraId="577010E6" w14:textId="7992BD4D" w:rsidR="00300D93" w:rsidRDefault="00625F35" w:rsidP="00AB6570">
      <w:pPr>
        <w:spacing w:line="480" w:lineRule="auto"/>
        <w:jc w:val="left"/>
        <w:rPr>
          <w:rFonts w:cs="Times New Roman"/>
          <w:szCs w:val="21"/>
        </w:rPr>
      </w:pPr>
      <w:r>
        <w:rPr>
          <w:rFonts w:cs="Times New Roman"/>
          <w:sz w:val="22"/>
          <w:vertAlign w:val="superscript"/>
        </w:rPr>
        <w:t>9</w:t>
      </w:r>
      <w:r w:rsidR="00AB6570" w:rsidRPr="00AB6570">
        <w:rPr>
          <w:rFonts w:cs="Times New Roman"/>
          <w:szCs w:val="21"/>
        </w:rPr>
        <w:t>Department of Dermatology, St. Marianna University School of Medicine, Kanagawa</w:t>
      </w:r>
      <w:r w:rsidR="00AB6570">
        <w:rPr>
          <w:rFonts w:cs="Times New Roman"/>
          <w:szCs w:val="21"/>
        </w:rPr>
        <w:t>, Japan</w:t>
      </w:r>
    </w:p>
    <w:p w14:paraId="274B4D0A" w14:textId="4CC57C56" w:rsidR="00AB6570" w:rsidRDefault="00625F35" w:rsidP="00AB6570">
      <w:pPr>
        <w:spacing w:line="480" w:lineRule="auto"/>
        <w:jc w:val="left"/>
        <w:rPr>
          <w:rFonts w:cs="Times New Roman"/>
          <w:szCs w:val="21"/>
        </w:rPr>
      </w:pPr>
      <w:r w:rsidRPr="00725743">
        <w:rPr>
          <w:rFonts w:cs="Times New Roman"/>
          <w:sz w:val="22"/>
          <w:vertAlign w:val="superscript"/>
        </w:rPr>
        <w:t>1</w:t>
      </w:r>
      <w:r>
        <w:rPr>
          <w:rFonts w:cs="Times New Roman"/>
          <w:sz w:val="22"/>
          <w:vertAlign w:val="superscript"/>
        </w:rPr>
        <w:t>0</w:t>
      </w:r>
      <w:r w:rsidR="00AB6570" w:rsidRPr="00AB6570">
        <w:rPr>
          <w:rFonts w:cs="Times New Roman"/>
          <w:szCs w:val="21"/>
        </w:rPr>
        <w:t>Department of Dermatology, Kochi Medical School, Kochi</w:t>
      </w:r>
      <w:r w:rsidR="00AB6570">
        <w:rPr>
          <w:rFonts w:cs="Times New Roman"/>
          <w:szCs w:val="21"/>
        </w:rPr>
        <w:t>, Japan</w:t>
      </w:r>
      <w:r w:rsidR="00AB6570" w:rsidRPr="005E3604">
        <w:rPr>
          <w:rFonts w:cs="Times New Roman"/>
          <w:szCs w:val="21"/>
        </w:rPr>
        <w:t xml:space="preserve"> </w:t>
      </w:r>
    </w:p>
    <w:p w14:paraId="3923A3AF" w14:textId="44C845B6" w:rsidR="00AB6570" w:rsidRDefault="00625F35" w:rsidP="00AB6570">
      <w:pPr>
        <w:spacing w:line="480" w:lineRule="auto"/>
        <w:jc w:val="left"/>
        <w:rPr>
          <w:rFonts w:cs="Times New Roman"/>
          <w:szCs w:val="21"/>
        </w:rPr>
      </w:pPr>
      <w:r w:rsidRPr="00725743">
        <w:rPr>
          <w:rFonts w:cs="Times New Roman"/>
          <w:sz w:val="22"/>
          <w:vertAlign w:val="superscript"/>
        </w:rPr>
        <w:t>1</w:t>
      </w:r>
      <w:r>
        <w:rPr>
          <w:rFonts w:cs="Times New Roman"/>
          <w:sz w:val="22"/>
          <w:vertAlign w:val="superscript"/>
        </w:rPr>
        <w:t>1</w:t>
      </w:r>
      <w:r w:rsidR="00AB6570" w:rsidRPr="005E3604">
        <w:rPr>
          <w:rFonts w:cs="Times New Roman"/>
          <w:szCs w:val="21"/>
        </w:rPr>
        <w:t>Department of Dermatology, Course of Integrated Medicine, Graduate School of Medicine, Osaka University</w:t>
      </w:r>
      <w:r w:rsidR="00AB6570">
        <w:rPr>
          <w:rFonts w:cs="Times New Roman"/>
          <w:szCs w:val="21"/>
        </w:rPr>
        <w:t>, Osaka, Japan</w:t>
      </w:r>
    </w:p>
    <w:p w14:paraId="5C605CDD" w14:textId="02CE6A37" w:rsidR="00AB6570" w:rsidRDefault="00625F35" w:rsidP="00AB6570">
      <w:pPr>
        <w:spacing w:line="480" w:lineRule="auto"/>
        <w:jc w:val="left"/>
        <w:rPr>
          <w:rFonts w:cs="Times New Roman"/>
          <w:szCs w:val="21"/>
        </w:rPr>
      </w:pPr>
      <w:r w:rsidRPr="00725743">
        <w:rPr>
          <w:rFonts w:cs="Times New Roman"/>
          <w:sz w:val="22"/>
          <w:vertAlign w:val="superscript"/>
        </w:rPr>
        <w:t>1</w:t>
      </w:r>
      <w:r>
        <w:rPr>
          <w:rFonts w:cs="Times New Roman"/>
          <w:sz w:val="22"/>
          <w:vertAlign w:val="superscript"/>
        </w:rPr>
        <w:t>2</w:t>
      </w:r>
      <w:r w:rsidR="00AB6570" w:rsidRPr="005E3604">
        <w:rPr>
          <w:rFonts w:cs="Times New Roman"/>
          <w:szCs w:val="21"/>
        </w:rPr>
        <w:t>Department of Dermatology, Graduate School of Medical Science, Kyoto Prefectural University of Medicine, Kyoto</w:t>
      </w:r>
      <w:r w:rsidR="00AB6570">
        <w:rPr>
          <w:rFonts w:cs="Times New Roman"/>
          <w:szCs w:val="21"/>
        </w:rPr>
        <w:t>, Japan</w:t>
      </w:r>
    </w:p>
    <w:p w14:paraId="579E02C5" w14:textId="110EA950" w:rsidR="00AB6570" w:rsidRPr="00AB6570" w:rsidRDefault="00625F35" w:rsidP="00AB6570">
      <w:pPr>
        <w:spacing w:line="480" w:lineRule="auto"/>
        <w:jc w:val="left"/>
        <w:rPr>
          <w:rFonts w:cs="Times New Roman"/>
          <w:szCs w:val="21"/>
        </w:rPr>
      </w:pPr>
      <w:r w:rsidRPr="00725743">
        <w:rPr>
          <w:rFonts w:cs="Times New Roman"/>
          <w:sz w:val="22"/>
          <w:vertAlign w:val="superscript"/>
        </w:rPr>
        <w:t>1</w:t>
      </w:r>
      <w:r>
        <w:rPr>
          <w:rFonts w:cs="Times New Roman"/>
          <w:sz w:val="22"/>
          <w:vertAlign w:val="superscript"/>
        </w:rPr>
        <w:t>3</w:t>
      </w:r>
      <w:r w:rsidR="00AB6570" w:rsidRPr="005E3604">
        <w:rPr>
          <w:rFonts w:cs="Times New Roman"/>
          <w:szCs w:val="21"/>
        </w:rPr>
        <w:t>Department of Dermatology,</w:t>
      </w:r>
      <w:r w:rsidR="00AB6570" w:rsidRPr="005E3604">
        <w:rPr>
          <w:rFonts w:cs="Times New Roman" w:hint="eastAsia"/>
          <w:szCs w:val="21"/>
        </w:rPr>
        <w:t xml:space="preserve"> </w:t>
      </w:r>
      <w:r w:rsidR="00AB6570" w:rsidRPr="005E3604">
        <w:rPr>
          <w:rFonts w:cs="Times New Roman"/>
          <w:szCs w:val="21"/>
        </w:rPr>
        <w:t xml:space="preserve">Nagoya University Graduate School of Medicine, </w:t>
      </w:r>
      <w:r w:rsidR="00AB6570">
        <w:rPr>
          <w:rFonts w:cs="Times New Roman"/>
          <w:szCs w:val="21"/>
        </w:rPr>
        <w:t>Aichi, Japan</w:t>
      </w:r>
    </w:p>
    <w:p w14:paraId="026F667A" w14:textId="61DA1B18" w:rsidR="00AB6570" w:rsidRDefault="00625F35" w:rsidP="005E3604">
      <w:pPr>
        <w:spacing w:line="480" w:lineRule="auto"/>
        <w:jc w:val="left"/>
        <w:rPr>
          <w:rFonts w:cs="Times New Roman"/>
          <w:szCs w:val="21"/>
        </w:rPr>
      </w:pPr>
      <w:r w:rsidRPr="00725743">
        <w:rPr>
          <w:rFonts w:cs="Times New Roman"/>
          <w:sz w:val="22"/>
          <w:vertAlign w:val="superscript"/>
        </w:rPr>
        <w:t>1</w:t>
      </w:r>
      <w:r>
        <w:rPr>
          <w:rFonts w:cs="Times New Roman"/>
          <w:sz w:val="22"/>
          <w:vertAlign w:val="superscript"/>
        </w:rPr>
        <w:t>4</w:t>
      </w:r>
      <w:r w:rsidR="00AB6570" w:rsidRPr="005E3604">
        <w:rPr>
          <w:rFonts w:cs="Times New Roman"/>
          <w:szCs w:val="21"/>
        </w:rPr>
        <w:t xml:space="preserve">Department of Dermatology, The </w:t>
      </w:r>
      <w:proofErr w:type="spellStart"/>
      <w:r w:rsidR="00AB6570" w:rsidRPr="005E3604">
        <w:rPr>
          <w:rFonts w:cs="Times New Roman"/>
          <w:szCs w:val="21"/>
        </w:rPr>
        <w:t>Jikei</w:t>
      </w:r>
      <w:proofErr w:type="spellEnd"/>
      <w:r w:rsidR="00AB6570" w:rsidRPr="005E3604">
        <w:rPr>
          <w:rFonts w:cs="Times New Roman"/>
          <w:szCs w:val="21"/>
        </w:rPr>
        <w:t xml:space="preserve"> University School of Medicine, </w:t>
      </w:r>
      <w:r w:rsidR="00AB6570">
        <w:rPr>
          <w:rFonts w:cs="Times New Roman"/>
          <w:szCs w:val="21"/>
        </w:rPr>
        <w:t xml:space="preserve">Tokyo, Japan </w:t>
      </w:r>
    </w:p>
    <w:p w14:paraId="6850DF22" w14:textId="5F55FB69" w:rsidR="00AB6570" w:rsidRDefault="00625F35" w:rsidP="00AB6570">
      <w:pPr>
        <w:spacing w:line="480" w:lineRule="auto"/>
        <w:jc w:val="left"/>
        <w:rPr>
          <w:rFonts w:cs="Times New Roman"/>
          <w:szCs w:val="21"/>
        </w:rPr>
      </w:pPr>
      <w:r w:rsidRPr="00725743">
        <w:rPr>
          <w:rFonts w:cs="Times New Roman"/>
          <w:sz w:val="22"/>
          <w:vertAlign w:val="superscript"/>
        </w:rPr>
        <w:t>1</w:t>
      </w:r>
      <w:r>
        <w:rPr>
          <w:rFonts w:cs="Times New Roman"/>
          <w:sz w:val="22"/>
          <w:vertAlign w:val="superscript"/>
        </w:rPr>
        <w:t>5</w:t>
      </w:r>
      <w:r w:rsidR="00AB6570" w:rsidRPr="005E3604">
        <w:rPr>
          <w:rFonts w:cs="Times New Roman"/>
          <w:szCs w:val="21"/>
        </w:rPr>
        <w:t>Department of</w:t>
      </w:r>
      <w:r w:rsidR="00AB6570" w:rsidRPr="005E3604">
        <w:rPr>
          <w:rFonts w:cs="Times New Roman" w:hint="eastAsia"/>
          <w:szCs w:val="21"/>
        </w:rPr>
        <w:t xml:space="preserve"> </w:t>
      </w:r>
      <w:r w:rsidR="00AB6570" w:rsidRPr="005E3604">
        <w:rPr>
          <w:rFonts w:cs="Times New Roman"/>
          <w:szCs w:val="21"/>
        </w:rPr>
        <w:t xml:space="preserve">Dermatology, </w:t>
      </w:r>
      <w:r w:rsidR="003019E0">
        <w:rPr>
          <w:rFonts w:hint="eastAsia"/>
        </w:rPr>
        <w:t>Osaka Metropolitan University Graduate School of Medicine</w:t>
      </w:r>
      <w:r w:rsidR="00AB6570" w:rsidRPr="005E3604">
        <w:rPr>
          <w:rFonts w:cs="Times New Roman"/>
          <w:szCs w:val="21"/>
        </w:rPr>
        <w:t xml:space="preserve">, </w:t>
      </w:r>
      <w:r w:rsidR="00AB6570">
        <w:rPr>
          <w:rFonts w:cs="Times New Roman"/>
          <w:szCs w:val="21"/>
        </w:rPr>
        <w:t xml:space="preserve">Osaka, </w:t>
      </w:r>
      <w:r w:rsidR="00AB6570">
        <w:rPr>
          <w:rFonts w:cs="Times New Roman"/>
          <w:szCs w:val="21"/>
        </w:rPr>
        <w:lastRenderedPageBreak/>
        <w:t>Japan</w:t>
      </w:r>
    </w:p>
    <w:p w14:paraId="718A9A03" w14:textId="71ED1786" w:rsidR="00AB6570" w:rsidRPr="005E3604" w:rsidRDefault="00625F35" w:rsidP="00AB6570">
      <w:pPr>
        <w:spacing w:line="480" w:lineRule="auto"/>
        <w:jc w:val="left"/>
        <w:rPr>
          <w:rFonts w:cs="Times New Roman"/>
          <w:szCs w:val="21"/>
        </w:rPr>
      </w:pPr>
      <w:r w:rsidRPr="00725743">
        <w:rPr>
          <w:rFonts w:cs="Times New Roman"/>
          <w:sz w:val="22"/>
          <w:vertAlign w:val="superscript"/>
        </w:rPr>
        <w:t>1</w:t>
      </w:r>
      <w:r>
        <w:rPr>
          <w:rFonts w:cs="Times New Roman"/>
          <w:sz w:val="22"/>
          <w:vertAlign w:val="superscript"/>
        </w:rPr>
        <w:t>6</w:t>
      </w:r>
      <w:r w:rsidR="00AB6570" w:rsidRPr="005E3604">
        <w:rPr>
          <w:rFonts w:cs="Times New Roman"/>
          <w:szCs w:val="21"/>
        </w:rPr>
        <w:t>Department of Geriatric and Environmental Dermatology, Nagoya City University Graduate School of</w:t>
      </w:r>
      <w:r w:rsidR="00AB6570" w:rsidRPr="005E3604">
        <w:rPr>
          <w:rFonts w:cs="Times New Roman" w:hint="eastAsia"/>
          <w:szCs w:val="21"/>
        </w:rPr>
        <w:t xml:space="preserve"> </w:t>
      </w:r>
      <w:r w:rsidR="00AB6570" w:rsidRPr="005E3604">
        <w:rPr>
          <w:rFonts w:cs="Times New Roman"/>
          <w:szCs w:val="21"/>
        </w:rPr>
        <w:t xml:space="preserve">Medical Sciences, </w:t>
      </w:r>
      <w:r w:rsidR="00AB6570">
        <w:rPr>
          <w:rFonts w:cs="Times New Roman"/>
          <w:szCs w:val="21"/>
        </w:rPr>
        <w:t>Aichi, Japan</w:t>
      </w:r>
    </w:p>
    <w:p w14:paraId="4DB64857" w14:textId="14C3F36F" w:rsidR="00AB6570" w:rsidRDefault="00625F35" w:rsidP="005E3604">
      <w:pPr>
        <w:spacing w:line="480" w:lineRule="auto"/>
        <w:jc w:val="left"/>
        <w:rPr>
          <w:rFonts w:cs="Times New Roman"/>
          <w:szCs w:val="21"/>
        </w:rPr>
      </w:pPr>
      <w:r w:rsidRPr="00725743">
        <w:rPr>
          <w:rFonts w:cs="Times New Roman"/>
          <w:sz w:val="22"/>
          <w:vertAlign w:val="superscript"/>
        </w:rPr>
        <w:t>1</w:t>
      </w:r>
      <w:r>
        <w:rPr>
          <w:rFonts w:cs="Times New Roman"/>
          <w:sz w:val="22"/>
          <w:vertAlign w:val="superscript"/>
        </w:rPr>
        <w:t>7</w:t>
      </w:r>
      <w:r w:rsidR="00AB6570" w:rsidRPr="005E3604">
        <w:rPr>
          <w:rFonts w:cs="Times New Roman"/>
          <w:szCs w:val="21"/>
        </w:rPr>
        <w:t>Department of</w:t>
      </w:r>
      <w:r w:rsidR="00AB6570" w:rsidRPr="005E3604">
        <w:rPr>
          <w:rFonts w:cs="Times New Roman" w:hint="eastAsia"/>
          <w:szCs w:val="21"/>
        </w:rPr>
        <w:t xml:space="preserve"> </w:t>
      </w:r>
      <w:r w:rsidR="00AB6570" w:rsidRPr="005E3604">
        <w:rPr>
          <w:rFonts w:cs="Times New Roman"/>
          <w:szCs w:val="21"/>
        </w:rPr>
        <w:t xml:space="preserve">Dermatology, Faculty of Medicine, Oita University, </w:t>
      </w:r>
      <w:proofErr w:type="spellStart"/>
      <w:r w:rsidR="00AB6570" w:rsidRPr="005E3604">
        <w:rPr>
          <w:rFonts w:cs="Times New Roman"/>
          <w:szCs w:val="21"/>
        </w:rPr>
        <w:t>Hasama-machi</w:t>
      </w:r>
      <w:proofErr w:type="spellEnd"/>
      <w:r w:rsidR="00AB6570" w:rsidRPr="005E3604">
        <w:rPr>
          <w:rFonts w:cs="Times New Roman"/>
          <w:szCs w:val="21"/>
        </w:rPr>
        <w:t>, Oita</w:t>
      </w:r>
      <w:r w:rsidR="00AB6570">
        <w:rPr>
          <w:rFonts w:cs="Times New Roman"/>
          <w:szCs w:val="21"/>
        </w:rPr>
        <w:t>, Japan</w:t>
      </w:r>
    </w:p>
    <w:p w14:paraId="3030C164" w14:textId="0144361E" w:rsidR="00AB6570" w:rsidRPr="00AB6570" w:rsidRDefault="00625F35" w:rsidP="005E3604">
      <w:pPr>
        <w:spacing w:line="480" w:lineRule="auto"/>
        <w:jc w:val="left"/>
        <w:rPr>
          <w:rFonts w:cs="Times New Roman"/>
          <w:szCs w:val="21"/>
        </w:rPr>
      </w:pPr>
      <w:r w:rsidRPr="00725743">
        <w:rPr>
          <w:rFonts w:cs="Times New Roman"/>
          <w:sz w:val="22"/>
          <w:vertAlign w:val="superscript"/>
        </w:rPr>
        <w:t>1</w:t>
      </w:r>
      <w:r>
        <w:rPr>
          <w:rFonts w:cs="Times New Roman"/>
          <w:sz w:val="22"/>
          <w:vertAlign w:val="superscript"/>
        </w:rPr>
        <w:t>8</w:t>
      </w:r>
      <w:r w:rsidR="00AB6570" w:rsidRPr="005E3604">
        <w:rPr>
          <w:rFonts w:cs="Times New Roman"/>
          <w:szCs w:val="21"/>
        </w:rPr>
        <w:t>Department of Dermatology, School of Medicine, Keio University,</w:t>
      </w:r>
      <w:r w:rsidR="00AB6570">
        <w:rPr>
          <w:rFonts w:cs="Times New Roman"/>
          <w:szCs w:val="21"/>
        </w:rPr>
        <w:t xml:space="preserve"> </w:t>
      </w:r>
      <w:r w:rsidR="00AB6570" w:rsidRPr="005E3604">
        <w:rPr>
          <w:rFonts w:cs="Times New Roman"/>
          <w:szCs w:val="21"/>
        </w:rPr>
        <w:t>Tokyo</w:t>
      </w:r>
      <w:r w:rsidR="00AB6570">
        <w:rPr>
          <w:rFonts w:cs="Times New Roman"/>
          <w:szCs w:val="21"/>
        </w:rPr>
        <w:t>, Japan</w:t>
      </w:r>
      <w:r w:rsidR="00AB6570" w:rsidRPr="005E3604">
        <w:rPr>
          <w:rFonts w:cs="Times New Roman"/>
          <w:szCs w:val="21"/>
        </w:rPr>
        <w:t xml:space="preserve"> </w:t>
      </w:r>
    </w:p>
    <w:p w14:paraId="220B02D7" w14:textId="69651825" w:rsidR="009E434C" w:rsidRDefault="00625F35" w:rsidP="005E3604">
      <w:pPr>
        <w:spacing w:line="480" w:lineRule="auto"/>
        <w:jc w:val="left"/>
        <w:rPr>
          <w:rFonts w:cs="Times New Roman"/>
          <w:szCs w:val="21"/>
        </w:rPr>
      </w:pPr>
      <w:r w:rsidRPr="00725743">
        <w:rPr>
          <w:rFonts w:cs="Times New Roman"/>
          <w:sz w:val="22"/>
          <w:vertAlign w:val="superscript"/>
        </w:rPr>
        <w:t>1</w:t>
      </w:r>
      <w:r>
        <w:rPr>
          <w:rFonts w:cs="Times New Roman"/>
          <w:sz w:val="22"/>
          <w:vertAlign w:val="superscript"/>
        </w:rPr>
        <w:t>9</w:t>
      </w:r>
      <w:r w:rsidR="005E3604" w:rsidRPr="005E3604">
        <w:rPr>
          <w:rFonts w:cs="Times New Roman"/>
          <w:szCs w:val="21"/>
        </w:rPr>
        <w:t xml:space="preserve">Department of Dermatology, </w:t>
      </w:r>
      <w:proofErr w:type="spellStart"/>
      <w:r w:rsidR="005E3604" w:rsidRPr="005E3604">
        <w:rPr>
          <w:rFonts w:cs="Times New Roman"/>
          <w:szCs w:val="21"/>
        </w:rPr>
        <w:t>Jichi</w:t>
      </w:r>
      <w:proofErr w:type="spellEnd"/>
      <w:r w:rsidR="005E3604" w:rsidRPr="005E3604">
        <w:rPr>
          <w:rFonts w:cs="Times New Roman"/>
          <w:szCs w:val="21"/>
        </w:rPr>
        <w:t xml:space="preserve"> Medical University, </w:t>
      </w:r>
      <w:r w:rsidR="00AB6570">
        <w:rPr>
          <w:rFonts w:cs="Times New Roman"/>
          <w:szCs w:val="21"/>
        </w:rPr>
        <w:t>Tochigi, Japan</w:t>
      </w:r>
      <w:r w:rsidR="005E3604" w:rsidRPr="005E3604">
        <w:rPr>
          <w:rFonts w:cs="Times New Roman"/>
          <w:szCs w:val="21"/>
        </w:rPr>
        <w:t xml:space="preserve"> </w:t>
      </w:r>
    </w:p>
    <w:p w14:paraId="5C175EA0" w14:textId="68ACCA76" w:rsidR="00AB06E2" w:rsidRPr="00AB06E2" w:rsidRDefault="00625F35" w:rsidP="005E3604">
      <w:pPr>
        <w:spacing w:line="480" w:lineRule="auto"/>
        <w:jc w:val="left"/>
        <w:rPr>
          <w:rFonts w:cs="Times New Roman"/>
          <w:szCs w:val="21"/>
        </w:rPr>
      </w:pPr>
      <w:r>
        <w:rPr>
          <w:rFonts w:cs="Times New Roman"/>
          <w:sz w:val="22"/>
          <w:vertAlign w:val="superscript"/>
        </w:rPr>
        <w:t>20</w:t>
      </w:r>
      <w:r w:rsidR="00AB06E2" w:rsidRPr="005E3604">
        <w:rPr>
          <w:rFonts w:cs="Times New Roman"/>
          <w:szCs w:val="21"/>
        </w:rPr>
        <w:t>Division of Dermatology, Niigata University Graduate School of Medical and Dental Sciences, Niigata</w:t>
      </w:r>
      <w:r w:rsidR="00AB06E2">
        <w:rPr>
          <w:rFonts w:cs="Times New Roman"/>
          <w:szCs w:val="21"/>
        </w:rPr>
        <w:t>, Japan</w:t>
      </w:r>
    </w:p>
    <w:p w14:paraId="71A1E038" w14:textId="35700841" w:rsidR="006B0669" w:rsidRPr="00DC24BD" w:rsidRDefault="00625F35" w:rsidP="00DC24BD">
      <w:pPr>
        <w:spacing w:line="480" w:lineRule="auto"/>
        <w:jc w:val="left"/>
        <w:rPr>
          <w:rFonts w:cs="Times New Roman" w:hint="eastAsia"/>
          <w:szCs w:val="21"/>
        </w:rPr>
      </w:pPr>
      <w:r>
        <w:rPr>
          <w:rFonts w:cs="Times New Roman"/>
          <w:sz w:val="22"/>
          <w:vertAlign w:val="superscript"/>
        </w:rPr>
        <w:t>21</w:t>
      </w:r>
      <w:r w:rsidR="005E3604" w:rsidRPr="005E3604">
        <w:rPr>
          <w:rFonts w:cs="Times New Roman"/>
          <w:szCs w:val="21"/>
        </w:rPr>
        <w:t>Department of Dermatology, Faculty of Medicine, University of Yamanashi, Yamanashi</w:t>
      </w:r>
      <w:r w:rsidR="00AB06E2">
        <w:rPr>
          <w:rFonts w:cs="Times New Roman"/>
          <w:szCs w:val="21"/>
        </w:rPr>
        <w:t>, Japan</w:t>
      </w:r>
      <w:r w:rsidR="005E3604" w:rsidRPr="005E3604">
        <w:rPr>
          <w:rFonts w:cs="Times New Roman"/>
          <w:szCs w:val="21"/>
        </w:rPr>
        <w:t xml:space="preserve"> </w:t>
      </w:r>
    </w:p>
    <w:p w14:paraId="5DF3EA35" w14:textId="4EE25B26" w:rsidR="00BD2844" w:rsidRDefault="00BD2844" w:rsidP="00442D99">
      <w:pPr>
        <w:spacing w:line="480" w:lineRule="auto"/>
        <w:jc w:val="left"/>
        <w:rPr>
          <w:rFonts w:cs="Times New Roman"/>
          <w:b/>
          <w:szCs w:val="21"/>
        </w:rPr>
      </w:pPr>
    </w:p>
    <w:p w14:paraId="2175743F" w14:textId="77777777" w:rsidR="004B507E" w:rsidRDefault="004B507E" w:rsidP="004B507E">
      <w:pPr>
        <w:spacing w:line="480" w:lineRule="auto"/>
        <w:jc w:val="left"/>
        <w:rPr>
          <w:rFonts w:cs="Times New Roman"/>
          <w:szCs w:val="21"/>
        </w:rPr>
      </w:pPr>
      <w:r w:rsidRPr="00C934A1">
        <w:rPr>
          <w:rFonts w:cs="Times New Roman"/>
          <w:b/>
          <w:szCs w:val="21"/>
        </w:rPr>
        <w:t>Correspondence:</w:t>
      </w:r>
      <w:r w:rsidRPr="005E3604">
        <w:rPr>
          <w:rFonts w:cs="Times New Roman"/>
          <w:szCs w:val="21"/>
        </w:rPr>
        <w:t xml:space="preserve"> Takeshi Nakahara, Department of Dermatology, Graduate School of Medical Sciences, Kyushu University, 3-1-1 </w:t>
      </w:r>
      <w:proofErr w:type="spellStart"/>
      <w:r w:rsidRPr="005E3604">
        <w:rPr>
          <w:rFonts w:cs="Times New Roman"/>
          <w:szCs w:val="21"/>
        </w:rPr>
        <w:t>Maidashi</w:t>
      </w:r>
      <w:proofErr w:type="spellEnd"/>
      <w:r w:rsidRPr="005E3604">
        <w:rPr>
          <w:rFonts w:cs="Times New Roman"/>
          <w:szCs w:val="21"/>
        </w:rPr>
        <w:t>, Higashi-</w:t>
      </w:r>
      <w:proofErr w:type="spellStart"/>
      <w:r w:rsidRPr="005E3604">
        <w:rPr>
          <w:rFonts w:cs="Times New Roman"/>
          <w:szCs w:val="21"/>
        </w:rPr>
        <w:t>ku</w:t>
      </w:r>
      <w:proofErr w:type="spellEnd"/>
      <w:r w:rsidRPr="005E3604">
        <w:rPr>
          <w:rFonts w:cs="Times New Roman"/>
          <w:szCs w:val="21"/>
        </w:rPr>
        <w:t xml:space="preserve">, Fukuoka 812-8582, Japan </w:t>
      </w:r>
    </w:p>
    <w:p w14:paraId="31F9668F" w14:textId="77777777" w:rsidR="004B507E" w:rsidRDefault="004B507E" w:rsidP="004B507E">
      <w:pPr>
        <w:spacing w:line="480" w:lineRule="auto"/>
        <w:jc w:val="left"/>
        <w:rPr>
          <w:rFonts w:cs="Times New Roman"/>
          <w:szCs w:val="21"/>
        </w:rPr>
      </w:pPr>
      <w:r w:rsidRPr="005E3604">
        <w:rPr>
          <w:rFonts w:cs="Times New Roman"/>
          <w:szCs w:val="21"/>
        </w:rPr>
        <w:t xml:space="preserve">e-mail: </w:t>
      </w:r>
      <w:hyperlink r:id="rId8" w:history="1">
        <w:r w:rsidRPr="00C6172C">
          <w:rPr>
            <w:rStyle w:val="af2"/>
            <w:rFonts w:cs="Times New Roman"/>
            <w:szCs w:val="21"/>
          </w:rPr>
          <w:t>nakahara.takeshi.930@m.kyushu-u.ac.jp</w:t>
        </w:r>
      </w:hyperlink>
    </w:p>
    <w:p w14:paraId="5CCF8D88" w14:textId="77777777" w:rsidR="004B507E" w:rsidRPr="004B507E" w:rsidRDefault="004B507E" w:rsidP="00442D99">
      <w:pPr>
        <w:spacing w:line="480" w:lineRule="auto"/>
        <w:jc w:val="left"/>
        <w:rPr>
          <w:rFonts w:cs="Times New Roman" w:hint="eastAsia"/>
          <w:b/>
          <w:szCs w:val="21"/>
        </w:rPr>
      </w:pPr>
    </w:p>
    <w:p w14:paraId="3A811C50" w14:textId="77777777" w:rsidR="005D73C1" w:rsidRDefault="005D73C1" w:rsidP="00442D99">
      <w:pPr>
        <w:spacing w:line="480" w:lineRule="auto"/>
        <w:jc w:val="left"/>
        <w:rPr>
          <w:rFonts w:cs="Times New Roman"/>
          <w:b/>
          <w:szCs w:val="21"/>
        </w:rPr>
      </w:pPr>
      <w:r>
        <w:rPr>
          <w:rFonts w:cs="Times New Roman"/>
          <w:b/>
          <w:szCs w:val="21"/>
        </w:rPr>
        <w:br w:type="page"/>
      </w:r>
    </w:p>
    <w:p w14:paraId="0DF22794" w14:textId="77777777" w:rsidR="004B507E" w:rsidRDefault="004B507E" w:rsidP="004B507E">
      <w:pPr>
        <w:spacing w:line="360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lastRenderedPageBreak/>
        <w:t>Supplementary methods</w:t>
      </w:r>
    </w:p>
    <w:p w14:paraId="14694A47" w14:textId="77777777" w:rsidR="00AF6E79" w:rsidRDefault="00AF6E79" w:rsidP="00442D99">
      <w:pPr>
        <w:spacing w:line="480" w:lineRule="auto"/>
        <w:jc w:val="left"/>
        <w:rPr>
          <w:rFonts w:cs="Times New Roman"/>
          <w:b/>
          <w:szCs w:val="21"/>
        </w:rPr>
      </w:pPr>
    </w:p>
    <w:p w14:paraId="2FB34A05" w14:textId="1EEA0FB5" w:rsidR="00442D99" w:rsidRPr="005E3604" w:rsidRDefault="00442D99" w:rsidP="00442D99">
      <w:pPr>
        <w:spacing w:line="480" w:lineRule="auto"/>
        <w:jc w:val="left"/>
        <w:rPr>
          <w:rFonts w:cs="Times New Roman"/>
          <w:b/>
          <w:szCs w:val="21"/>
        </w:rPr>
      </w:pPr>
      <w:r w:rsidRPr="005E3604">
        <w:rPr>
          <w:rFonts w:cs="Times New Roman"/>
          <w:b/>
          <w:szCs w:val="21"/>
        </w:rPr>
        <w:t>Patients</w:t>
      </w:r>
    </w:p>
    <w:p w14:paraId="7A1CDA3F" w14:textId="530927E7" w:rsidR="00301F18" w:rsidRPr="005E3604" w:rsidRDefault="00C00EEA" w:rsidP="00C00EEA">
      <w:pPr>
        <w:spacing w:line="480" w:lineRule="auto"/>
        <w:jc w:val="left"/>
        <w:rPr>
          <w:rFonts w:cs="Times New Roman"/>
          <w:szCs w:val="21"/>
        </w:rPr>
      </w:pPr>
      <w:r w:rsidRPr="005E3604">
        <w:rPr>
          <w:rFonts w:cs="Times New Roman"/>
          <w:szCs w:val="21"/>
        </w:rPr>
        <w:t>This</w:t>
      </w:r>
      <w:r w:rsidR="006B6E20" w:rsidRPr="005E3604">
        <w:rPr>
          <w:rFonts w:cs="Times New Roman"/>
          <w:szCs w:val="21"/>
        </w:rPr>
        <w:t xml:space="preserve"> exploratory study</w:t>
      </w:r>
      <w:r w:rsidRPr="005E3604">
        <w:rPr>
          <w:rFonts w:cs="Times New Roman"/>
          <w:szCs w:val="21"/>
        </w:rPr>
        <w:t xml:space="preserve"> is a multi-center, prospective, observational study in which samples/information </w:t>
      </w:r>
      <w:r w:rsidR="0074178B" w:rsidRPr="005E3604">
        <w:rPr>
          <w:rFonts w:cs="Times New Roman"/>
          <w:szCs w:val="21"/>
        </w:rPr>
        <w:t xml:space="preserve">were </w:t>
      </w:r>
      <w:r w:rsidRPr="005E3604">
        <w:rPr>
          <w:rFonts w:cs="Times New Roman"/>
          <w:szCs w:val="21"/>
        </w:rPr>
        <w:t>obtained in Japan</w:t>
      </w:r>
      <w:r w:rsidR="006B6E20" w:rsidRPr="005E3604">
        <w:rPr>
          <w:rFonts w:cs="Times New Roman"/>
          <w:szCs w:val="21"/>
        </w:rPr>
        <w:t>, and</w:t>
      </w:r>
      <w:r w:rsidRPr="005E3604">
        <w:rPr>
          <w:rFonts w:cs="Times New Roman"/>
          <w:szCs w:val="21"/>
        </w:rPr>
        <w:t xml:space="preserve"> </w:t>
      </w:r>
      <w:r w:rsidR="0074178B" w:rsidRPr="005E3604">
        <w:rPr>
          <w:rFonts w:cs="Times New Roman"/>
          <w:szCs w:val="21"/>
        </w:rPr>
        <w:t xml:space="preserve">was </w:t>
      </w:r>
      <w:r w:rsidRPr="005E3604">
        <w:rPr>
          <w:rFonts w:cs="Times New Roman"/>
          <w:szCs w:val="21"/>
        </w:rPr>
        <w:t>basically carried out under real-world standard</w:t>
      </w:r>
      <w:r w:rsidR="006B6E20" w:rsidRPr="005E3604">
        <w:rPr>
          <w:rFonts w:cs="Times New Roman" w:hint="eastAsia"/>
          <w:szCs w:val="21"/>
        </w:rPr>
        <w:t xml:space="preserve"> </w:t>
      </w:r>
      <w:r w:rsidRPr="005E3604">
        <w:rPr>
          <w:rFonts w:cs="Times New Roman"/>
          <w:szCs w:val="21"/>
        </w:rPr>
        <w:t>treatment guidelines. We enroll</w:t>
      </w:r>
      <w:r w:rsidR="0074178B" w:rsidRPr="005E3604">
        <w:rPr>
          <w:rFonts w:cs="Times New Roman"/>
          <w:szCs w:val="21"/>
        </w:rPr>
        <w:t>ed</w:t>
      </w:r>
      <w:r w:rsidRPr="005E3604">
        <w:rPr>
          <w:rFonts w:cs="Times New Roman"/>
          <w:szCs w:val="21"/>
        </w:rPr>
        <w:t xml:space="preserve"> </w:t>
      </w:r>
      <w:r w:rsidR="00CF53E2" w:rsidRPr="005E3604">
        <w:rPr>
          <w:rFonts w:cs="Times New Roman"/>
          <w:szCs w:val="21"/>
        </w:rPr>
        <w:t>1</w:t>
      </w:r>
      <w:r w:rsidR="001A08FA" w:rsidRPr="005E3604">
        <w:rPr>
          <w:rFonts w:cs="Times New Roman"/>
          <w:szCs w:val="21"/>
        </w:rPr>
        <w:t>31</w:t>
      </w:r>
      <w:r w:rsidRPr="005E3604">
        <w:rPr>
          <w:rFonts w:cs="Times New Roman"/>
          <w:szCs w:val="21"/>
        </w:rPr>
        <w:t xml:space="preserve"> subjects from 19 medical facilities joining a consortium</w:t>
      </w:r>
      <w:r w:rsidR="000B4DEE" w:rsidRPr="005E3604">
        <w:rPr>
          <w:rFonts w:cs="Times New Roman"/>
          <w:szCs w:val="21"/>
        </w:rPr>
        <w:t>.</w:t>
      </w:r>
      <w:r w:rsidR="003B7046" w:rsidRPr="005E3604">
        <w:rPr>
          <w:rFonts w:cs="Times New Roman"/>
          <w:szCs w:val="21"/>
        </w:rPr>
        <w:t xml:space="preserve"> </w:t>
      </w:r>
      <w:r w:rsidR="000B4DEE" w:rsidRPr="005E3604">
        <w:rPr>
          <w:rFonts w:cs="Times New Roman"/>
          <w:szCs w:val="21"/>
        </w:rPr>
        <w:t xml:space="preserve">Excluding </w:t>
      </w:r>
      <w:r w:rsidR="00483942">
        <w:rPr>
          <w:rFonts w:cs="Times New Roman"/>
          <w:szCs w:val="21"/>
        </w:rPr>
        <w:t xml:space="preserve">cases in which consent to participate was </w:t>
      </w:r>
      <w:r w:rsidR="000B4DEE" w:rsidRPr="005E3604">
        <w:rPr>
          <w:rFonts w:cs="Times New Roman"/>
          <w:szCs w:val="21"/>
        </w:rPr>
        <w:t xml:space="preserve">withdrawn and </w:t>
      </w:r>
      <w:r w:rsidR="00483942">
        <w:rPr>
          <w:rFonts w:cs="Times New Roman"/>
          <w:szCs w:val="21"/>
        </w:rPr>
        <w:t xml:space="preserve">those that were </w:t>
      </w:r>
      <w:r w:rsidR="000B4DEE" w:rsidRPr="005E3604">
        <w:rPr>
          <w:rFonts w:cs="Times New Roman"/>
          <w:szCs w:val="21"/>
        </w:rPr>
        <w:t xml:space="preserve">ineligible </w:t>
      </w:r>
      <w:r w:rsidR="00483942">
        <w:rPr>
          <w:rFonts w:cs="Times New Roman"/>
          <w:szCs w:val="21"/>
        </w:rPr>
        <w:t>for inclusion</w:t>
      </w:r>
      <w:r w:rsidR="000B4DEE" w:rsidRPr="005E3604">
        <w:rPr>
          <w:rFonts w:cs="Times New Roman"/>
          <w:szCs w:val="21"/>
        </w:rPr>
        <w:t>, the final number of subjects for analysis was 124, and the number of subjects for efficacy analysis was 110 (Fig</w:t>
      </w:r>
      <w:r w:rsidR="000663B9">
        <w:rPr>
          <w:rFonts w:cs="Times New Roman"/>
          <w:szCs w:val="21"/>
        </w:rPr>
        <w:t>ure</w:t>
      </w:r>
      <w:r w:rsidR="000B4DEE" w:rsidRPr="005E3604">
        <w:rPr>
          <w:rFonts w:cs="Times New Roman"/>
          <w:szCs w:val="21"/>
        </w:rPr>
        <w:t xml:space="preserve"> S1). </w:t>
      </w:r>
      <w:r w:rsidRPr="005E3604">
        <w:rPr>
          <w:rFonts w:cs="Times New Roman"/>
          <w:szCs w:val="21"/>
        </w:rPr>
        <w:t xml:space="preserve">The patients </w:t>
      </w:r>
      <w:r w:rsidR="00483942">
        <w:rPr>
          <w:rFonts w:cs="Times New Roman"/>
          <w:szCs w:val="21"/>
        </w:rPr>
        <w:t>we</w:t>
      </w:r>
      <w:r w:rsidR="00483942" w:rsidRPr="005E3604">
        <w:rPr>
          <w:rFonts w:cs="Times New Roman"/>
          <w:szCs w:val="21"/>
        </w:rPr>
        <w:t xml:space="preserve">re </w:t>
      </w:r>
      <w:r w:rsidR="00C52FB8" w:rsidRPr="005E3604">
        <w:rPr>
          <w:rFonts w:cs="Times New Roman"/>
          <w:szCs w:val="21"/>
        </w:rPr>
        <w:t>required to discontinue</w:t>
      </w:r>
      <w:r w:rsidRPr="005E3604">
        <w:rPr>
          <w:rFonts w:cs="Times New Roman"/>
          <w:szCs w:val="21"/>
        </w:rPr>
        <w:t xml:space="preserve"> oral immunosuppressive drugs</w:t>
      </w:r>
      <w:r w:rsidR="00DC24BD">
        <w:rPr>
          <w:rFonts w:cs="Times New Roman"/>
          <w:szCs w:val="21"/>
        </w:rPr>
        <w:t xml:space="preserve"> (cyclosporine)</w:t>
      </w:r>
      <w:r w:rsidRPr="005E3604">
        <w:rPr>
          <w:rFonts w:cs="Times New Roman"/>
          <w:szCs w:val="21"/>
        </w:rPr>
        <w:t>, oral steroids,</w:t>
      </w:r>
      <w:r w:rsidR="0074178B" w:rsidRPr="005E3604">
        <w:rPr>
          <w:rFonts w:cs="Times New Roman" w:hint="eastAsia"/>
          <w:szCs w:val="21"/>
        </w:rPr>
        <w:t xml:space="preserve"> </w:t>
      </w:r>
      <w:r w:rsidRPr="005E3604">
        <w:rPr>
          <w:rFonts w:cs="Times New Roman"/>
          <w:szCs w:val="21"/>
        </w:rPr>
        <w:t xml:space="preserve">or phototherapy at least </w:t>
      </w:r>
      <w:r w:rsidR="00301F18" w:rsidRPr="005E3604">
        <w:rPr>
          <w:rFonts w:cs="Times New Roman"/>
          <w:szCs w:val="21"/>
        </w:rPr>
        <w:t>4</w:t>
      </w:r>
      <w:r w:rsidRPr="005E3604">
        <w:rPr>
          <w:rFonts w:cs="Times New Roman"/>
          <w:szCs w:val="21"/>
        </w:rPr>
        <w:t xml:space="preserve"> week</w:t>
      </w:r>
      <w:r w:rsidR="00301F18" w:rsidRPr="005E3604">
        <w:rPr>
          <w:rFonts w:cs="Times New Roman"/>
          <w:szCs w:val="21"/>
        </w:rPr>
        <w:t>s</w:t>
      </w:r>
      <w:r w:rsidR="0026314D" w:rsidRPr="005E3604">
        <w:rPr>
          <w:rFonts w:cs="Times New Roman"/>
          <w:szCs w:val="21"/>
        </w:rPr>
        <w:t xml:space="preserve"> (</w:t>
      </w:r>
      <w:proofErr w:type="spellStart"/>
      <w:r w:rsidR="0026314D" w:rsidRPr="005E3604">
        <w:rPr>
          <w:rFonts w:cs="Times New Roman"/>
          <w:szCs w:val="21"/>
        </w:rPr>
        <w:t>wks</w:t>
      </w:r>
      <w:proofErr w:type="spellEnd"/>
      <w:r w:rsidR="0026314D" w:rsidRPr="005E3604">
        <w:rPr>
          <w:rFonts w:cs="Times New Roman"/>
          <w:szCs w:val="21"/>
        </w:rPr>
        <w:t>)</w:t>
      </w:r>
      <w:r w:rsidRPr="005E3604">
        <w:rPr>
          <w:rFonts w:cs="Times New Roman"/>
          <w:szCs w:val="21"/>
        </w:rPr>
        <w:t xml:space="preserve"> </w:t>
      </w:r>
      <w:r w:rsidR="00C52FB8" w:rsidRPr="005E3604">
        <w:rPr>
          <w:rFonts w:cs="Times New Roman"/>
          <w:szCs w:val="21"/>
        </w:rPr>
        <w:t>prior to the start</w:t>
      </w:r>
      <w:r w:rsidRPr="005E3604">
        <w:rPr>
          <w:rFonts w:cs="Times New Roman"/>
          <w:szCs w:val="21"/>
        </w:rPr>
        <w:t xml:space="preserve"> of injections of </w:t>
      </w:r>
      <w:proofErr w:type="spellStart"/>
      <w:r w:rsidRPr="005E3604">
        <w:rPr>
          <w:rFonts w:cs="Times New Roman"/>
          <w:szCs w:val="21"/>
        </w:rPr>
        <w:t>dupilumab</w:t>
      </w:r>
      <w:proofErr w:type="spellEnd"/>
      <w:r w:rsidRPr="005E3604">
        <w:rPr>
          <w:rFonts w:cs="Times New Roman"/>
          <w:szCs w:val="21"/>
        </w:rPr>
        <w:t xml:space="preserve">. </w:t>
      </w:r>
      <w:r w:rsidR="00483942">
        <w:rPr>
          <w:rFonts w:cs="Times New Roman"/>
          <w:szCs w:val="21"/>
        </w:rPr>
        <w:t>The</w:t>
      </w:r>
      <w:r w:rsidRPr="005E3604">
        <w:rPr>
          <w:rFonts w:cs="Times New Roman"/>
          <w:szCs w:val="21"/>
        </w:rPr>
        <w:t xml:space="preserve"> patients </w:t>
      </w:r>
      <w:r w:rsidR="00483942">
        <w:rPr>
          <w:rFonts w:cs="Times New Roman"/>
          <w:szCs w:val="21"/>
        </w:rPr>
        <w:t>were also required</w:t>
      </w:r>
      <w:r w:rsidR="00483942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 xml:space="preserve">to have </w:t>
      </w:r>
      <w:r w:rsidR="00483942">
        <w:rPr>
          <w:rFonts w:cs="Times New Roman"/>
          <w:szCs w:val="21"/>
        </w:rPr>
        <w:t>no</w:t>
      </w:r>
      <w:r w:rsidR="00483942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 xml:space="preserve">previous experience of </w:t>
      </w:r>
      <w:proofErr w:type="spellStart"/>
      <w:r w:rsidRPr="005E3604">
        <w:rPr>
          <w:rFonts w:cs="Times New Roman"/>
          <w:szCs w:val="21"/>
        </w:rPr>
        <w:t>dupilumab</w:t>
      </w:r>
      <w:proofErr w:type="spellEnd"/>
      <w:r w:rsidRPr="005E3604">
        <w:rPr>
          <w:rFonts w:cs="Times New Roman"/>
          <w:szCs w:val="21"/>
        </w:rPr>
        <w:t xml:space="preserve"> treatment. They </w:t>
      </w:r>
      <w:r w:rsidR="00483942">
        <w:rPr>
          <w:rFonts w:cs="Times New Roman"/>
          <w:szCs w:val="21"/>
        </w:rPr>
        <w:t>wer</w:t>
      </w:r>
      <w:r w:rsidRPr="005E3604">
        <w:rPr>
          <w:rFonts w:cs="Times New Roman"/>
          <w:szCs w:val="21"/>
        </w:rPr>
        <w:t>e to be at least 18 years of age, have moderate</w:t>
      </w:r>
      <w:r w:rsidR="00F419E7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>to</w:t>
      </w:r>
      <w:r w:rsidR="00F419E7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>severe AD with Eczema Area and Severity Index (EASI) ≥16, Investigator’s Global Assessment (IGA) ≥3, and body surface area ≥10%, and be individuals for</w:t>
      </w:r>
      <w:r w:rsidR="0074178B" w:rsidRPr="005E3604">
        <w:rPr>
          <w:rFonts w:cs="Times New Roman" w:hint="eastAsia"/>
          <w:szCs w:val="21"/>
        </w:rPr>
        <w:t xml:space="preserve"> </w:t>
      </w:r>
      <w:r w:rsidRPr="005E3604">
        <w:rPr>
          <w:rFonts w:cs="Times New Roman"/>
          <w:szCs w:val="21"/>
        </w:rPr>
        <w:t xml:space="preserve">whom topical treatment of steroids provided inadequate control or was medically inadvisable, and had </w:t>
      </w:r>
      <w:r w:rsidR="00483942">
        <w:rPr>
          <w:rFonts w:cs="Times New Roman"/>
          <w:szCs w:val="21"/>
        </w:rPr>
        <w:t xml:space="preserve">suffered </w:t>
      </w:r>
      <w:r w:rsidRPr="005E3604">
        <w:rPr>
          <w:rFonts w:cs="Times New Roman"/>
          <w:szCs w:val="21"/>
        </w:rPr>
        <w:t xml:space="preserve">chronic AD for at least 3 years before the start of this study. The use of systemic steroids, systemic calcineurin inhibitors, and phototherapy </w:t>
      </w:r>
      <w:r w:rsidR="00483942">
        <w:rPr>
          <w:rFonts w:cs="Times New Roman"/>
          <w:szCs w:val="21"/>
        </w:rPr>
        <w:t>was</w:t>
      </w:r>
      <w:r w:rsidR="00483942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 xml:space="preserve">not allowed after the initiation of </w:t>
      </w:r>
      <w:proofErr w:type="spellStart"/>
      <w:r w:rsidRPr="005E3604">
        <w:rPr>
          <w:rFonts w:cs="Times New Roman"/>
          <w:szCs w:val="21"/>
        </w:rPr>
        <w:t>dupilumab</w:t>
      </w:r>
      <w:proofErr w:type="spellEnd"/>
      <w:r w:rsidRPr="005E3604">
        <w:rPr>
          <w:rFonts w:cs="Times New Roman"/>
          <w:szCs w:val="21"/>
        </w:rPr>
        <w:t>.</w:t>
      </w:r>
      <w:r w:rsidR="0074178B" w:rsidRPr="005E3604">
        <w:rPr>
          <w:rFonts w:cs="Times New Roman" w:hint="eastAsia"/>
          <w:szCs w:val="21"/>
        </w:rPr>
        <w:t xml:space="preserve"> </w:t>
      </w:r>
      <w:r w:rsidR="00483942">
        <w:rPr>
          <w:rFonts w:cs="Times New Roman"/>
          <w:szCs w:val="21"/>
        </w:rPr>
        <w:t>However, t</w:t>
      </w:r>
      <w:r w:rsidR="00483942" w:rsidRPr="005E3604">
        <w:rPr>
          <w:rFonts w:cs="Times New Roman"/>
          <w:szCs w:val="21"/>
        </w:rPr>
        <w:t xml:space="preserve">he </w:t>
      </w:r>
      <w:r w:rsidRPr="005E3604">
        <w:rPr>
          <w:rFonts w:cs="Times New Roman"/>
          <w:szCs w:val="21"/>
        </w:rPr>
        <w:t xml:space="preserve">continued use of topical steroids, topical calcineurin inhibitors, topical moisturizers, and oral antihistamines used at baseline </w:t>
      </w:r>
      <w:r w:rsidR="00483942">
        <w:rPr>
          <w:rFonts w:cs="Times New Roman"/>
          <w:szCs w:val="21"/>
        </w:rPr>
        <w:t>wa</w:t>
      </w:r>
      <w:r w:rsidRPr="005E3604">
        <w:rPr>
          <w:rFonts w:cs="Times New Roman"/>
          <w:szCs w:val="21"/>
        </w:rPr>
        <w:t xml:space="preserve">s </w:t>
      </w:r>
      <w:r w:rsidRPr="005E3604">
        <w:rPr>
          <w:rFonts w:cs="Times New Roman"/>
          <w:szCs w:val="21"/>
        </w:rPr>
        <w:lastRenderedPageBreak/>
        <w:t>allowed. Change of topical drugs to more potent ones</w:t>
      </w:r>
      <w:r w:rsidR="0074178B" w:rsidRPr="005E3604">
        <w:rPr>
          <w:rFonts w:cs="Times New Roman" w:hint="eastAsia"/>
          <w:szCs w:val="21"/>
        </w:rPr>
        <w:t xml:space="preserve"> </w:t>
      </w:r>
      <w:r w:rsidR="00483942">
        <w:rPr>
          <w:rFonts w:cs="Times New Roman"/>
          <w:szCs w:val="21"/>
        </w:rPr>
        <w:t>was</w:t>
      </w:r>
      <w:r w:rsidR="00483942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 xml:space="preserve">not allowed. </w:t>
      </w:r>
      <w:r w:rsidR="00483942">
        <w:rPr>
          <w:rFonts w:cs="Times New Roman"/>
          <w:szCs w:val="21"/>
        </w:rPr>
        <w:t>Moreover, t</w:t>
      </w:r>
      <w:r w:rsidR="00483942" w:rsidRPr="005E3604">
        <w:rPr>
          <w:rFonts w:cs="Times New Roman"/>
          <w:szCs w:val="21"/>
        </w:rPr>
        <w:t xml:space="preserve">he </w:t>
      </w:r>
      <w:r w:rsidRPr="005E3604">
        <w:rPr>
          <w:rFonts w:cs="Times New Roman"/>
          <w:szCs w:val="21"/>
        </w:rPr>
        <w:t xml:space="preserve">use of ocular, intranasal, or inhalant steroids and calcineurin inhibitors </w:t>
      </w:r>
      <w:r w:rsidR="00483942">
        <w:rPr>
          <w:rFonts w:cs="Times New Roman"/>
          <w:szCs w:val="21"/>
        </w:rPr>
        <w:t>wa</w:t>
      </w:r>
      <w:r w:rsidRPr="005E3604">
        <w:rPr>
          <w:rFonts w:cs="Times New Roman"/>
          <w:szCs w:val="21"/>
        </w:rPr>
        <w:t xml:space="preserve">s allowed throughout the study, as </w:t>
      </w:r>
      <w:r w:rsidR="00483942">
        <w:rPr>
          <w:rFonts w:cs="Times New Roman"/>
          <w:szCs w:val="21"/>
        </w:rPr>
        <w:t>wa</w:t>
      </w:r>
      <w:r w:rsidRPr="005E3604">
        <w:rPr>
          <w:rFonts w:cs="Times New Roman"/>
          <w:szCs w:val="21"/>
        </w:rPr>
        <w:t xml:space="preserve">s the use of anti-histamine drugs. Subjects </w:t>
      </w:r>
      <w:r w:rsidR="00483942">
        <w:rPr>
          <w:rFonts w:cs="Times New Roman"/>
          <w:szCs w:val="21"/>
        </w:rPr>
        <w:t>we</w:t>
      </w:r>
      <w:r w:rsidR="00483942" w:rsidRPr="005E3604">
        <w:rPr>
          <w:rFonts w:cs="Times New Roman"/>
          <w:szCs w:val="21"/>
        </w:rPr>
        <w:t xml:space="preserve">re </w:t>
      </w:r>
      <w:r w:rsidR="00483942">
        <w:rPr>
          <w:rFonts w:cs="Times New Roman"/>
          <w:szCs w:val="21"/>
        </w:rPr>
        <w:t xml:space="preserve">set </w:t>
      </w:r>
      <w:r w:rsidRPr="005E3604">
        <w:rPr>
          <w:rFonts w:cs="Times New Roman"/>
          <w:szCs w:val="21"/>
        </w:rPr>
        <w:t>to receive</w:t>
      </w:r>
      <w:r w:rsidR="0074178B" w:rsidRPr="005E3604">
        <w:rPr>
          <w:rFonts w:cs="Times New Roman" w:hint="eastAsia"/>
          <w:szCs w:val="21"/>
        </w:rPr>
        <w:t xml:space="preserve"> </w:t>
      </w:r>
      <w:r w:rsidRPr="005E3604">
        <w:rPr>
          <w:rFonts w:cs="Times New Roman"/>
          <w:szCs w:val="21"/>
        </w:rPr>
        <w:t xml:space="preserve">subcutaneous injections of </w:t>
      </w:r>
      <w:proofErr w:type="spellStart"/>
      <w:r w:rsidRPr="005E3604">
        <w:rPr>
          <w:rFonts w:cs="Times New Roman"/>
          <w:szCs w:val="21"/>
        </w:rPr>
        <w:t>dupilumab</w:t>
      </w:r>
      <w:proofErr w:type="spellEnd"/>
      <w:r w:rsidRPr="005E3604">
        <w:rPr>
          <w:rFonts w:cs="Times New Roman"/>
          <w:szCs w:val="21"/>
        </w:rPr>
        <w:t xml:space="preserve"> (initial dose 600</w:t>
      </w:r>
      <w:r w:rsidR="0026314D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>mg, then 300</w:t>
      </w:r>
      <w:r w:rsidR="0026314D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 xml:space="preserve">mg) biweekly for 16 </w:t>
      </w:r>
      <w:r w:rsidR="0026314D" w:rsidRPr="005E3604">
        <w:rPr>
          <w:rFonts w:cs="Times New Roman"/>
          <w:szCs w:val="21"/>
        </w:rPr>
        <w:t>wks</w:t>
      </w:r>
      <w:r w:rsidRPr="005E3604">
        <w:rPr>
          <w:rFonts w:cs="Times New Roman"/>
          <w:szCs w:val="21"/>
        </w:rPr>
        <w:t>.</w:t>
      </w:r>
      <w:r w:rsidR="0074178B" w:rsidRPr="005E3604">
        <w:rPr>
          <w:rFonts w:cs="Times New Roman" w:hint="eastAsia"/>
          <w:szCs w:val="21"/>
        </w:rPr>
        <w:t xml:space="preserve"> </w:t>
      </w:r>
      <w:r w:rsidRPr="005E3604">
        <w:rPr>
          <w:rFonts w:cs="Times New Roman"/>
          <w:szCs w:val="21"/>
        </w:rPr>
        <w:t>All investigators involved in this study carr</w:t>
      </w:r>
      <w:r w:rsidR="00301F18" w:rsidRPr="005E3604">
        <w:rPr>
          <w:rFonts w:cs="Times New Roman"/>
          <w:szCs w:val="21"/>
        </w:rPr>
        <w:t>ied</w:t>
      </w:r>
      <w:r w:rsidRPr="005E3604">
        <w:rPr>
          <w:rFonts w:cs="Times New Roman"/>
          <w:szCs w:val="21"/>
        </w:rPr>
        <w:t xml:space="preserve"> </w:t>
      </w:r>
      <w:r w:rsidR="00483942">
        <w:rPr>
          <w:rFonts w:cs="Times New Roman"/>
          <w:szCs w:val="21"/>
        </w:rPr>
        <w:t xml:space="preserve">it </w:t>
      </w:r>
      <w:r w:rsidRPr="005E3604">
        <w:rPr>
          <w:rFonts w:cs="Times New Roman"/>
          <w:szCs w:val="21"/>
        </w:rPr>
        <w:t xml:space="preserve">out in accordance with the latest </w:t>
      </w:r>
      <w:r w:rsidR="00483942">
        <w:rPr>
          <w:rFonts w:cs="Times New Roman"/>
          <w:szCs w:val="21"/>
        </w:rPr>
        <w:t>versions</w:t>
      </w:r>
      <w:r w:rsidR="00483942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>of the Declaration of Helsinki and “Ethical Guidelines for Medical and Health</w:t>
      </w:r>
      <w:r w:rsidR="00301F18" w:rsidRPr="005E3604">
        <w:rPr>
          <w:rFonts w:cs="Times New Roman" w:hint="eastAsia"/>
          <w:szCs w:val="21"/>
        </w:rPr>
        <w:t xml:space="preserve"> </w:t>
      </w:r>
      <w:r w:rsidRPr="005E3604">
        <w:rPr>
          <w:rFonts w:cs="Times New Roman"/>
          <w:szCs w:val="21"/>
        </w:rPr>
        <w:t xml:space="preserve">Research involving Human Subjects” of the Ministry of Health, </w:t>
      </w:r>
      <w:proofErr w:type="spellStart"/>
      <w:r w:rsidRPr="005E3604">
        <w:rPr>
          <w:rFonts w:cs="Times New Roman"/>
          <w:szCs w:val="21"/>
        </w:rPr>
        <w:t>Labour</w:t>
      </w:r>
      <w:proofErr w:type="spellEnd"/>
      <w:r w:rsidRPr="005E3604">
        <w:rPr>
          <w:rFonts w:cs="Times New Roman"/>
          <w:szCs w:val="21"/>
        </w:rPr>
        <w:t xml:space="preserve"> and Welfare, Japan. The study protocol </w:t>
      </w:r>
      <w:r w:rsidR="00483942">
        <w:rPr>
          <w:rFonts w:cs="Times New Roman"/>
          <w:szCs w:val="21"/>
        </w:rPr>
        <w:t>was</w:t>
      </w:r>
      <w:r w:rsidRPr="005E3604">
        <w:rPr>
          <w:rFonts w:cs="Times New Roman"/>
          <w:szCs w:val="21"/>
        </w:rPr>
        <w:t xml:space="preserve"> approved by the Clinical Research Network Fukuoka Certified</w:t>
      </w:r>
      <w:r w:rsidR="00301F18" w:rsidRPr="005E3604">
        <w:rPr>
          <w:rFonts w:cs="Times New Roman" w:hint="eastAsia"/>
          <w:szCs w:val="21"/>
        </w:rPr>
        <w:t xml:space="preserve"> </w:t>
      </w:r>
      <w:r w:rsidRPr="005E3604">
        <w:rPr>
          <w:rFonts w:cs="Times New Roman"/>
          <w:szCs w:val="21"/>
        </w:rPr>
        <w:t xml:space="preserve">Review Board (CRB7180004). This study </w:t>
      </w:r>
      <w:r w:rsidR="00483942">
        <w:rPr>
          <w:rFonts w:cs="Times New Roman"/>
          <w:szCs w:val="21"/>
        </w:rPr>
        <w:t>was</w:t>
      </w:r>
      <w:r w:rsidRPr="005E3604">
        <w:rPr>
          <w:rFonts w:cs="Times New Roman"/>
          <w:szCs w:val="21"/>
        </w:rPr>
        <w:t xml:space="preserve"> registered with the University Hospital Medical Information Network Clinical Trials Registry (UMIN000037307). </w:t>
      </w:r>
    </w:p>
    <w:p w14:paraId="3FED8C63" w14:textId="77777777" w:rsidR="00301F18" w:rsidRPr="005E3604" w:rsidRDefault="00301F18" w:rsidP="00C00EEA">
      <w:pPr>
        <w:spacing w:line="480" w:lineRule="auto"/>
        <w:jc w:val="left"/>
        <w:rPr>
          <w:rFonts w:cs="Times New Roman"/>
          <w:b/>
          <w:szCs w:val="21"/>
        </w:rPr>
      </w:pPr>
    </w:p>
    <w:p w14:paraId="172F8237" w14:textId="77777777" w:rsidR="00C00EEA" w:rsidRPr="005E3604" w:rsidRDefault="00C00EEA" w:rsidP="00C00EEA">
      <w:pPr>
        <w:spacing w:line="480" w:lineRule="auto"/>
        <w:jc w:val="left"/>
        <w:rPr>
          <w:rFonts w:cs="Times New Roman"/>
          <w:b/>
          <w:szCs w:val="21"/>
        </w:rPr>
      </w:pPr>
      <w:r w:rsidRPr="005E3604">
        <w:rPr>
          <w:rFonts w:cs="Times New Roman"/>
          <w:b/>
          <w:szCs w:val="21"/>
        </w:rPr>
        <w:t xml:space="preserve">Evaluation of clinical </w:t>
      </w:r>
      <w:r w:rsidR="00F46112" w:rsidRPr="005E3604">
        <w:rPr>
          <w:rFonts w:cs="Times New Roman"/>
          <w:b/>
          <w:szCs w:val="21"/>
        </w:rPr>
        <w:t>outcomes</w:t>
      </w:r>
      <w:r w:rsidRPr="005E3604">
        <w:rPr>
          <w:rFonts w:cs="Times New Roman"/>
          <w:b/>
          <w:szCs w:val="21"/>
        </w:rPr>
        <w:t xml:space="preserve"> and biomarkers</w:t>
      </w:r>
    </w:p>
    <w:p w14:paraId="2BF5CCAC" w14:textId="59E8FD7B" w:rsidR="00C00EEA" w:rsidRPr="005E3604" w:rsidRDefault="00483942" w:rsidP="00C00EEA">
      <w:pPr>
        <w:spacing w:line="480" w:lineRule="auto"/>
        <w:jc w:val="left"/>
        <w:rPr>
          <w:rFonts w:cs="Times New Roman"/>
          <w:szCs w:val="21"/>
        </w:rPr>
      </w:pPr>
      <w:r>
        <w:rPr>
          <w:rFonts w:cs="Times New Roman"/>
          <w:szCs w:val="21"/>
        </w:rPr>
        <w:t>O</w:t>
      </w:r>
      <w:r w:rsidR="00C00EEA" w:rsidRPr="005E3604">
        <w:rPr>
          <w:rFonts w:cs="Times New Roman"/>
          <w:szCs w:val="21"/>
        </w:rPr>
        <w:t xml:space="preserve">bjective </w:t>
      </w:r>
      <w:r>
        <w:rPr>
          <w:rFonts w:cs="Times New Roman"/>
          <w:szCs w:val="21"/>
        </w:rPr>
        <w:t xml:space="preserve">clinical </w:t>
      </w:r>
      <w:r w:rsidR="00C00EEA" w:rsidRPr="005E3604">
        <w:rPr>
          <w:rFonts w:cs="Times New Roman"/>
          <w:szCs w:val="21"/>
        </w:rPr>
        <w:t xml:space="preserve">findings </w:t>
      </w:r>
      <w:r>
        <w:rPr>
          <w:rFonts w:cs="Times New Roman"/>
          <w:szCs w:val="21"/>
        </w:rPr>
        <w:t>we</w:t>
      </w:r>
      <w:r w:rsidR="00C00EEA" w:rsidRPr="005E3604">
        <w:rPr>
          <w:rFonts w:cs="Times New Roman"/>
          <w:szCs w:val="21"/>
        </w:rPr>
        <w:t>re evaluated by EASI.</w:t>
      </w:r>
      <w:r w:rsidR="003B7046" w:rsidRPr="005E3604">
        <w:rPr>
          <w:rFonts w:cs="Times New Roman"/>
          <w:szCs w:val="21"/>
        </w:rPr>
        <w:t xml:space="preserve"> </w:t>
      </w:r>
      <w:r w:rsidR="00C00EEA" w:rsidRPr="005E3604">
        <w:rPr>
          <w:rFonts w:cs="Times New Roman"/>
          <w:szCs w:val="21"/>
        </w:rPr>
        <w:t xml:space="preserve">Subjective symptoms </w:t>
      </w:r>
      <w:r>
        <w:rPr>
          <w:rFonts w:cs="Times New Roman"/>
          <w:szCs w:val="21"/>
        </w:rPr>
        <w:t>we</w:t>
      </w:r>
      <w:r w:rsidR="00C00EEA" w:rsidRPr="005E3604">
        <w:rPr>
          <w:rFonts w:cs="Times New Roman"/>
          <w:szCs w:val="21"/>
        </w:rPr>
        <w:t>re assessed by</w:t>
      </w:r>
      <w:r w:rsidR="00803D55">
        <w:rPr>
          <w:rFonts w:cs="Times New Roman"/>
          <w:szCs w:val="21"/>
        </w:rPr>
        <w:t xml:space="preserve"> </w:t>
      </w:r>
      <w:r w:rsidR="00C52FB8" w:rsidRPr="005E3604">
        <w:rPr>
          <w:rFonts w:cs="Times New Roman"/>
          <w:szCs w:val="21"/>
        </w:rPr>
        <w:t>PROs such as</w:t>
      </w:r>
      <w:r w:rsidR="00C00EEA" w:rsidRPr="005E3604">
        <w:rPr>
          <w:rFonts w:cs="Times New Roman"/>
          <w:szCs w:val="21"/>
        </w:rPr>
        <w:t xml:space="preserve"> Patient-Oriented Eczema Measure (POEM) and Numerical Rating Scale for </w:t>
      </w:r>
      <w:r w:rsidR="00CD7177" w:rsidRPr="005E3604">
        <w:rPr>
          <w:rFonts w:cs="Times New Roman"/>
          <w:szCs w:val="21"/>
        </w:rPr>
        <w:t>p</w:t>
      </w:r>
      <w:r w:rsidR="00C00EEA" w:rsidRPr="005E3604">
        <w:rPr>
          <w:rFonts w:cs="Times New Roman"/>
          <w:szCs w:val="21"/>
        </w:rPr>
        <w:t>ruritus (</w:t>
      </w:r>
      <w:r w:rsidR="00CD7177" w:rsidRPr="005E3604">
        <w:rPr>
          <w:rFonts w:cs="Times New Roman"/>
          <w:szCs w:val="21"/>
        </w:rPr>
        <w:t>p</w:t>
      </w:r>
      <w:r w:rsidR="00C00EEA" w:rsidRPr="005E3604">
        <w:rPr>
          <w:rFonts w:cs="Times New Roman"/>
          <w:szCs w:val="21"/>
        </w:rPr>
        <w:t>ruritus-NR</w:t>
      </w:r>
      <w:r w:rsidR="00C00EEA" w:rsidRPr="00272564">
        <w:rPr>
          <w:rFonts w:cs="Times New Roman"/>
          <w:szCs w:val="21"/>
        </w:rPr>
        <w:t xml:space="preserve">S) </w:t>
      </w:r>
      <w:r w:rsidR="00DC24BD" w:rsidRPr="00272564">
        <w:rPr>
          <w:rFonts w:cs="Times New Roman"/>
          <w:szCs w:val="21"/>
        </w:rPr>
        <w:t>(</w:t>
      </w:r>
      <w:r w:rsidR="00272564" w:rsidRPr="00272564">
        <w:t>peak pruritus in the past 24 hours</w:t>
      </w:r>
      <w:r w:rsidR="00DC24BD" w:rsidRPr="00272564">
        <w:rPr>
          <w:rFonts w:cs="Times New Roman"/>
          <w:szCs w:val="21"/>
        </w:rPr>
        <w:t xml:space="preserve">) </w:t>
      </w:r>
      <w:r w:rsidR="00C00EEA" w:rsidRPr="00272564">
        <w:rPr>
          <w:rFonts w:cs="Times New Roman"/>
          <w:szCs w:val="21"/>
        </w:rPr>
        <w:t>(</w:t>
      </w:r>
      <w:r w:rsidR="00C00EEA" w:rsidRPr="005E3604">
        <w:rPr>
          <w:rFonts w:cs="Times New Roman"/>
          <w:szCs w:val="21"/>
        </w:rPr>
        <w:t>Fig</w:t>
      </w:r>
      <w:r w:rsidR="00303113">
        <w:rPr>
          <w:rFonts w:cs="Times New Roman"/>
          <w:szCs w:val="21"/>
        </w:rPr>
        <w:t>ure</w:t>
      </w:r>
      <w:r w:rsidR="00C00EEA" w:rsidRPr="005E3604">
        <w:rPr>
          <w:rFonts w:cs="Times New Roman"/>
          <w:szCs w:val="21"/>
        </w:rPr>
        <w:t xml:space="preserve"> </w:t>
      </w:r>
      <w:r w:rsidR="00F46112" w:rsidRPr="005E3604">
        <w:rPr>
          <w:rFonts w:cs="Times New Roman"/>
          <w:szCs w:val="21"/>
        </w:rPr>
        <w:t>S</w:t>
      </w:r>
      <w:r w:rsidR="000B4DEE" w:rsidRPr="005E3604">
        <w:rPr>
          <w:rFonts w:cs="Times New Roman"/>
          <w:szCs w:val="21"/>
        </w:rPr>
        <w:t>2</w:t>
      </w:r>
      <w:r w:rsidR="00C00EEA" w:rsidRPr="005E3604">
        <w:rPr>
          <w:rFonts w:cs="Times New Roman"/>
          <w:szCs w:val="21"/>
        </w:rPr>
        <w:t xml:space="preserve">). Patients </w:t>
      </w:r>
      <w:r>
        <w:rPr>
          <w:rFonts w:cs="Times New Roman"/>
          <w:szCs w:val="21"/>
        </w:rPr>
        <w:t>we</w:t>
      </w:r>
      <w:r w:rsidR="00C00EEA" w:rsidRPr="005E3604">
        <w:rPr>
          <w:rFonts w:cs="Times New Roman"/>
          <w:szCs w:val="21"/>
        </w:rPr>
        <w:t xml:space="preserve">re also requested to complete </w:t>
      </w:r>
      <w:bookmarkStart w:id="1" w:name="_Hlk97546336"/>
      <w:r w:rsidR="00356D89" w:rsidRPr="005E3604">
        <w:rPr>
          <w:rFonts w:cs="Times New Roman" w:hint="eastAsia"/>
          <w:szCs w:val="21"/>
        </w:rPr>
        <w:t>u</w:t>
      </w:r>
      <w:r w:rsidR="005F1505" w:rsidRPr="005E3604">
        <w:rPr>
          <w:rFonts w:cs="Times New Roman"/>
          <w:szCs w:val="21"/>
        </w:rPr>
        <w:t>ncomfortable skin-NRS</w:t>
      </w:r>
      <w:bookmarkEnd w:id="1"/>
      <w:r w:rsidR="00C00EEA" w:rsidRPr="005E3604">
        <w:rPr>
          <w:rFonts w:cs="Times New Roman"/>
          <w:szCs w:val="21"/>
        </w:rPr>
        <w:t xml:space="preserve"> (0: no discomfort, 10: worst discomfort imaginable) and </w:t>
      </w:r>
      <w:bookmarkStart w:id="2" w:name="_Hlk97546345"/>
      <w:r w:rsidR="00CD7177" w:rsidRPr="005E3604">
        <w:rPr>
          <w:rFonts w:cs="Times New Roman"/>
          <w:szCs w:val="21"/>
        </w:rPr>
        <w:t>t</w:t>
      </w:r>
      <w:r w:rsidR="00C00EEA" w:rsidRPr="005E3604">
        <w:rPr>
          <w:rFonts w:cs="Times New Roman"/>
          <w:szCs w:val="21"/>
        </w:rPr>
        <w:t xml:space="preserve">reatment </w:t>
      </w:r>
      <w:r w:rsidR="00CD7177" w:rsidRPr="005E3604">
        <w:rPr>
          <w:rFonts w:cs="Times New Roman"/>
          <w:szCs w:val="21"/>
        </w:rPr>
        <w:t>s</w:t>
      </w:r>
      <w:r w:rsidR="00C00EEA" w:rsidRPr="005E3604">
        <w:rPr>
          <w:rFonts w:cs="Times New Roman"/>
          <w:szCs w:val="21"/>
        </w:rPr>
        <w:t>atisfaction-NRS</w:t>
      </w:r>
      <w:bookmarkEnd w:id="2"/>
      <w:r w:rsidR="00C00EEA" w:rsidRPr="005E3604">
        <w:rPr>
          <w:rFonts w:cs="Times New Roman"/>
          <w:szCs w:val="21"/>
        </w:rPr>
        <w:t xml:space="preserve"> (0: not satisfied at all, 10: very satisfied) (Fig</w:t>
      </w:r>
      <w:r w:rsidR="009D01B0">
        <w:rPr>
          <w:rFonts w:cs="Times New Roman"/>
          <w:szCs w:val="21"/>
        </w:rPr>
        <w:t>ure</w:t>
      </w:r>
      <w:r w:rsidR="00C00EEA" w:rsidRPr="005E3604">
        <w:rPr>
          <w:rFonts w:cs="Times New Roman"/>
          <w:szCs w:val="21"/>
        </w:rPr>
        <w:t xml:space="preserve"> </w:t>
      </w:r>
      <w:r w:rsidR="00F46112" w:rsidRPr="005E3604">
        <w:rPr>
          <w:rFonts w:cs="Times New Roman"/>
          <w:szCs w:val="21"/>
        </w:rPr>
        <w:t>S</w:t>
      </w:r>
      <w:r w:rsidR="000B4DEE" w:rsidRPr="005E3604">
        <w:rPr>
          <w:rFonts w:cs="Times New Roman"/>
          <w:szCs w:val="21"/>
        </w:rPr>
        <w:t>2</w:t>
      </w:r>
      <w:r w:rsidR="00C00EEA" w:rsidRPr="005E3604">
        <w:rPr>
          <w:rFonts w:cs="Times New Roman"/>
          <w:szCs w:val="21"/>
        </w:rPr>
        <w:t xml:space="preserve">). We </w:t>
      </w:r>
      <w:r w:rsidR="009649EF" w:rsidRPr="005E3604">
        <w:rPr>
          <w:rFonts w:cs="Times New Roman"/>
          <w:szCs w:val="21"/>
        </w:rPr>
        <w:t xml:space="preserve">also </w:t>
      </w:r>
      <w:r w:rsidR="00C00EEA" w:rsidRPr="005E3604">
        <w:rPr>
          <w:rFonts w:cs="Times New Roman"/>
          <w:szCs w:val="21"/>
        </w:rPr>
        <w:t>measure</w:t>
      </w:r>
      <w:r w:rsidR="009649EF" w:rsidRPr="005E3604">
        <w:rPr>
          <w:rFonts w:cs="Times New Roman"/>
          <w:szCs w:val="21"/>
        </w:rPr>
        <w:t>d</w:t>
      </w:r>
      <w:r w:rsidR="00C00EEA" w:rsidRPr="005E3604">
        <w:rPr>
          <w:rFonts w:cs="Times New Roman"/>
          <w:szCs w:val="21"/>
        </w:rPr>
        <w:t xml:space="preserve"> 1</w:t>
      </w:r>
      <w:r w:rsidR="008900C2" w:rsidRPr="005E3604">
        <w:rPr>
          <w:rFonts w:cs="Times New Roman"/>
          <w:szCs w:val="21"/>
        </w:rPr>
        <w:t>9</w:t>
      </w:r>
      <w:r w:rsidR="00C00EEA" w:rsidRPr="005E3604">
        <w:rPr>
          <w:rFonts w:cs="Times New Roman"/>
          <w:szCs w:val="21"/>
        </w:rPr>
        <w:t xml:space="preserve"> biomarkers including eosinophil count, LDH, total </w:t>
      </w:r>
      <w:proofErr w:type="spellStart"/>
      <w:r w:rsidR="00C00EEA" w:rsidRPr="005E3604">
        <w:rPr>
          <w:rFonts w:cs="Times New Roman"/>
          <w:szCs w:val="21"/>
        </w:rPr>
        <w:t>IgE</w:t>
      </w:r>
      <w:proofErr w:type="spellEnd"/>
      <w:r w:rsidR="00C00EEA" w:rsidRPr="005E3604">
        <w:rPr>
          <w:rFonts w:cs="Times New Roman"/>
          <w:szCs w:val="21"/>
        </w:rPr>
        <w:t>, soluble</w:t>
      </w:r>
      <w:r w:rsidR="009649EF" w:rsidRPr="005E3604">
        <w:rPr>
          <w:rFonts w:cs="Times New Roman" w:hint="eastAsia"/>
          <w:szCs w:val="21"/>
        </w:rPr>
        <w:t xml:space="preserve"> </w:t>
      </w:r>
      <w:r w:rsidR="00844621" w:rsidRPr="005E3604">
        <w:rPr>
          <w:rFonts w:cs="Times New Roman"/>
          <w:szCs w:val="21"/>
        </w:rPr>
        <w:t>IL-</w:t>
      </w:r>
      <w:r w:rsidR="00C00EEA" w:rsidRPr="005E3604">
        <w:rPr>
          <w:rFonts w:cs="Times New Roman"/>
          <w:szCs w:val="21"/>
        </w:rPr>
        <w:t>2</w:t>
      </w:r>
      <w:r w:rsidR="003116FC" w:rsidRPr="005E3604">
        <w:rPr>
          <w:rFonts w:cs="Times New Roman"/>
          <w:szCs w:val="21"/>
        </w:rPr>
        <w:t>R</w:t>
      </w:r>
      <w:r w:rsidR="00C00EEA" w:rsidRPr="005E3604">
        <w:rPr>
          <w:rFonts w:cs="Times New Roman"/>
          <w:szCs w:val="21"/>
        </w:rPr>
        <w:t>,</w:t>
      </w:r>
      <w:r w:rsidR="00C52FB8" w:rsidRPr="005E3604">
        <w:rPr>
          <w:szCs w:val="21"/>
        </w:rPr>
        <w:t xml:space="preserve"> </w:t>
      </w:r>
      <w:r w:rsidR="00C52FB8" w:rsidRPr="005E3604">
        <w:rPr>
          <w:rFonts w:cs="Times New Roman"/>
          <w:szCs w:val="21"/>
        </w:rPr>
        <w:t>CC chemokine ligand</w:t>
      </w:r>
      <w:r w:rsidR="00C00EEA" w:rsidRPr="005E3604">
        <w:rPr>
          <w:rFonts w:cs="Times New Roman"/>
          <w:szCs w:val="21"/>
        </w:rPr>
        <w:t xml:space="preserve"> </w:t>
      </w:r>
      <w:r w:rsidR="007C5D94" w:rsidRPr="005E3604">
        <w:rPr>
          <w:rFonts w:cs="Times New Roman"/>
          <w:szCs w:val="21"/>
        </w:rPr>
        <w:t>(</w:t>
      </w:r>
      <w:r w:rsidR="00C00EEA" w:rsidRPr="005E3604">
        <w:rPr>
          <w:rFonts w:cs="Times New Roman"/>
          <w:szCs w:val="21"/>
        </w:rPr>
        <w:t>CCL</w:t>
      </w:r>
      <w:r w:rsidR="007C5D94" w:rsidRPr="005E3604">
        <w:rPr>
          <w:rFonts w:cs="Times New Roman"/>
          <w:szCs w:val="21"/>
        </w:rPr>
        <w:t>)</w:t>
      </w:r>
      <w:r w:rsidR="00C00EEA" w:rsidRPr="005E3604">
        <w:rPr>
          <w:rFonts w:cs="Times New Roman"/>
          <w:szCs w:val="21"/>
        </w:rPr>
        <w:t>17</w:t>
      </w:r>
      <w:r w:rsidR="003116FC" w:rsidRPr="005E3604">
        <w:rPr>
          <w:rFonts w:cs="Times New Roman"/>
          <w:szCs w:val="21"/>
        </w:rPr>
        <w:t>/Thymus and activation-regulated chemokine (TARC)</w:t>
      </w:r>
      <w:r w:rsidR="00C00EEA" w:rsidRPr="005E3604">
        <w:rPr>
          <w:rFonts w:cs="Times New Roman"/>
          <w:szCs w:val="21"/>
        </w:rPr>
        <w:t xml:space="preserve">, CCL18, CCL22, CCL26, CCL27, </w:t>
      </w:r>
      <w:r w:rsidR="00C00EEA" w:rsidRPr="005E3604">
        <w:rPr>
          <w:rFonts w:cs="Times New Roman"/>
          <w:szCs w:val="21"/>
        </w:rPr>
        <w:lastRenderedPageBreak/>
        <w:t xml:space="preserve">IL-13, IL-22, IL-24, IL-25, IL-31, IL-33, </w:t>
      </w:r>
      <w:r w:rsidR="003116FC" w:rsidRPr="005E3604">
        <w:rPr>
          <w:rFonts w:cs="Times New Roman"/>
          <w:szCs w:val="21"/>
        </w:rPr>
        <w:t>Thymic stromal lymphopoietin (</w:t>
      </w:r>
      <w:r w:rsidR="00C00EEA" w:rsidRPr="005E3604">
        <w:rPr>
          <w:rFonts w:cs="Times New Roman"/>
          <w:szCs w:val="21"/>
        </w:rPr>
        <w:t>TSLP</w:t>
      </w:r>
      <w:r w:rsidR="003116FC" w:rsidRPr="005E3604">
        <w:rPr>
          <w:rFonts w:cs="Times New Roman"/>
          <w:szCs w:val="21"/>
        </w:rPr>
        <w:t>)</w:t>
      </w:r>
      <w:r w:rsidR="00C00EEA" w:rsidRPr="005E3604">
        <w:rPr>
          <w:rFonts w:cs="Times New Roman"/>
          <w:szCs w:val="21"/>
        </w:rPr>
        <w:t xml:space="preserve">, </w:t>
      </w:r>
      <w:proofErr w:type="spellStart"/>
      <w:r w:rsidR="00C00EEA" w:rsidRPr="005E3604">
        <w:rPr>
          <w:rFonts w:cs="Times New Roman"/>
          <w:szCs w:val="21"/>
        </w:rPr>
        <w:t>periostin</w:t>
      </w:r>
      <w:proofErr w:type="spellEnd"/>
      <w:r w:rsidR="00C00EEA" w:rsidRPr="005E3604">
        <w:rPr>
          <w:rFonts w:cs="Times New Roman"/>
          <w:szCs w:val="21"/>
        </w:rPr>
        <w:t xml:space="preserve">, </w:t>
      </w:r>
      <w:r w:rsidR="003116FC" w:rsidRPr="005E3604">
        <w:rPr>
          <w:szCs w:val="21"/>
        </w:rPr>
        <w:t xml:space="preserve">squamous cell carcinoma antigen </w:t>
      </w:r>
      <w:r w:rsidR="00C00EEA" w:rsidRPr="005E3604">
        <w:rPr>
          <w:rFonts w:cs="Times New Roman"/>
          <w:szCs w:val="21"/>
        </w:rPr>
        <w:t>2</w:t>
      </w:r>
      <w:r w:rsidR="003116FC" w:rsidRPr="005E3604">
        <w:rPr>
          <w:rFonts w:cs="Times New Roman"/>
          <w:szCs w:val="21"/>
        </w:rPr>
        <w:t xml:space="preserve"> (SCCA2)</w:t>
      </w:r>
      <w:r w:rsidR="008900C2" w:rsidRPr="005E3604">
        <w:rPr>
          <w:rFonts w:cs="Times New Roman"/>
          <w:szCs w:val="21"/>
        </w:rPr>
        <w:t xml:space="preserve">, and </w:t>
      </w:r>
      <w:r w:rsidR="003116FC" w:rsidRPr="005E3604">
        <w:rPr>
          <w:rFonts w:cs="Times New Roman"/>
          <w:szCs w:val="21"/>
        </w:rPr>
        <w:t>endothelin-1 (</w:t>
      </w:r>
      <w:r w:rsidR="008900C2" w:rsidRPr="005E3604">
        <w:rPr>
          <w:rFonts w:cs="Times New Roman"/>
          <w:szCs w:val="21"/>
        </w:rPr>
        <w:t>ET-1</w:t>
      </w:r>
      <w:r w:rsidR="003116FC" w:rsidRPr="005E3604">
        <w:rPr>
          <w:rFonts w:cs="Times New Roman"/>
          <w:szCs w:val="21"/>
        </w:rPr>
        <w:t>)</w:t>
      </w:r>
      <w:r w:rsidR="00C00EEA" w:rsidRPr="005E3604">
        <w:rPr>
          <w:rFonts w:cs="Times New Roman"/>
          <w:szCs w:val="21"/>
        </w:rPr>
        <w:t>. The evaluation</w:t>
      </w:r>
      <w:r w:rsidR="00F46112" w:rsidRPr="005E3604">
        <w:rPr>
          <w:rFonts w:cs="Times New Roman"/>
          <w:szCs w:val="21"/>
        </w:rPr>
        <w:t xml:space="preserve"> of clinical outcome</w:t>
      </w:r>
      <w:r w:rsidR="007C5D94" w:rsidRPr="005E3604">
        <w:rPr>
          <w:rFonts w:cs="Times New Roman"/>
          <w:szCs w:val="21"/>
        </w:rPr>
        <w:t>s</w:t>
      </w:r>
      <w:r w:rsidR="00C00EEA" w:rsidRPr="005E3604">
        <w:rPr>
          <w:rFonts w:cs="Times New Roman"/>
          <w:szCs w:val="21"/>
        </w:rPr>
        <w:t xml:space="preserve"> and biomarker sampling </w:t>
      </w:r>
      <w:r w:rsidR="007C5D94" w:rsidRPr="005E3604">
        <w:rPr>
          <w:rFonts w:cs="Times New Roman"/>
          <w:szCs w:val="21"/>
        </w:rPr>
        <w:t>were</w:t>
      </w:r>
      <w:r w:rsidR="008900C2" w:rsidRPr="005E3604">
        <w:rPr>
          <w:rFonts w:cs="Times New Roman" w:hint="eastAsia"/>
          <w:szCs w:val="21"/>
        </w:rPr>
        <w:t xml:space="preserve"> </w:t>
      </w:r>
      <w:r w:rsidR="00C00EEA" w:rsidRPr="005E3604">
        <w:rPr>
          <w:rFonts w:cs="Times New Roman"/>
          <w:szCs w:val="21"/>
        </w:rPr>
        <w:t xml:space="preserve">performed on the day </w:t>
      </w:r>
      <w:r w:rsidR="0036730A">
        <w:rPr>
          <w:rFonts w:cs="Times New Roman"/>
          <w:szCs w:val="21"/>
        </w:rPr>
        <w:t>of initiating</w:t>
      </w:r>
      <w:r w:rsidR="0036730A" w:rsidRPr="005E3604">
        <w:rPr>
          <w:rFonts w:cs="Times New Roman"/>
          <w:szCs w:val="21"/>
        </w:rPr>
        <w:t xml:space="preserve"> </w:t>
      </w:r>
      <w:r w:rsidR="00C00EEA" w:rsidRPr="005E3604">
        <w:rPr>
          <w:rFonts w:cs="Times New Roman"/>
          <w:szCs w:val="21"/>
        </w:rPr>
        <w:t xml:space="preserve">injections of </w:t>
      </w:r>
      <w:proofErr w:type="spellStart"/>
      <w:r w:rsidR="00C00EEA" w:rsidRPr="005E3604">
        <w:rPr>
          <w:rFonts w:cs="Times New Roman"/>
          <w:szCs w:val="21"/>
        </w:rPr>
        <w:t>dupilumab</w:t>
      </w:r>
      <w:proofErr w:type="spellEnd"/>
      <w:r w:rsidR="00C00EEA" w:rsidRPr="005E3604">
        <w:rPr>
          <w:rFonts w:cs="Times New Roman"/>
          <w:szCs w:val="21"/>
        </w:rPr>
        <w:t xml:space="preserve"> and at 2, 4, 8, and 16 weeks (w) of </w:t>
      </w:r>
      <w:proofErr w:type="spellStart"/>
      <w:r w:rsidR="00C00EEA" w:rsidRPr="005E3604">
        <w:rPr>
          <w:rFonts w:cs="Times New Roman"/>
          <w:szCs w:val="21"/>
        </w:rPr>
        <w:t>dupilumab</w:t>
      </w:r>
      <w:proofErr w:type="spellEnd"/>
      <w:r w:rsidR="00C00EEA" w:rsidRPr="005E3604">
        <w:rPr>
          <w:rFonts w:cs="Times New Roman"/>
          <w:szCs w:val="21"/>
        </w:rPr>
        <w:t xml:space="preserve"> treatment (Fig</w:t>
      </w:r>
      <w:r w:rsidR="00303113">
        <w:rPr>
          <w:rFonts w:cs="Times New Roman"/>
          <w:szCs w:val="21"/>
        </w:rPr>
        <w:t>ure</w:t>
      </w:r>
      <w:r w:rsidR="00C00EEA" w:rsidRPr="005E3604">
        <w:rPr>
          <w:rFonts w:cs="Times New Roman"/>
          <w:szCs w:val="21"/>
        </w:rPr>
        <w:t xml:space="preserve"> </w:t>
      </w:r>
      <w:r w:rsidR="000F63B3" w:rsidRPr="005E3604">
        <w:rPr>
          <w:rFonts w:cs="Times New Roman"/>
          <w:szCs w:val="21"/>
        </w:rPr>
        <w:t>S</w:t>
      </w:r>
      <w:r w:rsidR="000B4DEE" w:rsidRPr="005E3604">
        <w:rPr>
          <w:rFonts w:cs="Times New Roman"/>
          <w:szCs w:val="21"/>
        </w:rPr>
        <w:t>3</w:t>
      </w:r>
      <w:r w:rsidR="00C00EEA" w:rsidRPr="005E3604">
        <w:rPr>
          <w:rFonts w:cs="Times New Roman"/>
          <w:szCs w:val="21"/>
        </w:rPr>
        <w:t>).</w:t>
      </w:r>
    </w:p>
    <w:p w14:paraId="0FB9A4A6" w14:textId="77777777" w:rsidR="00C00EEA" w:rsidRPr="005E3604" w:rsidRDefault="00C00EEA" w:rsidP="00C00EEA">
      <w:pPr>
        <w:spacing w:line="480" w:lineRule="auto"/>
        <w:jc w:val="left"/>
        <w:rPr>
          <w:rFonts w:cs="Times New Roman"/>
          <w:b/>
          <w:szCs w:val="21"/>
        </w:rPr>
      </w:pPr>
    </w:p>
    <w:p w14:paraId="5FEE36B1" w14:textId="77777777" w:rsidR="00C00EEA" w:rsidRPr="005E3604" w:rsidRDefault="00C00EEA" w:rsidP="00C00EEA">
      <w:pPr>
        <w:spacing w:line="480" w:lineRule="auto"/>
        <w:jc w:val="left"/>
        <w:rPr>
          <w:rFonts w:cs="Times New Roman"/>
          <w:b/>
          <w:szCs w:val="21"/>
        </w:rPr>
      </w:pPr>
      <w:r w:rsidRPr="005E3604">
        <w:rPr>
          <w:rFonts w:cs="Times New Roman"/>
          <w:b/>
          <w:szCs w:val="21"/>
        </w:rPr>
        <w:t>Primary and secondary endpoints</w:t>
      </w:r>
    </w:p>
    <w:p w14:paraId="50B4FB97" w14:textId="791E2D0E" w:rsidR="00CD5482" w:rsidRPr="005E3604" w:rsidRDefault="00C00EEA" w:rsidP="00C00EEA">
      <w:pPr>
        <w:spacing w:line="480" w:lineRule="auto"/>
        <w:jc w:val="left"/>
        <w:rPr>
          <w:rFonts w:cs="Times New Roman"/>
          <w:szCs w:val="21"/>
        </w:rPr>
      </w:pPr>
      <w:r w:rsidRPr="005E3604">
        <w:rPr>
          <w:rFonts w:cs="Times New Roman"/>
          <w:szCs w:val="21"/>
        </w:rPr>
        <w:t xml:space="preserve">This </w:t>
      </w:r>
      <w:r w:rsidR="0036730A">
        <w:rPr>
          <w:rFonts w:cs="Times New Roman"/>
          <w:szCs w:val="21"/>
        </w:rPr>
        <w:t>wa</w:t>
      </w:r>
      <w:r w:rsidRPr="005E3604">
        <w:rPr>
          <w:rFonts w:cs="Times New Roman"/>
          <w:szCs w:val="21"/>
        </w:rPr>
        <w:t>s an exploratory clinical study to determine which biomarker</w:t>
      </w:r>
      <w:r w:rsidR="0036730A">
        <w:rPr>
          <w:rFonts w:cs="Times New Roman"/>
          <w:szCs w:val="21"/>
        </w:rPr>
        <w:t>s</w:t>
      </w:r>
      <w:r w:rsidRPr="005E3604">
        <w:rPr>
          <w:rFonts w:cs="Times New Roman"/>
          <w:szCs w:val="21"/>
        </w:rPr>
        <w:t xml:space="preserve"> </w:t>
      </w:r>
      <w:r w:rsidR="0036730A">
        <w:rPr>
          <w:rFonts w:cs="Times New Roman"/>
          <w:szCs w:val="21"/>
        </w:rPr>
        <w:t>were</w:t>
      </w:r>
      <w:r w:rsidRPr="005E3604">
        <w:rPr>
          <w:rFonts w:cs="Times New Roman"/>
          <w:szCs w:val="21"/>
        </w:rPr>
        <w:t xml:space="preserve"> associated with clinical improvement.</w:t>
      </w:r>
      <w:r w:rsidR="0074178B" w:rsidRPr="005E3604">
        <w:rPr>
          <w:rFonts w:cs="Times New Roman" w:hint="eastAsia"/>
          <w:szCs w:val="21"/>
        </w:rPr>
        <w:t xml:space="preserve"> </w:t>
      </w:r>
      <w:r w:rsidRPr="005E3604">
        <w:rPr>
          <w:rFonts w:cs="Times New Roman"/>
          <w:szCs w:val="21"/>
        </w:rPr>
        <w:t xml:space="preserve">The primary endpoint </w:t>
      </w:r>
      <w:r w:rsidR="0036730A">
        <w:rPr>
          <w:rFonts w:cs="Times New Roman"/>
          <w:szCs w:val="21"/>
        </w:rPr>
        <w:t>wa</w:t>
      </w:r>
      <w:r w:rsidR="0036730A" w:rsidRPr="005E3604">
        <w:rPr>
          <w:rFonts w:cs="Times New Roman"/>
          <w:szCs w:val="21"/>
        </w:rPr>
        <w:t xml:space="preserve">s </w:t>
      </w:r>
      <w:r w:rsidRPr="005E3604">
        <w:rPr>
          <w:rFonts w:cs="Times New Roman"/>
          <w:szCs w:val="21"/>
        </w:rPr>
        <w:t>the association between baseline levels of 1</w:t>
      </w:r>
      <w:r w:rsidR="0074178B" w:rsidRPr="005E3604">
        <w:rPr>
          <w:rFonts w:cs="Times New Roman"/>
          <w:szCs w:val="21"/>
        </w:rPr>
        <w:t>9</w:t>
      </w:r>
      <w:r w:rsidRPr="005E3604">
        <w:rPr>
          <w:rFonts w:cs="Times New Roman"/>
          <w:szCs w:val="21"/>
        </w:rPr>
        <w:t xml:space="preserve"> biomarkers and %</w:t>
      </w:r>
      <w:r w:rsidR="00CD5482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>change from baseline of EASI at 16</w:t>
      </w:r>
      <w:r w:rsidR="003116FC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>w</w:t>
      </w:r>
      <w:r w:rsidR="0005648F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 xml:space="preserve">of </w:t>
      </w:r>
      <w:proofErr w:type="spellStart"/>
      <w:r w:rsidRPr="005E3604">
        <w:rPr>
          <w:rFonts w:cs="Times New Roman"/>
          <w:szCs w:val="21"/>
        </w:rPr>
        <w:t>dupilumab</w:t>
      </w:r>
      <w:proofErr w:type="spellEnd"/>
      <w:r w:rsidRPr="005E3604">
        <w:rPr>
          <w:rFonts w:cs="Times New Roman"/>
          <w:szCs w:val="21"/>
        </w:rPr>
        <w:t xml:space="preserve"> treatment</w:t>
      </w:r>
      <w:r w:rsidR="00F46112" w:rsidRPr="005E3604">
        <w:rPr>
          <w:rFonts w:cs="Times New Roman"/>
          <w:szCs w:val="21"/>
        </w:rPr>
        <w:t>.</w:t>
      </w:r>
      <w:r w:rsidRPr="005E3604">
        <w:rPr>
          <w:rFonts w:cs="Times New Roman"/>
          <w:szCs w:val="21"/>
        </w:rPr>
        <w:t xml:space="preserve"> </w:t>
      </w:r>
    </w:p>
    <w:p w14:paraId="7F129ADA" w14:textId="62F877BE" w:rsidR="00C00EEA" w:rsidRPr="005E3604" w:rsidRDefault="00C00EEA" w:rsidP="00C00EEA">
      <w:pPr>
        <w:spacing w:line="480" w:lineRule="auto"/>
        <w:jc w:val="left"/>
        <w:rPr>
          <w:rFonts w:cs="Times New Roman"/>
          <w:szCs w:val="21"/>
        </w:rPr>
      </w:pPr>
      <w:r w:rsidRPr="005E3604">
        <w:rPr>
          <w:rFonts w:cs="Times New Roman"/>
          <w:szCs w:val="21"/>
        </w:rPr>
        <w:t xml:space="preserve">Secondary endpoints </w:t>
      </w:r>
      <w:r w:rsidR="0036730A">
        <w:rPr>
          <w:rFonts w:cs="Times New Roman"/>
          <w:szCs w:val="21"/>
        </w:rPr>
        <w:t>we</w:t>
      </w:r>
      <w:r w:rsidRPr="005E3604">
        <w:rPr>
          <w:rFonts w:cs="Times New Roman"/>
          <w:szCs w:val="21"/>
        </w:rPr>
        <w:t>re</w:t>
      </w:r>
      <w:r w:rsidR="0074178B" w:rsidRPr="005E3604">
        <w:rPr>
          <w:rFonts w:cs="Times New Roman" w:hint="eastAsia"/>
          <w:szCs w:val="21"/>
        </w:rPr>
        <w:t xml:space="preserve"> </w:t>
      </w:r>
      <w:r w:rsidRPr="005E3604">
        <w:rPr>
          <w:rFonts w:cs="Times New Roman"/>
          <w:szCs w:val="21"/>
        </w:rPr>
        <w:t>(</w:t>
      </w:r>
      <w:r w:rsidR="0074178B" w:rsidRPr="005E3604">
        <w:rPr>
          <w:rFonts w:cs="Times New Roman"/>
          <w:szCs w:val="21"/>
        </w:rPr>
        <w:t>1</w:t>
      </w:r>
      <w:r w:rsidRPr="005E3604">
        <w:rPr>
          <w:rFonts w:cs="Times New Roman"/>
          <w:szCs w:val="21"/>
        </w:rPr>
        <w:t>) the association between baseline levels of 1</w:t>
      </w:r>
      <w:r w:rsidR="00F46112" w:rsidRPr="005E3604">
        <w:rPr>
          <w:rFonts w:cs="Times New Roman"/>
          <w:szCs w:val="21"/>
        </w:rPr>
        <w:t>9</w:t>
      </w:r>
      <w:r w:rsidRPr="005E3604">
        <w:rPr>
          <w:rFonts w:cs="Times New Roman"/>
          <w:szCs w:val="21"/>
        </w:rPr>
        <w:t xml:space="preserve"> biomarkers</w:t>
      </w:r>
      <w:r w:rsidR="0005648F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>and % change from baseline of POEM at 16</w:t>
      </w:r>
      <w:r w:rsidR="003116FC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>w</w:t>
      </w:r>
      <w:r w:rsidR="0074178B" w:rsidRPr="005E3604">
        <w:rPr>
          <w:rFonts w:cs="Times New Roman"/>
          <w:szCs w:val="21"/>
        </w:rPr>
        <w:t>,</w:t>
      </w:r>
      <w:r w:rsidR="0074178B" w:rsidRPr="005E3604">
        <w:rPr>
          <w:rFonts w:cs="Times New Roman" w:hint="eastAsia"/>
          <w:szCs w:val="21"/>
        </w:rPr>
        <w:t xml:space="preserve"> </w:t>
      </w:r>
      <w:r w:rsidRPr="005E3604">
        <w:rPr>
          <w:rFonts w:cs="Times New Roman"/>
          <w:szCs w:val="21"/>
        </w:rPr>
        <w:t>(</w:t>
      </w:r>
      <w:r w:rsidR="0074178B" w:rsidRPr="005E3604">
        <w:rPr>
          <w:rFonts w:cs="Times New Roman"/>
          <w:szCs w:val="21"/>
        </w:rPr>
        <w:t>2</w:t>
      </w:r>
      <w:r w:rsidRPr="005E3604">
        <w:rPr>
          <w:rFonts w:cs="Times New Roman"/>
          <w:szCs w:val="21"/>
        </w:rPr>
        <w:t>) the association between baseline levels of 1</w:t>
      </w:r>
      <w:r w:rsidR="00F46112" w:rsidRPr="005E3604">
        <w:rPr>
          <w:rFonts w:cs="Times New Roman"/>
          <w:szCs w:val="21"/>
        </w:rPr>
        <w:t>9</w:t>
      </w:r>
      <w:r w:rsidRPr="005E3604">
        <w:rPr>
          <w:rFonts w:cs="Times New Roman"/>
          <w:szCs w:val="21"/>
        </w:rPr>
        <w:t xml:space="preserve"> biomarkers</w:t>
      </w:r>
      <w:r w:rsidR="0005648F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 xml:space="preserve">and % change from baseline of </w:t>
      </w:r>
      <w:r w:rsidR="00CD7177" w:rsidRPr="005E3604">
        <w:rPr>
          <w:rFonts w:cs="Times New Roman"/>
          <w:szCs w:val="21"/>
        </w:rPr>
        <w:t>p</w:t>
      </w:r>
      <w:r w:rsidRPr="005E3604">
        <w:rPr>
          <w:rFonts w:cs="Times New Roman"/>
          <w:szCs w:val="21"/>
        </w:rPr>
        <w:t>ruritus-NRS at 16</w:t>
      </w:r>
      <w:r w:rsidR="003116FC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>w</w:t>
      </w:r>
      <w:r w:rsidR="0074178B" w:rsidRPr="005E3604">
        <w:rPr>
          <w:rFonts w:cs="Times New Roman"/>
          <w:szCs w:val="21"/>
        </w:rPr>
        <w:t>,</w:t>
      </w:r>
      <w:r w:rsidR="0074178B" w:rsidRPr="005E3604">
        <w:rPr>
          <w:rFonts w:cs="Times New Roman" w:hint="eastAsia"/>
          <w:szCs w:val="21"/>
        </w:rPr>
        <w:t xml:space="preserve"> </w:t>
      </w:r>
      <w:r w:rsidRPr="005E3604">
        <w:rPr>
          <w:rFonts w:cs="Times New Roman"/>
          <w:szCs w:val="21"/>
        </w:rPr>
        <w:t>(</w:t>
      </w:r>
      <w:r w:rsidR="0074178B" w:rsidRPr="005E3604">
        <w:rPr>
          <w:rFonts w:cs="Times New Roman"/>
          <w:szCs w:val="21"/>
        </w:rPr>
        <w:t>3</w:t>
      </w:r>
      <w:r w:rsidRPr="005E3604">
        <w:rPr>
          <w:rFonts w:cs="Times New Roman"/>
          <w:szCs w:val="21"/>
        </w:rPr>
        <w:t>) the association between baseline levels of 1</w:t>
      </w:r>
      <w:r w:rsidR="00F46112" w:rsidRPr="005E3604">
        <w:rPr>
          <w:rFonts w:cs="Times New Roman"/>
          <w:szCs w:val="21"/>
        </w:rPr>
        <w:t>9</w:t>
      </w:r>
      <w:r w:rsidRPr="005E3604">
        <w:rPr>
          <w:rFonts w:cs="Times New Roman"/>
          <w:szCs w:val="21"/>
        </w:rPr>
        <w:t xml:space="preserve"> biomarkers</w:t>
      </w:r>
      <w:r w:rsidR="0005648F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>and %</w:t>
      </w:r>
      <w:r w:rsidR="00222EDC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 xml:space="preserve">change from baseline of </w:t>
      </w:r>
      <w:r w:rsidR="00356D89" w:rsidRPr="005E3604">
        <w:rPr>
          <w:rFonts w:cs="Times New Roman"/>
          <w:szCs w:val="21"/>
        </w:rPr>
        <w:t>u</w:t>
      </w:r>
      <w:r w:rsidR="000847E1" w:rsidRPr="005E3604">
        <w:rPr>
          <w:rFonts w:cs="Times New Roman"/>
          <w:szCs w:val="21"/>
        </w:rPr>
        <w:t>ncomfortable skin-NRS</w:t>
      </w:r>
      <w:r w:rsidRPr="005E3604">
        <w:rPr>
          <w:rFonts w:cs="Times New Roman"/>
          <w:szCs w:val="21"/>
        </w:rPr>
        <w:t xml:space="preserve"> at 16</w:t>
      </w:r>
      <w:r w:rsidR="003116FC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>w</w:t>
      </w:r>
      <w:r w:rsidR="0074178B" w:rsidRPr="005E3604">
        <w:rPr>
          <w:rFonts w:cs="Times New Roman"/>
          <w:szCs w:val="21"/>
        </w:rPr>
        <w:t>,</w:t>
      </w:r>
      <w:r w:rsidR="000847E1" w:rsidRPr="005E3604">
        <w:rPr>
          <w:rFonts w:cs="Times New Roman" w:hint="eastAsia"/>
          <w:szCs w:val="21"/>
        </w:rPr>
        <w:t xml:space="preserve"> </w:t>
      </w:r>
      <w:r w:rsidR="0036730A">
        <w:rPr>
          <w:rFonts w:cs="Times New Roman"/>
          <w:szCs w:val="21"/>
        </w:rPr>
        <w:t xml:space="preserve">and </w:t>
      </w:r>
      <w:r w:rsidRPr="005E3604">
        <w:rPr>
          <w:rFonts w:cs="Times New Roman"/>
          <w:szCs w:val="21"/>
        </w:rPr>
        <w:t>(</w:t>
      </w:r>
      <w:r w:rsidR="0074178B" w:rsidRPr="005E3604">
        <w:rPr>
          <w:rFonts w:cs="Times New Roman"/>
          <w:szCs w:val="21"/>
        </w:rPr>
        <w:t>4</w:t>
      </w:r>
      <w:r w:rsidRPr="005E3604">
        <w:rPr>
          <w:rFonts w:cs="Times New Roman"/>
          <w:szCs w:val="21"/>
        </w:rPr>
        <w:t>) the association between baseline levels of 1</w:t>
      </w:r>
      <w:r w:rsidR="00F46112" w:rsidRPr="005E3604">
        <w:rPr>
          <w:rFonts w:cs="Times New Roman"/>
          <w:szCs w:val="21"/>
        </w:rPr>
        <w:t>9</w:t>
      </w:r>
      <w:r w:rsidRPr="005E3604">
        <w:rPr>
          <w:rFonts w:cs="Times New Roman"/>
          <w:szCs w:val="21"/>
        </w:rPr>
        <w:t xml:space="preserve"> biomarkers</w:t>
      </w:r>
      <w:r w:rsidR="0005648F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>and %</w:t>
      </w:r>
      <w:r w:rsidR="00222EDC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 xml:space="preserve">change from baseline of </w:t>
      </w:r>
      <w:r w:rsidR="00CD7177" w:rsidRPr="005E3604">
        <w:rPr>
          <w:rFonts w:cs="Times New Roman"/>
          <w:szCs w:val="21"/>
        </w:rPr>
        <w:t>t</w:t>
      </w:r>
      <w:r w:rsidRPr="005E3604">
        <w:rPr>
          <w:rFonts w:cs="Times New Roman"/>
          <w:szCs w:val="21"/>
        </w:rPr>
        <w:t xml:space="preserve">reatment </w:t>
      </w:r>
      <w:r w:rsidR="00CD7177" w:rsidRPr="005E3604">
        <w:rPr>
          <w:rFonts w:cs="Times New Roman"/>
          <w:szCs w:val="21"/>
        </w:rPr>
        <w:t>s</w:t>
      </w:r>
      <w:r w:rsidRPr="005E3604">
        <w:rPr>
          <w:rFonts w:cs="Times New Roman"/>
          <w:szCs w:val="21"/>
        </w:rPr>
        <w:t>atisfaction-NRS</w:t>
      </w:r>
      <w:r w:rsidR="0005648F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>at 16</w:t>
      </w:r>
      <w:r w:rsidR="003116FC" w:rsidRPr="005E3604">
        <w:rPr>
          <w:rFonts w:cs="Times New Roman"/>
          <w:szCs w:val="21"/>
        </w:rPr>
        <w:t xml:space="preserve"> </w:t>
      </w:r>
      <w:r w:rsidRPr="005E3604">
        <w:rPr>
          <w:rFonts w:cs="Times New Roman"/>
          <w:szCs w:val="21"/>
        </w:rPr>
        <w:t>w</w:t>
      </w:r>
      <w:r w:rsidR="007C09A5" w:rsidRPr="005E3604">
        <w:rPr>
          <w:rFonts w:cs="Times New Roman"/>
          <w:szCs w:val="21"/>
        </w:rPr>
        <w:t>.</w:t>
      </w:r>
    </w:p>
    <w:p w14:paraId="07CBAB6A" w14:textId="77777777" w:rsidR="0005648F" w:rsidRPr="005E3604" w:rsidRDefault="0005648F" w:rsidP="0005648F">
      <w:pPr>
        <w:spacing w:line="480" w:lineRule="auto"/>
        <w:jc w:val="left"/>
        <w:rPr>
          <w:rFonts w:cs="Times New Roman"/>
          <w:szCs w:val="21"/>
        </w:rPr>
      </w:pPr>
    </w:p>
    <w:p w14:paraId="2B7BABB2" w14:textId="77777777" w:rsidR="0005648F" w:rsidRPr="005E3604" w:rsidRDefault="0005648F" w:rsidP="0005648F">
      <w:pPr>
        <w:spacing w:line="480" w:lineRule="auto"/>
        <w:jc w:val="left"/>
        <w:rPr>
          <w:rFonts w:cs="Times New Roman"/>
          <w:b/>
          <w:szCs w:val="21"/>
        </w:rPr>
      </w:pPr>
      <w:r w:rsidRPr="005E3604">
        <w:rPr>
          <w:rFonts w:cs="Times New Roman"/>
          <w:b/>
          <w:szCs w:val="21"/>
        </w:rPr>
        <w:t>Statistical analysis</w:t>
      </w:r>
    </w:p>
    <w:p w14:paraId="0A25E3B6" w14:textId="071393DF" w:rsidR="004B59AC" w:rsidRPr="005E3604" w:rsidRDefault="00A249B3" w:rsidP="00C00EEA">
      <w:pPr>
        <w:spacing w:line="480" w:lineRule="auto"/>
        <w:jc w:val="left"/>
        <w:rPr>
          <w:rFonts w:cs="Times New Roman"/>
          <w:b/>
          <w:szCs w:val="21"/>
        </w:rPr>
      </w:pPr>
      <w:r w:rsidRPr="005E3604">
        <w:rPr>
          <w:rFonts w:cs="Times New Roman"/>
          <w:bCs/>
          <w:szCs w:val="21"/>
        </w:rPr>
        <w:t>We used l</w:t>
      </w:r>
      <w:r w:rsidR="00FE14F0" w:rsidRPr="005E3604">
        <w:rPr>
          <w:rFonts w:cs="Times New Roman"/>
          <w:bCs/>
          <w:szCs w:val="21"/>
        </w:rPr>
        <w:t>inear</w:t>
      </w:r>
      <w:r w:rsidRPr="005E3604">
        <w:rPr>
          <w:rFonts w:cs="Times New Roman"/>
          <w:bCs/>
          <w:szCs w:val="21"/>
        </w:rPr>
        <w:t xml:space="preserve"> regression </w:t>
      </w:r>
      <w:r w:rsidR="00FE14F0" w:rsidRPr="005E3604">
        <w:rPr>
          <w:rFonts w:cs="Times New Roman"/>
          <w:bCs/>
          <w:szCs w:val="21"/>
        </w:rPr>
        <w:t>model</w:t>
      </w:r>
      <w:r w:rsidRPr="005E3604">
        <w:rPr>
          <w:rFonts w:cs="Times New Roman"/>
          <w:bCs/>
          <w:szCs w:val="21"/>
        </w:rPr>
        <w:t xml:space="preserve">s to investigate the associations of </w:t>
      </w:r>
      <w:r w:rsidR="00C81105" w:rsidRPr="005E3604">
        <w:rPr>
          <w:rFonts w:cs="Times New Roman"/>
          <w:bCs/>
          <w:szCs w:val="21"/>
        </w:rPr>
        <w:t>each biomarker</w:t>
      </w:r>
      <w:r w:rsidRPr="005E3604">
        <w:rPr>
          <w:rFonts w:cs="Times New Roman"/>
          <w:bCs/>
          <w:szCs w:val="21"/>
        </w:rPr>
        <w:t xml:space="preserve"> with</w:t>
      </w:r>
      <w:r w:rsidR="00A7428C" w:rsidRPr="005E3604">
        <w:rPr>
          <w:rFonts w:cs="Times New Roman"/>
          <w:bCs/>
          <w:szCs w:val="21"/>
        </w:rPr>
        <w:t xml:space="preserve"> the primary </w:t>
      </w:r>
      <w:r w:rsidR="00CC3090" w:rsidRPr="005E3604">
        <w:rPr>
          <w:rFonts w:cs="Times New Roman"/>
          <w:bCs/>
          <w:szCs w:val="21"/>
        </w:rPr>
        <w:lastRenderedPageBreak/>
        <w:t xml:space="preserve">endpoint </w:t>
      </w:r>
      <w:r w:rsidR="00A7428C" w:rsidRPr="005E3604">
        <w:rPr>
          <w:rFonts w:cs="Times New Roman"/>
          <w:bCs/>
          <w:szCs w:val="21"/>
        </w:rPr>
        <w:t>and secondary endpoints</w:t>
      </w:r>
      <w:r w:rsidR="00377717" w:rsidRPr="005E3604">
        <w:rPr>
          <w:rFonts w:cs="Times New Roman"/>
          <w:bCs/>
          <w:szCs w:val="21"/>
        </w:rPr>
        <w:t>,</w:t>
      </w:r>
      <w:r w:rsidRPr="005E3604">
        <w:rPr>
          <w:rFonts w:cs="Times New Roman"/>
          <w:bCs/>
          <w:szCs w:val="21"/>
        </w:rPr>
        <w:t xml:space="preserve"> adjusting for sex and age. </w:t>
      </w:r>
      <w:r w:rsidR="00BA622C" w:rsidRPr="005E3604">
        <w:rPr>
          <w:rFonts w:cs="Times New Roman"/>
          <w:bCs/>
          <w:szCs w:val="21"/>
        </w:rPr>
        <w:t xml:space="preserve">LDH and TARC were log-transformed since </w:t>
      </w:r>
      <w:r w:rsidR="003E487D" w:rsidRPr="005E3604">
        <w:rPr>
          <w:rFonts w:cs="Times New Roman"/>
          <w:bCs/>
          <w:szCs w:val="21"/>
        </w:rPr>
        <w:t xml:space="preserve">residuals </w:t>
      </w:r>
      <w:r w:rsidR="000E3C5A" w:rsidRPr="005E3604">
        <w:rPr>
          <w:rFonts w:cs="Times New Roman"/>
          <w:bCs/>
          <w:szCs w:val="21"/>
        </w:rPr>
        <w:t>were</w:t>
      </w:r>
      <w:r w:rsidR="003E487D" w:rsidRPr="005E3604">
        <w:rPr>
          <w:rFonts w:cs="Times New Roman"/>
          <w:bCs/>
          <w:szCs w:val="21"/>
        </w:rPr>
        <w:t xml:space="preserve"> not normally distributed</w:t>
      </w:r>
      <w:r w:rsidR="00D22594" w:rsidRPr="005E3604">
        <w:rPr>
          <w:rFonts w:cs="Times New Roman"/>
          <w:bCs/>
          <w:szCs w:val="21"/>
        </w:rPr>
        <w:t>.</w:t>
      </w:r>
      <w:r w:rsidR="006D0461" w:rsidRPr="005E3604">
        <w:rPr>
          <w:rFonts w:cs="Times New Roman"/>
          <w:bCs/>
          <w:szCs w:val="21"/>
        </w:rPr>
        <w:t xml:space="preserve"> </w:t>
      </w:r>
      <w:r w:rsidR="004B59AC" w:rsidRPr="005E3604">
        <w:rPr>
          <w:rFonts w:cs="Times New Roman"/>
          <w:bCs/>
          <w:szCs w:val="21"/>
        </w:rPr>
        <w:t>All statistical analyses were performed using Stata 1</w:t>
      </w:r>
      <w:r w:rsidR="00FF26C7" w:rsidRPr="005E3604">
        <w:rPr>
          <w:rFonts w:cs="Times New Roman"/>
          <w:bCs/>
          <w:szCs w:val="21"/>
        </w:rPr>
        <w:t>7</w:t>
      </w:r>
      <w:r w:rsidR="004B59AC" w:rsidRPr="005E3604">
        <w:rPr>
          <w:rFonts w:cs="Times New Roman"/>
          <w:bCs/>
          <w:szCs w:val="21"/>
        </w:rPr>
        <w:t>.</w:t>
      </w:r>
      <w:r w:rsidR="00FF26C7" w:rsidRPr="005E3604">
        <w:rPr>
          <w:rFonts w:cs="Times New Roman"/>
          <w:bCs/>
          <w:szCs w:val="21"/>
        </w:rPr>
        <w:t>0</w:t>
      </w:r>
      <w:r w:rsidR="004B59AC" w:rsidRPr="005E3604">
        <w:rPr>
          <w:rFonts w:cs="Times New Roman"/>
          <w:bCs/>
          <w:szCs w:val="21"/>
        </w:rPr>
        <w:t xml:space="preserve"> (Stata Corp., College Station, TX, USA).</w:t>
      </w:r>
      <w:r w:rsidR="00CD02B3" w:rsidRPr="005E3604">
        <w:rPr>
          <w:rFonts w:cs="Times New Roman" w:hint="eastAsia"/>
          <w:bCs/>
          <w:szCs w:val="21"/>
        </w:rPr>
        <w:t xml:space="preserve"> </w:t>
      </w:r>
      <w:r w:rsidR="004B59AC" w:rsidRPr="005E3604">
        <w:rPr>
          <w:rFonts w:cs="Times New Roman"/>
          <w:bCs/>
          <w:szCs w:val="21"/>
        </w:rPr>
        <w:t>The two-sided significance level for all tests was P &lt; 0.05.</w:t>
      </w:r>
    </w:p>
    <w:p w14:paraId="587C684A" w14:textId="77777777" w:rsidR="00CF2A9E" w:rsidRPr="005E3604" w:rsidRDefault="00CF2A9E" w:rsidP="00C00EEA">
      <w:pPr>
        <w:spacing w:line="480" w:lineRule="auto"/>
        <w:jc w:val="left"/>
        <w:rPr>
          <w:rFonts w:cs="Times New Roman"/>
          <w:szCs w:val="21"/>
        </w:rPr>
      </w:pPr>
    </w:p>
    <w:p w14:paraId="0DAB40F1" w14:textId="77777777" w:rsidR="00DC24BD" w:rsidRDefault="00DC24BD" w:rsidP="00431D34">
      <w:pPr>
        <w:spacing w:line="480" w:lineRule="auto"/>
        <w:jc w:val="left"/>
        <w:rPr>
          <w:rFonts w:cs="Times New Roman"/>
          <w:b/>
          <w:szCs w:val="21"/>
        </w:rPr>
      </w:pPr>
      <w:r>
        <w:rPr>
          <w:rFonts w:cs="Times New Roman"/>
          <w:b/>
          <w:szCs w:val="21"/>
        </w:rPr>
        <w:br w:type="page"/>
      </w:r>
    </w:p>
    <w:p w14:paraId="239F5D88" w14:textId="493621FB" w:rsidR="004B507E" w:rsidRDefault="004B507E" w:rsidP="00431D34">
      <w:pPr>
        <w:spacing w:line="480" w:lineRule="auto"/>
        <w:jc w:val="left"/>
        <w:rPr>
          <w:rFonts w:cs="Times New Roman" w:hint="eastAsia"/>
          <w:b/>
          <w:szCs w:val="21"/>
        </w:rPr>
      </w:pPr>
      <w:r w:rsidRPr="004B507E">
        <w:rPr>
          <w:rFonts w:cs="Times New Roman"/>
          <w:b/>
          <w:bCs/>
          <w:kern w:val="0"/>
          <w:szCs w:val="21"/>
        </w:rPr>
        <w:lastRenderedPageBreak/>
        <w:t xml:space="preserve">Supplementary </w:t>
      </w:r>
      <w:r w:rsidRPr="004B507E">
        <w:rPr>
          <w:rFonts w:cs="Times New Roman"/>
          <w:b/>
          <w:kern w:val="0"/>
          <w:szCs w:val="21"/>
        </w:rPr>
        <w:t>Table</w:t>
      </w:r>
      <w:r w:rsidRPr="004B507E">
        <w:rPr>
          <w:rFonts w:cs="Times New Roman"/>
          <w:b/>
          <w:kern w:val="0"/>
          <w:szCs w:val="21"/>
        </w:rPr>
        <w:t>s</w:t>
      </w:r>
      <w:r w:rsidRPr="004B507E">
        <w:rPr>
          <w:rFonts w:cs="Times New Roman"/>
          <w:b/>
          <w:kern w:val="0"/>
          <w:szCs w:val="21"/>
        </w:rPr>
        <w:t xml:space="preserve"> and Figure</w:t>
      </w:r>
      <w:r w:rsidRPr="004B507E">
        <w:rPr>
          <w:rFonts w:cs="Times New Roman"/>
          <w:b/>
          <w:kern w:val="0"/>
          <w:szCs w:val="21"/>
        </w:rPr>
        <w:t>s</w:t>
      </w:r>
    </w:p>
    <w:p w14:paraId="2679ACB5" w14:textId="218FC5AE" w:rsidR="009D01B0" w:rsidRPr="00B81D31" w:rsidRDefault="009D01B0" w:rsidP="00431D34">
      <w:pPr>
        <w:spacing w:line="480" w:lineRule="auto"/>
        <w:jc w:val="left"/>
        <w:rPr>
          <w:rFonts w:cs="Times New Roman"/>
          <w:szCs w:val="21"/>
        </w:rPr>
      </w:pPr>
      <w:r w:rsidRPr="009D01B0">
        <w:rPr>
          <w:rFonts w:cs="Times New Roman"/>
          <w:b/>
          <w:szCs w:val="21"/>
        </w:rPr>
        <w:t xml:space="preserve">Table </w:t>
      </w:r>
      <w:r w:rsidR="00DC24BD">
        <w:rPr>
          <w:rFonts w:cs="Times New Roman"/>
          <w:b/>
          <w:szCs w:val="21"/>
        </w:rPr>
        <w:t>S</w:t>
      </w:r>
      <w:r w:rsidRPr="009D01B0">
        <w:rPr>
          <w:rFonts w:cs="Times New Roman"/>
          <w:b/>
          <w:szCs w:val="21"/>
        </w:rPr>
        <w:t xml:space="preserve">1. </w:t>
      </w:r>
      <w:r w:rsidRPr="00B81D31">
        <w:rPr>
          <w:rFonts w:cs="Times New Roman"/>
          <w:szCs w:val="21"/>
        </w:rPr>
        <w:t>Baseline characteristics</w:t>
      </w:r>
      <w:r w:rsidR="005321C1" w:rsidRPr="00B81D31">
        <w:rPr>
          <w:rFonts w:cs="Times New Roman"/>
          <w:szCs w:val="21"/>
        </w:rPr>
        <w:t xml:space="preserve"> of the </w:t>
      </w:r>
      <w:r w:rsidR="00E057E6" w:rsidRPr="00B81D31">
        <w:rPr>
          <w:rFonts w:cs="Times New Roman"/>
          <w:szCs w:val="21"/>
        </w:rPr>
        <w:t>patients</w:t>
      </w:r>
    </w:p>
    <w:tbl>
      <w:tblPr>
        <w:tblW w:w="651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4"/>
        <w:gridCol w:w="3624"/>
        <w:gridCol w:w="1134"/>
        <w:gridCol w:w="1553"/>
      </w:tblGrid>
      <w:tr w:rsidR="009D01B0" w:rsidRPr="009D01B0" w14:paraId="3A1473DA" w14:textId="77777777" w:rsidTr="00116794">
        <w:trPr>
          <w:trHeight w:val="360"/>
        </w:trPr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DFCAE" w14:textId="77777777" w:rsidR="009D01B0" w:rsidRPr="00AF6E79" w:rsidRDefault="009D01B0" w:rsidP="009D01B0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3572E" w14:textId="77777777" w:rsidR="009D01B0" w:rsidRPr="00AF6E79" w:rsidRDefault="009D01B0" w:rsidP="009D01B0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n=110</w:t>
            </w:r>
          </w:p>
        </w:tc>
      </w:tr>
      <w:tr w:rsidR="009D01B0" w:rsidRPr="009D01B0" w14:paraId="083910BD" w14:textId="77777777" w:rsidTr="00116794">
        <w:trPr>
          <w:trHeight w:val="36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D3AA7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Men, n (%)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FE4F2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EEE4F" w14:textId="1277492F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67.3)</w:t>
            </w:r>
          </w:p>
        </w:tc>
      </w:tr>
      <w:tr w:rsidR="009D01B0" w:rsidRPr="009D01B0" w14:paraId="52E97AFC" w14:textId="77777777" w:rsidTr="00116794">
        <w:trPr>
          <w:trHeight w:val="36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3D371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Age (y), mean (SD)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3530C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40.3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A14B" w14:textId="661DD4C2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12.5)</w:t>
            </w:r>
          </w:p>
        </w:tc>
      </w:tr>
      <w:tr w:rsidR="009D01B0" w:rsidRPr="009D01B0" w14:paraId="3CE13A1F" w14:textId="77777777" w:rsidTr="00116794">
        <w:trPr>
          <w:trHeight w:val="36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ECFD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Biomarker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7EC6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5C1B" w14:textId="77777777" w:rsidR="009D01B0" w:rsidRPr="00AF6E79" w:rsidRDefault="009D01B0" w:rsidP="009D01B0">
            <w:pPr>
              <w:widowControl/>
              <w:jc w:val="right"/>
              <w:rPr>
                <w:rFonts w:eastAsia="Times New Roman" w:cs="Times New Roman"/>
                <w:kern w:val="0"/>
                <w:szCs w:val="21"/>
              </w:rPr>
            </w:pPr>
          </w:p>
        </w:tc>
      </w:tr>
      <w:tr w:rsidR="009D01B0" w:rsidRPr="009D01B0" w14:paraId="09506311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F8796" w14:textId="77777777" w:rsidR="009D01B0" w:rsidRPr="00AF6E79" w:rsidRDefault="009D01B0" w:rsidP="009D01B0">
            <w:pPr>
              <w:widowControl/>
              <w:jc w:val="left"/>
              <w:rPr>
                <w:rFonts w:eastAsia="Times New Roman" w:cs="Times New Roman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548A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LDH (U/L)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242D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264.8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975B" w14:textId="2177F0C4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73.4)</w:t>
            </w:r>
          </w:p>
        </w:tc>
      </w:tr>
      <w:tr w:rsidR="009D01B0" w:rsidRPr="009D01B0" w14:paraId="21B001ED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30F4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002B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Eosinophils (/μ</w:t>
            </w:r>
            <w:r w:rsidRPr="00AF6E79">
              <w:rPr>
                <w:rFonts w:ascii="Meiryo UI" w:eastAsia="Meiryo UI" w:hAnsi="Meiryo UI" w:cs="Times New Roman" w:hint="eastAsia"/>
                <w:color w:val="000000"/>
                <w:kern w:val="0"/>
                <w:szCs w:val="21"/>
              </w:rPr>
              <w:t>Ｌ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75174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586.5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CB531" w14:textId="115C6453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506.9)</w:t>
            </w:r>
          </w:p>
        </w:tc>
      </w:tr>
      <w:tr w:rsidR="009D01B0" w:rsidRPr="009D01B0" w14:paraId="72ABC1A2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6B4DD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8556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Total </w:t>
            </w:r>
            <w:proofErr w:type="spell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IgE</w:t>
            </w:r>
            <w:proofErr w:type="spellEnd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 (IU/mL)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9023E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11091.9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7E1BC" w14:textId="2C5CD116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9082.4)</w:t>
            </w:r>
          </w:p>
        </w:tc>
      </w:tr>
      <w:tr w:rsidR="009D01B0" w:rsidRPr="009D01B0" w14:paraId="0D12B6C3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069F9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E54B1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SolubleIL-2R (U/mL)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3DEF7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416.7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DB3AC" w14:textId="7FCDF096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201.3)</w:t>
            </w:r>
          </w:p>
        </w:tc>
      </w:tr>
      <w:tr w:rsidR="009D01B0" w:rsidRPr="009D01B0" w14:paraId="40D67EF1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A1243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4964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TARC (</w:t>
            </w:r>
            <w:proofErr w:type="spell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pg</w:t>
            </w:r>
            <w:proofErr w:type="spellEnd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/mL)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4BE3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2823.1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AECAE" w14:textId="1A93A228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4306.4)</w:t>
            </w:r>
          </w:p>
        </w:tc>
      </w:tr>
      <w:tr w:rsidR="009D01B0" w:rsidRPr="009D01B0" w14:paraId="1CA422A7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B213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8189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CCL22 (</w:t>
            </w:r>
            <w:proofErr w:type="spell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pg</w:t>
            </w:r>
            <w:proofErr w:type="spellEnd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/mL)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175A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1424.9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67C1B" w14:textId="2CC08F28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1006.8)</w:t>
            </w:r>
          </w:p>
        </w:tc>
      </w:tr>
      <w:tr w:rsidR="009D01B0" w:rsidRPr="009D01B0" w14:paraId="274C57DE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22A79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43A94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CCL26 (</w:t>
            </w:r>
            <w:proofErr w:type="spell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pg</w:t>
            </w:r>
            <w:proofErr w:type="spellEnd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/mL)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7F258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43.1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E4C0" w14:textId="7240B4F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39.4)</w:t>
            </w:r>
          </w:p>
        </w:tc>
      </w:tr>
      <w:tr w:rsidR="009D01B0" w:rsidRPr="009D01B0" w14:paraId="1C62369D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A962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5D4E3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IL-13 (</w:t>
            </w:r>
            <w:proofErr w:type="spell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pg</w:t>
            </w:r>
            <w:proofErr w:type="spellEnd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/mL)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02D2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0.3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A23F6" w14:textId="2FFE2DC6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0.2)</w:t>
            </w:r>
          </w:p>
        </w:tc>
      </w:tr>
      <w:tr w:rsidR="009D01B0" w:rsidRPr="009D01B0" w14:paraId="60544540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D8E2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E4A9D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IL-22 (</w:t>
            </w:r>
            <w:proofErr w:type="spell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pg</w:t>
            </w:r>
            <w:proofErr w:type="spellEnd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/mL)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5443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8.5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A3F1F" w14:textId="452EE4D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15.6)</w:t>
            </w:r>
          </w:p>
        </w:tc>
      </w:tr>
      <w:tr w:rsidR="009D01B0" w:rsidRPr="009D01B0" w14:paraId="69674018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1A2E9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38563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IL-31 (</w:t>
            </w:r>
            <w:proofErr w:type="spell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pg</w:t>
            </w:r>
            <w:proofErr w:type="spellEnd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/mL)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D80B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1.2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F6DD" w14:textId="330DD2C4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2.6)</w:t>
            </w:r>
          </w:p>
        </w:tc>
      </w:tr>
      <w:tr w:rsidR="009D01B0" w:rsidRPr="009D01B0" w14:paraId="52314929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C152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3B9C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CCL27 (</w:t>
            </w:r>
            <w:proofErr w:type="spell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pg</w:t>
            </w:r>
            <w:proofErr w:type="spellEnd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/mL)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9AD3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1087.2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719C" w14:textId="345B67B2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417.7)</w:t>
            </w:r>
          </w:p>
        </w:tc>
      </w:tr>
      <w:tr w:rsidR="009D01B0" w:rsidRPr="009D01B0" w14:paraId="3C531D39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7B6B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B8353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CCL18 (</w:t>
            </w:r>
            <w:proofErr w:type="spell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pg</w:t>
            </w:r>
            <w:proofErr w:type="spellEnd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/mL)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9DD9E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127461.1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E7C5" w14:textId="31A5DDE0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99681.4)</w:t>
            </w:r>
          </w:p>
        </w:tc>
      </w:tr>
      <w:tr w:rsidR="009D01B0" w:rsidRPr="009D01B0" w14:paraId="52EF7E92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F76F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55475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IL-24 (</w:t>
            </w:r>
            <w:proofErr w:type="spell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pg</w:t>
            </w:r>
            <w:proofErr w:type="spellEnd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/mL)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055E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17.3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89A2E" w14:textId="7F5CCBF0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7.4)</w:t>
            </w:r>
          </w:p>
        </w:tc>
      </w:tr>
      <w:tr w:rsidR="009D01B0" w:rsidRPr="009D01B0" w14:paraId="554FA0F1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9928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5F83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IL-25 (</w:t>
            </w:r>
            <w:proofErr w:type="spell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pg</w:t>
            </w:r>
            <w:proofErr w:type="spellEnd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/mL)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BDF1C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128.4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B09B2" w14:textId="2608C561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25.5)</w:t>
            </w:r>
          </w:p>
        </w:tc>
      </w:tr>
      <w:tr w:rsidR="009D01B0" w:rsidRPr="009D01B0" w14:paraId="4FBE0E76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E2EFD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A043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IL-33 (</w:t>
            </w:r>
            <w:proofErr w:type="spell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pg</w:t>
            </w:r>
            <w:proofErr w:type="spellEnd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/mL)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0A06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3.1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604B" w14:textId="3988D236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0.0)</w:t>
            </w:r>
          </w:p>
        </w:tc>
      </w:tr>
      <w:tr w:rsidR="009D01B0" w:rsidRPr="009D01B0" w14:paraId="7BE43E8C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DB064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B8E7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TSLP (</w:t>
            </w:r>
            <w:proofErr w:type="spell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pg</w:t>
            </w:r>
            <w:proofErr w:type="spellEnd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/mL)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682E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32.4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ACFD" w14:textId="2B04EAE5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7.0)</w:t>
            </w:r>
          </w:p>
        </w:tc>
      </w:tr>
      <w:tr w:rsidR="009D01B0" w:rsidRPr="009D01B0" w14:paraId="3176D58D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07C7D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BC87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ET1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136EB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1.1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D832" w14:textId="76B41400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0.4)</w:t>
            </w:r>
          </w:p>
        </w:tc>
      </w:tr>
      <w:tr w:rsidR="009D01B0" w:rsidRPr="009D01B0" w14:paraId="785E58BF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B3E77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3691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proofErr w:type="spell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Periostin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42A1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103.7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2C7F8" w14:textId="757048C5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52.2)</w:t>
            </w:r>
          </w:p>
        </w:tc>
      </w:tr>
      <w:tr w:rsidR="009D01B0" w:rsidRPr="009D01B0" w14:paraId="73B51936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F878E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02946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SCCA2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C68B3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8.3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880C" w14:textId="6FA4A8AC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14.7)</w:t>
            </w:r>
          </w:p>
        </w:tc>
      </w:tr>
      <w:tr w:rsidR="009D01B0" w:rsidRPr="009D01B0" w14:paraId="545D8077" w14:textId="77777777" w:rsidTr="00116794">
        <w:trPr>
          <w:trHeight w:val="36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51931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Outcome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27EB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C4847" w14:textId="77777777" w:rsidR="009D01B0" w:rsidRPr="00AF6E79" w:rsidRDefault="009D01B0" w:rsidP="009D01B0">
            <w:pPr>
              <w:widowControl/>
              <w:jc w:val="right"/>
              <w:rPr>
                <w:rFonts w:eastAsia="Times New Roman" w:cs="Times New Roman"/>
                <w:kern w:val="0"/>
                <w:szCs w:val="21"/>
              </w:rPr>
            </w:pPr>
          </w:p>
        </w:tc>
      </w:tr>
      <w:tr w:rsidR="009D01B0" w:rsidRPr="009D01B0" w14:paraId="2DABA263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649AC" w14:textId="77777777" w:rsidR="009D01B0" w:rsidRPr="00AF6E79" w:rsidRDefault="009D01B0" w:rsidP="009D01B0">
            <w:pPr>
              <w:widowControl/>
              <w:jc w:val="left"/>
              <w:rPr>
                <w:rFonts w:eastAsia="Times New Roman" w:cs="Times New Roman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5094D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EASI score, mean (SD)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A331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26.6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6EF0" w14:textId="1AE7B91C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9.9)</w:t>
            </w:r>
          </w:p>
        </w:tc>
      </w:tr>
      <w:tr w:rsidR="009D01B0" w:rsidRPr="009D01B0" w14:paraId="0DF89B9D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18875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B7D7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POEM score, mean (SD)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56397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18.2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A38F9" w14:textId="46B52CEE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6.9)</w:t>
            </w:r>
          </w:p>
        </w:tc>
      </w:tr>
      <w:tr w:rsidR="009D01B0" w:rsidRPr="009D01B0" w14:paraId="5A3788B4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68A57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5D6D6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pruritus-NRS, mean (SD)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FC888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6.5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CB563" w14:textId="7DF56842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2.3)</w:t>
            </w:r>
          </w:p>
        </w:tc>
      </w:tr>
      <w:tr w:rsidR="009D01B0" w:rsidRPr="009D01B0" w14:paraId="5839B99B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5768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E77B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uncomfortable skin-NRS, mean (SD)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2417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6.3 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F47FE" w14:textId="4AAD9D7E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2.7)</w:t>
            </w:r>
          </w:p>
        </w:tc>
      </w:tr>
      <w:tr w:rsidR="009D01B0" w:rsidRPr="009D01B0" w14:paraId="5A779B3D" w14:textId="77777777" w:rsidTr="00116794">
        <w:trPr>
          <w:trHeight w:val="360"/>
        </w:trPr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26373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DFB15" w14:textId="77777777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treatment satisfaction-NRS, mean (SD)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63956" w14:textId="77777777" w:rsidR="009D01B0" w:rsidRPr="00AF6E79" w:rsidRDefault="009D01B0" w:rsidP="009D01B0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5.1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25083" w14:textId="017FCBCF" w:rsidR="009D01B0" w:rsidRPr="00AF6E79" w:rsidRDefault="009D01B0" w:rsidP="009D01B0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</w:t>
            </w:r>
            <w:r w:rsidR="00272564"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SD: </w:t>
            </w: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2.7)</w:t>
            </w:r>
          </w:p>
        </w:tc>
      </w:tr>
    </w:tbl>
    <w:p w14:paraId="65D0D945" w14:textId="77777777" w:rsidR="009D01B0" w:rsidRPr="005E3604" w:rsidRDefault="009D01B0" w:rsidP="00431D34">
      <w:pPr>
        <w:spacing w:line="480" w:lineRule="auto"/>
        <w:jc w:val="left"/>
        <w:rPr>
          <w:rFonts w:cs="Times New Roman"/>
          <w:b/>
          <w:szCs w:val="21"/>
        </w:rPr>
      </w:pPr>
    </w:p>
    <w:p w14:paraId="604209F2" w14:textId="3CC270F3" w:rsidR="00CC6CA5" w:rsidRPr="004B507E" w:rsidRDefault="009D01B0" w:rsidP="00267F81">
      <w:pPr>
        <w:rPr>
          <w:b/>
          <w:szCs w:val="21"/>
        </w:rPr>
      </w:pPr>
      <w:r>
        <w:rPr>
          <w:b/>
          <w:szCs w:val="21"/>
        </w:rPr>
        <w:br w:type="page"/>
      </w:r>
      <w:r w:rsidR="00267F81" w:rsidRPr="005E3604">
        <w:rPr>
          <w:b/>
          <w:szCs w:val="21"/>
        </w:rPr>
        <w:lastRenderedPageBreak/>
        <w:t xml:space="preserve">Table </w:t>
      </w:r>
      <w:r w:rsidR="00DC24BD">
        <w:rPr>
          <w:b/>
          <w:szCs w:val="21"/>
        </w:rPr>
        <w:t>S2</w:t>
      </w:r>
      <w:r w:rsidR="00267F81" w:rsidRPr="005E3604">
        <w:rPr>
          <w:b/>
          <w:szCs w:val="21"/>
        </w:rPr>
        <w:t>.</w:t>
      </w:r>
      <w:r w:rsidR="00267F81" w:rsidRPr="00B81D31">
        <w:rPr>
          <w:szCs w:val="21"/>
        </w:rPr>
        <w:t xml:space="preserve"> Association between baseline levels of biomarkers and % change from baseline of </w:t>
      </w:r>
      <w:r w:rsidR="00CC6CA5" w:rsidRPr="00B81D31">
        <w:rPr>
          <w:szCs w:val="21"/>
        </w:rPr>
        <w:t>uncomfortable skin-NRS</w:t>
      </w:r>
      <w:r w:rsidR="00267F81" w:rsidRPr="00B81D31">
        <w:rPr>
          <w:szCs w:val="21"/>
        </w:rPr>
        <w:t xml:space="preserve"> at 16</w:t>
      </w:r>
      <w:r w:rsidR="006F6A7C" w:rsidRPr="00B81D31">
        <w:rPr>
          <w:szCs w:val="21"/>
        </w:rPr>
        <w:t xml:space="preserve"> </w:t>
      </w:r>
      <w:r w:rsidR="00267F81" w:rsidRPr="00B81D31">
        <w:rPr>
          <w:szCs w:val="21"/>
        </w:rPr>
        <w:t xml:space="preserve">w of </w:t>
      </w:r>
      <w:proofErr w:type="spellStart"/>
      <w:r w:rsidR="00267F81" w:rsidRPr="00B81D31">
        <w:rPr>
          <w:szCs w:val="21"/>
        </w:rPr>
        <w:t>dupilumab</w:t>
      </w:r>
      <w:proofErr w:type="spellEnd"/>
      <w:r w:rsidR="00267F81" w:rsidRPr="00B81D31">
        <w:rPr>
          <w:szCs w:val="21"/>
        </w:rPr>
        <w:t xml:space="preserve"> treatment</w:t>
      </w:r>
    </w:p>
    <w:p w14:paraId="275E74D8" w14:textId="77777777" w:rsidR="00267F81" w:rsidRPr="005E3604" w:rsidRDefault="00267F81" w:rsidP="00267F81">
      <w:pPr>
        <w:rPr>
          <w:szCs w:val="21"/>
        </w:rPr>
      </w:pPr>
    </w:p>
    <w:tbl>
      <w:tblPr>
        <w:tblW w:w="80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60"/>
        <w:gridCol w:w="1713"/>
        <w:gridCol w:w="1590"/>
        <w:gridCol w:w="1189"/>
        <w:gridCol w:w="1148"/>
      </w:tblGrid>
      <w:tr w:rsidR="00041873" w:rsidRPr="00041873" w14:paraId="196EF9BA" w14:textId="77777777" w:rsidTr="00041873">
        <w:trPr>
          <w:trHeight w:val="360"/>
        </w:trPr>
        <w:tc>
          <w:tcPr>
            <w:tcW w:w="23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E89B976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Biomarker</w:t>
            </w:r>
          </w:p>
        </w:tc>
        <w:tc>
          <w:tcPr>
            <w:tcW w:w="5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CAB93" w14:textId="1A569994" w:rsidR="00041873" w:rsidRPr="00AF6E79" w:rsidRDefault="00272564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szCs w:val="21"/>
              </w:rPr>
              <w:t>uncomfortable skin-NRS</w:t>
            </w:r>
          </w:p>
        </w:tc>
      </w:tr>
      <w:tr w:rsidR="00041873" w:rsidRPr="00041873" w14:paraId="3AAFF98B" w14:textId="77777777" w:rsidTr="00041873">
        <w:trPr>
          <w:trHeight w:val="360"/>
        </w:trPr>
        <w:tc>
          <w:tcPr>
            <w:tcW w:w="23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6F0772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D8711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Coefficient</w:t>
            </w:r>
          </w:p>
        </w:tc>
        <w:tc>
          <w:tcPr>
            <w:tcW w:w="27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36B2D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95% CI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34236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P value</w:t>
            </w:r>
          </w:p>
        </w:tc>
      </w:tr>
      <w:tr w:rsidR="00041873" w:rsidRPr="00041873" w14:paraId="495633B6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520DE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proofErr w:type="gram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log(</w:t>
            </w:r>
            <w:proofErr w:type="gramEnd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LDH)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A902F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-85.239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A2301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(-222.857,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DC596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52.378)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1FEBB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0.222 </w:t>
            </w:r>
          </w:p>
        </w:tc>
      </w:tr>
      <w:tr w:rsidR="00041873" w:rsidRPr="00041873" w14:paraId="28DF3550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968D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Eosinophils 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5300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-0.018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2EE2E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(-0.048,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849FB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0.012)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AF1E9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0.228 </w:t>
            </w:r>
          </w:p>
        </w:tc>
      </w:tr>
      <w:tr w:rsidR="00041873" w:rsidRPr="00041873" w14:paraId="7AC88347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D0459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Total </w:t>
            </w:r>
            <w:proofErr w:type="spell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IgE</w:t>
            </w:r>
            <w:proofErr w:type="spellEnd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8C59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0.000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E6C8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(-0.002,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6631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0.002)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2FFB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0.984 </w:t>
            </w:r>
          </w:p>
        </w:tc>
      </w:tr>
      <w:tr w:rsidR="00041873" w:rsidRPr="00041873" w14:paraId="54AC2522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1257D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SolubleIL-2R 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81F6D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-0.082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6B8B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(-0.157,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9043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-0.008)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08DF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0.030 </w:t>
            </w:r>
          </w:p>
        </w:tc>
      </w:tr>
      <w:tr w:rsidR="00041873" w:rsidRPr="00041873" w14:paraId="5B95DA08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662F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proofErr w:type="gram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log(</w:t>
            </w:r>
            <w:proofErr w:type="gramEnd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TARC)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21B4D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-32.737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E271F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(-64.190,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FBB69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-1.274)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7B3E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0.042 </w:t>
            </w:r>
          </w:p>
        </w:tc>
      </w:tr>
      <w:tr w:rsidR="00041873" w:rsidRPr="00041873" w14:paraId="0EB80A14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3CF3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CCL22 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FA2A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-0.010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9E676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(-0.025,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2877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0.005)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30C7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0.206 </w:t>
            </w:r>
          </w:p>
        </w:tc>
      </w:tr>
      <w:tr w:rsidR="00041873" w:rsidRPr="00041873" w14:paraId="09CA8258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75531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CCL26 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0DEC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-0.154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ED766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(-0.536,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3487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0.229)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FC07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0.427 </w:t>
            </w:r>
          </w:p>
        </w:tc>
      </w:tr>
      <w:tr w:rsidR="00041873" w:rsidRPr="00041873" w14:paraId="78FC1E9A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72FBA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IL-13 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D087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-67.791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2C2B4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(-167.770,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45060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32.190)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5CAC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0.182 </w:t>
            </w:r>
          </w:p>
        </w:tc>
      </w:tr>
      <w:tr w:rsidR="00041873" w:rsidRPr="00041873" w14:paraId="73AD3C84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EFE57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IL-22 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04E4F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-0.460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0C88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(-1.422,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A376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0.501)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A87A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0.344 </w:t>
            </w:r>
          </w:p>
        </w:tc>
      </w:tr>
      <w:tr w:rsidR="00041873" w:rsidRPr="00041873" w14:paraId="0EC73377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78E1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IL-31 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5435A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1.977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5B7F3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(-3.732,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C077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7.686)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713D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0.494 </w:t>
            </w:r>
          </w:p>
        </w:tc>
      </w:tr>
      <w:tr w:rsidR="00041873" w:rsidRPr="00041873" w14:paraId="755EB18E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E0AEA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CCL27 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56CB4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-0.025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09FD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(-0.063,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E529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0.012)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B1CD9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0.183 </w:t>
            </w:r>
          </w:p>
        </w:tc>
      </w:tr>
      <w:tr w:rsidR="00041873" w:rsidRPr="00041873" w14:paraId="2C954064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E972F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CCL18 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AD6FE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-0.0001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9DD8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(-0.0003,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63ED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0.0000)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049A0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0.111 </w:t>
            </w:r>
          </w:p>
        </w:tc>
      </w:tr>
      <w:tr w:rsidR="00041873" w:rsidRPr="00041873" w14:paraId="3F2CFE34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F7D1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IL-24 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715AD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0.196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2DFF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(-1.869,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C4031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2.262)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7D41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0.851 </w:t>
            </w:r>
          </w:p>
        </w:tc>
      </w:tr>
      <w:tr w:rsidR="00041873" w:rsidRPr="00041873" w14:paraId="276BCEF1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F7B1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IL-25 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B233B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0.006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77C9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(-0.583,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1C55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0.596)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B934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0.983 </w:t>
            </w:r>
          </w:p>
        </w:tc>
      </w:tr>
      <w:tr w:rsidR="00041873" w:rsidRPr="00041873" w14:paraId="7E50DF5B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BF3A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IL-33 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FF70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(omitted)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67721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5082E" w14:textId="77777777" w:rsidR="00041873" w:rsidRPr="00AF6E79" w:rsidRDefault="00041873" w:rsidP="00041873">
            <w:pPr>
              <w:widowControl/>
              <w:jc w:val="left"/>
              <w:rPr>
                <w:rFonts w:eastAsia="Times New Roman" w:cs="Times New Roman"/>
                <w:kern w:val="0"/>
                <w:szCs w:val="21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825C" w14:textId="77777777" w:rsidR="00041873" w:rsidRPr="00AF6E79" w:rsidRDefault="00041873" w:rsidP="00041873">
            <w:pPr>
              <w:widowControl/>
              <w:jc w:val="left"/>
              <w:rPr>
                <w:rFonts w:eastAsia="Times New Roman" w:cs="Times New Roman"/>
                <w:kern w:val="0"/>
                <w:szCs w:val="21"/>
              </w:rPr>
            </w:pPr>
          </w:p>
        </w:tc>
      </w:tr>
      <w:tr w:rsidR="00041873" w:rsidRPr="00041873" w14:paraId="14211722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5A163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TSLP 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D5292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-0.568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6B67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(-2.732,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62961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1.596)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E5BB5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0.604 </w:t>
            </w:r>
          </w:p>
        </w:tc>
      </w:tr>
      <w:tr w:rsidR="00041873" w:rsidRPr="00041873" w14:paraId="0D66A9DB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27E0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ET1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A2E0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-4.999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C57CC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(-39.432,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100A9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29.435)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F4D1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0.774 </w:t>
            </w:r>
          </w:p>
        </w:tc>
      </w:tr>
      <w:tr w:rsidR="00041873" w:rsidRPr="00041873" w14:paraId="301F0082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EFC51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proofErr w:type="spell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Periostin</w:t>
            </w:r>
            <w:proofErr w:type="spellEnd"/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28D63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-0.104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E044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(-0.399,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64741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0.190)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4515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0.484 </w:t>
            </w:r>
          </w:p>
        </w:tc>
      </w:tr>
      <w:tr w:rsidR="00041873" w:rsidRPr="00041873" w14:paraId="5097BABE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358D0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SCCA2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2F861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-0.569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F92C2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(-1.590,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DD725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0.453)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388E7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0.272 </w:t>
            </w:r>
          </w:p>
        </w:tc>
      </w:tr>
    </w:tbl>
    <w:p w14:paraId="5E72B919" w14:textId="77777777" w:rsidR="00267F81" w:rsidRPr="005E3604" w:rsidRDefault="00267F81" w:rsidP="00267F81">
      <w:pPr>
        <w:rPr>
          <w:szCs w:val="21"/>
        </w:rPr>
      </w:pPr>
      <w:r w:rsidRPr="005E3604">
        <w:rPr>
          <w:szCs w:val="21"/>
        </w:rPr>
        <w:t>*LDH and TARC were log-transformed.</w:t>
      </w:r>
    </w:p>
    <w:p w14:paraId="7233E11A" w14:textId="77777777" w:rsidR="00267F81" w:rsidRPr="005E3604" w:rsidRDefault="00267F81" w:rsidP="00267F81">
      <w:pPr>
        <w:ind w:firstLineChars="100" w:firstLine="210"/>
        <w:rPr>
          <w:szCs w:val="21"/>
        </w:rPr>
      </w:pPr>
      <w:r w:rsidRPr="005E3604">
        <w:rPr>
          <w:szCs w:val="21"/>
        </w:rPr>
        <w:br w:type="page"/>
      </w:r>
    </w:p>
    <w:p w14:paraId="4B4F874C" w14:textId="0BA02D9F" w:rsidR="00267F81" w:rsidRPr="005E3604" w:rsidRDefault="00267F81" w:rsidP="00267F81">
      <w:pPr>
        <w:rPr>
          <w:b/>
          <w:szCs w:val="21"/>
        </w:rPr>
      </w:pPr>
      <w:r w:rsidRPr="005E3604">
        <w:rPr>
          <w:b/>
          <w:szCs w:val="21"/>
        </w:rPr>
        <w:lastRenderedPageBreak/>
        <w:t xml:space="preserve">Table </w:t>
      </w:r>
      <w:r w:rsidR="00DC24BD">
        <w:rPr>
          <w:b/>
          <w:szCs w:val="21"/>
        </w:rPr>
        <w:t>S3</w:t>
      </w:r>
      <w:r w:rsidRPr="005E3604">
        <w:rPr>
          <w:b/>
          <w:szCs w:val="21"/>
        </w:rPr>
        <w:t xml:space="preserve">. </w:t>
      </w:r>
      <w:r w:rsidRPr="00B81D31">
        <w:rPr>
          <w:szCs w:val="21"/>
        </w:rPr>
        <w:t xml:space="preserve">Association between baseline levels of biomarkers and % change from baseline of </w:t>
      </w:r>
      <w:r w:rsidR="006F6A7C" w:rsidRPr="00B81D31">
        <w:rPr>
          <w:szCs w:val="21"/>
        </w:rPr>
        <w:t>t</w:t>
      </w:r>
      <w:r w:rsidRPr="00B81D31">
        <w:rPr>
          <w:szCs w:val="21"/>
        </w:rPr>
        <w:t xml:space="preserve">reatment </w:t>
      </w:r>
      <w:r w:rsidR="006F6A7C" w:rsidRPr="00B81D31">
        <w:rPr>
          <w:szCs w:val="21"/>
        </w:rPr>
        <w:t>s</w:t>
      </w:r>
      <w:r w:rsidRPr="00B81D31">
        <w:rPr>
          <w:szCs w:val="21"/>
        </w:rPr>
        <w:t>atisfaction-NRS at 16</w:t>
      </w:r>
      <w:r w:rsidR="006F6A7C" w:rsidRPr="00B81D31">
        <w:rPr>
          <w:szCs w:val="21"/>
        </w:rPr>
        <w:t xml:space="preserve"> </w:t>
      </w:r>
      <w:r w:rsidRPr="00B81D31">
        <w:rPr>
          <w:szCs w:val="21"/>
        </w:rPr>
        <w:t xml:space="preserve">w of </w:t>
      </w:r>
      <w:proofErr w:type="spellStart"/>
      <w:r w:rsidRPr="00B81D31">
        <w:rPr>
          <w:szCs w:val="21"/>
        </w:rPr>
        <w:t>dupilumab</w:t>
      </w:r>
      <w:proofErr w:type="spellEnd"/>
      <w:r w:rsidRPr="00B81D31">
        <w:rPr>
          <w:szCs w:val="21"/>
        </w:rPr>
        <w:t xml:space="preserve"> treatment</w:t>
      </w:r>
    </w:p>
    <w:p w14:paraId="45065B55" w14:textId="77777777" w:rsidR="00267F81" w:rsidRPr="005E3604" w:rsidRDefault="00267F81" w:rsidP="00267F81">
      <w:pPr>
        <w:rPr>
          <w:szCs w:val="21"/>
        </w:rPr>
      </w:pPr>
    </w:p>
    <w:tbl>
      <w:tblPr>
        <w:tblW w:w="74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60"/>
        <w:gridCol w:w="1507"/>
        <w:gridCol w:w="1397"/>
        <w:gridCol w:w="1207"/>
        <w:gridCol w:w="1009"/>
      </w:tblGrid>
      <w:tr w:rsidR="00041873" w:rsidRPr="00041873" w14:paraId="6C3A83AD" w14:textId="77777777" w:rsidTr="00041873">
        <w:trPr>
          <w:trHeight w:val="360"/>
        </w:trPr>
        <w:tc>
          <w:tcPr>
            <w:tcW w:w="23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0ED1BB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Biomarker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09895" w14:textId="4820FBB7" w:rsidR="00041873" w:rsidRPr="00AF6E79" w:rsidRDefault="00272564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szCs w:val="21"/>
              </w:rPr>
              <w:t>treatment satisfaction-NRS</w:t>
            </w:r>
          </w:p>
        </w:tc>
      </w:tr>
      <w:tr w:rsidR="00041873" w:rsidRPr="00041873" w14:paraId="57F0B051" w14:textId="77777777" w:rsidTr="00041873">
        <w:trPr>
          <w:trHeight w:val="360"/>
        </w:trPr>
        <w:tc>
          <w:tcPr>
            <w:tcW w:w="23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DA6974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C464F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Coefficient</w:t>
            </w:r>
          </w:p>
        </w:tc>
        <w:tc>
          <w:tcPr>
            <w:tcW w:w="26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1FCE5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95% CI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FBFDE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P value</w:t>
            </w:r>
          </w:p>
        </w:tc>
      </w:tr>
      <w:tr w:rsidR="00041873" w:rsidRPr="00041873" w14:paraId="0B1F5DFE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F941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proofErr w:type="gram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log(</w:t>
            </w:r>
            <w:proofErr w:type="gramEnd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LDH)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06AF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-63.579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039C6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(-374.098,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51E60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246.941)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FA40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0.685 </w:t>
            </w:r>
          </w:p>
        </w:tc>
      </w:tr>
      <w:tr w:rsidR="00041873" w:rsidRPr="00041873" w14:paraId="71757CAE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8C99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Eosinophils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B3AE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0.004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CFBD7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(-0.079,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65AF2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0.088)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C8DD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0.915 </w:t>
            </w:r>
          </w:p>
        </w:tc>
      </w:tr>
      <w:tr w:rsidR="00041873" w:rsidRPr="00041873" w14:paraId="205379AF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1A78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Total </w:t>
            </w:r>
            <w:proofErr w:type="spell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IgE</w:t>
            </w:r>
            <w:proofErr w:type="spellEnd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3FCB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0.001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0C30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(-0.003,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1652D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0.004)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6415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0.736 </w:t>
            </w:r>
          </w:p>
        </w:tc>
      </w:tr>
      <w:tr w:rsidR="00041873" w:rsidRPr="00041873" w14:paraId="00E28064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FF263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SolubleIL-2R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8234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0.033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CE3E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(-0.140,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A1A0F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0.207)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67CE6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0.706 </w:t>
            </w:r>
          </w:p>
        </w:tc>
      </w:tr>
      <w:tr w:rsidR="00041873" w:rsidRPr="00041873" w14:paraId="269BFB04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4211F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proofErr w:type="gram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log(</w:t>
            </w:r>
            <w:proofErr w:type="gramEnd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TARC)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5CDB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48.287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248C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(-22.021,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0EF24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118.595)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2194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0.176 </w:t>
            </w:r>
          </w:p>
        </w:tc>
      </w:tr>
      <w:tr w:rsidR="00041873" w:rsidRPr="00041873" w14:paraId="12F4579D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99089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CCL22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AA792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0.012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50AC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(-0.024,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2BF03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0.047)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69879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0.515 </w:t>
            </w:r>
          </w:p>
        </w:tc>
      </w:tr>
      <w:tr w:rsidR="00041873" w:rsidRPr="00041873" w14:paraId="01E2E3E9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ED0A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CCL26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6BA8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-0.141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C966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(-1.011,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81ED4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0.729)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7D82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0.748 </w:t>
            </w:r>
          </w:p>
        </w:tc>
      </w:tr>
      <w:tr w:rsidR="00041873" w:rsidRPr="00041873" w14:paraId="23F9F45C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E0289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IL-13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3802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229.744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8767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(-18.286,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8316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477.774)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9C8D2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0.069 </w:t>
            </w:r>
          </w:p>
        </w:tc>
      </w:tr>
      <w:tr w:rsidR="00041873" w:rsidRPr="00041873" w14:paraId="045E7995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3F9E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IL-22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57434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0.422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7C6A3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(-1.698,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033B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2.542)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A1C2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0.694 </w:t>
            </w:r>
          </w:p>
        </w:tc>
      </w:tr>
      <w:tr w:rsidR="00041873" w:rsidRPr="00041873" w14:paraId="2B69DF3B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E980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IL-31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98F6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-3.718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4D773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(-16.259,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5EEC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8.822)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5F39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0.558 </w:t>
            </w:r>
          </w:p>
        </w:tc>
      </w:tr>
      <w:tr w:rsidR="00041873" w:rsidRPr="00041873" w14:paraId="730913C5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A5E4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CCL27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9CBEF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0.010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15AD3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(-0.077,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64A0A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0.097)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1EFF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0.822 </w:t>
            </w:r>
          </w:p>
        </w:tc>
      </w:tr>
      <w:tr w:rsidR="00041873" w:rsidRPr="00041873" w14:paraId="78AD6DCA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656D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CCL18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7DFFC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0.0000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BB22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(-0.0003,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FF978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0.0004)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3CA6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0.858 </w:t>
            </w:r>
          </w:p>
        </w:tc>
      </w:tr>
      <w:tr w:rsidR="00041873" w:rsidRPr="00041873" w14:paraId="65FCE33E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9D525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IL-24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2C28A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-2.015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D04B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(-6.508,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B4DF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2.477)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BC55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0.375 </w:t>
            </w:r>
          </w:p>
        </w:tc>
      </w:tr>
      <w:tr w:rsidR="00041873" w:rsidRPr="00041873" w14:paraId="60E9AD09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9D9D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IL-25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4C93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-0.404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9A9C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(-1.696,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5280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0.887)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4CDD8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0.536 </w:t>
            </w:r>
          </w:p>
        </w:tc>
      </w:tr>
      <w:tr w:rsidR="00041873" w:rsidRPr="00041873" w14:paraId="2D21C028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1CBD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IL-33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8322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(omitted)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8E95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E52A" w14:textId="77777777" w:rsidR="00041873" w:rsidRPr="00AF6E79" w:rsidRDefault="00041873" w:rsidP="00041873">
            <w:pPr>
              <w:widowControl/>
              <w:jc w:val="left"/>
              <w:rPr>
                <w:rFonts w:eastAsia="Times New Roman" w:cs="Times New Roman"/>
                <w:kern w:val="0"/>
                <w:szCs w:val="21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8397A" w14:textId="77777777" w:rsidR="00041873" w:rsidRPr="00AF6E79" w:rsidRDefault="00041873" w:rsidP="00041873">
            <w:pPr>
              <w:widowControl/>
              <w:jc w:val="left"/>
              <w:rPr>
                <w:rFonts w:eastAsia="Times New Roman" w:cs="Times New Roman"/>
                <w:kern w:val="0"/>
                <w:szCs w:val="21"/>
              </w:rPr>
            </w:pPr>
          </w:p>
        </w:tc>
      </w:tr>
      <w:tr w:rsidR="00041873" w:rsidRPr="00041873" w14:paraId="2BD0C836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59946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TSLP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5C4A1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-2.103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54927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(-6.841,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446E4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2.635)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7E0E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0.380 </w:t>
            </w:r>
          </w:p>
        </w:tc>
      </w:tr>
      <w:tr w:rsidR="00041873" w:rsidRPr="00041873" w14:paraId="0D1FC70D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9364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ET1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19A7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-24.601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0E997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(-101.050,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4275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51.849)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88554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0.524 </w:t>
            </w:r>
          </w:p>
        </w:tc>
      </w:tr>
      <w:tr w:rsidR="00041873" w:rsidRPr="00041873" w14:paraId="4376E605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407E8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proofErr w:type="spellStart"/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Periostin</w:t>
            </w:r>
            <w:proofErr w:type="spellEnd"/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FC03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0.035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E9CB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(-0.671,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CB708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0.741)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A724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0.922 </w:t>
            </w:r>
          </w:p>
        </w:tc>
      </w:tr>
      <w:tr w:rsidR="00041873" w:rsidRPr="00041873" w14:paraId="2B5EC851" w14:textId="77777777" w:rsidTr="00041873">
        <w:trPr>
          <w:trHeight w:val="360"/>
        </w:trPr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334C5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SCCA2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C3312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-0.017 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01AA6" w14:textId="77777777" w:rsidR="00041873" w:rsidRPr="00AF6E79" w:rsidRDefault="00041873" w:rsidP="00041873">
            <w:pPr>
              <w:widowControl/>
              <w:jc w:val="righ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(-2.306,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B155D" w14:textId="77777777" w:rsidR="00041873" w:rsidRPr="00AF6E79" w:rsidRDefault="00041873" w:rsidP="00041873">
            <w:pPr>
              <w:widowControl/>
              <w:jc w:val="left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>2.271)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F806E" w14:textId="77777777" w:rsidR="00041873" w:rsidRPr="00AF6E79" w:rsidRDefault="00041873" w:rsidP="00041873">
            <w:pPr>
              <w:widowControl/>
              <w:jc w:val="center"/>
              <w:rPr>
                <w:rFonts w:eastAsia="游ゴシック" w:cs="Times New Roman"/>
                <w:color w:val="000000"/>
                <w:kern w:val="0"/>
                <w:szCs w:val="21"/>
              </w:rPr>
            </w:pPr>
            <w:r w:rsidRPr="00AF6E79">
              <w:rPr>
                <w:rFonts w:eastAsia="游ゴシック" w:cs="Times New Roman"/>
                <w:color w:val="000000"/>
                <w:kern w:val="0"/>
                <w:szCs w:val="21"/>
              </w:rPr>
              <w:t xml:space="preserve">0.988 </w:t>
            </w:r>
          </w:p>
        </w:tc>
      </w:tr>
    </w:tbl>
    <w:p w14:paraId="055D929E" w14:textId="77777777" w:rsidR="00267F81" w:rsidRPr="005E3604" w:rsidRDefault="00267F81" w:rsidP="00267F81">
      <w:pPr>
        <w:rPr>
          <w:szCs w:val="21"/>
        </w:rPr>
      </w:pPr>
      <w:r w:rsidRPr="005E3604">
        <w:rPr>
          <w:szCs w:val="21"/>
        </w:rPr>
        <w:t>*LDH and TARC were log-transformed.</w:t>
      </w:r>
    </w:p>
    <w:p w14:paraId="1E857916" w14:textId="77777777" w:rsidR="005E2110" w:rsidRPr="005E3604" w:rsidRDefault="005E2110" w:rsidP="00431D34">
      <w:pPr>
        <w:spacing w:line="480" w:lineRule="auto"/>
        <w:jc w:val="left"/>
        <w:rPr>
          <w:rFonts w:cs="Times New Roman"/>
          <w:b/>
          <w:szCs w:val="21"/>
        </w:rPr>
      </w:pPr>
    </w:p>
    <w:p w14:paraId="41F1DCCA" w14:textId="77777777" w:rsidR="00B72ED1" w:rsidRPr="005E3604" w:rsidRDefault="00B72ED1" w:rsidP="00431D34">
      <w:pPr>
        <w:spacing w:line="480" w:lineRule="auto"/>
        <w:jc w:val="left"/>
        <w:rPr>
          <w:rFonts w:cs="Times New Roman"/>
          <w:b/>
          <w:szCs w:val="21"/>
        </w:rPr>
      </w:pPr>
      <w:r w:rsidRPr="005E3604">
        <w:rPr>
          <w:rFonts w:cs="Times New Roman"/>
          <w:b/>
          <w:szCs w:val="21"/>
        </w:rPr>
        <w:br w:type="page"/>
      </w:r>
    </w:p>
    <w:p w14:paraId="64115537" w14:textId="77777777" w:rsidR="00DC24BD" w:rsidRPr="00DC24BD" w:rsidRDefault="00DC24BD" w:rsidP="00DC24BD">
      <w:pPr>
        <w:rPr>
          <w:rFonts w:cs="Times New Roman"/>
          <w:b/>
          <w:bCs/>
        </w:rPr>
      </w:pPr>
      <w:r w:rsidRPr="00DC24BD">
        <w:rPr>
          <w:rFonts w:cs="Times New Roman"/>
          <w:b/>
          <w:bCs/>
        </w:rPr>
        <w:lastRenderedPageBreak/>
        <w:t xml:space="preserve">Figure S1. </w:t>
      </w:r>
      <w:r w:rsidRPr="00DC24BD">
        <w:rPr>
          <w:rFonts w:cs="Times New Roman"/>
          <w:bCs/>
        </w:rPr>
        <w:t>Flow sheet of the study and investigations performed</w:t>
      </w:r>
    </w:p>
    <w:p w14:paraId="07FF0AF5" w14:textId="77777777" w:rsidR="00DC24BD" w:rsidRPr="00A76CED" w:rsidRDefault="00DC24BD" w:rsidP="00DC24BD">
      <w:pPr>
        <w:rPr>
          <w:rFonts w:asciiTheme="majorHAnsi" w:hAnsiTheme="majorHAnsi" w:cstheme="majorHAnsi"/>
          <w:b/>
          <w:bCs/>
        </w:rPr>
      </w:pPr>
    </w:p>
    <w:p w14:paraId="2757C8CC" w14:textId="58D57A6D" w:rsidR="003F6003" w:rsidRDefault="00D67CCC" w:rsidP="00DC24BD">
      <w:pPr>
        <w:spacing w:line="480" w:lineRule="auto"/>
        <w:jc w:val="left"/>
        <w:rPr>
          <w:rFonts w:cs="Times New Roman"/>
          <w:b/>
          <w:szCs w:val="21"/>
        </w:rPr>
      </w:pPr>
      <w:r>
        <w:rPr>
          <w:noProof/>
        </w:rPr>
        <w:drawing>
          <wp:inline distT="0" distB="0" distL="0" distR="0" wp14:anchorId="4206D766" wp14:editId="28F85A12">
            <wp:extent cx="3270250" cy="3161806"/>
            <wp:effectExtent l="0" t="0" r="0" b="63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223" cy="317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GoBack"/>
      <w:bookmarkEnd w:id="3"/>
    </w:p>
    <w:p w14:paraId="36F2B128" w14:textId="77777777" w:rsidR="00DC24BD" w:rsidRDefault="00DC24BD" w:rsidP="00DC24BD">
      <w:pPr>
        <w:rPr>
          <w:rFonts w:ascii="Arial" w:hAnsi="Arial" w:cs="Arial"/>
          <w:b/>
          <w:bCs/>
        </w:rPr>
      </w:pPr>
    </w:p>
    <w:p w14:paraId="65863BD9" w14:textId="77777777" w:rsidR="00DC24BD" w:rsidRDefault="00DC24BD" w:rsidP="00DC24BD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br w:type="page"/>
      </w:r>
    </w:p>
    <w:p w14:paraId="52A0DF8B" w14:textId="45A4FCE2" w:rsidR="00DC24BD" w:rsidRPr="00DC24BD" w:rsidRDefault="00DC24BD" w:rsidP="00DC24BD">
      <w:pPr>
        <w:rPr>
          <w:rFonts w:cs="Times New Roman"/>
        </w:rPr>
      </w:pPr>
      <w:r w:rsidRPr="00DC24BD">
        <w:rPr>
          <w:rFonts w:cs="Times New Roman"/>
          <w:b/>
          <w:bCs/>
        </w:rPr>
        <w:lastRenderedPageBreak/>
        <w:t>Figure S2.</w:t>
      </w:r>
      <w:r w:rsidRPr="00DC24BD">
        <w:rPr>
          <w:rFonts w:cs="Times New Roman"/>
        </w:rPr>
        <w:t xml:space="preserve">  </w:t>
      </w:r>
    </w:p>
    <w:p w14:paraId="00ACC74B" w14:textId="77777777" w:rsidR="00DC24BD" w:rsidRPr="00DC24BD" w:rsidRDefault="00DC24BD" w:rsidP="00DC24BD">
      <w:pPr>
        <w:rPr>
          <w:rFonts w:ascii="Arial" w:hAnsi="Arial" w:cs="Arial"/>
          <w:b/>
          <w:bCs/>
          <w:color w:val="000000"/>
          <w:kern w:val="0"/>
          <w:szCs w:val="20"/>
        </w:rPr>
      </w:pPr>
    </w:p>
    <w:p w14:paraId="7F663C05" w14:textId="77777777" w:rsidR="00DC24BD" w:rsidRPr="00DC24BD" w:rsidRDefault="00DC24BD" w:rsidP="00DC24BD">
      <w:pPr>
        <w:rPr>
          <w:rFonts w:ascii="Arial" w:hAnsi="Arial" w:cs="Arial"/>
        </w:rPr>
      </w:pPr>
      <w:r w:rsidRPr="00DC24BD">
        <w:rPr>
          <w:rFonts w:ascii="Arial" w:hAnsi="Arial" w:cs="Arial"/>
          <w:b/>
          <w:bCs/>
          <w:color w:val="000000"/>
          <w:kern w:val="0"/>
          <w:szCs w:val="20"/>
        </w:rPr>
        <w:t xml:space="preserve">Pruritus-NRS </w:t>
      </w:r>
    </w:p>
    <w:p w14:paraId="1019795E" w14:textId="77777777" w:rsidR="00DC24BD" w:rsidRPr="00DC24BD" w:rsidRDefault="00DC24BD" w:rsidP="00DC24BD">
      <w:pPr>
        <w:autoSpaceDE w:val="0"/>
        <w:autoSpaceDN w:val="0"/>
        <w:adjustRightInd w:val="0"/>
        <w:rPr>
          <w:rFonts w:ascii="Arial" w:hAnsi="Arial" w:cs="Arial"/>
          <w:color w:val="000000"/>
          <w:kern w:val="0"/>
          <w:szCs w:val="20"/>
        </w:rPr>
      </w:pPr>
      <w:r w:rsidRPr="00DC24BD">
        <w:rPr>
          <w:rFonts w:ascii="Arial" w:hAnsi="Arial" w:cs="Arial"/>
          <w:color w:val="000000"/>
          <w:kern w:val="0"/>
          <w:szCs w:val="20"/>
        </w:rPr>
        <w:t>Please indicate the intensity of peak pruritus, or worst itch, over the previous 24 hours.</w:t>
      </w:r>
    </w:p>
    <w:p w14:paraId="3C51B93B" w14:textId="77777777" w:rsidR="00DC24BD" w:rsidRPr="00DC24BD" w:rsidRDefault="00DC24BD" w:rsidP="00DC24BD">
      <w:pPr>
        <w:autoSpaceDE w:val="0"/>
        <w:autoSpaceDN w:val="0"/>
        <w:adjustRightInd w:val="0"/>
        <w:ind w:firstLineChars="250" w:firstLine="525"/>
        <w:rPr>
          <w:rFonts w:ascii="Arial" w:hAnsi="Arial" w:cs="Arial"/>
          <w:color w:val="000000"/>
          <w:kern w:val="0"/>
          <w:szCs w:val="20"/>
        </w:rPr>
      </w:pPr>
      <w:r w:rsidRPr="00DC24BD">
        <w:rPr>
          <w:rFonts w:ascii="Arial" w:hAnsi="Arial" w:cs="Arial"/>
          <w:color w:val="000000"/>
          <w:kern w:val="0"/>
          <w:szCs w:val="20"/>
          <w:shd w:val="pct15" w:color="auto" w:fill="FFFFFF"/>
        </w:rPr>
        <w:t>0   1   2   3   4   5   6   7   8   9   10</w:t>
      </w:r>
    </w:p>
    <w:p w14:paraId="263BDB1C" w14:textId="77777777" w:rsidR="00DC24BD" w:rsidRPr="00DC24BD" w:rsidRDefault="00DC24BD" w:rsidP="00DC24BD">
      <w:p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16"/>
          <w:szCs w:val="16"/>
        </w:rPr>
      </w:pPr>
      <w:r w:rsidRPr="00DC24BD">
        <w:rPr>
          <w:rFonts w:ascii="Arial" w:hAnsi="Arial" w:cs="Arial"/>
          <w:color w:val="000000"/>
          <w:kern w:val="0"/>
          <w:sz w:val="16"/>
          <w:szCs w:val="16"/>
        </w:rPr>
        <w:t xml:space="preserve">No itch </w:t>
      </w:r>
      <w:r w:rsidRPr="00DC24BD">
        <w:rPr>
          <w:rFonts w:ascii="Arial" w:hAnsi="Arial" w:cs="Arial"/>
          <w:color w:val="000000"/>
          <w:kern w:val="0"/>
          <w:sz w:val="16"/>
          <w:szCs w:val="16"/>
        </w:rPr>
        <w:tab/>
      </w:r>
      <w:r w:rsidRPr="00DC24BD">
        <w:rPr>
          <w:rFonts w:ascii="Arial" w:hAnsi="Arial" w:cs="Arial"/>
          <w:color w:val="000000"/>
          <w:kern w:val="0"/>
          <w:sz w:val="16"/>
          <w:szCs w:val="16"/>
        </w:rPr>
        <w:tab/>
        <w:t xml:space="preserve">         </w:t>
      </w:r>
      <w:r w:rsidRPr="00DC24BD">
        <w:rPr>
          <w:rFonts w:ascii="Arial" w:hAnsi="Arial" w:cs="Arial"/>
          <w:color w:val="000000"/>
          <w:kern w:val="0"/>
          <w:sz w:val="16"/>
          <w:szCs w:val="16"/>
        </w:rPr>
        <w:tab/>
      </w:r>
      <w:r w:rsidRPr="00DC24BD">
        <w:rPr>
          <w:rFonts w:ascii="Arial" w:hAnsi="Arial" w:cs="Arial"/>
          <w:color w:val="000000"/>
          <w:kern w:val="0"/>
          <w:sz w:val="16"/>
          <w:szCs w:val="16"/>
        </w:rPr>
        <w:tab/>
      </w:r>
      <w:r w:rsidRPr="00DC24BD">
        <w:rPr>
          <w:rFonts w:ascii="Arial" w:hAnsi="Arial" w:cs="Arial"/>
          <w:color w:val="000000"/>
          <w:kern w:val="0"/>
          <w:sz w:val="16"/>
          <w:szCs w:val="16"/>
        </w:rPr>
        <w:tab/>
        <w:t>Worst itch imaginable</w:t>
      </w:r>
    </w:p>
    <w:p w14:paraId="6151905F" w14:textId="77777777" w:rsidR="00DC24BD" w:rsidRPr="00DC24BD" w:rsidRDefault="00DC24BD" w:rsidP="00DC24BD">
      <w:pPr>
        <w:autoSpaceDE w:val="0"/>
        <w:autoSpaceDN w:val="0"/>
        <w:adjustRightInd w:val="0"/>
        <w:rPr>
          <w:rFonts w:ascii="Arial" w:hAnsi="Arial" w:cs="Arial"/>
          <w:color w:val="000000"/>
          <w:kern w:val="0"/>
          <w:szCs w:val="20"/>
        </w:rPr>
      </w:pPr>
    </w:p>
    <w:p w14:paraId="111C6621" w14:textId="77777777" w:rsidR="00DC24BD" w:rsidRPr="00DC24BD" w:rsidRDefault="00DC24BD" w:rsidP="00DC24BD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kern w:val="0"/>
          <w:szCs w:val="20"/>
        </w:rPr>
      </w:pPr>
      <w:r w:rsidRPr="00DC24BD">
        <w:rPr>
          <w:rFonts w:ascii="Arial" w:hAnsi="Arial" w:cs="Arial"/>
          <w:b/>
          <w:bCs/>
          <w:color w:val="000000"/>
          <w:kern w:val="0"/>
          <w:szCs w:val="20"/>
        </w:rPr>
        <w:t>Uncomfortable skin-NRS</w:t>
      </w:r>
    </w:p>
    <w:p w14:paraId="0986BCC2" w14:textId="77777777" w:rsidR="00DC24BD" w:rsidRPr="00DC24BD" w:rsidRDefault="00DC24BD" w:rsidP="00DC24BD">
      <w:pPr>
        <w:autoSpaceDE w:val="0"/>
        <w:autoSpaceDN w:val="0"/>
        <w:adjustRightInd w:val="0"/>
        <w:rPr>
          <w:rFonts w:ascii="Arial" w:hAnsi="Arial" w:cs="Arial"/>
          <w:color w:val="000000"/>
          <w:kern w:val="0"/>
          <w:szCs w:val="20"/>
        </w:rPr>
      </w:pPr>
      <w:r w:rsidRPr="00DC24BD">
        <w:rPr>
          <w:rFonts w:ascii="Arial" w:hAnsi="Arial" w:cs="Arial"/>
          <w:color w:val="000000"/>
          <w:kern w:val="0"/>
          <w:szCs w:val="20"/>
        </w:rPr>
        <w:t>Please grade “uncomfortableness” of your skin</w:t>
      </w:r>
    </w:p>
    <w:p w14:paraId="11041DDE" w14:textId="77777777" w:rsidR="00DC24BD" w:rsidRPr="00DC24BD" w:rsidRDefault="00DC24BD" w:rsidP="00DC24BD">
      <w:pPr>
        <w:autoSpaceDE w:val="0"/>
        <w:autoSpaceDN w:val="0"/>
        <w:adjustRightInd w:val="0"/>
        <w:ind w:firstLineChars="250" w:firstLine="525"/>
        <w:rPr>
          <w:rFonts w:ascii="Arial" w:hAnsi="Arial" w:cs="Arial"/>
          <w:color w:val="000000"/>
          <w:kern w:val="0"/>
          <w:szCs w:val="20"/>
          <w:shd w:val="pct15" w:color="auto" w:fill="FFFFFF"/>
        </w:rPr>
      </w:pPr>
      <w:r w:rsidRPr="00DC24BD">
        <w:rPr>
          <w:rFonts w:ascii="Arial" w:hAnsi="Arial" w:cs="Arial"/>
          <w:color w:val="000000"/>
          <w:kern w:val="0"/>
          <w:szCs w:val="20"/>
          <w:shd w:val="pct15" w:color="auto" w:fill="FFFFFF"/>
        </w:rPr>
        <w:t>0   1   2   3   4   5   6   7   8   9   10</w:t>
      </w:r>
    </w:p>
    <w:p w14:paraId="65FA9ABF" w14:textId="77777777" w:rsidR="00DC24BD" w:rsidRPr="00DC24BD" w:rsidRDefault="00DC24BD" w:rsidP="00DC24BD">
      <w:pPr>
        <w:autoSpaceDE w:val="0"/>
        <w:autoSpaceDN w:val="0"/>
        <w:adjustRightInd w:val="0"/>
        <w:rPr>
          <w:rFonts w:ascii="Arial" w:hAnsi="Arial" w:cs="Arial"/>
          <w:bCs/>
          <w:color w:val="000000"/>
          <w:kern w:val="0"/>
          <w:sz w:val="16"/>
          <w:szCs w:val="16"/>
        </w:rPr>
      </w:pPr>
      <w:r w:rsidRPr="00DC24BD">
        <w:rPr>
          <w:rFonts w:ascii="Arial" w:hAnsi="Arial" w:cs="Arial"/>
          <w:bCs/>
          <w:color w:val="000000"/>
          <w:kern w:val="0"/>
          <w:sz w:val="16"/>
          <w:szCs w:val="16"/>
        </w:rPr>
        <w:t xml:space="preserve">No </w:t>
      </w:r>
      <w:r w:rsidRPr="00DC24BD">
        <w:rPr>
          <w:rFonts w:ascii="Arial" w:hAnsi="Arial" w:cs="Arial"/>
          <w:color w:val="000000"/>
          <w:kern w:val="0"/>
          <w:sz w:val="16"/>
          <w:szCs w:val="16"/>
        </w:rPr>
        <w:t xml:space="preserve">uncomfortableness                  </w:t>
      </w:r>
      <w:r w:rsidRPr="00DC24BD">
        <w:rPr>
          <w:rFonts w:ascii="Arial" w:hAnsi="Arial" w:cs="Arial"/>
          <w:color w:val="000000"/>
          <w:kern w:val="0"/>
          <w:sz w:val="16"/>
          <w:szCs w:val="16"/>
        </w:rPr>
        <w:tab/>
      </w:r>
      <w:r w:rsidRPr="00DC24BD">
        <w:rPr>
          <w:rFonts w:ascii="Arial" w:hAnsi="Arial" w:cs="Arial"/>
          <w:color w:val="000000"/>
          <w:kern w:val="0"/>
          <w:sz w:val="16"/>
          <w:szCs w:val="16"/>
        </w:rPr>
        <w:tab/>
        <w:t>Worst uncomfortableness imaginable</w:t>
      </w:r>
    </w:p>
    <w:p w14:paraId="5A0F8E11" w14:textId="77777777" w:rsidR="00DC24BD" w:rsidRPr="00DC24BD" w:rsidRDefault="00DC24BD" w:rsidP="00DC24BD">
      <w:pPr>
        <w:autoSpaceDE w:val="0"/>
        <w:autoSpaceDN w:val="0"/>
        <w:adjustRightInd w:val="0"/>
        <w:rPr>
          <w:rFonts w:ascii="Arial" w:hAnsi="Arial" w:cs="Arial"/>
          <w:bCs/>
          <w:color w:val="000000"/>
          <w:kern w:val="0"/>
          <w:szCs w:val="20"/>
        </w:rPr>
      </w:pPr>
    </w:p>
    <w:p w14:paraId="21CA059C" w14:textId="77777777" w:rsidR="00DC24BD" w:rsidRPr="00DC24BD" w:rsidRDefault="00DC24BD" w:rsidP="00DC24BD">
      <w:pPr>
        <w:autoSpaceDE w:val="0"/>
        <w:autoSpaceDN w:val="0"/>
        <w:adjustRightInd w:val="0"/>
        <w:rPr>
          <w:rFonts w:ascii="Arial" w:hAnsi="Arial" w:cs="Arial"/>
          <w:b/>
          <w:color w:val="000000"/>
          <w:kern w:val="0"/>
          <w:szCs w:val="20"/>
        </w:rPr>
      </w:pPr>
      <w:r w:rsidRPr="00DC24BD">
        <w:rPr>
          <w:rFonts w:ascii="Arial" w:hAnsi="Arial" w:cs="Arial"/>
          <w:b/>
          <w:bCs/>
          <w:color w:val="000000"/>
          <w:kern w:val="0"/>
          <w:szCs w:val="20"/>
        </w:rPr>
        <w:t>Treatment satisfaction-NRS</w:t>
      </w:r>
    </w:p>
    <w:p w14:paraId="5E45E692" w14:textId="77777777" w:rsidR="00DC24BD" w:rsidRPr="00DC24BD" w:rsidRDefault="00DC24BD" w:rsidP="00DC24BD">
      <w:pPr>
        <w:autoSpaceDE w:val="0"/>
        <w:autoSpaceDN w:val="0"/>
        <w:adjustRightInd w:val="0"/>
        <w:rPr>
          <w:rFonts w:ascii="Arial" w:hAnsi="Arial" w:cs="Arial"/>
          <w:color w:val="000000"/>
          <w:kern w:val="0"/>
          <w:szCs w:val="20"/>
        </w:rPr>
      </w:pPr>
      <w:r w:rsidRPr="00DC24BD">
        <w:rPr>
          <w:rFonts w:ascii="Arial" w:hAnsi="Arial" w:cs="Arial"/>
          <w:color w:val="000000"/>
          <w:kern w:val="0"/>
          <w:szCs w:val="20"/>
        </w:rPr>
        <w:t>Please grade “satisfaction” of the treatment</w:t>
      </w:r>
    </w:p>
    <w:p w14:paraId="3AAB5205" w14:textId="77777777" w:rsidR="00DC24BD" w:rsidRPr="00DC24BD" w:rsidRDefault="00DC24BD" w:rsidP="00DC24BD">
      <w:pPr>
        <w:autoSpaceDE w:val="0"/>
        <w:autoSpaceDN w:val="0"/>
        <w:adjustRightInd w:val="0"/>
        <w:ind w:firstLineChars="300" w:firstLine="630"/>
        <w:rPr>
          <w:rFonts w:ascii="Arial" w:hAnsi="Arial" w:cs="Arial"/>
          <w:color w:val="000000"/>
          <w:kern w:val="0"/>
          <w:szCs w:val="20"/>
          <w:shd w:val="pct15" w:color="auto" w:fill="FFFFFF"/>
        </w:rPr>
      </w:pPr>
      <w:r w:rsidRPr="00DC24BD">
        <w:rPr>
          <w:rFonts w:ascii="Arial" w:hAnsi="Arial" w:cs="Arial"/>
          <w:color w:val="000000"/>
          <w:kern w:val="0"/>
          <w:szCs w:val="20"/>
          <w:shd w:val="pct15" w:color="auto" w:fill="FFFFFF"/>
        </w:rPr>
        <w:t>0   1   2   3   4   5   6   7   8   9   10</w:t>
      </w:r>
    </w:p>
    <w:p w14:paraId="597661A2" w14:textId="77777777" w:rsidR="00DC24BD" w:rsidRPr="00DC24BD" w:rsidRDefault="00DC24BD" w:rsidP="00DC24BD">
      <w:p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16"/>
          <w:szCs w:val="16"/>
        </w:rPr>
      </w:pPr>
      <w:r w:rsidRPr="00DC24BD">
        <w:rPr>
          <w:rFonts w:ascii="Arial" w:hAnsi="Arial" w:cs="Arial"/>
          <w:color w:val="000000"/>
          <w:kern w:val="0"/>
          <w:sz w:val="16"/>
          <w:szCs w:val="16"/>
        </w:rPr>
        <w:t>Unsatisfied at all</w:t>
      </w:r>
      <w:r w:rsidRPr="00DC24BD">
        <w:rPr>
          <w:rFonts w:ascii="Arial" w:hAnsi="Arial" w:cs="Arial"/>
          <w:color w:val="000000"/>
          <w:kern w:val="0"/>
          <w:sz w:val="16"/>
          <w:szCs w:val="16"/>
        </w:rPr>
        <w:tab/>
        <w:t xml:space="preserve">                     </w:t>
      </w:r>
      <w:r w:rsidRPr="00DC24BD">
        <w:rPr>
          <w:rFonts w:ascii="Arial" w:hAnsi="Arial" w:cs="Arial"/>
          <w:color w:val="000000"/>
          <w:kern w:val="0"/>
          <w:sz w:val="16"/>
          <w:szCs w:val="16"/>
        </w:rPr>
        <w:tab/>
        <w:t>Satisfied very much</w:t>
      </w:r>
    </w:p>
    <w:p w14:paraId="10A6308A" w14:textId="6D993982" w:rsidR="00DC24BD" w:rsidRDefault="00DC24BD" w:rsidP="00DC24BD">
      <w:pPr>
        <w:spacing w:line="480" w:lineRule="auto"/>
        <w:jc w:val="left"/>
        <w:rPr>
          <w:rFonts w:cs="Times New Roman"/>
          <w:b/>
          <w:szCs w:val="21"/>
        </w:rPr>
      </w:pPr>
    </w:p>
    <w:p w14:paraId="7A130F87" w14:textId="77777777" w:rsidR="00DC24BD" w:rsidRDefault="00DC24BD" w:rsidP="00DC24BD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br w:type="page"/>
      </w:r>
    </w:p>
    <w:p w14:paraId="72C3ED12" w14:textId="616ABEDA" w:rsidR="00272564" w:rsidRPr="00B81D31" w:rsidRDefault="00DC24BD" w:rsidP="00DC24BD">
      <w:pPr>
        <w:rPr>
          <w:rFonts w:cs="Times New Roman" w:hint="eastAsia"/>
        </w:rPr>
      </w:pPr>
      <w:r w:rsidRPr="00DC24BD">
        <w:rPr>
          <w:rFonts w:cs="Times New Roman"/>
          <w:b/>
          <w:bCs/>
        </w:rPr>
        <w:lastRenderedPageBreak/>
        <w:t>Figure S3.</w:t>
      </w:r>
      <w:r w:rsidRPr="00DC24BD">
        <w:rPr>
          <w:rFonts w:cs="Times New Roman"/>
        </w:rPr>
        <w:t xml:space="preserve">  Study calendar</w:t>
      </w:r>
    </w:p>
    <w:tbl>
      <w:tblPr>
        <w:tblStyle w:val="1"/>
        <w:tblpPr w:leftFromText="142" w:rightFromText="142" w:vertAnchor="page" w:horzAnchor="margin" w:tblpY="2641"/>
        <w:tblW w:w="897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77"/>
        <w:gridCol w:w="733"/>
        <w:gridCol w:w="733"/>
        <w:gridCol w:w="733"/>
        <w:gridCol w:w="733"/>
        <w:gridCol w:w="733"/>
        <w:gridCol w:w="733"/>
        <w:gridCol w:w="733"/>
        <w:gridCol w:w="733"/>
        <w:gridCol w:w="733"/>
      </w:tblGrid>
      <w:tr w:rsidR="00DC24BD" w:rsidRPr="00AF6E79" w14:paraId="74597739" w14:textId="77777777" w:rsidTr="004B507E">
        <w:trPr>
          <w:trHeight w:hRule="exact" w:val="609"/>
        </w:trPr>
        <w:tc>
          <w:tcPr>
            <w:tcW w:w="237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E0727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  <w:t>Week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F533A5" w14:textId="77777777" w:rsidR="00DC24BD" w:rsidRPr="00AF6E79" w:rsidRDefault="00DC24BD" w:rsidP="004B507E">
            <w:pPr>
              <w:adjustRightInd w:val="0"/>
              <w:snapToGrid w:val="0"/>
              <w:spacing w:line="0" w:lineRule="atLeast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  <w:t>0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CAF790" w14:textId="77777777" w:rsidR="00DC24BD" w:rsidRPr="00AF6E79" w:rsidRDefault="00DC24BD" w:rsidP="004B507E">
            <w:pPr>
              <w:spacing w:line="260" w:lineRule="exact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  <w:t>2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88391D" w14:textId="77777777" w:rsidR="00DC24BD" w:rsidRPr="00AF6E79" w:rsidRDefault="00DC24BD" w:rsidP="004B507E">
            <w:pPr>
              <w:spacing w:line="260" w:lineRule="exact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  <w:t>4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3D34B" w14:textId="77777777" w:rsidR="00DC24BD" w:rsidRPr="00AF6E79" w:rsidRDefault="00DC24BD" w:rsidP="004B507E">
            <w:pPr>
              <w:spacing w:line="260" w:lineRule="exact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  <w:t>6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CDC235" w14:textId="77777777" w:rsidR="00DC24BD" w:rsidRPr="00AF6E79" w:rsidRDefault="00DC24BD" w:rsidP="004B507E">
            <w:pPr>
              <w:spacing w:line="260" w:lineRule="exact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  <w:t>8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03C8D" w14:textId="77777777" w:rsidR="00DC24BD" w:rsidRPr="00AF6E79" w:rsidRDefault="00DC24BD" w:rsidP="004B507E">
            <w:pPr>
              <w:spacing w:line="260" w:lineRule="exact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  <w:t>10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3FCA23" w14:textId="77777777" w:rsidR="00DC24BD" w:rsidRPr="00AF6E79" w:rsidRDefault="00DC24BD" w:rsidP="004B507E">
            <w:pPr>
              <w:spacing w:line="260" w:lineRule="exact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  <w:t>12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3A5D2F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  <w:t>14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59DF4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  <w:t>16</w:t>
            </w:r>
          </w:p>
        </w:tc>
      </w:tr>
      <w:tr w:rsidR="00DC24BD" w:rsidRPr="00AF6E79" w14:paraId="4D8F56FE" w14:textId="77777777" w:rsidTr="004B507E">
        <w:trPr>
          <w:trHeight w:hRule="exact" w:val="312"/>
        </w:trPr>
        <w:tc>
          <w:tcPr>
            <w:tcW w:w="237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3FC0E4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  <w:t>Day</w:t>
            </w:r>
          </w:p>
        </w:tc>
        <w:tc>
          <w:tcPr>
            <w:tcW w:w="73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D7B5FB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  <w:t>Day0</w:t>
            </w:r>
          </w:p>
        </w:tc>
        <w:tc>
          <w:tcPr>
            <w:tcW w:w="73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6D3F25" w14:textId="77777777" w:rsidR="00DC24BD" w:rsidRPr="00AF6E79" w:rsidRDefault="00DC24BD" w:rsidP="004B507E">
            <w:pPr>
              <w:spacing w:line="260" w:lineRule="exact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  <w:t>Day14</w:t>
            </w:r>
          </w:p>
        </w:tc>
        <w:tc>
          <w:tcPr>
            <w:tcW w:w="73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1C2391" w14:textId="77777777" w:rsidR="00DC24BD" w:rsidRPr="00AF6E79" w:rsidRDefault="00DC24BD" w:rsidP="004B507E">
            <w:pPr>
              <w:spacing w:line="260" w:lineRule="exact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  <w:t>Day28</w:t>
            </w:r>
          </w:p>
        </w:tc>
        <w:tc>
          <w:tcPr>
            <w:tcW w:w="73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8D4333" w14:textId="77777777" w:rsidR="00DC24BD" w:rsidRPr="00AF6E79" w:rsidRDefault="00DC24BD" w:rsidP="004B507E">
            <w:pPr>
              <w:spacing w:line="260" w:lineRule="exact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  <w:t>Day42</w:t>
            </w:r>
          </w:p>
        </w:tc>
        <w:tc>
          <w:tcPr>
            <w:tcW w:w="73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57C6FB" w14:textId="77777777" w:rsidR="00DC24BD" w:rsidRPr="00AF6E79" w:rsidRDefault="00DC24BD" w:rsidP="004B507E">
            <w:pPr>
              <w:spacing w:line="260" w:lineRule="exact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  <w:t>Day56</w:t>
            </w:r>
          </w:p>
        </w:tc>
        <w:tc>
          <w:tcPr>
            <w:tcW w:w="73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7961A7" w14:textId="77777777" w:rsidR="00DC24BD" w:rsidRPr="00AF6E79" w:rsidRDefault="00DC24BD" w:rsidP="004B507E">
            <w:pPr>
              <w:spacing w:line="260" w:lineRule="exact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  <w:t>Day70</w:t>
            </w:r>
          </w:p>
        </w:tc>
        <w:tc>
          <w:tcPr>
            <w:tcW w:w="73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A40EAB" w14:textId="77777777" w:rsidR="00DC24BD" w:rsidRPr="00AF6E79" w:rsidRDefault="00DC24BD" w:rsidP="004B507E">
            <w:pPr>
              <w:spacing w:line="260" w:lineRule="exact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  <w:t>Day84</w:t>
            </w:r>
          </w:p>
        </w:tc>
        <w:tc>
          <w:tcPr>
            <w:tcW w:w="73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D3AF82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  <w:t>Day98</w:t>
            </w:r>
          </w:p>
        </w:tc>
        <w:tc>
          <w:tcPr>
            <w:tcW w:w="73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00CB98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shd w:val="pct15" w:color="auto" w:fill="FFFFFF"/>
                <w:lang w:eastAsia="ja-JP"/>
              </w:rPr>
              <w:t>Day112</w:t>
            </w:r>
          </w:p>
        </w:tc>
      </w:tr>
      <w:tr w:rsidR="00DC24BD" w:rsidRPr="00AF6E79" w14:paraId="0D2ACFC2" w14:textId="77777777" w:rsidTr="004B507E">
        <w:trPr>
          <w:trHeight w:hRule="exact" w:val="312"/>
        </w:trPr>
        <w:tc>
          <w:tcPr>
            <w:tcW w:w="2377" w:type="dxa"/>
            <w:tcBorders>
              <w:top w:val="single" w:sz="12" w:space="0" w:color="auto"/>
              <w:bottom w:val="nil"/>
            </w:tcBorders>
            <w:vAlign w:val="center"/>
          </w:tcPr>
          <w:p w14:paraId="0F0920C6" w14:textId="77777777" w:rsidR="00DC24BD" w:rsidRPr="00AF6E79" w:rsidRDefault="00DC24BD" w:rsidP="00AF6E79">
            <w:pPr>
              <w:spacing w:line="260" w:lineRule="exact"/>
              <w:jc w:val="center"/>
              <w:rPr>
                <w:rFonts w:ascii="Arial" w:hAnsi="Arial" w:cs="Arial"/>
                <w:color w:val="000000" w:themeColor="text1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sz w:val="21"/>
                <w:lang w:eastAsia="ja-JP"/>
              </w:rPr>
              <w:t xml:space="preserve">Injection of </w:t>
            </w:r>
            <w:proofErr w:type="spellStart"/>
            <w:r w:rsidRPr="00AF6E79">
              <w:rPr>
                <w:rFonts w:ascii="Arial" w:hAnsi="Arial" w:cs="Arial"/>
                <w:color w:val="000000" w:themeColor="text1"/>
                <w:sz w:val="21"/>
                <w:lang w:eastAsia="ja-JP"/>
              </w:rPr>
              <w:t>dupilumab</w:t>
            </w:r>
            <w:proofErr w:type="spellEnd"/>
          </w:p>
        </w:tc>
        <w:tc>
          <w:tcPr>
            <w:tcW w:w="733" w:type="dxa"/>
            <w:tcBorders>
              <w:top w:val="single" w:sz="12" w:space="0" w:color="auto"/>
              <w:bottom w:val="nil"/>
            </w:tcBorders>
            <w:vAlign w:val="center"/>
          </w:tcPr>
          <w:p w14:paraId="6C3AFEE1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sz w:val="21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top w:val="single" w:sz="12" w:space="0" w:color="auto"/>
              <w:bottom w:val="nil"/>
            </w:tcBorders>
            <w:vAlign w:val="center"/>
          </w:tcPr>
          <w:p w14:paraId="2E50EB5C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sz w:val="21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top w:val="single" w:sz="12" w:space="0" w:color="auto"/>
              <w:bottom w:val="nil"/>
            </w:tcBorders>
            <w:vAlign w:val="center"/>
          </w:tcPr>
          <w:p w14:paraId="7161F85E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sz w:val="21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top w:val="single" w:sz="12" w:space="0" w:color="auto"/>
              <w:bottom w:val="nil"/>
            </w:tcBorders>
            <w:vAlign w:val="center"/>
          </w:tcPr>
          <w:p w14:paraId="56822715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sz w:val="21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top w:val="single" w:sz="12" w:space="0" w:color="auto"/>
              <w:bottom w:val="nil"/>
            </w:tcBorders>
            <w:vAlign w:val="center"/>
          </w:tcPr>
          <w:p w14:paraId="5A22310F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sz w:val="21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top w:val="single" w:sz="12" w:space="0" w:color="auto"/>
              <w:bottom w:val="nil"/>
            </w:tcBorders>
            <w:vAlign w:val="center"/>
          </w:tcPr>
          <w:p w14:paraId="6CC103E2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sz w:val="21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top w:val="single" w:sz="12" w:space="0" w:color="auto"/>
              <w:bottom w:val="nil"/>
            </w:tcBorders>
            <w:vAlign w:val="center"/>
          </w:tcPr>
          <w:p w14:paraId="43BEE379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sz w:val="21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top w:val="single" w:sz="12" w:space="0" w:color="auto"/>
              <w:bottom w:val="nil"/>
            </w:tcBorders>
            <w:vAlign w:val="center"/>
          </w:tcPr>
          <w:p w14:paraId="0D2961DE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sz w:val="21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top w:val="single" w:sz="12" w:space="0" w:color="auto"/>
              <w:bottom w:val="nil"/>
            </w:tcBorders>
            <w:vAlign w:val="center"/>
          </w:tcPr>
          <w:p w14:paraId="079C2B03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sz w:val="21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</w:tr>
      <w:tr w:rsidR="00DC24BD" w:rsidRPr="00AF6E79" w14:paraId="64F69FA0" w14:textId="77777777" w:rsidTr="004B507E">
        <w:trPr>
          <w:trHeight w:hRule="exact" w:val="312"/>
        </w:trPr>
        <w:tc>
          <w:tcPr>
            <w:tcW w:w="23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710BC2" w14:textId="77777777" w:rsidR="00DC24BD" w:rsidRPr="00AF6E79" w:rsidRDefault="00DC24BD" w:rsidP="00AF6E79">
            <w:pPr>
              <w:spacing w:line="260" w:lineRule="exact"/>
              <w:jc w:val="center"/>
              <w:rPr>
                <w:rFonts w:ascii="Arial" w:hAnsi="Arial" w:cs="Arial"/>
                <w:color w:val="000000" w:themeColor="text1"/>
                <w:sz w:val="21"/>
              </w:rPr>
            </w:pPr>
            <w:r w:rsidRPr="00AF6E79">
              <w:rPr>
                <w:rFonts w:ascii="Arial" w:hAnsi="Arial" w:cs="Arial"/>
                <w:color w:val="000000" w:themeColor="text1"/>
                <w:sz w:val="21"/>
                <w:lang w:eastAsia="ja-JP"/>
              </w:rPr>
              <w:t>Patient characteristics</w:t>
            </w:r>
          </w:p>
        </w:tc>
        <w:tc>
          <w:tcPr>
            <w:tcW w:w="7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DCF9DB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sz w:val="21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69FB02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sz w:val="21"/>
              </w:rPr>
            </w:pPr>
          </w:p>
        </w:tc>
        <w:tc>
          <w:tcPr>
            <w:tcW w:w="7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CF5B43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sz w:val="21"/>
              </w:rPr>
            </w:pPr>
          </w:p>
        </w:tc>
        <w:tc>
          <w:tcPr>
            <w:tcW w:w="7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ECE386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sz w:val="21"/>
              </w:rPr>
            </w:pPr>
          </w:p>
        </w:tc>
        <w:tc>
          <w:tcPr>
            <w:tcW w:w="7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E13869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sz w:val="21"/>
              </w:rPr>
            </w:pPr>
          </w:p>
        </w:tc>
        <w:tc>
          <w:tcPr>
            <w:tcW w:w="7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3DFED9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sz w:val="21"/>
              </w:rPr>
            </w:pPr>
          </w:p>
        </w:tc>
        <w:tc>
          <w:tcPr>
            <w:tcW w:w="7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66711E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sz w:val="21"/>
              </w:rPr>
            </w:pPr>
          </w:p>
        </w:tc>
        <w:tc>
          <w:tcPr>
            <w:tcW w:w="7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0E8524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sz w:val="21"/>
              </w:rPr>
            </w:pPr>
          </w:p>
        </w:tc>
        <w:tc>
          <w:tcPr>
            <w:tcW w:w="7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165639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sz w:val="21"/>
              </w:rPr>
            </w:pPr>
          </w:p>
        </w:tc>
      </w:tr>
      <w:tr w:rsidR="00DC24BD" w:rsidRPr="00AF6E79" w14:paraId="2C8343B1" w14:textId="77777777" w:rsidTr="004B507E">
        <w:trPr>
          <w:trHeight w:hRule="exact" w:val="312"/>
        </w:trPr>
        <w:tc>
          <w:tcPr>
            <w:tcW w:w="23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4569713" w14:textId="77777777" w:rsidR="00DC24BD" w:rsidRPr="00AF6E79" w:rsidRDefault="00DC24BD" w:rsidP="00AF6E79">
            <w:pPr>
              <w:spacing w:line="260" w:lineRule="exact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EASI</w:t>
            </w:r>
          </w:p>
        </w:tc>
        <w:tc>
          <w:tcPr>
            <w:tcW w:w="7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EEA33E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5F97E95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F79D3AC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FBA5A82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B2EEBCB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21897EB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4891605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A1E9D34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3819022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</w:tr>
      <w:tr w:rsidR="00DC24BD" w:rsidRPr="00AF6E79" w14:paraId="459B51C7" w14:textId="77777777" w:rsidTr="004B507E">
        <w:trPr>
          <w:trHeight w:hRule="exact" w:val="312"/>
        </w:trPr>
        <w:tc>
          <w:tcPr>
            <w:tcW w:w="2377" w:type="dxa"/>
            <w:tcBorders>
              <w:top w:val="single" w:sz="4" w:space="0" w:color="auto"/>
            </w:tcBorders>
            <w:vAlign w:val="center"/>
          </w:tcPr>
          <w:p w14:paraId="42C8A0E3" w14:textId="77777777" w:rsidR="00DC24BD" w:rsidRPr="00AF6E79" w:rsidRDefault="00DC24BD" w:rsidP="00AF6E79">
            <w:pPr>
              <w:spacing w:line="260" w:lineRule="exact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POEM</w:t>
            </w:r>
          </w:p>
        </w:tc>
        <w:tc>
          <w:tcPr>
            <w:tcW w:w="733" w:type="dxa"/>
            <w:tcBorders>
              <w:top w:val="single" w:sz="4" w:space="0" w:color="auto"/>
            </w:tcBorders>
            <w:vAlign w:val="center"/>
          </w:tcPr>
          <w:p w14:paraId="25D0F829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top w:val="single" w:sz="4" w:space="0" w:color="auto"/>
            </w:tcBorders>
            <w:vAlign w:val="center"/>
          </w:tcPr>
          <w:p w14:paraId="5CCD129C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top w:val="single" w:sz="4" w:space="0" w:color="auto"/>
            </w:tcBorders>
            <w:vAlign w:val="center"/>
          </w:tcPr>
          <w:p w14:paraId="424FE315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top w:val="single" w:sz="4" w:space="0" w:color="auto"/>
            </w:tcBorders>
            <w:vAlign w:val="center"/>
          </w:tcPr>
          <w:p w14:paraId="0DC77280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tcBorders>
              <w:top w:val="single" w:sz="4" w:space="0" w:color="auto"/>
            </w:tcBorders>
            <w:vAlign w:val="center"/>
          </w:tcPr>
          <w:p w14:paraId="3780521F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top w:val="single" w:sz="4" w:space="0" w:color="auto"/>
            </w:tcBorders>
            <w:vAlign w:val="center"/>
          </w:tcPr>
          <w:p w14:paraId="50DB3CE3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tcBorders>
              <w:top w:val="single" w:sz="4" w:space="0" w:color="auto"/>
            </w:tcBorders>
            <w:vAlign w:val="center"/>
          </w:tcPr>
          <w:p w14:paraId="05BBB133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tcBorders>
              <w:top w:val="single" w:sz="4" w:space="0" w:color="auto"/>
            </w:tcBorders>
            <w:vAlign w:val="center"/>
          </w:tcPr>
          <w:p w14:paraId="0C89B81D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tcBorders>
              <w:top w:val="single" w:sz="4" w:space="0" w:color="auto"/>
            </w:tcBorders>
            <w:vAlign w:val="center"/>
          </w:tcPr>
          <w:p w14:paraId="1A68E80F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</w:tr>
      <w:tr w:rsidR="00DC24BD" w:rsidRPr="00AF6E79" w14:paraId="1C1BEBD7" w14:textId="77777777" w:rsidTr="004B507E">
        <w:trPr>
          <w:trHeight w:hRule="exact" w:val="312"/>
        </w:trPr>
        <w:tc>
          <w:tcPr>
            <w:tcW w:w="2377" w:type="dxa"/>
            <w:vAlign w:val="center"/>
          </w:tcPr>
          <w:p w14:paraId="729D2053" w14:textId="77777777" w:rsidR="00DC24BD" w:rsidRPr="00AF6E79" w:rsidRDefault="00DC24BD" w:rsidP="00AF6E79">
            <w:pPr>
              <w:spacing w:line="260" w:lineRule="exact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pruritus-NRS</w:t>
            </w:r>
          </w:p>
        </w:tc>
        <w:tc>
          <w:tcPr>
            <w:tcW w:w="733" w:type="dxa"/>
            <w:vAlign w:val="center"/>
          </w:tcPr>
          <w:p w14:paraId="10EDF29D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vAlign w:val="center"/>
          </w:tcPr>
          <w:p w14:paraId="1381183A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vAlign w:val="center"/>
          </w:tcPr>
          <w:p w14:paraId="5A8B1C78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vAlign w:val="center"/>
          </w:tcPr>
          <w:p w14:paraId="25D018AA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vAlign w:val="center"/>
          </w:tcPr>
          <w:p w14:paraId="3B4EE8E8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vAlign w:val="center"/>
          </w:tcPr>
          <w:p w14:paraId="5D49DA21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vAlign w:val="center"/>
          </w:tcPr>
          <w:p w14:paraId="7542199F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vAlign w:val="center"/>
          </w:tcPr>
          <w:p w14:paraId="03DDEFB6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vAlign w:val="center"/>
          </w:tcPr>
          <w:p w14:paraId="7441D1D6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</w:tr>
      <w:tr w:rsidR="00DC24BD" w:rsidRPr="00AF6E79" w14:paraId="473B9CF0" w14:textId="77777777" w:rsidTr="004B507E">
        <w:trPr>
          <w:trHeight w:hRule="exact" w:val="312"/>
        </w:trPr>
        <w:tc>
          <w:tcPr>
            <w:tcW w:w="2377" w:type="dxa"/>
            <w:vAlign w:val="center"/>
          </w:tcPr>
          <w:p w14:paraId="76335C90" w14:textId="77777777" w:rsidR="00DC24BD" w:rsidRPr="00AF6E79" w:rsidRDefault="00DC24BD" w:rsidP="00AF6E79">
            <w:pPr>
              <w:spacing w:line="260" w:lineRule="exact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uncomfortable skin-NRS</w:t>
            </w:r>
          </w:p>
        </w:tc>
        <w:tc>
          <w:tcPr>
            <w:tcW w:w="733" w:type="dxa"/>
            <w:vAlign w:val="center"/>
          </w:tcPr>
          <w:p w14:paraId="2B72E8C4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vAlign w:val="center"/>
          </w:tcPr>
          <w:p w14:paraId="725862C5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vAlign w:val="center"/>
          </w:tcPr>
          <w:p w14:paraId="43D208EA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vAlign w:val="center"/>
          </w:tcPr>
          <w:p w14:paraId="6BACE1D5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vAlign w:val="center"/>
          </w:tcPr>
          <w:p w14:paraId="626086A3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vAlign w:val="center"/>
          </w:tcPr>
          <w:p w14:paraId="2C1A0889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vAlign w:val="center"/>
          </w:tcPr>
          <w:p w14:paraId="7DC64A21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vAlign w:val="center"/>
          </w:tcPr>
          <w:p w14:paraId="3B16D670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vAlign w:val="center"/>
          </w:tcPr>
          <w:p w14:paraId="762D69AA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</w:tr>
      <w:tr w:rsidR="00DC24BD" w:rsidRPr="00AF6E79" w14:paraId="16E66EFD" w14:textId="77777777" w:rsidTr="004B507E">
        <w:trPr>
          <w:trHeight w:hRule="exact" w:val="312"/>
        </w:trPr>
        <w:tc>
          <w:tcPr>
            <w:tcW w:w="2377" w:type="dxa"/>
            <w:tcBorders>
              <w:bottom w:val="single" w:sz="12" w:space="0" w:color="auto"/>
            </w:tcBorders>
            <w:vAlign w:val="center"/>
          </w:tcPr>
          <w:p w14:paraId="55007888" w14:textId="77777777" w:rsidR="00DC24BD" w:rsidRPr="00AF6E79" w:rsidRDefault="00DC24BD" w:rsidP="00AF6E79">
            <w:pPr>
              <w:spacing w:line="260" w:lineRule="exact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kern w:val="2"/>
                <w:sz w:val="21"/>
                <w:lang w:eastAsia="ja-JP"/>
              </w:rPr>
              <w:t>treatment-satisfaction NRS</w:t>
            </w:r>
          </w:p>
        </w:tc>
        <w:tc>
          <w:tcPr>
            <w:tcW w:w="733" w:type="dxa"/>
            <w:tcBorders>
              <w:bottom w:val="single" w:sz="12" w:space="0" w:color="auto"/>
            </w:tcBorders>
            <w:vAlign w:val="center"/>
          </w:tcPr>
          <w:p w14:paraId="0E1CCEFA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bottom w:val="single" w:sz="12" w:space="0" w:color="auto"/>
            </w:tcBorders>
            <w:vAlign w:val="center"/>
          </w:tcPr>
          <w:p w14:paraId="023D10EF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bottom w:val="single" w:sz="12" w:space="0" w:color="auto"/>
            </w:tcBorders>
            <w:vAlign w:val="center"/>
          </w:tcPr>
          <w:p w14:paraId="7BBF5891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bottom w:val="single" w:sz="12" w:space="0" w:color="auto"/>
            </w:tcBorders>
            <w:vAlign w:val="center"/>
          </w:tcPr>
          <w:p w14:paraId="76B5B846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tcBorders>
              <w:bottom w:val="single" w:sz="12" w:space="0" w:color="auto"/>
            </w:tcBorders>
            <w:vAlign w:val="center"/>
          </w:tcPr>
          <w:p w14:paraId="346B411A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bottom w:val="single" w:sz="12" w:space="0" w:color="auto"/>
            </w:tcBorders>
            <w:vAlign w:val="center"/>
          </w:tcPr>
          <w:p w14:paraId="11AD5D09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tcBorders>
              <w:bottom w:val="single" w:sz="12" w:space="0" w:color="auto"/>
            </w:tcBorders>
            <w:vAlign w:val="center"/>
          </w:tcPr>
          <w:p w14:paraId="42D6ECE6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tcBorders>
              <w:bottom w:val="single" w:sz="12" w:space="0" w:color="auto"/>
            </w:tcBorders>
            <w:vAlign w:val="center"/>
          </w:tcPr>
          <w:p w14:paraId="4A4B0A19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tcBorders>
              <w:bottom w:val="single" w:sz="12" w:space="0" w:color="auto"/>
            </w:tcBorders>
            <w:vAlign w:val="center"/>
          </w:tcPr>
          <w:p w14:paraId="3BCF330E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</w:tr>
      <w:tr w:rsidR="00DC24BD" w:rsidRPr="00AF6E79" w14:paraId="2EEEA30C" w14:textId="77777777" w:rsidTr="004B507E">
        <w:trPr>
          <w:trHeight w:hRule="exact" w:val="312"/>
        </w:trPr>
        <w:tc>
          <w:tcPr>
            <w:tcW w:w="23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13C9DA7" w14:textId="28031D00" w:rsidR="00DC24BD" w:rsidRPr="00AF6E79" w:rsidRDefault="00DC24BD" w:rsidP="00AF6E79">
            <w:pPr>
              <w:spacing w:line="260" w:lineRule="exact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Blood Sampling (Biomarkers)</w:t>
            </w:r>
          </w:p>
        </w:tc>
        <w:tc>
          <w:tcPr>
            <w:tcW w:w="7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D78DCEC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  <w:r w:rsidRPr="00AF6E79"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  <w:t>○</w:t>
            </w:r>
          </w:p>
        </w:tc>
        <w:tc>
          <w:tcPr>
            <w:tcW w:w="7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0C007A1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1F16050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408B914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DB0E9D7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707B212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D475BFD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5A0F810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  <w:tc>
          <w:tcPr>
            <w:tcW w:w="7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596117" w14:textId="77777777" w:rsidR="00DC24BD" w:rsidRPr="00AF6E79" w:rsidRDefault="00DC24BD" w:rsidP="004B507E">
            <w:pPr>
              <w:spacing w:line="260" w:lineRule="exact"/>
              <w:ind w:rightChars="50" w:right="105"/>
              <w:jc w:val="center"/>
              <w:rPr>
                <w:rFonts w:ascii="Arial" w:hAnsi="Arial" w:cs="Arial"/>
                <w:color w:val="000000" w:themeColor="text1"/>
                <w:kern w:val="2"/>
                <w:sz w:val="21"/>
                <w:lang w:eastAsia="ja-JP"/>
              </w:rPr>
            </w:pPr>
          </w:p>
        </w:tc>
      </w:tr>
    </w:tbl>
    <w:p w14:paraId="2A4022A5" w14:textId="77777777" w:rsidR="00DC24BD" w:rsidRPr="00AF6E79" w:rsidRDefault="00DC24BD" w:rsidP="00DC24BD">
      <w:pPr>
        <w:spacing w:line="480" w:lineRule="auto"/>
        <w:jc w:val="left"/>
        <w:rPr>
          <w:rFonts w:ascii="Arial" w:hAnsi="Arial" w:cs="Arial"/>
          <w:b/>
          <w:szCs w:val="21"/>
        </w:rPr>
      </w:pPr>
    </w:p>
    <w:sectPr w:rsidR="00DC24BD" w:rsidRPr="00AF6E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C3AC3" w14:textId="77777777" w:rsidR="00B8232F" w:rsidRDefault="00B8232F" w:rsidP="00442D99">
      <w:r>
        <w:separator/>
      </w:r>
    </w:p>
  </w:endnote>
  <w:endnote w:type="continuationSeparator" w:id="0">
    <w:p w14:paraId="10837D6E" w14:textId="77777777" w:rsidR="00B8232F" w:rsidRDefault="00B8232F" w:rsidP="00442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21F53" w14:textId="77777777" w:rsidR="00B8232F" w:rsidRDefault="00B8232F" w:rsidP="00442D99">
      <w:r>
        <w:separator/>
      </w:r>
    </w:p>
  </w:footnote>
  <w:footnote w:type="continuationSeparator" w:id="0">
    <w:p w14:paraId="0964AEA3" w14:textId="77777777" w:rsidR="00B8232F" w:rsidRDefault="00B8232F" w:rsidP="00442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867695"/>
    <w:multiLevelType w:val="hybridMultilevel"/>
    <w:tmpl w:val="0A9415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CC15433"/>
    <w:multiLevelType w:val="multilevel"/>
    <w:tmpl w:val="BD365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75"/>
    <w:rsid w:val="000032F2"/>
    <w:rsid w:val="00022260"/>
    <w:rsid w:val="00022F8A"/>
    <w:rsid w:val="00037216"/>
    <w:rsid w:val="00041873"/>
    <w:rsid w:val="000515D5"/>
    <w:rsid w:val="000528D0"/>
    <w:rsid w:val="00052E17"/>
    <w:rsid w:val="0005648F"/>
    <w:rsid w:val="000663B9"/>
    <w:rsid w:val="00070F0A"/>
    <w:rsid w:val="00083E3F"/>
    <w:rsid w:val="000847E1"/>
    <w:rsid w:val="00090CC3"/>
    <w:rsid w:val="000919C1"/>
    <w:rsid w:val="000947C7"/>
    <w:rsid w:val="000B422D"/>
    <w:rsid w:val="000B4DEE"/>
    <w:rsid w:val="000B635D"/>
    <w:rsid w:val="000C0C52"/>
    <w:rsid w:val="000C15CD"/>
    <w:rsid w:val="000D2237"/>
    <w:rsid w:val="000D677B"/>
    <w:rsid w:val="000E0177"/>
    <w:rsid w:val="000E3C5A"/>
    <w:rsid w:val="000F24C5"/>
    <w:rsid w:val="000F63B3"/>
    <w:rsid w:val="000F66A4"/>
    <w:rsid w:val="00103FB9"/>
    <w:rsid w:val="00116794"/>
    <w:rsid w:val="00117A6B"/>
    <w:rsid w:val="001600E3"/>
    <w:rsid w:val="00162D13"/>
    <w:rsid w:val="001700AD"/>
    <w:rsid w:val="00173612"/>
    <w:rsid w:val="00175012"/>
    <w:rsid w:val="00184B9A"/>
    <w:rsid w:val="00193085"/>
    <w:rsid w:val="001A08FA"/>
    <w:rsid w:val="001A418B"/>
    <w:rsid w:val="001B22E6"/>
    <w:rsid w:val="001C38D5"/>
    <w:rsid w:val="001D021F"/>
    <w:rsid w:val="001D547F"/>
    <w:rsid w:val="001E20D3"/>
    <w:rsid w:val="001F06EA"/>
    <w:rsid w:val="001F7025"/>
    <w:rsid w:val="001F7B9E"/>
    <w:rsid w:val="0021734D"/>
    <w:rsid w:val="00222EDC"/>
    <w:rsid w:val="00232144"/>
    <w:rsid w:val="00232175"/>
    <w:rsid w:val="00234598"/>
    <w:rsid w:val="00237326"/>
    <w:rsid w:val="00240C31"/>
    <w:rsid w:val="00247CE0"/>
    <w:rsid w:val="002524E3"/>
    <w:rsid w:val="0026314D"/>
    <w:rsid w:val="00267F81"/>
    <w:rsid w:val="00272564"/>
    <w:rsid w:val="00272D8B"/>
    <w:rsid w:val="00273A7D"/>
    <w:rsid w:val="0027707F"/>
    <w:rsid w:val="0028682D"/>
    <w:rsid w:val="00291324"/>
    <w:rsid w:val="00297E77"/>
    <w:rsid w:val="002A5708"/>
    <w:rsid w:val="002A6D76"/>
    <w:rsid w:val="002C58A0"/>
    <w:rsid w:val="002D09DB"/>
    <w:rsid w:val="002E186A"/>
    <w:rsid w:val="002E627C"/>
    <w:rsid w:val="00300D93"/>
    <w:rsid w:val="003019E0"/>
    <w:rsid w:val="00301F18"/>
    <w:rsid w:val="00303113"/>
    <w:rsid w:val="00306477"/>
    <w:rsid w:val="003106B6"/>
    <w:rsid w:val="003116FC"/>
    <w:rsid w:val="0031403B"/>
    <w:rsid w:val="00315FE1"/>
    <w:rsid w:val="00325C7F"/>
    <w:rsid w:val="003264EE"/>
    <w:rsid w:val="00333E65"/>
    <w:rsid w:val="003358C5"/>
    <w:rsid w:val="00341F13"/>
    <w:rsid w:val="003466E6"/>
    <w:rsid w:val="003554FA"/>
    <w:rsid w:val="00356D89"/>
    <w:rsid w:val="00360B0C"/>
    <w:rsid w:val="00360B33"/>
    <w:rsid w:val="003627F8"/>
    <w:rsid w:val="0036730A"/>
    <w:rsid w:val="0037011B"/>
    <w:rsid w:val="00377717"/>
    <w:rsid w:val="00381891"/>
    <w:rsid w:val="00381C35"/>
    <w:rsid w:val="00383695"/>
    <w:rsid w:val="003840B0"/>
    <w:rsid w:val="003A6C2C"/>
    <w:rsid w:val="003B7046"/>
    <w:rsid w:val="003C5141"/>
    <w:rsid w:val="003E137D"/>
    <w:rsid w:val="003E1650"/>
    <w:rsid w:val="003E487D"/>
    <w:rsid w:val="003E65AC"/>
    <w:rsid w:val="003E661F"/>
    <w:rsid w:val="003F10CF"/>
    <w:rsid w:val="003F6003"/>
    <w:rsid w:val="004012B9"/>
    <w:rsid w:val="0040570E"/>
    <w:rsid w:val="00414860"/>
    <w:rsid w:val="00430E27"/>
    <w:rsid w:val="00431D34"/>
    <w:rsid w:val="00436BE9"/>
    <w:rsid w:val="0044227F"/>
    <w:rsid w:val="00442D99"/>
    <w:rsid w:val="00443080"/>
    <w:rsid w:val="00447301"/>
    <w:rsid w:val="00460129"/>
    <w:rsid w:val="00462C5D"/>
    <w:rsid w:val="00465374"/>
    <w:rsid w:val="00473AA4"/>
    <w:rsid w:val="004744F0"/>
    <w:rsid w:val="00474DA4"/>
    <w:rsid w:val="00474EE5"/>
    <w:rsid w:val="00483942"/>
    <w:rsid w:val="004879AE"/>
    <w:rsid w:val="0049452B"/>
    <w:rsid w:val="004A2169"/>
    <w:rsid w:val="004B2F1F"/>
    <w:rsid w:val="004B507E"/>
    <w:rsid w:val="004B59AC"/>
    <w:rsid w:val="004B67F9"/>
    <w:rsid w:val="004C4E90"/>
    <w:rsid w:val="004C5218"/>
    <w:rsid w:val="004C6934"/>
    <w:rsid w:val="004E63C9"/>
    <w:rsid w:val="004F24A5"/>
    <w:rsid w:val="00500548"/>
    <w:rsid w:val="00505631"/>
    <w:rsid w:val="005223FC"/>
    <w:rsid w:val="00522D6E"/>
    <w:rsid w:val="00524E23"/>
    <w:rsid w:val="005277D7"/>
    <w:rsid w:val="005321C1"/>
    <w:rsid w:val="005367E4"/>
    <w:rsid w:val="00552E34"/>
    <w:rsid w:val="00554EF7"/>
    <w:rsid w:val="00557025"/>
    <w:rsid w:val="005617C7"/>
    <w:rsid w:val="005641E2"/>
    <w:rsid w:val="00575900"/>
    <w:rsid w:val="005764EA"/>
    <w:rsid w:val="005D54D2"/>
    <w:rsid w:val="005D6D0F"/>
    <w:rsid w:val="005D73C1"/>
    <w:rsid w:val="005E2110"/>
    <w:rsid w:val="005E3604"/>
    <w:rsid w:val="005E4C1B"/>
    <w:rsid w:val="005F002B"/>
    <w:rsid w:val="005F1505"/>
    <w:rsid w:val="00601DB0"/>
    <w:rsid w:val="0062519E"/>
    <w:rsid w:val="00625F35"/>
    <w:rsid w:val="006272E1"/>
    <w:rsid w:val="00630AD3"/>
    <w:rsid w:val="00637497"/>
    <w:rsid w:val="00646984"/>
    <w:rsid w:val="0066013B"/>
    <w:rsid w:val="00662CBA"/>
    <w:rsid w:val="00683874"/>
    <w:rsid w:val="006838A4"/>
    <w:rsid w:val="00690280"/>
    <w:rsid w:val="006966A6"/>
    <w:rsid w:val="006A16DA"/>
    <w:rsid w:val="006A64C2"/>
    <w:rsid w:val="006B0669"/>
    <w:rsid w:val="006B436C"/>
    <w:rsid w:val="006B6E20"/>
    <w:rsid w:val="006C3BFC"/>
    <w:rsid w:val="006C4F56"/>
    <w:rsid w:val="006D0461"/>
    <w:rsid w:val="006D1614"/>
    <w:rsid w:val="006D2365"/>
    <w:rsid w:val="006D6DB0"/>
    <w:rsid w:val="006E528E"/>
    <w:rsid w:val="006E5E23"/>
    <w:rsid w:val="006F6A7C"/>
    <w:rsid w:val="006F7D44"/>
    <w:rsid w:val="007016A4"/>
    <w:rsid w:val="00712707"/>
    <w:rsid w:val="00712C8A"/>
    <w:rsid w:val="00713D1E"/>
    <w:rsid w:val="0074178B"/>
    <w:rsid w:val="00745709"/>
    <w:rsid w:val="00753CB9"/>
    <w:rsid w:val="00756839"/>
    <w:rsid w:val="00761B84"/>
    <w:rsid w:val="00774593"/>
    <w:rsid w:val="00774E26"/>
    <w:rsid w:val="00786C66"/>
    <w:rsid w:val="00787DAD"/>
    <w:rsid w:val="007A2FF7"/>
    <w:rsid w:val="007B6D18"/>
    <w:rsid w:val="007B79B2"/>
    <w:rsid w:val="007B7AB1"/>
    <w:rsid w:val="007C09A5"/>
    <w:rsid w:val="007C2014"/>
    <w:rsid w:val="007C5D94"/>
    <w:rsid w:val="007D0DD7"/>
    <w:rsid w:val="007E5A37"/>
    <w:rsid w:val="007F0A89"/>
    <w:rsid w:val="00800D9A"/>
    <w:rsid w:val="00801CB9"/>
    <w:rsid w:val="00803D55"/>
    <w:rsid w:val="00813D13"/>
    <w:rsid w:val="008235E7"/>
    <w:rsid w:val="008253AD"/>
    <w:rsid w:val="00826218"/>
    <w:rsid w:val="008402EF"/>
    <w:rsid w:val="00843A30"/>
    <w:rsid w:val="00844621"/>
    <w:rsid w:val="00845D1B"/>
    <w:rsid w:val="00845D6D"/>
    <w:rsid w:val="00856A03"/>
    <w:rsid w:val="00857637"/>
    <w:rsid w:val="00864FBE"/>
    <w:rsid w:val="008759E0"/>
    <w:rsid w:val="00890065"/>
    <w:rsid w:val="008900C2"/>
    <w:rsid w:val="008A323D"/>
    <w:rsid w:val="008A54BD"/>
    <w:rsid w:val="008A60E4"/>
    <w:rsid w:val="008B35D7"/>
    <w:rsid w:val="008B6C5B"/>
    <w:rsid w:val="008B775B"/>
    <w:rsid w:val="008C6EEE"/>
    <w:rsid w:val="008C798B"/>
    <w:rsid w:val="008D181E"/>
    <w:rsid w:val="008D2231"/>
    <w:rsid w:val="008D277A"/>
    <w:rsid w:val="008F4989"/>
    <w:rsid w:val="008F5BD4"/>
    <w:rsid w:val="0090169A"/>
    <w:rsid w:val="009031C6"/>
    <w:rsid w:val="0090534B"/>
    <w:rsid w:val="00917385"/>
    <w:rsid w:val="00924C8C"/>
    <w:rsid w:val="00932BE5"/>
    <w:rsid w:val="00945AD3"/>
    <w:rsid w:val="00946EDA"/>
    <w:rsid w:val="009649EF"/>
    <w:rsid w:val="00964C45"/>
    <w:rsid w:val="009803B6"/>
    <w:rsid w:val="00987C5C"/>
    <w:rsid w:val="009B5CCE"/>
    <w:rsid w:val="009B5E2A"/>
    <w:rsid w:val="009D01B0"/>
    <w:rsid w:val="009D63BF"/>
    <w:rsid w:val="009E434C"/>
    <w:rsid w:val="00A03FBF"/>
    <w:rsid w:val="00A249B3"/>
    <w:rsid w:val="00A37BE2"/>
    <w:rsid w:val="00A654A1"/>
    <w:rsid w:val="00A662CB"/>
    <w:rsid w:val="00A73F0D"/>
    <w:rsid w:val="00A7428C"/>
    <w:rsid w:val="00A8519E"/>
    <w:rsid w:val="00AB06E2"/>
    <w:rsid w:val="00AB16B4"/>
    <w:rsid w:val="00AB6570"/>
    <w:rsid w:val="00AC31BC"/>
    <w:rsid w:val="00AC51B0"/>
    <w:rsid w:val="00AC6CE9"/>
    <w:rsid w:val="00AF535B"/>
    <w:rsid w:val="00AF6E79"/>
    <w:rsid w:val="00AF7567"/>
    <w:rsid w:val="00B00FEC"/>
    <w:rsid w:val="00B01BE3"/>
    <w:rsid w:val="00B04D21"/>
    <w:rsid w:val="00B059E7"/>
    <w:rsid w:val="00B071A2"/>
    <w:rsid w:val="00B17181"/>
    <w:rsid w:val="00B22B95"/>
    <w:rsid w:val="00B2586B"/>
    <w:rsid w:val="00B37836"/>
    <w:rsid w:val="00B423D6"/>
    <w:rsid w:val="00B535D3"/>
    <w:rsid w:val="00B5360B"/>
    <w:rsid w:val="00B56FBC"/>
    <w:rsid w:val="00B6271A"/>
    <w:rsid w:val="00B72ED1"/>
    <w:rsid w:val="00B81D31"/>
    <w:rsid w:val="00B8232F"/>
    <w:rsid w:val="00B91DD6"/>
    <w:rsid w:val="00BA622C"/>
    <w:rsid w:val="00BA6771"/>
    <w:rsid w:val="00BD2844"/>
    <w:rsid w:val="00BD4C56"/>
    <w:rsid w:val="00C00EEA"/>
    <w:rsid w:val="00C14034"/>
    <w:rsid w:val="00C146CB"/>
    <w:rsid w:val="00C15CF1"/>
    <w:rsid w:val="00C22DAD"/>
    <w:rsid w:val="00C22E92"/>
    <w:rsid w:val="00C244BB"/>
    <w:rsid w:val="00C26715"/>
    <w:rsid w:val="00C305EC"/>
    <w:rsid w:val="00C31741"/>
    <w:rsid w:val="00C338C8"/>
    <w:rsid w:val="00C3779F"/>
    <w:rsid w:val="00C46924"/>
    <w:rsid w:val="00C50583"/>
    <w:rsid w:val="00C51A62"/>
    <w:rsid w:val="00C52FB8"/>
    <w:rsid w:val="00C61CE9"/>
    <w:rsid w:val="00C657CF"/>
    <w:rsid w:val="00C736BD"/>
    <w:rsid w:val="00C77F98"/>
    <w:rsid w:val="00C81105"/>
    <w:rsid w:val="00C81E03"/>
    <w:rsid w:val="00C90BD5"/>
    <w:rsid w:val="00C934A1"/>
    <w:rsid w:val="00CA2873"/>
    <w:rsid w:val="00CA4088"/>
    <w:rsid w:val="00CA691F"/>
    <w:rsid w:val="00CB5867"/>
    <w:rsid w:val="00CC1240"/>
    <w:rsid w:val="00CC168C"/>
    <w:rsid w:val="00CC3090"/>
    <w:rsid w:val="00CC6CA5"/>
    <w:rsid w:val="00CD02B3"/>
    <w:rsid w:val="00CD117E"/>
    <w:rsid w:val="00CD1769"/>
    <w:rsid w:val="00CD5482"/>
    <w:rsid w:val="00CD6313"/>
    <w:rsid w:val="00CD7177"/>
    <w:rsid w:val="00CE01B7"/>
    <w:rsid w:val="00CF2A9E"/>
    <w:rsid w:val="00CF53E2"/>
    <w:rsid w:val="00D01C5A"/>
    <w:rsid w:val="00D06D28"/>
    <w:rsid w:val="00D22594"/>
    <w:rsid w:val="00D32357"/>
    <w:rsid w:val="00D44EEA"/>
    <w:rsid w:val="00D67CCC"/>
    <w:rsid w:val="00D8162B"/>
    <w:rsid w:val="00D91934"/>
    <w:rsid w:val="00D925B3"/>
    <w:rsid w:val="00D93914"/>
    <w:rsid w:val="00DC24BD"/>
    <w:rsid w:val="00DC685C"/>
    <w:rsid w:val="00DD3A81"/>
    <w:rsid w:val="00DD5E19"/>
    <w:rsid w:val="00DD675B"/>
    <w:rsid w:val="00DE344C"/>
    <w:rsid w:val="00DE6DD6"/>
    <w:rsid w:val="00E010DF"/>
    <w:rsid w:val="00E02C2F"/>
    <w:rsid w:val="00E0571E"/>
    <w:rsid w:val="00E057E6"/>
    <w:rsid w:val="00E2555C"/>
    <w:rsid w:val="00E31B96"/>
    <w:rsid w:val="00E33FC7"/>
    <w:rsid w:val="00E37A78"/>
    <w:rsid w:val="00E41BDE"/>
    <w:rsid w:val="00E52B4D"/>
    <w:rsid w:val="00E56C82"/>
    <w:rsid w:val="00E66370"/>
    <w:rsid w:val="00E72C55"/>
    <w:rsid w:val="00E80C0C"/>
    <w:rsid w:val="00E81F04"/>
    <w:rsid w:val="00E83AC9"/>
    <w:rsid w:val="00E957BC"/>
    <w:rsid w:val="00E97FF2"/>
    <w:rsid w:val="00EA1DDC"/>
    <w:rsid w:val="00EB3E90"/>
    <w:rsid w:val="00EC066C"/>
    <w:rsid w:val="00EC2219"/>
    <w:rsid w:val="00EC333A"/>
    <w:rsid w:val="00EF5AE9"/>
    <w:rsid w:val="00EF6E72"/>
    <w:rsid w:val="00F0503D"/>
    <w:rsid w:val="00F24765"/>
    <w:rsid w:val="00F40D04"/>
    <w:rsid w:val="00F419E7"/>
    <w:rsid w:val="00F4268C"/>
    <w:rsid w:val="00F46112"/>
    <w:rsid w:val="00F61243"/>
    <w:rsid w:val="00F64BB5"/>
    <w:rsid w:val="00F71239"/>
    <w:rsid w:val="00F74A42"/>
    <w:rsid w:val="00F87DDC"/>
    <w:rsid w:val="00F97D15"/>
    <w:rsid w:val="00FA02F6"/>
    <w:rsid w:val="00FA0897"/>
    <w:rsid w:val="00FB2B18"/>
    <w:rsid w:val="00FC2D25"/>
    <w:rsid w:val="00FC527A"/>
    <w:rsid w:val="00FC6EB3"/>
    <w:rsid w:val="00FD2212"/>
    <w:rsid w:val="00FE14F0"/>
    <w:rsid w:val="00FE70B0"/>
    <w:rsid w:val="00FF26C7"/>
    <w:rsid w:val="00FF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615362"/>
  <w15:chartTrackingRefBased/>
  <w15:docId w15:val="{61824B37-4127-4F5C-9806-DBB5832C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Ｐゴシック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2D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2D99"/>
  </w:style>
  <w:style w:type="paragraph" w:styleId="a5">
    <w:name w:val="footer"/>
    <w:basedOn w:val="a"/>
    <w:link w:val="a6"/>
    <w:uiPriority w:val="99"/>
    <w:unhideWhenUsed/>
    <w:rsid w:val="00442D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2D99"/>
  </w:style>
  <w:style w:type="paragraph" w:styleId="Web">
    <w:name w:val="Normal (Web)"/>
    <w:basedOn w:val="a"/>
    <w:uiPriority w:val="99"/>
    <w:semiHidden/>
    <w:unhideWhenUsed/>
    <w:rsid w:val="00CF53E2"/>
    <w:pPr>
      <w:widowControl/>
      <w:spacing w:before="100" w:beforeAutospacing="1" w:after="100" w:afterAutospacing="1"/>
      <w:jc w:val="left"/>
    </w:pPr>
    <w:rPr>
      <w:rFonts w:ascii="ＭＳ Ｐゴシック" w:hAnsi="ＭＳ Ｐゴシック" w:cs="ＭＳ Ｐゴシック"/>
      <w:kern w:val="0"/>
      <w:sz w:val="24"/>
      <w:szCs w:val="24"/>
    </w:rPr>
  </w:style>
  <w:style w:type="paragraph" w:styleId="a7">
    <w:name w:val="Plain Text"/>
    <w:basedOn w:val="a"/>
    <w:link w:val="a8"/>
    <w:uiPriority w:val="99"/>
    <w:unhideWhenUsed/>
    <w:rsid w:val="00F0503D"/>
    <w:pPr>
      <w:jc w:val="left"/>
    </w:pPr>
    <w:rPr>
      <w:rFonts w:ascii="ＭＳ Ｐゴシック" w:hAnsi="Courier New" w:cs="Courier New"/>
      <w:kern w:val="0"/>
      <w:sz w:val="22"/>
      <w:szCs w:val="24"/>
    </w:rPr>
  </w:style>
  <w:style w:type="character" w:customStyle="1" w:styleId="a8">
    <w:name w:val="書式なし (文字)"/>
    <w:basedOn w:val="a0"/>
    <w:link w:val="a7"/>
    <w:uiPriority w:val="99"/>
    <w:rsid w:val="00F0503D"/>
    <w:rPr>
      <w:rFonts w:ascii="ＭＳ Ｐゴシック" w:hAnsi="Courier New" w:cs="Courier New"/>
      <w:kern w:val="0"/>
      <w:sz w:val="22"/>
      <w:szCs w:val="24"/>
    </w:rPr>
  </w:style>
  <w:style w:type="paragraph" w:styleId="a9">
    <w:name w:val="Revision"/>
    <w:hidden/>
    <w:uiPriority w:val="99"/>
    <w:semiHidden/>
    <w:rsid w:val="00D8162B"/>
  </w:style>
  <w:style w:type="paragraph" w:styleId="aa">
    <w:name w:val="Balloon Text"/>
    <w:basedOn w:val="a"/>
    <w:link w:val="ab"/>
    <w:uiPriority w:val="99"/>
    <w:semiHidden/>
    <w:unhideWhenUsed/>
    <w:rsid w:val="009B5E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B5E2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6F7D44"/>
    <w:pPr>
      <w:ind w:leftChars="400" w:left="840"/>
    </w:pPr>
  </w:style>
  <w:style w:type="character" w:styleId="ad">
    <w:name w:val="annotation reference"/>
    <w:basedOn w:val="a0"/>
    <w:uiPriority w:val="99"/>
    <w:semiHidden/>
    <w:unhideWhenUsed/>
    <w:rsid w:val="00272D8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272D8B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272D8B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272D8B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272D8B"/>
    <w:rPr>
      <w:b/>
      <w:bCs/>
    </w:rPr>
  </w:style>
  <w:style w:type="character" w:styleId="af2">
    <w:name w:val="Hyperlink"/>
    <w:basedOn w:val="a0"/>
    <w:uiPriority w:val="99"/>
    <w:unhideWhenUsed/>
    <w:rsid w:val="00300D93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300D93"/>
    <w:rPr>
      <w:color w:val="605E5C"/>
      <w:shd w:val="clear" w:color="auto" w:fill="E1DFDD"/>
    </w:rPr>
  </w:style>
  <w:style w:type="character" w:styleId="af4">
    <w:name w:val="Strong"/>
    <w:basedOn w:val="a0"/>
    <w:uiPriority w:val="22"/>
    <w:qFormat/>
    <w:rsid w:val="006B0669"/>
    <w:rPr>
      <w:b/>
      <w:bCs/>
    </w:rPr>
  </w:style>
  <w:style w:type="table" w:customStyle="1" w:styleId="1">
    <w:name w:val="表 (格子)1"/>
    <w:basedOn w:val="a1"/>
    <w:next w:val="af5"/>
    <w:uiPriority w:val="39"/>
    <w:rsid w:val="00DC24BD"/>
    <w:pPr>
      <w:widowControl w:val="0"/>
    </w:pPr>
    <w:rPr>
      <w:rFonts w:asciiTheme="minorHAnsi" w:eastAsiaTheme="minorEastAsia" w:hAnsiTheme="minorHAnsi"/>
      <w:kern w:val="0"/>
      <w:sz w:val="22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Table Grid"/>
    <w:basedOn w:val="a1"/>
    <w:uiPriority w:val="39"/>
    <w:rsid w:val="00D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kahara.takeshi.930@m.kyushu-u.ac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93FB6-D8B6-4692-A0AE-E9F8B4914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1768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作成者</dc:creator>
  <cp:keywords/>
  <dc:description/>
  <cp:lastModifiedBy>中原剛士</cp:lastModifiedBy>
  <cp:revision>7</cp:revision>
  <dcterms:created xsi:type="dcterms:W3CDTF">2022-11-08T00:07:00Z</dcterms:created>
  <dcterms:modified xsi:type="dcterms:W3CDTF">2022-11-08T00:54:00Z</dcterms:modified>
</cp:coreProperties>
</file>