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5C9BE10" w14:textId="4FD62477" w:rsidR="00C31FA7" w:rsidRPr="000B6672" w:rsidRDefault="00C31FA7" w:rsidP="005B4F46">
      <w:pPr>
        <w:rPr>
          <w:lang w:val="en-US"/>
        </w:rPr>
      </w:pPr>
      <w:r w:rsidRPr="000B6672">
        <w:rPr>
          <w:lang w:val="en-US"/>
        </w:rPr>
        <w:t xml:space="preserve">Supplementary </w:t>
      </w:r>
      <w:r w:rsidR="000B6672">
        <w:rPr>
          <w:lang w:val="en-US"/>
        </w:rPr>
        <w:t>F</w:t>
      </w:r>
      <w:r w:rsidRPr="000B6672">
        <w:rPr>
          <w:lang w:val="en-US"/>
        </w:rPr>
        <w:t>igures</w:t>
      </w:r>
    </w:p>
    <w:p w14:paraId="33760CDD" w14:textId="52D84536" w:rsidR="00C31FA7" w:rsidRPr="000B6672" w:rsidRDefault="00C31FA7" w:rsidP="005B4F46">
      <w:pPr>
        <w:rPr>
          <w:lang w:val="en-US"/>
        </w:rPr>
      </w:pPr>
    </w:p>
    <w:p w14:paraId="3E01CA86" w14:textId="77777777" w:rsidR="00C31FA7" w:rsidRDefault="00C31FA7" w:rsidP="00C31FA7">
      <w:pPr>
        <w:rPr>
          <w:b/>
          <w:lang w:val="en-US"/>
        </w:rPr>
      </w:pPr>
    </w:p>
    <w:p w14:paraId="16D50F24" w14:textId="77777777" w:rsidR="000B6672" w:rsidRPr="00956305" w:rsidRDefault="00C31FA7" w:rsidP="000B6672">
      <w:pPr>
        <w:jc w:val="both"/>
        <w:rPr>
          <w:lang w:val="en-US"/>
        </w:rPr>
      </w:pPr>
      <w:r w:rsidRPr="007B3BEF">
        <w:rPr>
          <w:b/>
          <w:lang w:val="en-US"/>
        </w:rPr>
        <w:t>Figure S1.</w:t>
      </w:r>
      <w:r w:rsidRPr="007B3BEF">
        <w:rPr>
          <w:lang w:val="en-US"/>
        </w:rPr>
        <w:t xml:space="preserve"> </w:t>
      </w:r>
      <w:r w:rsidR="000B6672" w:rsidRPr="00F255EB">
        <w:rPr>
          <w:lang w:val="en-US"/>
        </w:rPr>
        <w:t xml:space="preserve">Localization of </w:t>
      </w:r>
      <w:r w:rsidR="000B6672">
        <w:rPr>
          <w:lang w:val="en-US"/>
        </w:rPr>
        <w:t>chloride</w:t>
      </w:r>
      <w:r w:rsidR="000B6672" w:rsidRPr="00F255EB">
        <w:rPr>
          <w:lang w:val="en-US"/>
        </w:rPr>
        <w:t xml:space="preserve"> cells in the </w:t>
      </w:r>
      <w:r w:rsidR="000B6672">
        <w:rPr>
          <w:lang w:val="en-US"/>
        </w:rPr>
        <w:t>gill</w:t>
      </w:r>
      <w:r w:rsidR="000B6672" w:rsidRPr="00F255EB">
        <w:rPr>
          <w:lang w:val="en-US"/>
        </w:rPr>
        <w:t xml:space="preserve"> filament epithelium. </w:t>
      </w:r>
      <w:r w:rsidR="000B6672" w:rsidRPr="00F54E50">
        <w:rPr>
          <w:lang w:val="en-US"/>
        </w:rPr>
        <w:t>A) FW gills sample</w:t>
      </w:r>
      <w:r w:rsidR="000B6672">
        <w:rPr>
          <w:lang w:val="en-US"/>
        </w:rPr>
        <w:t>;</w:t>
      </w:r>
      <w:r w:rsidR="000B6672" w:rsidRPr="00F54E50">
        <w:rPr>
          <w:lang w:val="en-US"/>
        </w:rPr>
        <w:t xml:space="preserve"> B) GSC </w:t>
      </w:r>
      <w:r w:rsidR="000B6672">
        <w:rPr>
          <w:lang w:val="en-US"/>
        </w:rPr>
        <w:t>32</w:t>
      </w:r>
      <w:r w:rsidR="000B6672" w:rsidRPr="00F54E50">
        <w:rPr>
          <w:lang w:val="en-US"/>
        </w:rPr>
        <w:t xml:space="preserve"> PSU</w:t>
      </w:r>
      <w:r w:rsidR="000B6672">
        <w:rPr>
          <w:lang w:val="en-US"/>
        </w:rPr>
        <w:t xml:space="preserve">; </w:t>
      </w:r>
      <w:r w:rsidR="000B6672" w:rsidRPr="00F54E50">
        <w:rPr>
          <w:lang w:val="en-US"/>
        </w:rPr>
        <w:t xml:space="preserve">C) </w:t>
      </w:r>
      <w:r w:rsidR="000B6672">
        <w:rPr>
          <w:lang w:val="en-US"/>
        </w:rPr>
        <w:t xml:space="preserve">SS </w:t>
      </w:r>
      <w:r w:rsidR="000B6672" w:rsidRPr="00F54E50">
        <w:rPr>
          <w:lang w:val="en-US"/>
        </w:rPr>
        <w:t>32 PSU</w:t>
      </w:r>
      <w:r w:rsidR="000B6672">
        <w:rPr>
          <w:lang w:val="en-US"/>
        </w:rPr>
        <w:t>; D) FD 32 PSU.</w:t>
      </w:r>
      <w:r w:rsidR="000B6672" w:rsidRPr="00F54E50">
        <w:rPr>
          <w:lang w:val="en-US"/>
        </w:rPr>
        <w:t xml:space="preserve"> </w:t>
      </w:r>
      <w:r w:rsidR="000B6672">
        <w:rPr>
          <w:lang w:val="en-US"/>
        </w:rPr>
        <w:t>A)</w:t>
      </w:r>
      <w:r w:rsidR="000B6672" w:rsidRPr="00F255EB">
        <w:rPr>
          <w:lang w:val="en-US"/>
        </w:rPr>
        <w:t xml:space="preserve"> Na+/K+-ATPase positive</w:t>
      </w:r>
      <w:r w:rsidR="000B6672">
        <w:rPr>
          <w:lang w:val="en-US"/>
        </w:rPr>
        <w:t xml:space="preserve"> </w:t>
      </w:r>
      <w:r w:rsidR="000B6672" w:rsidRPr="00F255EB">
        <w:rPr>
          <w:lang w:val="en-US"/>
        </w:rPr>
        <w:t>cells located in the middle region of the superficial interlamellar</w:t>
      </w:r>
      <w:r w:rsidR="000B6672">
        <w:rPr>
          <w:lang w:val="en-US"/>
        </w:rPr>
        <w:t xml:space="preserve"> </w:t>
      </w:r>
      <w:r w:rsidR="000B6672" w:rsidRPr="00F255EB">
        <w:rPr>
          <w:lang w:val="en-US"/>
        </w:rPr>
        <w:t xml:space="preserve">space and near the lamellar vascular axis. </w:t>
      </w:r>
      <w:r w:rsidR="000B6672">
        <w:rPr>
          <w:lang w:val="en-US"/>
        </w:rPr>
        <w:t>B-C</w:t>
      </w:r>
      <w:r w:rsidR="000B6672" w:rsidRPr="00F255EB">
        <w:rPr>
          <w:lang w:val="en-US"/>
        </w:rPr>
        <w:t xml:space="preserve"> Na+/K+-ATPase</w:t>
      </w:r>
      <w:r w:rsidR="000B6672">
        <w:rPr>
          <w:lang w:val="en-US"/>
        </w:rPr>
        <w:t xml:space="preserve"> </w:t>
      </w:r>
      <w:r w:rsidR="000B6672" w:rsidRPr="00F255EB">
        <w:rPr>
          <w:lang w:val="en-US"/>
        </w:rPr>
        <w:t>positive cell deeper in the epithelium</w:t>
      </w:r>
      <w:r w:rsidR="000B6672">
        <w:rPr>
          <w:lang w:val="en-US"/>
        </w:rPr>
        <w:t>.</w:t>
      </w:r>
    </w:p>
    <w:p w14:paraId="0ECBE0A3" w14:textId="5BD85F83" w:rsidR="00C31FA7" w:rsidRDefault="00C31FA7" w:rsidP="00C31FA7">
      <w:pPr>
        <w:rPr>
          <w:lang w:val="en-US"/>
        </w:rPr>
      </w:pPr>
    </w:p>
    <w:p w14:paraId="72D6635F" w14:textId="511CB7B4" w:rsidR="000B6672" w:rsidRDefault="00C31FA7" w:rsidP="000B6672">
      <w:pPr>
        <w:spacing w:line="480" w:lineRule="auto"/>
        <w:jc w:val="both"/>
        <w:rPr>
          <w:lang w:val="en-US"/>
        </w:rPr>
      </w:pPr>
      <w:r w:rsidRPr="0041020E">
        <w:rPr>
          <w:b/>
          <w:lang w:val="en-US"/>
        </w:rPr>
        <w:t>Figure S2.</w:t>
      </w:r>
      <w:r w:rsidRPr="0041020E">
        <w:rPr>
          <w:lang w:val="en-US"/>
        </w:rPr>
        <w:t xml:space="preserve"> </w:t>
      </w:r>
      <w:r w:rsidR="000B6672" w:rsidRPr="00F54E50">
        <w:rPr>
          <w:lang w:val="en-US"/>
        </w:rPr>
        <w:t>RT-qPCR analysis of ATPase-</w:t>
      </w:r>
      <w:r w:rsidR="000B6672" w:rsidRPr="00F54E50">
        <w:rPr>
          <w:lang w:val="en-US"/>
        </w:rPr>
        <w:sym w:font="Symbol" w:char="F020"/>
      </w:r>
      <w:r w:rsidR="000B6672" w:rsidRPr="00F54E50">
        <w:rPr>
          <w:lang w:val="en-US"/>
        </w:rPr>
        <w:sym w:font="Symbol" w:char="F061"/>
      </w:r>
      <w:r w:rsidR="000B6672" w:rsidRPr="00F54E50">
        <w:rPr>
          <w:lang w:val="en-US"/>
        </w:rPr>
        <w:t xml:space="preserve"> and ATPase-</w:t>
      </w:r>
      <w:r w:rsidR="000B6672" w:rsidRPr="00F54E50">
        <w:rPr>
          <w:lang w:val="en-US"/>
        </w:rPr>
        <w:sym w:font="Symbol" w:char="F062"/>
      </w:r>
      <w:r w:rsidR="000B6672" w:rsidRPr="00F54E50">
        <w:rPr>
          <w:lang w:val="en-US"/>
        </w:rPr>
        <w:t xml:space="preserve"> subunits</w:t>
      </w:r>
      <w:r w:rsidR="000B6672">
        <w:rPr>
          <w:lang w:val="en-US"/>
        </w:rPr>
        <w:t>.</w:t>
      </w:r>
    </w:p>
    <w:p w14:paraId="4CE42AB6" w14:textId="696F0FDA" w:rsidR="000B6672" w:rsidRPr="000B6672" w:rsidRDefault="000B6672" w:rsidP="00C31FA7">
      <w:pPr>
        <w:rPr>
          <w:lang w:val="en-US"/>
        </w:rPr>
      </w:pPr>
      <w:r w:rsidRPr="000B6672">
        <w:rPr>
          <w:b/>
          <w:lang w:val="en-US"/>
        </w:rPr>
        <w:t xml:space="preserve">Figure S3. </w:t>
      </w:r>
      <w:r w:rsidRPr="004C35C1">
        <w:rPr>
          <w:lang w:val="en-US"/>
        </w:rPr>
        <w:t>Rarefaction curve</w:t>
      </w:r>
    </w:p>
    <w:p w14:paraId="69C47B72" w14:textId="31C0A705" w:rsidR="000B6672" w:rsidRDefault="000B6672" w:rsidP="00C31FA7">
      <w:pPr>
        <w:rPr>
          <w:lang w:val="en-US"/>
        </w:rPr>
      </w:pPr>
    </w:p>
    <w:p w14:paraId="46D44627" w14:textId="4E2AC82B" w:rsidR="000B6672" w:rsidRPr="000B6672" w:rsidRDefault="000B6672" w:rsidP="00C31FA7">
      <w:pPr>
        <w:rPr>
          <w:b/>
          <w:lang w:val="en-US"/>
        </w:rPr>
      </w:pPr>
      <w:r w:rsidRPr="000B6672">
        <w:rPr>
          <w:b/>
          <w:lang w:val="en-US"/>
        </w:rPr>
        <w:t xml:space="preserve">Figure S4. </w:t>
      </w:r>
      <w:r w:rsidRPr="00C31FA7">
        <w:rPr>
          <w:lang w:val="en-US"/>
        </w:rPr>
        <w:t>Mock community composition</w:t>
      </w:r>
    </w:p>
    <w:p w14:paraId="4DE41B08" w14:textId="65C34979" w:rsidR="00C31FA7" w:rsidRDefault="00C31FA7" w:rsidP="005B4F46">
      <w:pPr>
        <w:rPr>
          <w:lang w:val="en-US"/>
        </w:rPr>
      </w:pPr>
    </w:p>
    <w:p w14:paraId="592F5030" w14:textId="5F6CA60F" w:rsidR="00C31FA7" w:rsidRDefault="00C31FA7" w:rsidP="00A229DB">
      <w:pPr>
        <w:rPr>
          <w:lang w:val="en-US"/>
        </w:rPr>
      </w:pPr>
    </w:p>
    <w:p w14:paraId="662B8927" w14:textId="2F39991A" w:rsidR="00A229DB" w:rsidRDefault="00A229DB" w:rsidP="00A229DB">
      <w:pPr>
        <w:rPr>
          <w:lang w:val="en-US"/>
        </w:rPr>
      </w:pPr>
    </w:p>
    <w:p w14:paraId="4FB33E8E" w14:textId="77777777" w:rsidR="00A229DB" w:rsidRDefault="00A229DB" w:rsidP="00A229DB">
      <w:pPr>
        <w:rPr>
          <w:lang w:val="en-US"/>
        </w:rPr>
      </w:pPr>
    </w:p>
    <w:p w14:paraId="2402749F" w14:textId="77777777" w:rsidR="000B6672" w:rsidRDefault="000B6672" w:rsidP="000B6672">
      <w:pPr>
        <w:jc w:val="center"/>
      </w:pPr>
      <w:r w:rsidRPr="00956305">
        <w:rPr>
          <w:noProof/>
        </w:rPr>
        <w:drawing>
          <wp:inline distT="0" distB="0" distL="0" distR="0" wp14:anchorId="0A65563E" wp14:editId="7FA4481D">
            <wp:extent cx="5612130" cy="3128645"/>
            <wp:effectExtent l="12700" t="12700" r="13970" b="825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286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7316282D" w14:textId="26D0C6ED" w:rsidR="000B6672" w:rsidRPr="00A229DB" w:rsidRDefault="000B6672" w:rsidP="008331F7">
      <w:pPr>
        <w:jc w:val="center"/>
        <w:rPr>
          <w:b/>
          <w:lang w:val="en-US"/>
        </w:rPr>
      </w:pPr>
      <w:r w:rsidRPr="00A229DB">
        <w:rPr>
          <w:b/>
          <w:lang w:val="en-US"/>
        </w:rPr>
        <w:t>Figure S1</w:t>
      </w:r>
    </w:p>
    <w:p w14:paraId="6BEE8951" w14:textId="3916DC91" w:rsidR="000B6672" w:rsidRDefault="000B6672" w:rsidP="000B6672">
      <w:pPr>
        <w:jc w:val="center"/>
        <w:rPr>
          <w:lang w:val="en-US"/>
        </w:rPr>
      </w:pPr>
    </w:p>
    <w:p w14:paraId="3D186F22" w14:textId="6D6C37A0" w:rsidR="000B6672" w:rsidRDefault="000B6672" w:rsidP="000B6672">
      <w:pPr>
        <w:jc w:val="center"/>
        <w:rPr>
          <w:lang w:val="en-US"/>
        </w:rPr>
      </w:pPr>
    </w:p>
    <w:p w14:paraId="6B9EF1E1" w14:textId="77777777" w:rsidR="000B6672" w:rsidRDefault="000B6672" w:rsidP="000B6672">
      <w:pPr>
        <w:jc w:val="center"/>
        <w:rPr>
          <w:lang w:val="en-US"/>
        </w:rPr>
      </w:pPr>
    </w:p>
    <w:p w14:paraId="08217411" w14:textId="066E64EE" w:rsidR="000B6672" w:rsidRDefault="000B6672" w:rsidP="000B6672">
      <w:pPr>
        <w:jc w:val="center"/>
        <w:rPr>
          <w:lang w:val="en-US"/>
        </w:rPr>
      </w:pPr>
    </w:p>
    <w:p w14:paraId="5422AD24" w14:textId="7335B94D" w:rsidR="000B6672" w:rsidRDefault="000B6672" w:rsidP="000B6672">
      <w:pPr>
        <w:jc w:val="center"/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 wp14:anchorId="2B9A2850" wp14:editId="328EAAE6">
            <wp:extent cx="5612130" cy="1860550"/>
            <wp:effectExtent l="12700" t="12700" r="13970" b="1905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Figure S NN.pdf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8605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ECEECE9" w14:textId="52680C9F" w:rsidR="000B6672" w:rsidRDefault="000B6672" w:rsidP="000B6672">
      <w:pPr>
        <w:jc w:val="center"/>
        <w:rPr>
          <w:b/>
          <w:lang w:val="en-US"/>
        </w:rPr>
      </w:pPr>
      <w:r w:rsidRPr="00A229DB">
        <w:rPr>
          <w:b/>
          <w:lang w:val="en-US"/>
        </w:rPr>
        <w:t>Figure S2</w:t>
      </w:r>
    </w:p>
    <w:p w14:paraId="7CB901F4" w14:textId="608CF7CF" w:rsidR="00A229DB" w:rsidRDefault="00A229DB" w:rsidP="000B6672">
      <w:pPr>
        <w:jc w:val="center"/>
        <w:rPr>
          <w:b/>
          <w:lang w:val="en-US"/>
        </w:rPr>
      </w:pPr>
    </w:p>
    <w:p w14:paraId="1B0B97F1" w14:textId="77777777" w:rsidR="00A229DB" w:rsidRDefault="00A229DB" w:rsidP="000B6672">
      <w:pPr>
        <w:jc w:val="center"/>
        <w:rPr>
          <w:b/>
          <w:lang w:val="en-US"/>
        </w:rPr>
      </w:pPr>
    </w:p>
    <w:p w14:paraId="5C118449" w14:textId="270CCDB8" w:rsidR="00A229DB" w:rsidRDefault="00A229DB" w:rsidP="000B6672">
      <w:pPr>
        <w:jc w:val="center"/>
        <w:rPr>
          <w:b/>
          <w:lang w:val="en-US"/>
        </w:rPr>
      </w:pPr>
    </w:p>
    <w:p w14:paraId="313CE695" w14:textId="77777777" w:rsidR="00A229DB" w:rsidRPr="00A229DB" w:rsidRDefault="00A229DB" w:rsidP="000B6672">
      <w:pPr>
        <w:jc w:val="center"/>
        <w:rPr>
          <w:b/>
          <w:lang w:val="en-US"/>
        </w:rPr>
      </w:pPr>
    </w:p>
    <w:p w14:paraId="1E7EF87C" w14:textId="630444A1" w:rsidR="005B4F46" w:rsidRDefault="005B4F46" w:rsidP="000B6672">
      <w:pPr>
        <w:jc w:val="center"/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11FB2EC1" wp14:editId="120C20D7">
            <wp:extent cx="5092700" cy="3819811"/>
            <wp:effectExtent l="12700" t="12700" r="12700" b="1587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arecurvefinal_120322.pdf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92700" cy="381981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0D5A93D" w14:textId="7654A50E" w:rsidR="00C378F0" w:rsidRPr="00A229DB" w:rsidRDefault="005B4F46" w:rsidP="000B6672">
      <w:pPr>
        <w:jc w:val="center"/>
        <w:rPr>
          <w:b/>
          <w:lang w:val="es-ES"/>
        </w:rPr>
      </w:pPr>
      <w:r w:rsidRPr="00A229DB">
        <w:rPr>
          <w:b/>
          <w:lang w:val="es-ES"/>
        </w:rPr>
        <w:t>Figure S</w:t>
      </w:r>
      <w:r w:rsidR="000B6672" w:rsidRPr="00A229DB">
        <w:rPr>
          <w:b/>
          <w:lang w:val="es-ES"/>
        </w:rPr>
        <w:t>3</w:t>
      </w:r>
      <w:r w:rsidR="008331F7" w:rsidRPr="00A229DB">
        <w:rPr>
          <w:b/>
          <w:lang w:val="es-ES"/>
        </w:rPr>
        <w:t xml:space="preserve"> </w:t>
      </w:r>
    </w:p>
    <w:p w14:paraId="2FCA628D" w14:textId="77777777" w:rsidR="00C378F0" w:rsidRDefault="00C378F0" w:rsidP="000B6672">
      <w:pPr>
        <w:jc w:val="center"/>
        <w:rPr>
          <w:lang w:val="es-ES"/>
        </w:rPr>
      </w:pPr>
      <w:r>
        <w:rPr>
          <w:lang w:val="es-ES"/>
        </w:rPr>
        <w:br w:type="page"/>
      </w:r>
    </w:p>
    <w:p w14:paraId="02338974" w14:textId="77777777" w:rsidR="00C378F0" w:rsidRDefault="00C378F0" w:rsidP="000B6672">
      <w:pPr>
        <w:jc w:val="center"/>
        <w:rPr>
          <w:lang w:val="es-ES"/>
        </w:rPr>
      </w:pPr>
      <w:r>
        <w:rPr>
          <w:noProof/>
        </w:rPr>
        <w:lastRenderedPageBreak/>
        <w:drawing>
          <wp:inline distT="0" distB="0" distL="0" distR="0" wp14:anchorId="0B8FEAEC" wp14:editId="5A7DBEC1">
            <wp:extent cx="4978400" cy="3619500"/>
            <wp:effectExtent l="0" t="0" r="12700" b="12700"/>
            <wp:docPr id="1" name="Gráfico 1">
              <a:extLst xmlns:a="http://schemas.openxmlformats.org/drawingml/2006/main">
                <a:ext uri="{FF2B5EF4-FFF2-40B4-BE49-F238E27FC236}">
                  <a16:creationId xmlns:a16="http://schemas.microsoft.com/office/drawing/2014/main" id="{61A15E75-1BA8-F04C-B22A-8E73581B5D7C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"/>
              </a:graphicData>
            </a:graphic>
          </wp:inline>
        </w:drawing>
      </w:r>
    </w:p>
    <w:p w14:paraId="67AF4962" w14:textId="250BD7F1" w:rsidR="00C378F0" w:rsidRPr="00A229DB" w:rsidRDefault="00C378F0" w:rsidP="00A229DB">
      <w:pPr>
        <w:jc w:val="center"/>
        <w:rPr>
          <w:b/>
          <w:lang w:val="es-ES"/>
        </w:rPr>
      </w:pPr>
      <w:r w:rsidRPr="00A229DB">
        <w:rPr>
          <w:b/>
          <w:lang w:val="es-ES"/>
        </w:rPr>
        <w:t>Figure S</w:t>
      </w:r>
      <w:r w:rsidR="000B6672" w:rsidRPr="00A229DB">
        <w:rPr>
          <w:b/>
          <w:lang w:val="es-ES"/>
        </w:rPr>
        <w:t>4</w:t>
      </w:r>
    </w:p>
    <w:p w14:paraId="4A9F2C7D" w14:textId="77777777" w:rsidR="005B4F46" w:rsidRDefault="005B4F46" w:rsidP="005B4F46">
      <w:pPr>
        <w:rPr>
          <w:lang w:val="es-ES"/>
        </w:rPr>
      </w:pPr>
    </w:p>
    <w:p w14:paraId="577A82DD" w14:textId="77777777" w:rsidR="00412A8E" w:rsidRDefault="00412A8E"/>
    <w:sectPr w:rsidR="00412A8E" w:rsidSect="00685E7B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6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B4F46"/>
    <w:rsid w:val="00002831"/>
    <w:rsid w:val="0007510C"/>
    <w:rsid w:val="000B6672"/>
    <w:rsid w:val="000F71CB"/>
    <w:rsid w:val="001A75B9"/>
    <w:rsid w:val="002065E8"/>
    <w:rsid w:val="00220D92"/>
    <w:rsid w:val="002F473E"/>
    <w:rsid w:val="00373ED4"/>
    <w:rsid w:val="003F1F4D"/>
    <w:rsid w:val="00412A8E"/>
    <w:rsid w:val="004D4693"/>
    <w:rsid w:val="005B4F46"/>
    <w:rsid w:val="00621768"/>
    <w:rsid w:val="00633D28"/>
    <w:rsid w:val="00685E7B"/>
    <w:rsid w:val="006878FD"/>
    <w:rsid w:val="007109FB"/>
    <w:rsid w:val="00722674"/>
    <w:rsid w:val="00781BE8"/>
    <w:rsid w:val="00800BBC"/>
    <w:rsid w:val="008331F7"/>
    <w:rsid w:val="008540CA"/>
    <w:rsid w:val="00864EEA"/>
    <w:rsid w:val="00893962"/>
    <w:rsid w:val="008E6740"/>
    <w:rsid w:val="008E7CCE"/>
    <w:rsid w:val="0095494E"/>
    <w:rsid w:val="009A1DF9"/>
    <w:rsid w:val="009A4E0D"/>
    <w:rsid w:val="00A00A93"/>
    <w:rsid w:val="00A229DB"/>
    <w:rsid w:val="00AB099D"/>
    <w:rsid w:val="00AC51C7"/>
    <w:rsid w:val="00AC6E93"/>
    <w:rsid w:val="00B44A60"/>
    <w:rsid w:val="00B50E93"/>
    <w:rsid w:val="00C31FA7"/>
    <w:rsid w:val="00C378F0"/>
    <w:rsid w:val="00CF0CD0"/>
    <w:rsid w:val="00D1112B"/>
    <w:rsid w:val="00D470F1"/>
    <w:rsid w:val="00F44375"/>
    <w:rsid w:val="00F661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737F19D6"/>
  <w14:defaultImageDpi w14:val="32767"/>
  <w15:chartTrackingRefBased/>
  <w15:docId w15:val="{40D4D721-63FB-754B-947A-5853020247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s-ES_tradnl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5B4F46"/>
    <w:rPr>
      <w:rFonts w:ascii="Times New Roman" w:eastAsia="Times New Roman" w:hAnsi="Times New Roman" w:cs="Times New Roman"/>
      <w:lang w:val="es-CL" w:eastAsia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3F1F4D"/>
    <w:rPr>
      <w:rFonts w:eastAsiaTheme="minorHAnsi"/>
      <w:sz w:val="18"/>
      <w:szCs w:val="18"/>
      <w:lang w:val="es-ES_tradnl" w:eastAsia="en-US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F1F4D"/>
    <w:rPr>
      <w:rFonts w:ascii="Times New Roman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chart" Target="charts/chart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emf"/><Relationship Id="rId9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/Users/marimoralesr/Desktop/2020Tena/Smolt%20total/Analisis%20Final/Tabla%20resumen%20smolt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2098329836798082"/>
          <c:y val="8.0701754385964913E-2"/>
          <c:w val="0.43611012723755549"/>
          <c:h val="0.76816190081502966"/>
        </c:manualLayout>
      </c:layout>
      <c:barChart>
        <c:barDir val="col"/>
        <c:grouping val="percentStacked"/>
        <c:varyColors val="0"/>
        <c:ser>
          <c:idx val="0"/>
          <c:order val="0"/>
          <c:tx>
            <c:strRef>
              <c:f>Mock_reference!$A$3</c:f>
              <c:strCache>
                <c:ptCount val="1"/>
                <c:pt idx="0">
                  <c:v>Pseudomonas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Mock_reference!$B$2:$C$2</c:f>
              <c:strCache>
                <c:ptCount val="2"/>
                <c:pt idx="0">
                  <c:v>Reference</c:v>
                </c:pt>
                <c:pt idx="1">
                  <c:v>Mock Nanoclust</c:v>
                </c:pt>
              </c:strCache>
            </c:strRef>
          </c:cat>
          <c:val>
            <c:numRef>
              <c:f>Mock_reference!$B$3:$C$3</c:f>
              <c:numCache>
                <c:formatCode>General</c:formatCode>
                <c:ptCount val="2"/>
                <c:pt idx="0">
                  <c:v>4.2</c:v>
                </c:pt>
                <c:pt idx="1">
                  <c:v>4.4000000000000004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3DCF-A84A-AFB8-0BCB1E4544CC}"/>
            </c:ext>
          </c:extLst>
        </c:ser>
        <c:ser>
          <c:idx val="1"/>
          <c:order val="1"/>
          <c:tx>
            <c:strRef>
              <c:f>Mock_reference!$A$4</c:f>
              <c:strCache>
                <c:ptCount val="1"/>
                <c:pt idx="0">
                  <c:v>Escherichia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strRef>
              <c:f>Mock_reference!$B$2:$C$2</c:f>
              <c:strCache>
                <c:ptCount val="2"/>
                <c:pt idx="0">
                  <c:v>Reference</c:v>
                </c:pt>
                <c:pt idx="1">
                  <c:v>Mock Nanoclust</c:v>
                </c:pt>
              </c:strCache>
            </c:strRef>
          </c:cat>
          <c:val>
            <c:numRef>
              <c:f>Mock_reference!$B$4:$C$4</c:f>
              <c:numCache>
                <c:formatCode>General</c:formatCode>
                <c:ptCount val="2"/>
                <c:pt idx="0">
                  <c:v>10.1</c:v>
                </c:pt>
                <c:pt idx="1">
                  <c:v>32.700000000000003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3DCF-A84A-AFB8-0BCB1E4544CC}"/>
            </c:ext>
          </c:extLst>
        </c:ser>
        <c:ser>
          <c:idx val="2"/>
          <c:order val="2"/>
          <c:tx>
            <c:strRef>
              <c:f>Mock_reference!$A$5</c:f>
              <c:strCache>
                <c:ptCount val="1"/>
                <c:pt idx="0">
                  <c:v>Salmonella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strRef>
              <c:f>Mock_reference!$B$2:$C$2</c:f>
              <c:strCache>
                <c:ptCount val="2"/>
                <c:pt idx="0">
                  <c:v>Reference</c:v>
                </c:pt>
                <c:pt idx="1">
                  <c:v>Mock Nanoclust</c:v>
                </c:pt>
              </c:strCache>
            </c:strRef>
          </c:cat>
          <c:val>
            <c:numRef>
              <c:f>Mock_reference!$B$5:$C$5</c:f>
              <c:numCache>
                <c:formatCode>General</c:formatCode>
                <c:ptCount val="2"/>
                <c:pt idx="0">
                  <c:v>10.4</c:v>
                </c:pt>
                <c:pt idx="1">
                  <c:v>34.700000000000003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3DCF-A84A-AFB8-0BCB1E4544CC}"/>
            </c:ext>
          </c:extLst>
        </c:ser>
        <c:ser>
          <c:idx val="3"/>
          <c:order val="3"/>
          <c:tx>
            <c:strRef>
              <c:f>Mock_reference!$A$6</c:f>
              <c:strCache>
                <c:ptCount val="1"/>
                <c:pt idx="0">
                  <c:v>Limolactobacillus</c:v>
                </c:pt>
              </c:strCache>
            </c:strRef>
          </c:tx>
          <c:spPr>
            <a:solidFill>
              <a:schemeClr val="accent4"/>
            </a:solidFill>
            <a:ln>
              <a:noFill/>
            </a:ln>
            <a:effectLst/>
          </c:spPr>
          <c:invertIfNegative val="0"/>
          <c:cat>
            <c:strRef>
              <c:f>Mock_reference!$B$2:$C$2</c:f>
              <c:strCache>
                <c:ptCount val="2"/>
                <c:pt idx="0">
                  <c:v>Reference</c:v>
                </c:pt>
                <c:pt idx="1">
                  <c:v>Mock Nanoclust</c:v>
                </c:pt>
              </c:strCache>
            </c:strRef>
          </c:cat>
          <c:val>
            <c:numRef>
              <c:f>Mock_reference!$B$6:$C$6</c:f>
              <c:numCache>
                <c:formatCode>General</c:formatCode>
                <c:ptCount val="2"/>
                <c:pt idx="0">
                  <c:v>18.399999999999999</c:v>
                </c:pt>
                <c:pt idx="1">
                  <c:v>0.9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3DCF-A84A-AFB8-0BCB1E4544CC}"/>
            </c:ext>
          </c:extLst>
        </c:ser>
        <c:ser>
          <c:idx val="4"/>
          <c:order val="4"/>
          <c:tx>
            <c:strRef>
              <c:f>Mock_reference!$A$7</c:f>
              <c:strCache>
                <c:ptCount val="1"/>
                <c:pt idx="0">
                  <c:v>Enterococcus</c:v>
                </c:pt>
              </c:strCache>
            </c:strRef>
          </c:tx>
          <c:spPr>
            <a:solidFill>
              <a:schemeClr val="accent5"/>
            </a:solidFill>
            <a:ln>
              <a:noFill/>
            </a:ln>
            <a:effectLst/>
          </c:spPr>
          <c:invertIfNegative val="0"/>
          <c:cat>
            <c:strRef>
              <c:f>Mock_reference!$B$2:$C$2</c:f>
              <c:strCache>
                <c:ptCount val="2"/>
                <c:pt idx="0">
                  <c:v>Reference</c:v>
                </c:pt>
                <c:pt idx="1">
                  <c:v>Mock Nanoclust</c:v>
                </c:pt>
              </c:strCache>
            </c:strRef>
          </c:cat>
          <c:val>
            <c:numRef>
              <c:f>Mock_reference!$B$7:$C$7</c:f>
              <c:numCache>
                <c:formatCode>General</c:formatCode>
                <c:ptCount val="2"/>
                <c:pt idx="0">
                  <c:v>9.9</c:v>
                </c:pt>
                <c:pt idx="1">
                  <c:v>9.8000000000000007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3DCF-A84A-AFB8-0BCB1E4544CC}"/>
            </c:ext>
          </c:extLst>
        </c:ser>
        <c:ser>
          <c:idx val="5"/>
          <c:order val="5"/>
          <c:tx>
            <c:strRef>
              <c:f>Mock_reference!$A$8</c:f>
              <c:strCache>
                <c:ptCount val="1"/>
                <c:pt idx="0">
                  <c:v>Staphylococcus</c:v>
                </c:pt>
              </c:strCache>
            </c:strRef>
          </c:tx>
          <c:spPr>
            <a:solidFill>
              <a:schemeClr val="accent6"/>
            </a:solidFill>
            <a:ln>
              <a:noFill/>
            </a:ln>
            <a:effectLst/>
          </c:spPr>
          <c:invertIfNegative val="0"/>
          <c:cat>
            <c:strRef>
              <c:f>Mock_reference!$B$2:$C$2</c:f>
              <c:strCache>
                <c:ptCount val="2"/>
                <c:pt idx="0">
                  <c:v>Reference</c:v>
                </c:pt>
                <c:pt idx="1">
                  <c:v>Mock Nanoclust</c:v>
                </c:pt>
              </c:strCache>
            </c:strRef>
          </c:cat>
          <c:val>
            <c:numRef>
              <c:f>Mock_reference!$B$8:$C$8</c:f>
              <c:numCache>
                <c:formatCode>General</c:formatCode>
                <c:ptCount val="2"/>
                <c:pt idx="0">
                  <c:v>15.5</c:v>
                </c:pt>
                <c:pt idx="1">
                  <c:v>5.6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3DCF-A84A-AFB8-0BCB1E4544CC}"/>
            </c:ext>
          </c:extLst>
        </c:ser>
        <c:ser>
          <c:idx val="6"/>
          <c:order val="6"/>
          <c:tx>
            <c:strRef>
              <c:f>Mock_reference!$A$9</c:f>
              <c:strCache>
                <c:ptCount val="1"/>
                <c:pt idx="0">
                  <c:v>Listeria</c:v>
                </c:pt>
              </c:strCache>
            </c:strRef>
          </c:tx>
          <c:spPr>
            <a:solidFill>
              <a:schemeClr val="accent1">
                <a:lumMod val="60000"/>
              </a:schemeClr>
            </a:solidFill>
            <a:ln>
              <a:noFill/>
            </a:ln>
            <a:effectLst/>
          </c:spPr>
          <c:invertIfNegative val="0"/>
          <c:cat>
            <c:strRef>
              <c:f>Mock_reference!$B$2:$C$2</c:f>
              <c:strCache>
                <c:ptCount val="2"/>
                <c:pt idx="0">
                  <c:v>Reference</c:v>
                </c:pt>
                <c:pt idx="1">
                  <c:v>Mock Nanoclust</c:v>
                </c:pt>
              </c:strCache>
            </c:strRef>
          </c:cat>
          <c:val>
            <c:numRef>
              <c:f>Mock_reference!$B$9:$C$9</c:f>
              <c:numCache>
                <c:formatCode>General</c:formatCode>
                <c:ptCount val="2"/>
                <c:pt idx="0">
                  <c:v>14.1</c:v>
                </c:pt>
                <c:pt idx="1">
                  <c:v>2.9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3DCF-A84A-AFB8-0BCB1E4544CC}"/>
            </c:ext>
          </c:extLst>
        </c:ser>
        <c:ser>
          <c:idx val="7"/>
          <c:order val="7"/>
          <c:tx>
            <c:strRef>
              <c:f>Mock_reference!$A$10</c:f>
              <c:strCache>
                <c:ptCount val="1"/>
                <c:pt idx="0">
                  <c:v>Bacillus</c:v>
                </c:pt>
              </c:strCache>
            </c:strRef>
          </c:tx>
          <c:spPr>
            <a:solidFill>
              <a:schemeClr val="accent2">
                <a:lumMod val="60000"/>
              </a:schemeClr>
            </a:solidFill>
            <a:ln>
              <a:noFill/>
            </a:ln>
            <a:effectLst/>
          </c:spPr>
          <c:invertIfNegative val="0"/>
          <c:cat>
            <c:strRef>
              <c:f>Mock_reference!$B$2:$C$2</c:f>
              <c:strCache>
                <c:ptCount val="2"/>
                <c:pt idx="0">
                  <c:v>Reference</c:v>
                </c:pt>
                <c:pt idx="1">
                  <c:v>Mock Nanoclust</c:v>
                </c:pt>
              </c:strCache>
            </c:strRef>
          </c:cat>
          <c:val>
            <c:numRef>
              <c:f>Mock_reference!$B$10:$C$10</c:f>
              <c:numCache>
                <c:formatCode>General</c:formatCode>
                <c:ptCount val="2"/>
                <c:pt idx="0">
                  <c:v>17.399999999999999</c:v>
                </c:pt>
                <c:pt idx="1">
                  <c:v>6.1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7-3DCF-A84A-AFB8-0BCB1E4544CC}"/>
            </c:ext>
          </c:extLst>
        </c:ser>
        <c:ser>
          <c:idx val="8"/>
          <c:order val="8"/>
          <c:tx>
            <c:strRef>
              <c:f>Mock_reference!$A$11</c:f>
              <c:strCache>
                <c:ptCount val="1"/>
                <c:pt idx="0">
                  <c:v>Others (prokaryote)</c:v>
                </c:pt>
              </c:strCache>
            </c:strRef>
          </c:tx>
          <c:spPr>
            <a:solidFill>
              <a:schemeClr val="accent3">
                <a:lumMod val="60000"/>
              </a:schemeClr>
            </a:solidFill>
            <a:ln>
              <a:noFill/>
            </a:ln>
            <a:effectLst/>
          </c:spPr>
          <c:invertIfNegative val="0"/>
          <c:cat>
            <c:strRef>
              <c:f>Mock_reference!$B$2:$C$2</c:f>
              <c:strCache>
                <c:ptCount val="2"/>
                <c:pt idx="0">
                  <c:v>Reference</c:v>
                </c:pt>
                <c:pt idx="1">
                  <c:v>Mock Nanoclust</c:v>
                </c:pt>
              </c:strCache>
            </c:strRef>
          </c:cat>
          <c:val>
            <c:numRef>
              <c:f>Mock_reference!$B$11:$C$11</c:f>
              <c:numCache>
                <c:formatCode>General</c:formatCode>
                <c:ptCount val="2"/>
                <c:pt idx="0">
                  <c:v>0</c:v>
                </c:pt>
                <c:pt idx="1">
                  <c:v>2.9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3DCF-A84A-AFB8-0BCB1E4544C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353672000"/>
        <c:axId val="355978336"/>
      </c:barChart>
      <c:catAx>
        <c:axId val="35367200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s-CL"/>
          </a:p>
        </c:txPr>
        <c:crossAx val="355978336"/>
        <c:crosses val="autoZero"/>
        <c:auto val="1"/>
        <c:lblAlgn val="ctr"/>
        <c:lblOffset val="100"/>
        <c:noMultiLvlLbl val="0"/>
      </c:catAx>
      <c:valAx>
        <c:axId val="35597833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%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s-CL"/>
          </a:p>
        </c:txPr>
        <c:crossAx val="35367200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egendEntry>
        <c:idx val="0"/>
        <c:txPr>
          <a:bodyPr rot="0" spcFirstLastPara="1" vertOverflow="ellipsis" vert="horz" wrap="square" anchor="ctr" anchorCtr="1"/>
          <a:lstStyle/>
          <a:p>
            <a:pPr>
              <a:defRPr sz="900" b="0" i="1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s-CL"/>
          </a:p>
        </c:txPr>
      </c:legendEntry>
      <c:legendEntry>
        <c:idx val="1"/>
        <c:txPr>
          <a:bodyPr rot="0" spcFirstLastPara="1" vertOverflow="ellipsis" vert="horz" wrap="square" anchor="ctr" anchorCtr="1"/>
          <a:lstStyle/>
          <a:p>
            <a:pPr>
              <a:defRPr sz="900" b="0" i="1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s-CL"/>
          </a:p>
        </c:txPr>
      </c:legendEntry>
      <c:legendEntry>
        <c:idx val="2"/>
        <c:txPr>
          <a:bodyPr rot="0" spcFirstLastPara="1" vertOverflow="ellipsis" vert="horz" wrap="square" anchor="ctr" anchorCtr="1"/>
          <a:lstStyle/>
          <a:p>
            <a:pPr>
              <a:defRPr sz="900" b="0" i="1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s-CL"/>
          </a:p>
        </c:txPr>
      </c:legendEntry>
      <c:legendEntry>
        <c:idx val="3"/>
        <c:txPr>
          <a:bodyPr rot="0" spcFirstLastPara="1" vertOverflow="ellipsis" vert="horz" wrap="square" anchor="ctr" anchorCtr="1"/>
          <a:lstStyle/>
          <a:p>
            <a:pPr>
              <a:defRPr sz="900" b="0" i="1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s-CL"/>
          </a:p>
        </c:txPr>
      </c:legendEntry>
      <c:legendEntry>
        <c:idx val="6"/>
        <c:txPr>
          <a:bodyPr rot="0" spcFirstLastPara="1" vertOverflow="ellipsis" vert="horz" wrap="square" anchor="ctr" anchorCtr="1"/>
          <a:lstStyle/>
          <a:p>
            <a:pPr>
              <a:defRPr sz="900" b="0" i="1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s-CL"/>
          </a:p>
        </c:txPr>
      </c:legendEntry>
      <c:layout>
        <c:manualLayout>
          <c:xMode val="edge"/>
          <c:yMode val="edge"/>
          <c:x val="0.6021539048690342"/>
          <c:y val="9.0788230418566096E-2"/>
          <c:w val="0.36456954041459105"/>
          <c:h val="0.7372819450200304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1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es-CL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/>
      </a:solidFill>
      <a:round/>
    </a:ln>
    <a:effectLst/>
  </c:spPr>
  <c:txPr>
    <a:bodyPr/>
    <a:lstStyle/>
    <a:p>
      <a:pPr>
        <a:defRPr>
          <a:latin typeface="Times New Roman" panose="02020603050405020304" pitchFamily="18" charset="0"/>
          <a:cs typeface="Times New Roman" panose="02020603050405020304" pitchFamily="18" charset="0"/>
        </a:defRPr>
      </a:pPr>
      <a:endParaRPr lang="es-CL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3</Pages>
  <Words>85</Words>
  <Characters>470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María Fernanda Morales Rivera</dc:creator>
  <cp:keywords/>
  <dc:description/>
  <cp:lastModifiedBy>María Fernanda Morales Rivera</cp:lastModifiedBy>
  <cp:revision>5</cp:revision>
  <dcterms:created xsi:type="dcterms:W3CDTF">2022-04-01T18:04:00Z</dcterms:created>
  <dcterms:modified xsi:type="dcterms:W3CDTF">2022-10-20T14:13:00Z</dcterms:modified>
</cp:coreProperties>
</file>