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5D2" w:rsidRDefault="00E805D2">
      <w:pPr>
        <w:pStyle w:val="Title"/>
      </w:pPr>
    </w:p>
    <w:p w:rsidR="00E805D2" w:rsidRDefault="00A3550E">
      <w:pPr>
        <w:pStyle w:val="Title"/>
        <w:spacing w:before="0" w:after="0" w:line="276" w:lineRule="auto"/>
      </w:pPr>
      <w:bookmarkStart w:id="0" w:name="_d5k964m2nmm" w:colFirst="0" w:colLast="0"/>
      <w:bookmarkEnd w:id="0"/>
      <w:r>
        <w:t>Discover the Data Archiving Guide (DAG) -</w:t>
      </w:r>
    </w:p>
    <w:p w:rsidR="00E805D2" w:rsidRDefault="00A3550E">
      <w:pPr>
        <w:pStyle w:val="Title"/>
        <w:spacing w:before="0" w:after="0" w:line="276" w:lineRule="auto"/>
      </w:pPr>
      <w:bookmarkStart w:id="1" w:name="_pkevtau9dnn5" w:colFirst="0" w:colLast="0"/>
      <w:bookmarkEnd w:id="1"/>
      <w:proofErr w:type="gramStart"/>
      <w:r>
        <w:t>a</w:t>
      </w:r>
      <w:proofErr w:type="gramEnd"/>
      <w:r>
        <w:t xml:space="preserve"> training event for new(</w:t>
      </w:r>
      <w:proofErr w:type="spellStart"/>
      <w:r>
        <w:t>ish</w:t>
      </w:r>
      <w:proofErr w:type="spellEnd"/>
      <w:r>
        <w:t>) staff members</w:t>
      </w:r>
    </w:p>
    <w:p w:rsidR="00E805D2" w:rsidRDefault="00E805D2">
      <w:pPr>
        <w:pStyle w:val="Subtitle"/>
        <w:rPr>
          <w:sz w:val="22"/>
          <w:szCs w:val="22"/>
        </w:rPr>
      </w:pPr>
    </w:p>
    <w:p w:rsidR="00E805D2" w:rsidRDefault="00A3550E">
      <w:pPr>
        <w:pStyle w:val="Subtitle"/>
      </w:pPr>
      <w:r>
        <w:t>13 October 2022 - Online</w:t>
      </w:r>
    </w:p>
    <w:p w:rsidR="00E805D2" w:rsidRDefault="00E805D2"/>
    <w:p w:rsidR="00E805D2" w:rsidRDefault="00A3550E">
      <w:pPr>
        <w:pStyle w:val="Heading1"/>
      </w:pPr>
      <w:bookmarkStart w:id="2" w:name="_gjdgxs" w:colFirst="0" w:colLast="0"/>
      <w:bookmarkEnd w:id="2"/>
      <w:r>
        <w:t>Morning Exercise: How to</w:t>
      </w:r>
    </w:p>
    <w:p w:rsidR="00E805D2" w:rsidRDefault="00A3550E">
      <w:pPr>
        <w:numPr>
          <w:ilvl w:val="0"/>
          <w:numId w:val="6"/>
        </w:numPr>
        <w:spacing w:before="0" w:after="0" w:line="276" w:lineRule="auto"/>
        <w:rPr>
          <w:sz w:val="20"/>
          <w:szCs w:val="20"/>
        </w:rPr>
      </w:pPr>
      <w:r>
        <w:rPr>
          <w:sz w:val="20"/>
          <w:szCs w:val="20"/>
        </w:rPr>
        <w:t>Groups of 3-4 participants</w:t>
      </w:r>
    </w:p>
    <w:p w:rsidR="00E805D2" w:rsidRDefault="00A3550E">
      <w:pPr>
        <w:numPr>
          <w:ilvl w:val="0"/>
          <w:numId w:val="6"/>
        </w:numPr>
        <w:spacing w:before="0" w:after="0" w:line="276" w:lineRule="auto"/>
        <w:rPr>
          <w:sz w:val="20"/>
          <w:szCs w:val="20"/>
        </w:rPr>
      </w:pPr>
      <w:r>
        <w:rPr>
          <w:sz w:val="20"/>
          <w:szCs w:val="20"/>
        </w:rPr>
        <w:t>Define one speaker, who is willing to present the group results</w:t>
      </w:r>
    </w:p>
    <w:p w:rsidR="00E805D2" w:rsidRDefault="00A3550E">
      <w:pPr>
        <w:numPr>
          <w:ilvl w:val="0"/>
          <w:numId w:val="6"/>
        </w:numPr>
        <w:spacing w:before="0" w:after="0" w:line="276" w:lineRule="auto"/>
        <w:rPr>
          <w:sz w:val="20"/>
          <w:szCs w:val="20"/>
        </w:rPr>
      </w:pPr>
      <w:r>
        <w:rPr>
          <w:rFonts w:ascii="Arial Unicode MS" w:eastAsia="Arial Unicode MS" w:hAnsi="Arial Unicode MS" w:cs="Arial Unicode MS"/>
          <w:sz w:val="20"/>
          <w:szCs w:val="20"/>
        </w:rPr>
        <w:t>Max. 2 groups can treat the same topic / issue ⇒ put your group number behind the issue as soon as you start treating it</w:t>
      </w:r>
    </w:p>
    <w:p w:rsidR="00E805D2" w:rsidRDefault="00A3550E">
      <w:pPr>
        <w:numPr>
          <w:ilvl w:val="0"/>
          <w:numId w:val="6"/>
        </w:numPr>
        <w:spacing w:before="0" w:after="0" w:line="276" w:lineRule="auto"/>
        <w:rPr>
          <w:sz w:val="20"/>
          <w:szCs w:val="20"/>
        </w:rPr>
      </w:pPr>
      <w:r>
        <w:rPr>
          <w:sz w:val="20"/>
          <w:szCs w:val="20"/>
        </w:rPr>
        <w:t>Treat as many topics / issues as you would like</w:t>
      </w:r>
    </w:p>
    <w:p w:rsidR="00E805D2" w:rsidRDefault="00A3550E">
      <w:pPr>
        <w:numPr>
          <w:ilvl w:val="0"/>
          <w:numId w:val="6"/>
        </w:numPr>
        <w:spacing w:before="0" w:after="0" w:line="276" w:lineRule="auto"/>
        <w:rPr>
          <w:sz w:val="20"/>
          <w:szCs w:val="20"/>
        </w:rPr>
      </w:pPr>
      <w:r>
        <w:rPr>
          <w:sz w:val="20"/>
          <w:szCs w:val="20"/>
        </w:rPr>
        <w:t xml:space="preserve">You </w:t>
      </w:r>
      <w:proofErr w:type="gramStart"/>
      <w:r>
        <w:rPr>
          <w:sz w:val="20"/>
          <w:szCs w:val="20"/>
        </w:rPr>
        <w:t>are asked</w:t>
      </w:r>
      <w:proofErr w:type="gramEnd"/>
      <w:r>
        <w:rPr>
          <w:sz w:val="20"/>
          <w:szCs w:val="20"/>
        </w:rPr>
        <w:t xml:space="preserve"> to share HOW and WHY you are handling the issue a certain way. There is no right or wrong answer as everything will depend on the context of your archive</w:t>
      </w:r>
    </w:p>
    <w:p w:rsidR="00E805D2" w:rsidRDefault="00A3550E">
      <w:pPr>
        <w:numPr>
          <w:ilvl w:val="0"/>
          <w:numId w:val="6"/>
        </w:numPr>
        <w:spacing w:before="0" w:after="0" w:line="276" w:lineRule="auto"/>
        <w:rPr>
          <w:sz w:val="20"/>
          <w:szCs w:val="20"/>
        </w:rPr>
      </w:pPr>
      <w:r>
        <w:rPr>
          <w:sz w:val="20"/>
          <w:szCs w:val="20"/>
        </w:rPr>
        <w:t>Please do not delete your boards after the exercise (will be used in event reporting)</w:t>
      </w:r>
    </w:p>
    <w:p w:rsidR="00E805D2" w:rsidRDefault="00A3550E">
      <w:pPr>
        <w:jc w:val="both"/>
      </w:pPr>
      <w:r>
        <w:t xml:space="preserve"> </w:t>
      </w:r>
    </w:p>
    <w:p w:rsidR="00E805D2" w:rsidRDefault="00A3550E">
      <w:pPr>
        <w:pStyle w:val="Heading1"/>
      </w:pPr>
      <w:bookmarkStart w:id="3" w:name="_30j0zll" w:colFirst="0" w:colLast="0"/>
      <w:bookmarkEnd w:id="3"/>
      <w:r>
        <w:t xml:space="preserve">Find your group on </w:t>
      </w:r>
      <w:proofErr w:type="spellStart"/>
      <w:r>
        <w:t>Jamboard</w:t>
      </w:r>
      <w:proofErr w:type="spellEnd"/>
      <w:r>
        <w:t>:</w:t>
      </w:r>
    </w:p>
    <w:p w:rsidR="00E805D2" w:rsidRDefault="00A3550E">
      <w:pPr>
        <w:numPr>
          <w:ilvl w:val="0"/>
          <w:numId w:val="3"/>
        </w:numPr>
        <w:spacing w:before="0" w:after="0" w:line="276" w:lineRule="auto"/>
        <w:rPr>
          <w:sz w:val="20"/>
          <w:szCs w:val="20"/>
        </w:rPr>
      </w:pPr>
      <w:r>
        <w:rPr>
          <w:color w:val="1155CC"/>
          <w:sz w:val="20"/>
          <w:szCs w:val="20"/>
          <w:u w:val="single"/>
        </w:rPr>
        <w:t>Group 1</w:t>
      </w:r>
    </w:p>
    <w:p w:rsidR="00E805D2" w:rsidRDefault="00A3550E">
      <w:pPr>
        <w:numPr>
          <w:ilvl w:val="0"/>
          <w:numId w:val="3"/>
        </w:numPr>
        <w:spacing w:before="0" w:after="0" w:line="276" w:lineRule="auto"/>
        <w:rPr>
          <w:sz w:val="20"/>
          <w:szCs w:val="20"/>
        </w:rPr>
      </w:pPr>
      <w:r>
        <w:rPr>
          <w:color w:val="1155CC"/>
          <w:sz w:val="20"/>
          <w:szCs w:val="20"/>
          <w:u w:val="single"/>
        </w:rPr>
        <w:t>Group 2</w:t>
      </w:r>
    </w:p>
    <w:p w:rsidR="00E805D2" w:rsidRPr="00581D59" w:rsidRDefault="00FA51B2" w:rsidP="00FA51B2">
      <w:pPr>
        <w:spacing w:before="0" w:after="200" w:line="276" w:lineRule="auto"/>
        <w:jc w:val="both"/>
        <w:rPr>
          <w:i/>
          <w:color w:val="808080" w:themeColor="background1" w:themeShade="80"/>
        </w:rPr>
      </w:pPr>
      <w:r w:rsidRPr="00581D59">
        <w:rPr>
          <w:i/>
          <w:color w:val="808080" w:themeColor="background1" w:themeShade="80"/>
        </w:rPr>
        <w:t>(</w:t>
      </w:r>
      <w:r w:rsidR="00581D59" w:rsidRPr="00581D59">
        <w:rPr>
          <w:i/>
          <w:color w:val="808080" w:themeColor="background1" w:themeShade="80"/>
        </w:rPr>
        <w:t xml:space="preserve">Groups used </w:t>
      </w:r>
      <w:proofErr w:type="spellStart"/>
      <w:r w:rsidR="00581D59" w:rsidRPr="00581D59">
        <w:rPr>
          <w:i/>
          <w:color w:val="808080" w:themeColor="background1" w:themeShade="80"/>
        </w:rPr>
        <w:t>Jamboards</w:t>
      </w:r>
      <w:proofErr w:type="spellEnd"/>
      <w:r w:rsidR="00581D59" w:rsidRPr="00581D59">
        <w:rPr>
          <w:i/>
          <w:color w:val="808080" w:themeColor="background1" w:themeShade="80"/>
        </w:rPr>
        <w:t xml:space="preserve"> for their discussions. Results are not publically available</w:t>
      </w:r>
      <w:r w:rsidRPr="00581D59">
        <w:rPr>
          <w:i/>
          <w:color w:val="808080" w:themeColor="background1" w:themeShade="80"/>
        </w:rPr>
        <w:t>)</w:t>
      </w:r>
    </w:p>
    <w:p w:rsidR="00E805D2" w:rsidRDefault="00A3550E">
      <w:pPr>
        <w:pStyle w:val="Heading2"/>
        <w:spacing w:before="0" w:after="200" w:line="276" w:lineRule="auto"/>
      </w:pPr>
      <w:bookmarkStart w:id="4" w:name="_1fob9te" w:colFirst="0" w:colLast="0"/>
      <w:bookmarkEnd w:id="4"/>
      <w:r>
        <w:t>Issue</w:t>
      </w:r>
    </w:p>
    <w:tbl>
      <w:tblPr>
        <w:tblStyle w:val="a"/>
        <w:tblW w:w="9180" w:type="dxa"/>
        <w:tblInd w:w="-85" w:type="dxa"/>
        <w:tblLayout w:type="fixed"/>
        <w:tblLook w:val="0400" w:firstRow="0" w:lastRow="0" w:firstColumn="0" w:lastColumn="0" w:noHBand="0" w:noVBand="1"/>
      </w:tblPr>
      <w:tblGrid>
        <w:gridCol w:w="6705"/>
        <w:gridCol w:w="1290"/>
        <w:gridCol w:w="1185"/>
      </w:tblGrid>
      <w:tr w:rsidR="00E805D2" w:rsidTr="00CF00CB">
        <w:trPr>
          <w:trHeight w:val="175"/>
        </w:trPr>
        <w:tc>
          <w:tcPr>
            <w:tcW w:w="6705" w:type="dxa"/>
            <w:tcBorders>
              <w:top w:val="single" w:sz="8" w:space="0" w:color="CCCCCC"/>
              <w:left w:val="single" w:sz="8" w:space="0" w:color="CCCCCC"/>
              <w:bottom w:val="single" w:sz="8" w:space="0" w:color="CCCCCC"/>
              <w:right w:val="single" w:sz="8" w:space="0" w:color="CCCCCC"/>
            </w:tcBorders>
            <w:shd w:val="clear" w:color="auto" w:fill="A6A6A6" w:themeFill="background1" w:themeFillShade="A6"/>
            <w:tcMar>
              <w:top w:w="85" w:type="dxa"/>
              <w:left w:w="85" w:type="dxa"/>
              <w:bottom w:w="85" w:type="dxa"/>
              <w:right w:w="85" w:type="dxa"/>
            </w:tcMar>
          </w:tcPr>
          <w:p w:rsidR="00E805D2" w:rsidRDefault="00A3550E">
            <w:pPr>
              <w:spacing w:before="0" w:after="0" w:line="240" w:lineRule="auto"/>
              <w:rPr>
                <w:sz w:val="20"/>
                <w:szCs w:val="20"/>
              </w:rPr>
            </w:pPr>
            <w:r>
              <w:rPr>
                <w:b/>
                <w:sz w:val="20"/>
                <w:szCs w:val="20"/>
              </w:rPr>
              <w:t>Issue / Question description</w:t>
            </w:r>
          </w:p>
        </w:tc>
        <w:tc>
          <w:tcPr>
            <w:tcW w:w="1290" w:type="dxa"/>
            <w:tcBorders>
              <w:top w:val="single" w:sz="8" w:space="0" w:color="CCCCCC"/>
              <w:left w:val="single" w:sz="8" w:space="0" w:color="CCCCCC"/>
              <w:bottom w:val="single" w:sz="8" w:space="0" w:color="CCCCCC"/>
              <w:right w:val="single" w:sz="8" w:space="0" w:color="CCCCCC"/>
            </w:tcBorders>
            <w:shd w:val="clear" w:color="auto" w:fill="A6A6A6" w:themeFill="background1" w:themeFillShade="A6"/>
            <w:tcMar>
              <w:top w:w="85" w:type="dxa"/>
              <w:left w:w="85" w:type="dxa"/>
              <w:bottom w:w="85" w:type="dxa"/>
              <w:right w:w="85" w:type="dxa"/>
            </w:tcMar>
          </w:tcPr>
          <w:p w:rsidR="00E805D2" w:rsidRDefault="00A3550E">
            <w:pPr>
              <w:spacing w:before="0" w:after="0" w:line="240" w:lineRule="auto"/>
              <w:rPr>
                <w:sz w:val="20"/>
                <w:szCs w:val="20"/>
              </w:rPr>
            </w:pPr>
            <w:r>
              <w:rPr>
                <w:b/>
                <w:sz w:val="20"/>
                <w:szCs w:val="20"/>
              </w:rPr>
              <w:t>Group A</w:t>
            </w:r>
          </w:p>
        </w:tc>
        <w:tc>
          <w:tcPr>
            <w:tcW w:w="1185" w:type="dxa"/>
            <w:tcBorders>
              <w:top w:val="single" w:sz="8" w:space="0" w:color="CCCCCC"/>
              <w:left w:val="single" w:sz="8" w:space="0" w:color="CCCCCC"/>
              <w:bottom w:val="single" w:sz="8" w:space="0" w:color="CCCCCC"/>
              <w:right w:val="single" w:sz="8" w:space="0" w:color="CCCCCC"/>
            </w:tcBorders>
            <w:shd w:val="clear" w:color="auto" w:fill="A6A6A6" w:themeFill="background1" w:themeFillShade="A6"/>
            <w:tcMar>
              <w:top w:w="85" w:type="dxa"/>
              <w:left w:w="85" w:type="dxa"/>
              <w:bottom w:w="85" w:type="dxa"/>
              <w:right w:w="85" w:type="dxa"/>
            </w:tcMar>
          </w:tcPr>
          <w:p w:rsidR="00E805D2" w:rsidRDefault="00A3550E">
            <w:pPr>
              <w:spacing w:before="0" w:after="0" w:line="240" w:lineRule="auto"/>
              <w:rPr>
                <w:sz w:val="20"/>
                <w:szCs w:val="20"/>
              </w:rPr>
            </w:pPr>
            <w:r>
              <w:rPr>
                <w:b/>
                <w:sz w:val="20"/>
                <w:szCs w:val="20"/>
              </w:rPr>
              <w:t>Group B</w:t>
            </w:r>
          </w:p>
        </w:tc>
      </w:tr>
      <w:tr w:rsidR="00E805D2">
        <w:trPr>
          <w:trHeight w:val="420"/>
        </w:trPr>
        <w:tc>
          <w:tcPr>
            <w:tcW w:w="670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pPr>
              <w:spacing w:before="0" w:after="0" w:line="240" w:lineRule="auto"/>
              <w:rPr>
                <w:b/>
                <w:sz w:val="20"/>
                <w:szCs w:val="20"/>
              </w:rPr>
            </w:pPr>
            <w:r>
              <w:rPr>
                <w:b/>
                <w:sz w:val="20"/>
                <w:szCs w:val="20"/>
              </w:rPr>
              <w:t xml:space="preserve">Pre-Ingest: </w:t>
            </w:r>
          </w:p>
          <w:p w:rsidR="00E805D2" w:rsidRDefault="00E805D2">
            <w:pPr>
              <w:spacing w:before="0" w:after="0" w:line="240" w:lineRule="auto"/>
            </w:pPr>
          </w:p>
          <w:p w:rsidR="00E805D2" w:rsidRDefault="00A3550E">
            <w:pPr>
              <w:spacing w:before="0" w:after="0" w:line="240" w:lineRule="auto"/>
            </w:pPr>
            <w:r>
              <w:t>What seems useful? What seems less applicable? What is missing?</w:t>
            </w:r>
          </w:p>
          <w:p w:rsidR="00E805D2" w:rsidRDefault="00E805D2">
            <w:pPr>
              <w:spacing w:before="0" w:after="0" w:line="240" w:lineRule="auto"/>
            </w:pPr>
          </w:p>
          <w:p w:rsidR="00E805D2" w:rsidRDefault="00A3550E">
            <w:pPr>
              <w:spacing w:before="0" w:after="0" w:line="240" w:lineRule="auto"/>
            </w:pPr>
            <w:proofErr w:type="gramStart"/>
            <w:r>
              <w:t>Case A: Working with data depositors and research communities?</w:t>
            </w:r>
            <w:proofErr w:type="gramEnd"/>
          </w:p>
          <w:p w:rsidR="00E805D2" w:rsidRDefault="00A3550E">
            <w:pPr>
              <w:spacing w:before="0" w:after="0" w:line="240" w:lineRule="auto"/>
            </w:pPr>
            <w:proofErr w:type="gramStart"/>
            <w:r>
              <w:t>Case B: Developing routines for better quality data?</w:t>
            </w:r>
            <w:proofErr w:type="gramEnd"/>
            <w:r>
              <w:t xml:space="preserve"> </w:t>
            </w:r>
          </w:p>
          <w:p w:rsidR="00E805D2" w:rsidRDefault="00A3550E">
            <w:pPr>
              <w:spacing w:before="0" w:after="0" w:line="240" w:lineRule="auto"/>
            </w:pPr>
            <w:r>
              <w:t xml:space="preserve">(Focus on data types you are now working with - examples might be survey data; qualitative interview data; audio &amp; video data; </w:t>
            </w:r>
            <w:proofErr w:type="spellStart"/>
            <w:r>
              <w:t>archeological</w:t>
            </w:r>
            <w:proofErr w:type="spellEnd"/>
            <w:r>
              <w:t xml:space="preserve"> data; big data; sensitive data or any other type of data.)</w:t>
            </w:r>
          </w:p>
          <w:p w:rsidR="00E805D2" w:rsidRDefault="00A3550E">
            <w:pPr>
              <w:spacing w:before="0" w:after="0" w:line="240" w:lineRule="auto"/>
            </w:pPr>
            <w:r>
              <w:t>Case C: Organizing and structuring Pre-ingest activities?</w:t>
            </w:r>
          </w:p>
          <w:p w:rsidR="00E805D2" w:rsidRDefault="00A3550E">
            <w:pPr>
              <w:spacing w:before="0" w:after="0" w:line="240" w:lineRule="auto"/>
            </w:pPr>
            <w:r>
              <w:lastRenderedPageBreak/>
              <w:t>(Focus on processes like data submission, review and appraisal, communication with researchers or other.)</w:t>
            </w:r>
          </w:p>
        </w:tc>
        <w:tc>
          <w:tcPr>
            <w:tcW w:w="1290"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pPr>
              <w:spacing w:before="0" w:after="0" w:line="240" w:lineRule="auto"/>
              <w:rPr>
                <w:sz w:val="20"/>
                <w:szCs w:val="20"/>
              </w:rPr>
            </w:pPr>
            <w:r>
              <w:rPr>
                <w:sz w:val="20"/>
                <w:szCs w:val="20"/>
              </w:rPr>
              <w:lastRenderedPageBreak/>
              <w:t>Taken by group 1</w:t>
            </w:r>
          </w:p>
        </w:tc>
        <w:tc>
          <w:tcPr>
            <w:tcW w:w="118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r>
      <w:tr w:rsidR="0071187F" w:rsidTr="0071187F">
        <w:trPr>
          <w:trHeight w:val="308"/>
        </w:trPr>
        <w:tc>
          <w:tcPr>
            <w:tcW w:w="9180" w:type="dxa"/>
            <w:gridSpan w:val="3"/>
            <w:tcBorders>
              <w:top w:val="single" w:sz="8" w:space="0" w:color="CCCCCC"/>
              <w:left w:val="single" w:sz="8" w:space="0" w:color="CCCCCC"/>
              <w:bottom w:val="single" w:sz="8" w:space="0" w:color="CCCCCC"/>
              <w:right w:val="single" w:sz="8" w:space="0" w:color="CCCCCC"/>
            </w:tcBorders>
            <w:shd w:val="clear" w:color="auto" w:fill="BFBFBF" w:themeFill="background1" w:themeFillShade="BF"/>
            <w:tcMar>
              <w:top w:w="85" w:type="dxa"/>
              <w:left w:w="85" w:type="dxa"/>
              <w:bottom w:w="85" w:type="dxa"/>
              <w:right w:w="85" w:type="dxa"/>
            </w:tcMar>
          </w:tcPr>
          <w:p w:rsidR="0071187F" w:rsidRPr="0071187F" w:rsidRDefault="0071187F">
            <w:pPr>
              <w:spacing w:before="0" w:after="0" w:line="240" w:lineRule="auto"/>
              <w:rPr>
                <w:b/>
                <w:sz w:val="20"/>
                <w:szCs w:val="20"/>
              </w:rPr>
            </w:pPr>
            <w:r w:rsidRPr="0071187F">
              <w:rPr>
                <w:b/>
                <w:sz w:val="24"/>
                <w:szCs w:val="20"/>
              </w:rPr>
              <w:t>INGEST</w:t>
            </w:r>
          </w:p>
        </w:tc>
      </w:tr>
      <w:tr w:rsidR="00E805D2">
        <w:trPr>
          <w:trHeight w:val="420"/>
        </w:trPr>
        <w:tc>
          <w:tcPr>
            <w:tcW w:w="670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rsidP="0071187F">
            <w:pPr>
              <w:numPr>
                <w:ilvl w:val="0"/>
                <w:numId w:val="5"/>
              </w:numPr>
              <w:spacing w:before="0" w:after="0" w:line="240" w:lineRule="auto"/>
            </w:pPr>
            <w:r>
              <w:t>Hand-over from acquisition/pre-ingest to ingest</w:t>
            </w:r>
          </w:p>
          <w:p w:rsidR="00E805D2" w:rsidRDefault="00A3550E">
            <w:pPr>
              <w:numPr>
                <w:ilvl w:val="0"/>
                <w:numId w:val="1"/>
              </w:numPr>
              <w:spacing w:before="0" w:after="0" w:line="240" w:lineRule="auto"/>
            </w:pPr>
            <w:r>
              <w:t>Which programmes/software does your repository use to notify the ingest staff that data has ‘survived’ pre-ingest and is now ready for ingest?</w:t>
            </w:r>
          </w:p>
          <w:p w:rsidR="00E805D2" w:rsidRDefault="00A3550E">
            <w:pPr>
              <w:numPr>
                <w:ilvl w:val="0"/>
                <w:numId w:val="1"/>
              </w:numPr>
              <w:spacing w:before="0" w:after="0" w:line="240" w:lineRule="auto"/>
            </w:pPr>
            <w:r>
              <w:t>How does pre-ingest agent transfer the data:</w:t>
            </w:r>
          </w:p>
          <w:p w:rsidR="00E805D2" w:rsidRDefault="00A3550E">
            <w:pPr>
              <w:spacing w:before="0" w:after="0" w:line="240" w:lineRule="auto"/>
              <w:ind w:left="720"/>
            </w:pPr>
            <w:r>
              <w:t>from data depositor to repository</w:t>
            </w:r>
          </w:p>
          <w:p w:rsidR="00E805D2" w:rsidRDefault="00A3550E">
            <w:pPr>
              <w:spacing w:before="0" w:after="0" w:line="240" w:lineRule="auto"/>
              <w:ind w:left="720"/>
            </w:pPr>
            <w:r>
              <w:t xml:space="preserve">from pre-ingest agent to ingest agent </w:t>
            </w:r>
          </w:p>
          <w:p w:rsidR="00E805D2" w:rsidRDefault="00A3550E">
            <w:pPr>
              <w:numPr>
                <w:ilvl w:val="0"/>
                <w:numId w:val="12"/>
              </w:numPr>
              <w:spacing w:before="0" w:after="0" w:line="240" w:lineRule="auto"/>
            </w:pPr>
            <w:r>
              <w:t xml:space="preserve">Which software/tools does your repository use to keep track of status the data is </w:t>
            </w:r>
            <w:proofErr w:type="gramStart"/>
            <w:r>
              <w:t>in</w:t>
            </w:r>
            <w:proofErr w:type="gramEnd"/>
            <w:r>
              <w:t>?</w:t>
            </w:r>
          </w:p>
          <w:p w:rsidR="00E805D2" w:rsidRDefault="00A3550E">
            <w:pPr>
              <w:numPr>
                <w:ilvl w:val="0"/>
                <w:numId w:val="12"/>
              </w:numPr>
              <w:spacing w:before="0" w:after="0" w:line="240" w:lineRule="auto"/>
            </w:pPr>
            <w:r>
              <w:t>Which data formats do you use in case your archives process qualitative formats?</w:t>
            </w:r>
          </w:p>
        </w:tc>
        <w:tc>
          <w:tcPr>
            <w:tcW w:w="1290"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c>
          <w:tcPr>
            <w:tcW w:w="118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r>
      <w:tr w:rsidR="00E805D2">
        <w:trPr>
          <w:trHeight w:val="420"/>
        </w:trPr>
        <w:tc>
          <w:tcPr>
            <w:tcW w:w="670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pPr>
              <w:spacing w:before="0" w:after="0" w:line="240" w:lineRule="auto"/>
            </w:pPr>
            <w:r>
              <w:t>2. Different services (workflows) for different data deposit agreements</w:t>
            </w:r>
          </w:p>
          <w:p w:rsidR="00E805D2" w:rsidRDefault="00A3550E">
            <w:pPr>
              <w:numPr>
                <w:ilvl w:val="0"/>
                <w:numId w:val="7"/>
              </w:numPr>
              <w:spacing w:before="0" w:after="0" w:line="240" w:lineRule="auto"/>
            </w:pPr>
            <w:r>
              <w:t>Does your repository use different workflows for different data deposit agreements? If yes, how do these workflows differ from each other?</w:t>
            </w:r>
          </w:p>
          <w:p w:rsidR="00E805D2" w:rsidRDefault="00A3550E">
            <w:pPr>
              <w:numPr>
                <w:ilvl w:val="0"/>
                <w:numId w:val="7"/>
              </w:numPr>
              <w:spacing w:before="0" w:after="0" w:line="240" w:lineRule="auto"/>
            </w:pPr>
            <w:r>
              <w:t>Are there any other special conditions that your repository offers to the data depositors, except for embargo or restricted access (or controlled access)?</w:t>
            </w:r>
          </w:p>
          <w:p w:rsidR="00E805D2" w:rsidRDefault="00A3550E" w:rsidP="00CF00CB">
            <w:pPr>
              <w:numPr>
                <w:ilvl w:val="0"/>
                <w:numId w:val="7"/>
              </w:numPr>
              <w:spacing w:before="0" w:after="0" w:line="240" w:lineRule="auto"/>
              <w:rPr>
                <w:b/>
                <w:sz w:val="20"/>
                <w:szCs w:val="20"/>
              </w:rPr>
            </w:pPr>
            <w:r>
              <w:t>Does your repository offer to archive data without making it accessible to the community? If yes, is this data handled any different from ‘normally’ archived data?</w:t>
            </w:r>
          </w:p>
        </w:tc>
        <w:tc>
          <w:tcPr>
            <w:tcW w:w="1290"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c>
          <w:tcPr>
            <w:tcW w:w="118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r>
      <w:tr w:rsidR="00E805D2">
        <w:trPr>
          <w:trHeight w:val="183"/>
        </w:trPr>
        <w:tc>
          <w:tcPr>
            <w:tcW w:w="670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pPr>
              <w:spacing w:before="0" w:after="0" w:line="240" w:lineRule="auto"/>
            </w:pPr>
            <w:r>
              <w:t>3. Metadata</w:t>
            </w:r>
          </w:p>
          <w:p w:rsidR="00E805D2" w:rsidRDefault="00A3550E">
            <w:pPr>
              <w:numPr>
                <w:ilvl w:val="0"/>
                <w:numId w:val="11"/>
              </w:numPr>
              <w:spacing w:before="0" w:after="0" w:line="240" w:lineRule="auto"/>
            </w:pPr>
            <w:r>
              <w:t xml:space="preserve">Is there anything to add that needs to be considered except for using correct vocabularies, clear rules </w:t>
            </w:r>
            <w:proofErr w:type="gramStart"/>
            <w:r>
              <w:t>for free</w:t>
            </w:r>
            <w:proofErr w:type="gramEnd"/>
            <w:r>
              <w:t xml:space="preserve"> text fields and checks on metadata?</w:t>
            </w:r>
          </w:p>
        </w:tc>
        <w:tc>
          <w:tcPr>
            <w:tcW w:w="1290"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c>
          <w:tcPr>
            <w:tcW w:w="118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r>
      <w:tr w:rsidR="00E805D2">
        <w:trPr>
          <w:trHeight w:val="175"/>
        </w:trPr>
        <w:tc>
          <w:tcPr>
            <w:tcW w:w="670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pPr>
              <w:spacing w:before="0" w:after="0" w:line="240" w:lineRule="auto"/>
            </w:pPr>
            <w:r>
              <w:t>4. Quality assurance of data and documentation material</w:t>
            </w:r>
          </w:p>
          <w:p w:rsidR="00E805D2" w:rsidRDefault="00A3550E">
            <w:pPr>
              <w:numPr>
                <w:ilvl w:val="0"/>
                <w:numId w:val="4"/>
              </w:numPr>
              <w:spacing w:before="0" w:after="0" w:line="240" w:lineRule="auto"/>
            </w:pPr>
            <w:r>
              <w:t>Which checks do you do in your archive except for mentioned ones in sections A. to D.?</w:t>
            </w:r>
          </w:p>
          <w:p w:rsidR="00E805D2" w:rsidRDefault="00A3550E">
            <w:pPr>
              <w:numPr>
                <w:ilvl w:val="0"/>
                <w:numId w:val="4"/>
              </w:numPr>
              <w:spacing w:before="0" w:after="0" w:line="240" w:lineRule="auto"/>
            </w:pPr>
            <w:r>
              <w:t>Are data conversions done by ingest or by preservation staff in your archive?</w:t>
            </w:r>
          </w:p>
          <w:p w:rsidR="00E805D2" w:rsidRDefault="00A3550E">
            <w:pPr>
              <w:numPr>
                <w:ilvl w:val="0"/>
                <w:numId w:val="4"/>
              </w:numPr>
              <w:spacing w:before="0" w:after="0" w:line="240" w:lineRule="auto"/>
            </w:pPr>
            <w:r>
              <w:t>Which software systems do you use for dissemination? (</w:t>
            </w:r>
            <w:proofErr w:type="gramStart"/>
            <w:r>
              <w:t>other</w:t>
            </w:r>
            <w:proofErr w:type="gramEnd"/>
            <w:r>
              <w:t xml:space="preserve"> than </w:t>
            </w:r>
            <w:proofErr w:type="spellStart"/>
            <w:r>
              <w:t>Dataverse</w:t>
            </w:r>
            <w:proofErr w:type="spellEnd"/>
            <w:r>
              <w:t xml:space="preserve"> and Nesstar?)</w:t>
            </w:r>
          </w:p>
          <w:p w:rsidR="00E805D2" w:rsidRDefault="00A3550E">
            <w:pPr>
              <w:numPr>
                <w:ilvl w:val="0"/>
                <w:numId w:val="4"/>
              </w:numPr>
              <w:spacing w:before="0" w:after="0" w:line="240" w:lineRule="auto"/>
            </w:pPr>
            <w:r>
              <w:t>Does your software system (which you use for dissemination) allow for online analysis of the data?</w:t>
            </w:r>
          </w:p>
        </w:tc>
        <w:tc>
          <w:tcPr>
            <w:tcW w:w="1290"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c>
          <w:tcPr>
            <w:tcW w:w="118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r>
      <w:tr w:rsidR="00E805D2">
        <w:trPr>
          <w:trHeight w:val="175"/>
        </w:trPr>
        <w:tc>
          <w:tcPr>
            <w:tcW w:w="670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pPr>
              <w:spacing w:before="0" w:after="0" w:line="240" w:lineRule="auto"/>
            </w:pPr>
            <w:r>
              <w:t>5. Updates and versioning</w:t>
            </w:r>
          </w:p>
          <w:p w:rsidR="00E805D2" w:rsidRDefault="00A3550E">
            <w:pPr>
              <w:numPr>
                <w:ilvl w:val="0"/>
                <w:numId w:val="9"/>
              </w:numPr>
              <w:spacing w:before="0" w:after="0" w:line="240" w:lineRule="auto"/>
            </w:pPr>
            <w:r>
              <w:t>How do you record necessary updates?</w:t>
            </w:r>
          </w:p>
          <w:p w:rsidR="00E805D2" w:rsidRDefault="00A3550E">
            <w:pPr>
              <w:numPr>
                <w:ilvl w:val="0"/>
                <w:numId w:val="9"/>
              </w:numPr>
              <w:spacing w:before="0" w:after="0" w:line="240" w:lineRule="auto"/>
            </w:pPr>
            <w:r>
              <w:t>How do you comply with the OAIS model in case you receive new versions?</w:t>
            </w:r>
          </w:p>
        </w:tc>
        <w:tc>
          <w:tcPr>
            <w:tcW w:w="1290"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c>
          <w:tcPr>
            <w:tcW w:w="118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r>
      <w:tr w:rsidR="00E805D2">
        <w:trPr>
          <w:trHeight w:val="175"/>
        </w:trPr>
        <w:tc>
          <w:tcPr>
            <w:tcW w:w="670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pPr>
              <w:spacing w:before="0" w:after="0" w:line="240" w:lineRule="auto"/>
            </w:pPr>
            <w:r>
              <w:lastRenderedPageBreak/>
              <w:t>6. Adaptation of workflows and processes</w:t>
            </w:r>
          </w:p>
          <w:p w:rsidR="00E805D2" w:rsidRDefault="00A3550E">
            <w:pPr>
              <w:numPr>
                <w:ilvl w:val="0"/>
                <w:numId w:val="2"/>
              </w:numPr>
              <w:spacing w:before="0" w:after="0" w:line="240" w:lineRule="auto"/>
            </w:pPr>
            <w:r>
              <w:t>How often do you update your workflows?</w:t>
            </w:r>
          </w:p>
          <w:p w:rsidR="00E805D2" w:rsidRDefault="00A3550E">
            <w:pPr>
              <w:numPr>
                <w:ilvl w:val="0"/>
                <w:numId w:val="2"/>
              </w:numPr>
              <w:spacing w:before="0" w:after="0" w:line="240" w:lineRule="auto"/>
            </w:pPr>
            <w:r>
              <w:t>Is this done by management level or by ingest staff?</w:t>
            </w:r>
          </w:p>
        </w:tc>
        <w:tc>
          <w:tcPr>
            <w:tcW w:w="1290"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c>
          <w:tcPr>
            <w:tcW w:w="118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r>
      <w:tr w:rsidR="0071187F" w:rsidTr="005A1147">
        <w:trPr>
          <w:trHeight w:val="175"/>
        </w:trPr>
        <w:tc>
          <w:tcPr>
            <w:tcW w:w="9180" w:type="dxa"/>
            <w:gridSpan w:val="3"/>
            <w:tcBorders>
              <w:top w:val="single" w:sz="8" w:space="0" w:color="CCCCCC"/>
              <w:left w:val="single" w:sz="8" w:space="0" w:color="CCCCCC"/>
              <w:bottom w:val="single" w:sz="8" w:space="0" w:color="CCCCCC"/>
              <w:right w:val="single" w:sz="8" w:space="0" w:color="CCCCCC"/>
            </w:tcBorders>
            <w:shd w:val="clear" w:color="auto" w:fill="BFBFBF" w:themeFill="background1" w:themeFillShade="BF"/>
            <w:tcMar>
              <w:top w:w="85" w:type="dxa"/>
              <w:left w:w="85" w:type="dxa"/>
              <w:bottom w:w="85" w:type="dxa"/>
              <w:right w:w="85" w:type="dxa"/>
            </w:tcMar>
          </w:tcPr>
          <w:p w:rsidR="0071187F" w:rsidRPr="0071187F" w:rsidRDefault="0071187F">
            <w:pPr>
              <w:spacing w:before="0" w:after="0" w:line="240" w:lineRule="auto"/>
              <w:rPr>
                <w:b/>
                <w:sz w:val="24"/>
                <w:szCs w:val="20"/>
              </w:rPr>
            </w:pPr>
            <w:r>
              <w:rPr>
                <w:b/>
                <w:sz w:val="24"/>
                <w:szCs w:val="20"/>
              </w:rPr>
              <w:t>ISSUES</w:t>
            </w:r>
          </w:p>
        </w:tc>
      </w:tr>
      <w:tr w:rsidR="00E805D2">
        <w:trPr>
          <w:trHeight w:val="175"/>
        </w:trPr>
        <w:tc>
          <w:tcPr>
            <w:tcW w:w="670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rsidP="0071187F">
            <w:pPr>
              <w:numPr>
                <w:ilvl w:val="0"/>
                <w:numId w:val="10"/>
              </w:numPr>
              <w:spacing w:before="0" w:after="0" w:line="276" w:lineRule="auto"/>
              <w:ind w:left="274" w:hanging="142"/>
            </w:pPr>
            <w:r>
              <w:t xml:space="preserve">You receive a request to archive data that </w:t>
            </w:r>
            <w:proofErr w:type="gramStart"/>
            <w:r>
              <w:t>was collected</w:t>
            </w:r>
            <w:proofErr w:type="gramEnd"/>
            <w:r>
              <w:t xml:space="preserve"> about 30 years ago. This is a mixed-method project with qualitative and quantitative data, longitudinal, sensitive topic (addictive </w:t>
            </w:r>
            <w:proofErr w:type="spellStart"/>
            <w:r>
              <w:t>behavior</w:t>
            </w:r>
            <w:proofErr w:type="spellEnd"/>
            <w:r>
              <w:t xml:space="preserve">). Initially, it </w:t>
            </w:r>
            <w:proofErr w:type="gramStart"/>
            <w:r>
              <w:t>was not intended</w:t>
            </w:r>
            <w:proofErr w:type="gramEnd"/>
            <w:r>
              <w:t xml:space="preserve"> to release the data for secondary research. What kind of questions are </w:t>
            </w:r>
            <w:proofErr w:type="gramStart"/>
            <w:r>
              <w:t>you asking and why</w:t>
            </w:r>
            <w:proofErr w:type="gramEnd"/>
            <w:r>
              <w:t>? What kind of problems might arise?</w:t>
            </w:r>
          </w:p>
        </w:tc>
        <w:tc>
          <w:tcPr>
            <w:tcW w:w="1290"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pPr>
              <w:spacing w:before="0" w:after="0" w:line="240" w:lineRule="auto"/>
              <w:rPr>
                <w:sz w:val="20"/>
                <w:szCs w:val="20"/>
              </w:rPr>
            </w:pPr>
            <w:r>
              <w:rPr>
                <w:sz w:val="20"/>
                <w:szCs w:val="20"/>
              </w:rPr>
              <w:t>group 1</w:t>
            </w:r>
          </w:p>
        </w:tc>
        <w:tc>
          <w:tcPr>
            <w:tcW w:w="118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r>
      <w:tr w:rsidR="00E805D2">
        <w:trPr>
          <w:trHeight w:val="175"/>
        </w:trPr>
        <w:tc>
          <w:tcPr>
            <w:tcW w:w="670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rsidP="0071187F">
            <w:pPr>
              <w:numPr>
                <w:ilvl w:val="0"/>
                <w:numId w:val="10"/>
              </w:numPr>
              <w:spacing w:before="0" w:after="0" w:line="276" w:lineRule="auto"/>
              <w:ind w:left="274" w:hanging="142"/>
            </w:pPr>
            <w:r>
              <w:t>You receive a request to archive ethnological data (life histories). The data is qualitative, the people involved are no longer accessible, and there are language and cultural barriers for communication. What kind of questions do you ask and why? What kind of problems might arise?</w:t>
            </w:r>
          </w:p>
        </w:tc>
        <w:tc>
          <w:tcPr>
            <w:tcW w:w="1290"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c>
          <w:tcPr>
            <w:tcW w:w="118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r>
      <w:tr w:rsidR="00E805D2">
        <w:trPr>
          <w:trHeight w:val="175"/>
        </w:trPr>
        <w:tc>
          <w:tcPr>
            <w:tcW w:w="670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rsidP="0071187F">
            <w:pPr>
              <w:numPr>
                <w:ilvl w:val="0"/>
                <w:numId w:val="10"/>
              </w:numPr>
              <w:spacing w:before="0" w:after="0" w:line="240" w:lineRule="auto"/>
              <w:ind w:left="274" w:hanging="142"/>
            </w:pPr>
            <w:r>
              <w:t>You receive a request to archive sound data. What kind of questions do you ask and why? What kind of problems might arise?</w:t>
            </w:r>
          </w:p>
        </w:tc>
        <w:tc>
          <w:tcPr>
            <w:tcW w:w="1290"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c>
          <w:tcPr>
            <w:tcW w:w="118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pPr>
              <w:spacing w:before="0" w:after="0" w:line="240" w:lineRule="auto"/>
              <w:rPr>
                <w:sz w:val="20"/>
                <w:szCs w:val="20"/>
              </w:rPr>
            </w:pPr>
            <w:r>
              <w:rPr>
                <w:sz w:val="20"/>
                <w:szCs w:val="20"/>
              </w:rPr>
              <w:t>group 2</w:t>
            </w:r>
          </w:p>
        </w:tc>
      </w:tr>
      <w:tr w:rsidR="00E805D2">
        <w:trPr>
          <w:trHeight w:val="175"/>
        </w:trPr>
        <w:tc>
          <w:tcPr>
            <w:tcW w:w="670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rsidP="0071187F">
            <w:pPr>
              <w:numPr>
                <w:ilvl w:val="0"/>
                <w:numId w:val="10"/>
              </w:numPr>
              <w:spacing w:before="0" w:after="0" w:line="276" w:lineRule="auto"/>
              <w:ind w:left="274" w:hanging="142"/>
              <w:rPr>
                <w:sz w:val="20"/>
                <w:szCs w:val="20"/>
              </w:rPr>
            </w:pPr>
            <w:r>
              <w:t xml:space="preserve">You </w:t>
            </w:r>
            <w:proofErr w:type="gramStart"/>
            <w:r>
              <w:t>are handed</w:t>
            </w:r>
            <w:proofErr w:type="gramEnd"/>
            <w:r>
              <w:t xml:space="preserve"> data for archiving that is already available in another archive. How do you deal with the situation, what solutions do you offer and why?</w:t>
            </w:r>
          </w:p>
        </w:tc>
        <w:tc>
          <w:tcPr>
            <w:tcW w:w="1290"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c>
          <w:tcPr>
            <w:tcW w:w="118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r>
      <w:tr w:rsidR="00E805D2">
        <w:trPr>
          <w:trHeight w:val="175"/>
        </w:trPr>
        <w:tc>
          <w:tcPr>
            <w:tcW w:w="670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rsidP="0071187F">
            <w:pPr>
              <w:spacing w:before="0" w:after="0" w:line="276" w:lineRule="auto"/>
              <w:ind w:left="274" w:hanging="142"/>
            </w:pPr>
            <w:r>
              <w:t xml:space="preserve">F. You receive a request from a researcher to archive data that </w:t>
            </w:r>
            <w:proofErr w:type="gramStart"/>
            <w:r>
              <w:t>was collected</w:t>
            </w:r>
            <w:proofErr w:type="gramEnd"/>
            <w:r>
              <w:t xml:space="preserve"> 20 years ago. The data is very interesting, but it was not completely cleaned at that time; </w:t>
            </w:r>
            <w:proofErr w:type="gramStart"/>
            <w:r>
              <w:t>e.g.</w:t>
            </w:r>
            <w:proofErr w:type="gramEnd"/>
            <w:r>
              <w:t xml:space="preserve"> some variables are not at all documented. Do you accept this data in your archive, why / under what conditions / what additional information, if any, do you have to provide?</w:t>
            </w:r>
          </w:p>
        </w:tc>
        <w:tc>
          <w:tcPr>
            <w:tcW w:w="1290"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pPr>
              <w:spacing w:before="0" w:after="0" w:line="240" w:lineRule="auto"/>
              <w:rPr>
                <w:sz w:val="20"/>
                <w:szCs w:val="20"/>
              </w:rPr>
            </w:pPr>
            <w:r>
              <w:rPr>
                <w:sz w:val="20"/>
                <w:szCs w:val="20"/>
              </w:rPr>
              <w:t>group 1</w:t>
            </w:r>
          </w:p>
        </w:tc>
        <w:tc>
          <w:tcPr>
            <w:tcW w:w="118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r>
      <w:tr w:rsidR="00E805D2">
        <w:trPr>
          <w:trHeight w:val="175"/>
        </w:trPr>
        <w:tc>
          <w:tcPr>
            <w:tcW w:w="670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rsidP="0071187F">
            <w:pPr>
              <w:spacing w:before="0" w:after="0" w:line="276" w:lineRule="auto"/>
              <w:ind w:left="274" w:hanging="142"/>
            </w:pPr>
            <w:r>
              <w:t>G. You are dealing with an international project</w:t>
            </w:r>
            <w:proofErr w:type="gramStart"/>
            <w:r>
              <w:t>;</w:t>
            </w:r>
            <w:proofErr w:type="gramEnd"/>
            <w:r>
              <w:t xml:space="preserve"> researchers from different countries, no central office, longitudinal. No clear agreement was made at the start of the project as to whether, who and where the data would be archived. What do you recommend, how do you proceed and why?</w:t>
            </w:r>
          </w:p>
        </w:tc>
        <w:tc>
          <w:tcPr>
            <w:tcW w:w="1290"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c>
          <w:tcPr>
            <w:tcW w:w="118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r>
      <w:tr w:rsidR="00E805D2">
        <w:trPr>
          <w:trHeight w:val="175"/>
        </w:trPr>
        <w:tc>
          <w:tcPr>
            <w:tcW w:w="670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rsidP="0071187F">
            <w:pPr>
              <w:spacing w:before="0" w:after="0" w:line="276" w:lineRule="auto"/>
              <w:ind w:left="274" w:hanging="142"/>
            </w:pPr>
            <w:r>
              <w:t xml:space="preserve">H. You receive a request from a researcher who has done a content analysis - based on images and article excerpts from magazines. The material </w:t>
            </w:r>
            <w:proofErr w:type="gramStart"/>
            <w:r>
              <w:t>is protected</w:t>
            </w:r>
            <w:proofErr w:type="gramEnd"/>
            <w:r>
              <w:t xml:space="preserve"> by copyright. How do you proceed and why?</w:t>
            </w:r>
          </w:p>
        </w:tc>
        <w:tc>
          <w:tcPr>
            <w:tcW w:w="1290"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A3550E">
            <w:pPr>
              <w:spacing w:before="0" w:after="0" w:line="240" w:lineRule="auto"/>
              <w:rPr>
                <w:sz w:val="20"/>
                <w:szCs w:val="20"/>
              </w:rPr>
            </w:pPr>
            <w:r>
              <w:rPr>
                <w:sz w:val="20"/>
                <w:szCs w:val="20"/>
              </w:rPr>
              <w:t>group 1</w:t>
            </w:r>
          </w:p>
        </w:tc>
        <w:tc>
          <w:tcPr>
            <w:tcW w:w="118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r>
      <w:tr w:rsidR="00E805D2">
        <w:trPr>
          <w:trHeight w:val="175"/>
        </w:trPr>
        <w:tc>
          <w:tcPr>
            <w:tcW w:w="670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71187F" w:rsidP="0071187F">
            <w:pPr>
              <w:spacing w:before="0" w:after="0" w:line="276" w:lineRule="auto"/>
            </w:pPr>
            <w:r>
              <w:lastRenderedPageBreak/>
              <w:t xml:space="preserve">I. </w:t>
            </w:r>
            <w:r w:rsidR="00A3550E">
              <w:t xml:space="preserve">You receive a request to archive data consisting of a compilation of various European statistics. No additional data </w:t>
            </w:r>
            <w:proofErr w:type="gramStart"/>
            <w:r w:rsidR="00A3550E">
              <w:t>was collected</w:t>
            </w:r>
            <w:proofErr w:type="gramEnd"/>
            <w:r w:rsidR="00A3550E">
              <w:t>, but existing data was compiled. Partly it concerns old statistics; it is not possible to find out who/how is responsible for a possible release. How do you proceed and why?</w:t>
            </w:r>
          </w:p>
        </w:tc>
        <w:tc>
          <w:tcPr>
            <w:tcW w:w="1290"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c>
          <w:tcPr>
            <w:tcW w:w="118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r>
      <w:tr w:rsidR="00E805D2">
        <w:trPr>
          <w:trHeight w:val="175"/>
        </w:trPr>
        <w:tc>
          <w:tcPr>
            <w:tcW w:w="670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71187F" w:rsidP="0071187F">
            <w:pPr>
              <w:spacing w:before="0" w:after="0" w:line="276" w:lineRule="auto"/>
            </w:pPr>
            <w:r>
              <w:t>Y.</w:t>
            </w:r>
            <w:bookmarkStart w:id="5" w:name="_GoBack"/>
            <w:bookmarkEnd w:id="5"/>
            <w:r w:rsidR="00A3550E">
              <w:t xml:space="preserve"> You receive a request to archive data that contains a variable from another project/data set. This is an Open Response in the context of a political survey. How do you proceed and why?</w:t>
            </w:r>
          </w:p>
        </w:tc>
        <w:tc>
          <w:tcPr>
            <w:tcW w:w="1290"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c>
          <w:tcPr>
            <w:tcW w:w="1185" w:type="dxa"/>
            <w:tcBorders>
              <w:top w:val="single" w:sz="8" w:space="0" w:color="CCCCCC"/>
              <w:left w:val="single" w:sz="8" w:space="0" w:color="CCCCCC"/>
              <w:bottom w:val="single" w:sz="8" w:space="0" w:color="CCCCCC"/>
              <w:right w:val="single" w:sz="8" w:space="0" w:color="CCCCCC"/>
            </w:tcBorders>
            <w:tcMar>
              <w:top w:w="85" w:type="dxa"/>
              <w:left w:w="85" w:type="dxa"/>
              <w:bottom w:w="85" w:type="dxa"/>
              <w:right w:w="85" w:type="dxa"/>
            </w:tcMar>
          </w:tcPr>
          <w:p w:rsidR="00E805D2" w:rsidRDefault="00E805D2">
            <w:pPr>
              <w:spacing w:before="0" w:after="0" w:line="240" w:lineRule="auto"/>
              <w:rPr>
                <w:sz w:val="20"/>
                <w:szCs w:val="20"/>
              </w:rPr>
            </w:pPr>
          </w:p>
        </w:tc>
      </w:tr>
    </w:tbl>
    <w:p w:rsidR="00E805D2" w:rsidRDefault="00E805D2">
      <w:pPr>
        <w:pStyle w:val="Heading2"/>
        <w:spacing w:before="0" w:after="200" w:line="276" w:lineRule="auto"/>
      </w:pPr>
      <w:bookmarkStart w:id="6" w:name="_3znysh7" w:colFirst="0" w:colLast="0"/>
      <w:bookmarkEnd w:id="6"/>
    </w:p>
    <w:p w:rsidR="00A41D2D" w:rsidRDefault="00A41D2D" w:rsidP="00FA51B2">
      <w:pPr>
        <w:spacing w:before="0" w:after="0" w:line="276" w:lineRule="auto"/>
      </w:pPr>
    </w:p>
    <w:sectPr w:rsidR="00A41D2D">
      <w:headerReference w:type="default" r:id="rId7"/>
      <w:footerReference w:type="default" r:id="rId8"/>
      <w:pgSz w:w="11906" w:h="16838"/>
      <w:pgMar w:top="2552" w:right="1440" w:bottom="1134" w:left="1440" w:header="68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95D" w:rsidRDefault="00F7495D">
      <w:pPr>
        <w:spacing w:before="0" w:after="0" w:line="240" w:lineRule="auto"/>
      </w:pPr>
      <w:r>
        <w:separator/>
      </w:r>
    </w:p>
  </w:endnote>
  <w:endnote w:type="continuationSeparator" w:id="0">
    <w:p w:rsidR="00F7495D" w:rsidRDefault="00F7495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auto"/>
    <w:pitch w:val="default"/>
  </w:font>
  <w:font w:name="Open Sans">
    <w:panose1 w:val="020B08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5D2" w:rsidRDefault="00E805D2"/>
  <w:p w:rsidR="00E805D2" w:rsidRDefault="00A3550E">
    <w:pPr>
      <w:pBdr>
        <w:top w:val="nil"/>
        <w:left w:val="nil"/>
        <w:bottom w:val="nil"/>
        <w:right w:val="nil"/>
        <w:between w:val="nil"/>
      </w:pBdr>
      <w:tabs>
        <w:tab w:val="right" w:pos="9020"/>
        <w:tab w:val="center" w:pos="3970"/>
        <w:tab w:val="right" w:pos="7940"/>
      </w:tabs>
      <w:spacing w:before="0" w:after="0" w:line="360" w:lineRule="auto"/>
      <w:jc w:val="center"/>
      <w:rPr>
        <w:rFonts w:ascii="Open Sans" w:eastAsia="Open Sans" w:hAnsi="Open Sans" w:cs="Open Sans"/>
        <w:color w:val="000000"/>
        <w:sz w:val="18"/>
        <w:szCs w:val="18"/>
      </w:rPr>
    </w:pPr>
    <w:r>
      <w:rPr>
        <w:color w:val="6E7079"/>
        <w:sz w:val="20"/>
        <w:szCs w:val="20"/>
      </w:rPr>
      <w:t>www.cessda.eu</w:t>
    </w:r>
    <w:r>
      <w:rPr>
        <w:noProof/>
      </w:rPr>
      <mc:AlternateContent>
        <mc:Choice Requires="wps">
          <w:drawing>
            <wp:anchor distT="0" distB="0" distL="114300" distR="114300" simplePos="0" relativeHeight="251661312" behindDoc="0" locked="0" layoutInCell="1" hidden="0" allowOverlap="1">
              <wp:simplePos x="0" y="0"/>
              <wp:positionH relativeFrom="column">
                <wp:posOffset>431800</wp:posOffset>
              </wp:positionH>
              <wp:positionV relativeFrom="paragraph">
                <wp:posOffset>10147300</wp:posOffset>
              </wp:positionV>
              <wp:extent cx="1771650" cy="41275"/>
              <wp:effectExtent l="0" t="0" r="0" b="0"/>
              <wp:wrapNone/>
              <wp:docPr id="1" name="Straight Arrow Connector 1"/>
              <wp:cNvGraphicFramePr/>
              <a:graphic xmlns:a="http://schemas.openxmlformats.org/drawingml/2006/main">
                <a:graphicData uri="http://schemas.microsoft.com/office/word/2010/wordprocessingShape">
                  <wps:wsp>
                    <wps:cNvCnPr/>
                    <wps:spPr>
                      <a:xfrm>
                        <a:off x="4474463" y="3780000"/>
                        <a:ext cx="1743075"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type w14:anchorId="1D6C730D" id="_x0000_t32" coordsize="21600,21600" o:spt="32" o:oned="t" path="m,l21600,21600e" filled="f">
              <v:path arrowok="t" fillok="f" o:connecttype="none"/>
              <o:lock v:ext="edit" shapetype="t"/>
            </v:shapetype>
            <v:shape id="Straight Arrow Connector 1" o:spid="_x0000_s1026" type="#_x0000_t32" style="position:absolute;margin-left:34pt;margin-top:799pt;width:139.5pt;height:3.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" strokecolor="black [3200]">
              <v:stroke startarrowwidth="narrow" startarrowlength="short" endarrowwidth="narrow" endarrowlength="short" joinstyle="miter"/>
            </v:shape>
          </w:pict>
        </mc:Fallback>
      </mc:AlternateContent>
    </w:r>
    <w:r>
      <w:rPr>
        <w:noProof/>
      </w:rPr>
      <mc:AlternateContent>
        <mc:Choice Requires="wpg">
          <w:drawing>
            <wp:anchor distT="0" distB="0" distL="114300" distR="114300" simplePos="0" relativeHeight="251662336" behindDoc="0" locked="0" layoutInCell="1" hidden="0" allowOverlap="1">
              <wp:simplePos x="0" y="0"/>
              <wp:positionH relativeFrom="column">
                <wp:posOffset>3454400</wp:posOffset>
              </wp:positionH>
              <wp:positionV relativeFrom="paragraph">
                <wp:posOffset>10147300</wp:posOffset>
              </wp:positionV>
              <wp:extent cx="1770380" cy="41275"/>
              <wp:effectExtent l="0" t="0" r="0" b="0"/>
              <wp:wrapNone/>
              <wp:docPr id="3" name="Straight Arrow Connector 3"/>
              <wp:cNvGraphicFramePr/>
              <a:graphic xmlns:a="http://schemas.openxmlformats.org/drawingml/2006/main">
                <a:graphicData uri="http://schemas.microsoft.com/office/word/2010/wordprocessingShape">
                  <wps:wsp>
                    <wps:cNvCnPr/>
                    <wps:spPr>
                      <a:xfrm>
                        <a:off x="4475098" y="3780000"/>
                        <a:ext cx="1741805"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3454400</wp:posOffset>
              </wp:positionH>
              <wp:positionV relativeFrom="paragraph">
                <wp:posOffset>10147300</wp:posOffset>
              </wp:positionV>
              <wp:extent cx="1770380" cy="41275"/>
              <wp:effectExtent b="0" l="0" r="0" t="0"/>
              <wp:wrapNone/>
              <wp:docPr id="3" name="image5.png"/>
              <a:graphic>
                <a:graphicData uri="http://schemas.openxmlformats.org/drawingml/2006/picture">
                  <pic:pic>
                    <pic:nvPicPr>
                      <pic:cNvPr id="0" name="image5.png"/>
                      <pic:cNvPicPr preferRelativeResize="0"/>
                    </pic:nvPicPr>
                    <pic:blipFill>
                      <a:blip r:embed="rId3"/>
                      <a:srcRect/>
                      <a:stretch>
                        <a:fillRect/>
                      </a:stretch>
                    </pic:blipFill>
                    <pic:spPr>
                      <a:xfrm>
                        <a:off x="0" y="0"/>
                        <a:ext cx="1770380" cy="41275"/>
                      </a:xfrm>
                      <a:prstGeom prst="rect"/>
                      <a:ln/>
                    </pic:spPr>
                  </pic:pic>
                </a:graphicData>
              </a:graphic>
            </wp:anchor>
          </w:drawing>
        </mc:Fallback>
      </mc:AlternateContent>
    </w:r>
  </w:p>
  <w:p w:rsidR="00E805D2" w:rsidRDefault="00E805D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95D" w:rsidRDefault="00F7495D">
      <w:pPr>
        <w:spacing w:before="0" w:after="0" w:line="240" w:lineRule="auto"/>
      </w:pPr>
      <w:r>
        <w:separator/>
      </w:r>
    </w:p>
  </w:footnote>
  <w:footnote w:type="continuationSeparator" w:id="0">
    <w:p w:rsidR="00F7495D" w:rsidRDefault="00F7495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5D2" w:rsidRDefault="00A3550E">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9264" behindDoc="0" locked="0" layoutInCell="1" hidden="0" allowOverlap="1">
          <wp:simplePos x="0" y="0"/>
          <wp:positionH relativeFrom="column">
            <wp:posOffset>-303526</wp:posOffset>
          </wp:positionH>
          <wp:positionV relativeFrom="paragraph">
            <wp:posOffset>-179066</wp:posOffset>
          </wp:positionV>
          <wp:extent cx="2352675" cy="1321878"/>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352675" cy="132187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75F5F"/>
    <w:multiLevelType w:val="multilevel"/>
    <w:tmpl w:val="2F7CFF1A"/>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1" w15:restartNumberingAfterBreak="0">
    <w:nsid w:val="0D2D33D9"/>
    <w:multiLevelType w:val="multilevel"/>
    <w:tmpl w:val="B09605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EF01A38"/>
    <w:multiLevelType w:val="multilevel"/>
    <w:tmpl w:val="07F49C0A"/>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3" w15:restartNumberingAfterBreak="0">
    <w:nsid w:val="25944657"/>
    <w:multiLevelType w:val="multilevel"/>
    <w:tmpl w:val="6570199A"/>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DC34DC1"/>
    <w:multiLevelType w:val="multilevel"/>
    <w:tmpl w:val="5CB60D8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EEC11E5"/>
    <w:multiLevelType w:val="multilevel"/>
    <w:tmpl w:val="4CB4017E"/>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6" w15:restartNumberingAfterBreak="0">
    <w:nsid w:val="424F226F"/>
    <w:multiLevelType w:val="multilevel"/>
    <w:tmpl w:val="7550F2D6"/>
    <w:lvl w:ilvl="0">
      <w:start w:val="1"/>
      <w:numFmt w:val="decimal"/>
      <w:lvlText w:val="%1."/>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7" w15:restartNumberingAfterBreak="0">
    <w:nsid w:val="47FE21B8"/>
    <w:multiLevelType w:val="multilevel"/>
    <w:tmpl w:val="AE125BA0"/>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8" w15:restartNumberingAfterBreak="0">
    <w:nsid w:val="57C205F3"/>
    <w:multiLevelType w:val="multilevel"/>
    <w:tmpl w:val="EEEA0F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A610055"/>
    <w:multiLevelType w:val="multilevel"/>
    <w:tmpl w:val="F3905DE6"/>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10" w15:restartNumberingAfterBreak="0">
    <w:nsid w:val="5C474A45"/>
    <w:multiLevelType w:val="multilevel"/>
    <w:tmpl w:val="DEEEC9B0"/>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11" w15:restartNumberingAfterBreak="0">
    <w:nsid w:val="7FAA6FC6"/>
    <w:multiLevelType w:val="multilevel"/>
    <w:tmpl w:val="81947A2C"/>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num w:numId="1">
    <w:abstractNumId w:val="2"/>
  </w:num>
  <w:num w:numId="2">
    <w:abstractNumId w:val="10"/>
  </w:num>
  <w:num w:numId="3">
    <w:abstractNumId w:val="1"/>
  </w:num>
  <w:num w:numId="4">
    <w:abstractNumId w:val="11"/>
  </w:num>
  <w:num w:numId="5">
    <w:abstractNumId w:val="6"/>
  </w:num>
  <w:num w:numId="6">
    <w:abstractNumId w:val="8"/>
  </w:num>
  <w:num w:numId="7">
    <w:abstractNumId w:val="0"/>
  </w:num>
  <w:num w:numId="8">
    <w:abstractNumId w:val="3"/>
  </w:num>
  <w:num w:numId="9">
    <w:abstractNumId w:val="7"/>
  </w:num>
  <w:num w:numId="10">
    <w:abstractNumId w:val="4"/>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D2"/>
    <w:rsid w:val="00581D59"/>
    <w:rsid w:val="0071187F"/>
    <w:rsid w:val="00A3550E"/>
    <w:rsid w:val="00A41D2D"/>
    <w:rsid w:val="00C81E09"/>
    <w:rsid w:val="00CF00CB"/>
    <w:rsid w:val="00DC04C4"/>
    <w:rsid w:val="00E805D2"/>
    <w:rsid w:val="00F177A5"/>
    <w:rsid w:val="00F7495D"/>
    <w:rsid w:val="00FA51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124632"/>
  <w15:docId w15:val="{D4A1D6A7-1CF1-4BDE-9013-038EDB9F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sz w:val="22"/>
        <w:szCs w:val="22"/>
        <w:lang w:val="en-GB" w:eastAsia="en-GB" w:bidi="ar-SA"/>
      </w:rPr>
    </w:rPrDefault>
    <w:pPrDefault>
      <w:pPr>
        <w:spacing w:before="120" w:after="12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outlineLvl w:val="0"/>
    </w:pPr>
    <w:rPr>
      <w:color w:val="196096"/>
      <w:sz w:val="32"/>
      <w:szCs w:val="32"/>
    </w:rPr>
  </w:style>
  <w:style w:type="paragraph" w:styleId="Heading2">
    <w:name w:val="heading 2"/>
    <w:basedOn w:val="Normal"/>
    <w:next w:val="Normal"/>
    <w:pPr>
      <w:keepNext/>
      <w:keepLines/>
      <w:spacing w:before="240"/>
      <w:outlineLvl w:val="1"/>
    </w:pPr>
    <w:rPr>
      <w:color w:val="196096"/>
      <w:sz w:val="28"/>
      <w:szCs w:val="28"/>
    </w:rPr>
  </w:style>
  <w:style w:type="paragraph" w:styleId="Heading3">
    <w:name w:val="heading 3"/>
    <w:basedOn w:val="Normal"/>
    <w:next w:val="Normal"/>
    <w:pPr>
      <w:keepNext/>
      <w:keepLines/>
      <w:spacing w:before="40" w:after="0"/>
      <w:outlineLvl w:val="2"/>
    </w:pPr>
    <w:rPr>
      <w:b/>
      <w:color w:val="18609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line="240" w:lineRule="auto"/>
      <w:jc w:val="center"/>
    </w:pPr>
    <w:rPr>
      <w:color w:val="196096"/>
      <w:sz w:val="40"/>
      <w:szCs w:val="40"/>
    </w:rPr>
  </w:style>
  <w:style w:type="paragraph" w:styleId="Subtitle">
    <w:name w:val="Subtitle"/>
    <w:basedOn w:val="Normal"/>
    <w:next w:val="Normal"/>
    <w:pPr>
      <w:jc w:val="center"/>
    </w:pPr>
    <w:rPr>
      <w:sz w:val="30"/>
      <w:szCs w:val="30"/>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FA51B2"/>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FA51B2"/>
  </w:style>
  <w:style w:type="paragraph" w:styleId="Footer">
    <w:name w:val="footer"/>
    <w:basedOn w:val="Normal"/>
    <w:link w:val="FooterChar"/>
    <w:uiPriority w:val="99"/>
    <w:unhideWhenUsed/>
    <w:rsid w:val="00FA51B2"/>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FA51B2"/>
  </w:style>
  <w:style w:type="paragraph" w:styleId="ListParagraph">
    <w:name w:val="List Paragraph"/>
    <w:basedOn w:val="Normal"/>
    <w:uiPriority w:val="34"/>
    <w:qFormat/>
    <w:rsid w:val="007118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0.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4</Pages>
  <Words>834</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Vipavc Brvar, Irena</dc:creator>
  <cp:lastModifiedBy>Vipavc Brvar, Irena</cp:lastModifiedBy>
  <cp:revision>7</cp:revision>
  <cp:lastPrinted>2022-12-14T13:58:00Z</cp:lastPrinted>
  <dcterms:created xsi:type="dcterms:W3CDTF">2022-12-07T07:16:00Z</dcterms:created>
  <dcterms:modified xsi:type="dcterms:W3CDTF">2022-12-14T14:21:00Z</dcterms:modified>
</cp:coreProperties>
</file>