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BE9C6" w14:textId="3CCAF053" w:rsidR="003413E4" w:rsidRPr="00844C2F" w:rsidRDefault="0062658D" w:rsidP="009E46F4">
      <w:pPr>
        <w:spacing w:after="0" w:line="240" w:lineRule="auto"/>
        <w:rPr>
          <w:rFonts w:cstheme="minorHAnsi"/>
        </w:rPr>
      </w:pPr>
      <w:r w:rsidRPr="00844C2F">
        <w:rPr>
          <w:rFonts w:cstheme="minorHAnsi"/>
        </w:rPr>
        <w:t>Clark-</w:t>
      </w:r>
      <w:r w:rsidR="00613806" w:rsidRPr="00844C2F">
        <w:rPr>
          <w:rFonts w:cstheme="minorHAnsi"/>
        </w:rPr>
        <w:t>Wolf, K.D., Higuera, P.E., Davis, K.T</w:t>
      </w:r>
      <w:r w:rsidR="00B02359" w:rsidRPr="00844C2F">
        <w:rPr>
          <w:rFonts w:cstheme="minorHAnsi"/>
        </w:rPr>
        <w:t>.,</w:t>
      </w:r>
      <w:r w:rsidR="00613806" w:rsidRPr="00844C2F">
        <w:rPr>
          <w:rFonts w:cstheme="minorHAnsi"/>
        </w:rPr>
        <w:t xml:space="preserve"> </w:t>
      </w:r>
      <w:r w:rsidRPr="00844C2F">
        <w:rPr>
          <w:rFonts w:cstheme="minorHAnsi"/>
          <w:i/>
        </w:rPr>
        <w:t>In Press</w:t>
      </w:r>
      <w:r w:rsidR="00613806" w:rsidRPr="00844C2F">
        <w:rPr>
          <w:rFonts w:cstheme="minorHAnsi"/>
        </w:rPr>
        <w:t xml:space="preserve">. </w:t>
      </w:r>
      <w:r w:rsidR="00B02359" w:rsidRPr="00844C2F">
        <w:rPr>
          <w:rFonts w:cstheme="minorHAnsi"/>
          <w:shd w:val="clear" w:color="auto" w:fill="FFFFFF"/>
        </w:rPr>
        <w:t>Conifer seedling demography reveals mechanisms of initial forest resilience to wildfires in the northern Rocky Mountains</w:t>
      </w:r>
      <w:r w:rsidR="00613806" w:rsidRPr="00844C2F">
        <w:rPr>
          <w:rFonts w:cstheme="minorHAnsi"/>
        </w:rPr>
        <w:t xml:space="preserve">. </w:t>
      </w:r>
      <w:r w:rsidRPr="00844C2F">
        <w:rPr>
          <w:rFonts w:cstheme="minorHAnsi"/>
        </w:rPr>
        <w:t>Forest Ecology and Management.</w:t>
      </w:r>
    </w:p>
    <w:p w14:paraId="79B0BFD3" w14:textId="77777777" w:rsidR="009E46F4" w:rsidRDefault="009E46F4" w:rsidP="009E46F4">
      <w:pPr>
        <w:spacing w:after="0" w:line="240" w:lineRule="auto"/>
      </w:pPr>
    </w:p>
    <w:p w14:paraId="78F35D77" w14:textId="0CBBFA97" w:rsidR="00613806" w:rsidRDefault="00613806" w:rsidP="009E46F4">
      <w:pPr>
        <w:spacing w:after="0" w:line="240" w:lineRule="auto"/>
      </w:pPr>
      <w:r>
        <w:t>Dryad repository DOI:</w:t>
      </w:r>
    </w:p>
    <w:p w14:paraId="22892CED" w14:textId="77777777" w:rsidR="009E46F4" w:rsidRDefault="009E46F4" w:rsidP="009E46F4">
      <w:pPr>
        <w:spacing w:after="0" w:line="240" w:lineRule="auto"/>
      </w:pPr>
    </w:p>
    <w:p w14:paraId="5F17F51A" w14:textId="7501DEA1" w:rsidR="009E46F4" w:rsidRDefault="00613806" w:rsidP="009E46F4">
      <w:pPr>
        <w:spacing w:after="0" w:line="240" w:lineRule="auto"/>
      </w:pPr>
      <w:r>
        <w:t xml:space="preserve">Contact: Kyra D. Wolf, </w:t>
      </w:r>
      <w:hyperlink r:id="rId5" w:history="1">
        <w:r w:rsidR="0062658D" w:rsidRPr="007C7950">
          <w:rPr>
            <w:rStyle w:val="Hyperlink"/>
          </w:rPr>
          <w:t>kyra.clark-wolf@umontana.edu</w:t>
        </w:r>
      </w:hyperlink>
    </w:p>
    <w:p w14:paraId="23F30A0D" w14:textId="5F6FCCFD" w:rsidR="00613806" w:rsidRDefault="00613806" w:rsidP="009E46F4">
      <w:pPr>
        <w:spacing w:after="0" w:line="240" w:lineRule="auto"/>
        <w:ind w:firstLine="720"/>
      </w:pPr>
      <w:r>
        <w:t>University of Montana</w:t>
      </w:r>
    </w:p>
    <w:p w14:paraId="16056CC9" w14:textId="37B90E1C" w:rsidR="00613806" w:rsidRDefault="00613806" w:rsidP="009E46F4">
      <w:pPr>
        <w:spacing w:after="0" w:line="240" w:lineRule="auto"/>
        <w:ind w:firstLine="720"/>
      </w:pPr>
      <w:r>
        <w:t>32 Campus Dr.</w:t>
      </w:r>
    </w:p>
    <w:p w14:paraId="0190616D" w14:textId="4BA96EF9" w:rsidR="00613806" w:rsidRDefault="00613806" w:rsidP="009E46F4">
      <w:pPr>
        <w:spacing w:after="0" w:line="240" w:lineRule="auto"/>
        <w:ind w:firstLine="720"/>
      </w:pPr>
      <w:r>
        <w:t>Missoula, MT, 59812</w:t>
      </w:r>
    </w:p>
    <w:p w14:paraId="36091057" w14:textId="77777777" w:rsidR="00613806" w:rsidRDefault="00613806" w:rsidP="009E46F4">
      <w:pPr>
        <w:spacing w:after="0" w:line="240" w:lineRule="auto"/>
      </w:pPr>
    </w:p>
    <w:p w14:paraId="10CA4DA4" w14:textId="7A5BB505" w:rsidR="00613806" w:rsidRDefault="00613806" w:rsidP="009E46F4">
      <w:pPr>
        <w:spacing w:after="0" w:line="240" w:lineRule="auto"/>
        <w:ind w:firstLine="720"/>
      </w:pPr>
      <w:r>
        <w:t>Philip E. Higuera, philip.higuera@umontana.edu</w:t>
      </w:r>
    </w:p>
    <w:p w14:paraId="62062463" w14:textId="612C6360" w:rsidR="00613806" w:rsidRDefault="00613806" w:rsidP="009E46F4">
      <w:pPr>
        <w:spacing w:after="0" w:line="240" w:lineRule="auto"/>
        <w:ind w:firstLine="720"/>
      </w:pPr>
      <w:r>
        <w:t>University of Montana</w:t>
      </w:r>
    </w:p>
    <w:p w14:paraId="20AECE4C" w14:textId="77777777" w:rsidR="00613806" w:rsidRDefault="00613806" w:rsidP="009E46F4">
      <w:pPr>
        <w:spacing w:after="0" w:line="240" w:lineRule="auto"/>
        <w:ind w:firstLine="720"/>
      </w:pPr>
      <w:r>
        <w:t>32 Campus Dr.</w:t>
      </w:r>
    </w:p>
    <w:p w14:paraId="6D2CF566" w14:textId="77777777" w:rsidR="00613806" w:rsidRDefault="00613806" w:rsidP="009E46F4">
      <w:pPr>
        <w:spacing w:after="0" w:line="240" w:lineRule="auto"/>
        <w:ind w:firstLine="720"/>
      </w:pPr>
      <w:r>
        <w:t>Missoula, MT, 59812</w:t>
      </w:r>
    </w:p>
    <w:p w14:paraId="7521B61E" w14:textId="7232881C" w:rsidR="00613806" w:rsidRDefault="00613806" w:rsidP="009E46F4">
      <w:pPr>
        <w:spacing w:after="0" w:line="240" w:lineRule="auto"/>
      </w:pPr>
    </w:p>
    <w:p w14:paraId="179C7F1A" w14:textId="11FECD6D" w:rsidR="00613806" w:rsidRDefault="00613806" w:rsidP="009E46F4">
      <w:pPr>
        <w:spacing w:after="0" w:line="240" w:lineRule="auto"/>
      </w:pPr>
      <w:r>
        <w:t xml:space="preserve">Overview: This archive includes field measurements, </w:t>
      </w:r>
      <w:r w:rsidR="00B02359">
        <w:t>climate/</w:t>
      </w:r>
      <w:r>
        <w:t xml:space="preserve">microclimate data, and </w:t>
      </w:r>
      <w:r w:rsidR="00B02359">
        <w:t>soil</w:t>
      </w:r>
      <w:r>
        <w:t xml:space="preserve"> data needed to reproduce the results presented in </w:t>
      </w:r>
      <w:r w:rsidR="0062658D">
        <w:t>Clark-</w:t>
      </w:r>
      <w:r>
        <w:t xml:space="preserve">Wolf et al. </w:t>
      </w:r>
      <w:r w:rsidR="00B02359">
        <w:t xml:space="preserve">(2022). </w:t>
      </w:r>
      <w:r>
        <w:t xml:space="preserve">The archive contains </w:t>
      </w:r>
      <w:r w:rsidR="00B02359">
        <w:t>eight</w:t>
      </w:r>
      <w:r>
        <w:t xml:space="preserve"> .csv files</w:t>
      </w:r>
      <w:r w:rsidR="004F4AC6">
        <w:t xml:space="preserve"> and </w:t>
      </w:r>
      <w:proofErr w:type="gramStart"/>
      <w:r w:rsidR="004F4AC6">
        <w:t>two .R</w:t>
      </w:r>
      <w:proofErr w:type="gramEnd"/>
      <w:r w:rsidR="004F4AC6">
        <w:t xml:space="preserve"> scripts. </w:t>
      </w:r>
      <w:r>
        <w:t xml:space="preserve">Methods for the collection of these data are described in </w:t>
      </w:r>
      <w:r w:rsidR="0062658D">
        <w:t>Clark-</w:t>
      </w:r>
      <w:r>
        <w:t xml:space="preserve">Wolf et al. </w:t>
      </w:r>
      <w:r w:rsidR="00B02359">
        <w:t>(2022).</w:t>
      </w:r>
    </w:p>
    <w:p w14:paraId="5CC10511" w14:textId="73EC366A" w:rsidR="00613806" w:rsidRDefault="00613806" w:rsidP="009E46F4">
      <w:pPr>
        <w:pBdr>
          <w:bottom w:val="single" w:sz="6" w:space="1" w:color="auto"/>
        </w:pBdr>
        <w:spacing w:after="0" w:line="240" w:lineRule="auto"/>
      </w:pPr>
    </w:p>
    <w:p w14:paraId="525B4EAA" w14:textId="77777777" w:rsidR="004F4AC6" w:rsidRDefault="004F4AC6" w:rsidP="009E46F4">
      <w:pPr>
        <w:spacing w:after="0" w:line="240" w:lineRule="auto"/>
      </w:pPr>
    </w:p>
    <w:p w14:paraId="553BC54C" w14:textId="6A6FF0AF" w:rsidR="00613806" w:rsidRDefault="00613806" w:rsidP="009E46F4">
      <w:pPr>
        <w:spacing w:after="0" w:line="240" w:lineRule="auto"/>
      </w:pPr>
      <w:r w:rsidRPr="00A55747">
        <w:rPr>
          <w:b/>
        </w:rPr>
        <w:t xml:space="preserve">(1) </w:t>
      </w:r>
      <w:r w:rsidR="00844C2F">
        <w:rPr>
          <w:b/>
        </w:rPr>
        <w:t>Clark</w:t>
      </w:r>
      <w:r w:rsidR="00844C2F" w:rsidRPr="00A55747">
        <w:rPr>
          <w:b/>
        </w:rPr>
        <w:t>Wolf_et_al_2022_</w:t>
      </w:r>
      <w:r w:rsidR="0062658D" w:rsidRPr="0062658D">
        <w:rPr>
          <w:b/>
        </w:rPr>
        <w:t>PlotData</w:t>
      </w:r>
      <w:r w:rsidRPr="00A55747">
        <w:rPr>
          <w:b/>
        </w:rPr>
        <w:t>.csv</w:t>
      </w:r>
      <w:r>
        <w:t xml:space="preserve"> – This includes site data and field measurements for </w:t>
      </w:r>
      <w:r w:rsidR="005F2448">
        <w:t>each plot</w:t>
      </w:r>
      <w:r w:rsidR="00DB2786">
        <w:t xml:space="preserve"> and derived (e.g., plot-averaged) variables used in statistical models.</w:t>
      </w:r>
    </w:p>
    <w:p w14:paraId="1C8CC4CE" w14:textId="71F4E83B" w:rsidR="00EE1224" w:rsidRDefault="00EE1224" w:rsidP="009E46F4">
      <w:pPr>
        <w:spacing w:after="0" w:line="240" w:lineRule="auto"/>
      </w:pPr>
    </w:p>
    <w:p w14:paraId="2E6FEC4F" w14:textId="7297F3BE" w:rsidR="00B5345F" w:rsidRDefault="00B5345F" w:rsidP="009E46F4">
      <w:pPr>
        <w:spacing w:after="0" w:line="240" w:lineRule="auto"/>
      </w:pPr>
      <w:r>
        <w:t>‘Plot’ – unique plot identifier</w:t>
      </w:r>
    </w:p>
    <w:p w14:paraId="4A6EB536" w14:textId="25B42DD0" w:rsidR="0062658D" w:rsidRDefault="0062658D" w:rsidP="009E46F4">
      <w:pPr>
        <w:spacing w:after="0" w:line="240" w:lineRule="auto"/>
      </w:pPr>
      <w:r>
        <w:t>‘Fire’ – wildfire identifier: LPK = Lolo Peak Fire; SUR = Sunrise Fire</w:t>
      </w:r>
    </w:p>
    <w:p w14:paraId="16C963A0" w14:textId="19852F31" w:rsidR="00B5345F" w:rsidRDefault="00B5345F" w:rsidP="009E46F4">
      <w:pPr>
        <w:spacing w:after="0" w:line="240" w:lineRule="auto"/>
      </w:pPr>
      <w:r>
        <w:t>‘</w:t>
      </w:r>
      <w:r w:rsidR="00B02359">
        <w:t>Severity</w:t>
      </w:r>
      <w:r>
        <w:t xml:space="preserve">’ – </w:t>
      </w:r>
      <w:r w:rsidR="00B02359">
        <w:t>fire severity classification from soil burn severity maps used in site selection</w:t>
      </w:r>
    </w:p>
    <w:p w14:paraId="25701DFB" w14:textId="4216160F" w:rsidR="0062658D" w:rsidRDefault="0062658D" w:rsidP="009E46F4">
      <w:pPr>
        <w:spacing w:after="0" w:line="240" w:lineRule="auto"/>
      </w:pPr>
      <w:r>
        <w:t>‘LON_WGS1984’ – longitude of plot location in decimal degrees</w:t>
      </w:r>
    </w:p>
    <w:p w14:paraId="3F6C7F8A" w14:textId="06AC20FB" w:rsidR="00B02359" w:rsidRDefault="00B02359" w:rsidP="009E46F4">
      <w:pPr>
        <w:spacing w:after="0" w:line="240" w:lineRule="auto"/>
      </w:pPr>
      <w:r>
        <w:t>‘LAT_WGS1984’ – latitude of plot location in decimal degrees</w:t>
      </w:r>
    </w:p>
    <w:p w14:paraId="59576E3C" w14:textId="64590A2D" w:rsidR="00B5345F" w:rsidRDefault="000E6CC3" w:rsidP="009E46F4">
      <w:pPr>
        <w:spacing w:after="0" w:line="240" w:lineRule="auto"/>
      </w:pPr>
      <w:r>
        <w:t>‘</w:t>
      </w:r>
      <w:r w:rsidR="00B02359">
        <w:t xml:space="preserve">Date_1’ </w:t>
      </w:r>
      <w:r>
        <w:t xml:space="preserve">– </w:t>
      </w:r>
      <w:r w:rsidR="00B02359">
        <w:t>date of first sampling in 2018</w:t>
      </w:r>
    </w:p>
    <w:p w14:paraId="34E6F2F6" w14:textId="25358A9B" w:rsidR="00B02359" w:rsidRDefault="00B02359" w:rsidP="00B02359">
      <w:pPr>
        <w:spacing w:after="0" w:line="240" w:lineRule="auto"/>
      </w:pPr>
      <w:r>
        <w:t>‘Date_2’ – date of sampling in 2019</w:t>
      </w:r>
    </w:p>
    <w:p w14:paraId="7860CEB5" w14:textId="42BFF05F" w:rsidR="00B02359" w:rsidRDefault="00B02359" w:rsidP="009E46F4">
      <w:pPr>
        <w:spacing w:after="0" w:line="240" w:lineRule="auto"/>
      </w:pPr>
      <w:r>
        <w:t>‘Date_3’ – date of sampling in 2020</w:t>
      </w:r>
    </w:p>
    <w:p w14:paraId="587555EF" w14:textId="42B7B6EF" w:rsidR="00B02359" w:rsidRDefault="00B02359" w:rsidP="009E46F4">
      <w:pPr>
        <w:spacing w:after="0" w:line="240" w:lineRule="auto"/>
      </w:pPr>
      <w:r>
        <w:t>‘</w:t>
      </w:r>
      <w:proofErr w:type="spellStart"/>
      <w:r>
        <w:t>TransectSize</w:t>
      </w:r>
      <w:proofErr w:type="spellEnd"/>
      <w:r>
        <w:t>’ – area of transect used for seedling count at last sampling time</w:t>
      </w:r>
      <w:r w:rsidR="0062658D">
        <w:t xml:space="preserve"> (2020)</w:t>
      </w:r>
      <w:r>
        <w:t>, in square meters</w:t>
      </w:r>
    </w:p>
    <w:p w14:paraId="3EF259DB" w14:textId="6D2BD9A9" w:rsidR="000E6CC3" w:rsidRDefault="00210DC2" w:rsidP="009E46F4">
      <w:pPr>
        <w:spacing w:after="0" w:line="240" w:lineRule="auto"/>
      </w:pPr>
      <w:r>
        <w:t>‘</w:t>
      </w:r>
      <w:proofErr w:type="spellStart"/>
      <w:r w:rsidR="00B02359">
        <w:t>Regen_AllSpp_ct</w:t>
      </w:r>
      <w:proofErr w:type="spellEnd"/>
      <w:r>
        <w:t xml:space="preserve">’ – </w:t>
      </w:r>
      <w:r w:rsidR="00B02359">
        <w:t>count of post-fire seedlings in transect at last sampling time, all species combined</w:t>
      </w:r>
    </w:p>
    <w:p w14:paraId="464A2407" w14:textId="306A1095" w:rsidR="00B02359" w:rsidRDefault="00B02359" w:rsidP="009E46F4">
      <w:pPr>
        <w:spacing w:after="0" w:line="240" w:lineRule="auto"/>
      </w:pPr>
      <w:r>
        <w:t>‘</w:t>
      </w:r>
      <w:proofErr w:type="spellStart"/>
      <w:r>
        <w:t>Regen_</w:t>
      </w:r>
      <w:r>
        <w:rPr>
          <w:i/>
        </w:rPr>
        <w:t>Spp</w:t>
      </w:r>
      <w:r>
        <w:t>_ct</w:t>
      </w:r>
      <w:proofErr w:type="spellEnd"/>
      <w:r>
        <w:t>’ – count of post-fire seedlings in transect at last sampling time by species</w:t>
      </w:r>
    </w:p>
    <w:p w14:paraId="700AF5CC" w14:textId="0642A1B0" w:rsidR="00B02359" w:rsidRDefault="00B02359" w:rsidP="009E46F4">
      <w:pPr>
        <w:spacing w:after="0" w:line="240" w:lineRule="auto"/>
      </w:pPr>
      <w:r>
        <w:tab/>
      </w:r>
      <w:r>
        <w:tab/>
      </w:r>
      <w:r>
        <w:tab/>
        <w:t xml:space="preserve">PSME = </w:t>
      </w:r>
      <w:proofErr w:type="spellStart"/>
      <w:r>
        <w:rPr>
          <w:i/>
        </w:rPr>
        <w:t>Pseudotsuga</w:t>
      </w:r>
      <w:proofErr w:type="spellEnd"/>
      <w:r>
        <w:rPr>
          <w:i/>
        </w:rPr>
        <w:t xml:space="preserve"> </w:t>
      </w:r>
      <w:proofErr w:type="spellStart"/>
      <w:r>
        <w:rPr>
          <w:i/>
        </w:rPr>
        <w:t>menziesii</w:t>
      </w:r>
      <w:proofErr w:type="spellEnd"/>
    </w:p>
    <w:p w14:paraId="45418240" w14:textId="59901CBE" w:rsidR="00B02359" w:rsidRDefault="00B02359" w:rsidP="009E46F4">
      <w:pPr>
        <w:spacing w:after="0" w:line="240" w:lineRule="auto"/>
      </w:pPr>
      <w:r>
        <w:tab/>
      </w:r>
      <w:r>
        <w:tab/>
      </w:r>
      <w:r>
        <w:tab/>
        <w:t xml:space="preserve">PIPO = </w:t>
      </w:r>
      <w:r>
        <w:rPr>
          <w:i/>
        </w:rPr>
        <w:t>Pinus ponderosa</w:t>
      </w:r>
    </w:p>
    <w:p w14:paraId="08AB80D0" w14:textId="22456C51" w:rsidR="00B02359" w:rsidRDefault="00B02359" w:rsidP="009E46F4">
      <w:pPr>
        <w:spacing w:after="0" w:line="240" w:lineRule="auto"/>
      </w:pPr>
      <w:r>
        <w:tab/>
      </w:r>
      <w:r>
        <w:tab/>
      </w:r>
      <w:r>
        <w:tab/>
        <w:t xml:space="preserve">LAOC = </w:t>
      </w:r>
      <w:proofErr w:type="spellStart"/>
      <w:r>
        <w:rPr>
          <w:i/>
        </w:rPr>
        <w:t>Larix</w:t>
      </w:r>
      <w:proofErr w:type="spellEnd"/>
      <w:r>
        <w:rPr>
          <w:i/>
        </w:rPr>
        <w:t xml:space="preserve"> </w:t>
      </w:r>
      <w:proofErr w:type="spellStart"/>
      <w:r>
        <w:rPr>
          <w:i/>
        </w:rPr>
        <w:t>occidentalis</w:t>
      </w:r>
      <w:proofErr w:type="spellEnd"/>
    </w:p>
    <w:p w14:paraId="5C592F39" w14:textId="5C178F93" w:rsidR="00B02359" w:rsidRDefault="00B02359" w:rsidP="009E46F4">
      <w:pPr>
        <w:spacing w:after="0" w:line="240" w:lineRule="auto"/>
      </w:pPr>
      <w:r>
        <w:tab/>
      </w:r>
      <w:r>
        <w:tab/>
      </w:r>
      <w:r>
        <w:tab/>
        <w:t xml:space="preserve">PICO = </w:t>
      </w:r>
      <w:r>
        <w:rPr>
          <w:i/>
        </w:rPr>
        <w:t xml:space="preserve">Pinus </w:t>
      </w:r>
      <w:proofErr w:type="spellStart"/>
      <w:r>
        <w:rPr>
          <w:i/>
        </w:rPr>
        <w:t>contorta</w:t>
      </w:r>
      <w:proofErr w:type="spellEnd"/>
    </w:p>
    <w:p w14:paraId="0EEBD645" w14:textId="1DC20051" w:rsidR="00B02359" w:rsidRDefault="00B02359" w:rsidP="009E46F4">
      <w:pPr>
        <w:spacing w:after="0" w:line="240" w:lineRule="auto"/>
      </w:pPr>
      <w:r>
        <w:tab/>
      </w:r>
      <w:r>
        <w:tab/>
      </w:r>
      <w:r>
        <w:tab/>
        <w:t xml:space="preserve">PIEN = </w:t>
      </w:r>
      <w:proofErr w:type="spellStart"/>
      <w:r>
        <w:rPr>
          <w:i/>
        </w:rPr>
        <w:t>Picea</w:t>
      </w:r>
      <w:proofErr w:type="spellEnd"/>
      <w:r>
        <w:rPr>
          <w:i/>
        </w:rPr>
        <w:t xml:space="preserve"> </w:t>
      </w:r>
      <w:proofErr w:type="spellStart"/>
      <w:r>
        <w:rPr>
          <w:i/>
        </w:rPr>
        <w:t>engelmannii</w:t>
      </w:r>
      <w:proofErr w:type="spellEnd"/>
    </w:p>
    <w:p w14:paraId="3692D986" w14:textId="2789B6E0" w:rsidR="00B02359" w:rsidRDefault="00B02359" w:rsidP="009E46F4">
      <w:pPr>
        <w:spacing w:after="0" w:line="240" w:lineRule="auto"/>
      </w:pPr>
      <w:r>
        <w:tab/>
      </w:r>
      <w:r>
        <w:tab/>
      </w:r>
      <w:r>
        <w:tab/>
        <w:t>UNKN = unidentified</w:t>
      </w:r>
    </w:p>
    <w:p w14:paraId="55789669" w14:textId="42F2B01E" w:rsidR="00B02359" w:rsidRDefault="00B02359" w:rsidP="009E46F4">
      <w:pPr>
        <w:spacing w:after="0" w:line="240" w:lineRule="auto"/>
      </w:pPr>
      <w:r>
        <w:tab/>
      </w:r>
      <w:r>
        <w:tab/>
      </w:r>
      <w:r>
        <w:tab/>
      </w:r>
      <w:proofErr w:type="spellStart"/>
      <w:r>
        <w:t>Abies</w:t>
      </w:r>
      <w:proofErr w:type="spellEnd"/>
      <w:r>
        <w:rPr>
          <w:i/>
        </w:rPr>
        <w:t xml:space="preserve"> </w:t>
      </w:r>
      <w:r>
        <w:t xml:space="preserve">= </w:t>
      </w:r>
      <w:proofErr w:type="spellStart"/>
      <w:r>
        <w:rPr>
          <w:i/>
        </w:rPr>
        <w:t>Abies</w:t>
      </w:r>
      <w:proofErr w:type="spellEnd"/>
      <w:r>
        <w:rPr>
          <w:i/>
        </w:rPr>
        <w:t xml:space="preserve"> </w:t>
      </w:r>
      <w:proofErr w:type="spellStart"/>
      <w:r>
        <w:rPr>
          <w:i/>
        </w:rPr>
        <w:t>lasiocarpa</w:t>
      </w:r>
      <w:proofErr w:type="spellEnd"/>
      <w:r>
        <w:t xml:space="preserve"> and </w:t>
      </w:r>
      <w:proofErr w:type="spellStart"/>
      <w:r>
        <w:rPr>
          <w:i/>
        </w:rPr>
        <w:t>Abies</w:t>
      </w:r>
      <w:proofErr w:type="spellEnd"/>
      <w:r>
        <w:rPr>
          <w:i/>
        </w:rPr>
        <w:t xml:space="preserve"> </w:t>
      </w:r>
      <w:proofErr w:type="spellStart"/>
      <w:r>
        <w:rPr>
          <w:i/>
        </w:rPr>
        <w:t>grandis</w:t>
      </w:r>
      <w:proofErr w:type="spellEnd"/>
      <w:r>
        <w:t xml:space="preserve"> combined</w:t>
      </w:r>
    </w:p>
    <w:p w14:paraId="735B5672" w14:textId="4ADEFDBB" w:rsidR="00B02359" w:rsidRPr="00B02359" w:rsidRDefault="00B02359" w:rsidP="009E46F4">
      <w:pPr>
        <w:spacing w:after="0" w:line="240" w:lineRule="auto"/>
      </w:pPr>
      <w:r>
        <w:t>‘</w:t>
      </w:r>
      <w:proofErr w:type="spellStart"/>
      <w:r>
        <w:t>Mort_seedlings_tot</w:t>
      </w:r>
      <w:proofErr w:type="spellEnd"/>
      <w:r>
        <w:t xml:space="preserve">’ – total mortality rate of all seedlings marked in subplots across the </w:t>
      </w:r>
      <w:r w:rsidR="00A31B7C">
        <w:t>3</w:t>
      </w:r>
      <w:r>
        <w:t xml:space="preserve"> study years</w:t>
      </w:r>
      <w:r w:rsidR="00A31B7C">
        <w:t xml:space="preserve"> </w:t>
      </w:r>
    </w:p>
    <w:p w14:paraId="34834245" w14:textId="78090CFC" w:rsidR="00210DC2" w:rsidRDefault="00210DC2" w:rsidP="009E46F4">
      <w:pPr>
        <w:spacing w:after="0" w:line="240" w:lineRule="auto"/>
      </w:pPr>
      <w:r>
        <w:t>‘</w:t>
      </w:r>
      <w:proofErr w:type="spellStart"/>
      <w:r w:rsidR="00A31B7C">
        <w:t>Elev</w:t>
      </w:r>
      <w:proofErr w:type="spellEnd"/>
      <w:r w:rsidR="00A31B7C">
        <w:t>’</w:t>
      </w:r>
      <w:r>
        <w:t xml:space="preserve">– </w:t>
      </w:r>
      <w:r w:rsidR="00A31B7C">
        <w:t>elevation of plot in m</w:t>
      </w:r>
    </w:p>
    <w:p w14:paraId="41461D54" w14:textId="5960AA7A" w:rsidR="00210DC2" w:rsidRDefault="00210DC2" w:rsidP="009E46F4">
      <w:pPr>
        <w:spacing w:after="0" w:line="240" w:lineRule="auto"/>
      </w:pPr>
      <w:r>
        <w:t>‘</w:t>
      </w:r>
      <w:r w:rsidR="00A31B7C">
        <w:t>slope</w:t>
      </w:r>
      <w:r>
        <w:t>’</w:t>
      </w:r>
      <w:r w:rsidR="00952B3F">
        <w:t xml:space="preserve"> – </w:t>
      </w:r>
      <w:r w:rsidR="00A31B7C">
        <w:t>slope calculated from a digital elevation model in percent</w:t>
      </w:r>
    </w:p>
    <w:p w14:paraId="5809000E" w14:textId="114DF9A4" w:rsidR="00A31B7C" w:rsidRDefault="00952B3F" w:rsidP="00A31B7C">
      <w:pPr>
        <w:spacing w:after="0" w:line="240" w:lineRule="auto"/>
      </w:pPr>
      <w:r>
        <w:t>‘</w:t>
      </w:r>
      <w:r w:rsidR="00A31B7C">
        <w:t xml:space="preserve">aspect’ </w:t>
      </w:r>
      <w:r>
        <w:t xml:space="preserve">– </w:t>
      </w:r>
      <w:r w:rsidR="00A31B7C">
        <w:t>aspect calculated from a digital elevation model in degrees</w:t>
      </w:r>
    </w:p>
    <w:p w14:paraId="4B84CFBF" w14:textId="469A8CC2" w:rsidR="003C71DC" w:rsidRDefault="00A31B7C" w:rsidP="00A31B7C">
      <w:pPr>
        <w:spacing w:after="0" w:line="240" w:lineRule="auto"/>
      </w:pPr>
      <w:r>
        <w:t>‘HLI’ – heat load index, unitless</w:t>
      </w:r>
      <w:r w:rsidR="003C71DC">
        <w:t xml:space="preserve"> </w:t>
      </w:r>
    </w:p>
    <w:p w14:paraId="410AA643" w14:textId="4F28360A" w:rsidR="00601A88" w:rsidRDefault="00601A88" w:rsidP="009E46F4">
      <w:pPr>
        <w:spacing w:after="0" w:line="240" w:lineRule="auto"/>
      </w:pPr>
      <w:r>
        <w:t>‘</w:t>
      </w:r>
      <w:r w:rsidR="00A31B7C">
        <w:t>DEF</w:t>
      </w:r>
      <w:r>
        <w:t xml:space="preserve">’ – </w:t>
      </w:r>
      <w:r w:rsidR="00A31B7C">
        <w:t>35-year average climatic water deficit (mm), 250-m resolution</w:t>
      </w:r>
    </w:p>
    <w:p w14:paraId="54AE0AE1" w14:textId="211D6CB1" w:rsidR="00A31B7C" w:rsidRDefault="00A31B7C" w:rsidP="009E46F4">
      <w:pPr>
        <w:spacing w:after="0" w:line="240" w:lineRule="auto"/>
      </w:pPr>
      <w:r>
        <w:t>‘</w:t>
      </w:r>
      <w:proofErr w:type="spellStart"/>
      <w:r>
        <w:t>ppt_ann</w:t>
      </w:r>
      <w:proofErr w:type="spellEnd"/>
      <w:r>
        <w:t>’ – 35-year average annual precipitation (mm), scale-free</w:t>
      </w:r>
    </w:p>
    <w:p w14:paraId="00DF7C9A" w14:textId="321B50B2" w:rsidR="00A31B7C" w:rsidRDefault="00A31B7C" w:rsidP="009E46F4">
      <w:pPr>
        <w:spacing w:after="0" w:line="240" w:lineRule="auto"/>
      </w:pPr>
      <w:r>
        <w:lastRenderedPageBreak/>
        <w:t>‘</w:t>
      </w:r>
      <w:proofErr w:type="spellStart"/>
      <w:r>
        <w:t>ppt_JJAS</w:t>
      </w:r>
      <w:proofErr w:type="spellEnd"/>
      <w:r>
        <w:t>’ – 35-year average JJAS precipitation (mm), scale-free</w:t>
      </w:r>
    </w:p>
    <w:p w14:paraId="5CF38CFC" w14:textId="020184FF" w:rsidR="00A31B7C" w:rsidRDefault="00A31B7C" w:rsidP="009E46F4">
      <w:pPr>
        <w:spacing w:after="0" w:line="240" w:lineRule="auto"/>
      </w:pPr>
      <w:r>
        <w:t>‘</w:t>
      </w:r>
      <w:proofErr w:type="spellStart"/>
      <w:r>
        <w:t>ppt_pf</w:t>
      </w:r>
      <w:proofErr w:type="spellEnd"/>
      <w:r>
        <w:t>’ – 2-year post-fire average JJAS precipitation (mm), scale-free</w:t>
      </w:r>
    </w:p>
    <w:p w14:paraId="0F57D845" w14:textId="03B48842" w:rsidR="00A31B7C" w:rsidRDefault="00A31B7C" w:rsidP="009E46F4">
      <w:pPr>
        <w:spacing w:after="0" w:line="240" w:lineRule="auto"/>
      </w:pPr>
      <w:r>
        <w:t>‘</w:t>
      </w:r>
      <w:proofErr w:type="spellStart"/>
      <w:r>
        <w:t>Tmax_abs</w:t>
      </w:r>
      <w:proofErr w:type="spellEnd"/>
      <w:r>
        <w:t>’ – maximum JJAS microclimate temperature, predicted from statistical microclimate models</w:t>
      </w:r>
    </w:p>
    <w:p w14:paraId="52185F64" w14:textId="3F1A4BDD" w:rsidR="00A31B7C" w:rsidRDefault="00A31B7C" w:rsidP="00A31B7C">
      <w:pPr>
        <w:spacing w:after="0" w:line="240" w:lineRule="auto"/>
      </w:pPr>
      <w:r>
        <w:t>‘</w:t>
      </w:r>
      <w:proofErr w:type="spellStart"/>
      <w:r>
        <w:t>Tmax_avg</w:t>
      </w:r>
      <w:proofErr w:type="spellEnd"/>
      <w:r>
        <w:t>’ – average daily maximum JJAS microclimate temperature, predicted from statistical microclimate models</w:t>
      </w:r>
    </w:p>
    <w:p w14:paraId="01DFDC9E" w14:textId="77777777" w:rsidR="0062658D" w:rsidRDefault="00A31B7C" w:rsidP="009E46F4">
      <w:pPr>
        <w:spacing w:after="0" w:line="240" w:lineRule="auto"/>
      </w:pPr>
      <w:r>
        <w:t>‘</w:t>
      </w:r>
      <w:proofErr w:type="spellStart"/>
      <w:r>
        <w:t>dnbr</w:t>
      </w:r>
      <w:proofErr w:type="spellEnd"/>
      <w:r>
        <w:t xml:space="preserve">’ – plot-averaged </w:t>
      </w:r>
      <w:proofErr w:type="spellStart"/>
      <w:r>
        <w:t>dNBR</w:t>
      </w:r>
      <w:proofErr w:type="spellEnd"/>
      <w:r>
        <w:t xml:space="preserve"> value derived from MTBS data (30-m resolution) </w:t>
      </w:r>
    </w:p>
    <w:p w14:paraId="4C6EE9EB" w14:textId="1CF1C359" w:rsidR="00A31B7C" w:rsidRDefault="00A31B7C" w:rsidP="009E46F4">
      <w:pPr>
        <w:spacing w:after="0" w:line="240" w:lineRule="auto"/>
      </w:pPr>
      <w:r>
        <w:t>‘Axis1’ – field-based fire severity metric derived from PCA, reflecting variability in tree mortality and live canopy cover, with positive values associated with higher overstory fire severity</w:t>
      </w:r>
    </w:p>
    <w:p w14:paraId="5099206C" w14:textId="77777777" w:rsidR="00601A88" w:rsidRDefault="00601A88" w:rsidP="009E46F4">
      <w:pPr>
        <w:spacing w:after="0" w:line="240" w:lineRule="auto"/>
      </w:pPr>
      <w:r>
        <w:t>‘Axis2’ – field-based fire severity metric derived from PCA, reflecting variability in understory vegetation and bare ground cover among plots, with positive values associated with less vegetation cover</w:t>
      </w:r>
    </w:p>
    <w:p w14:paraId="530B36D3" w14:textId="754AFE34" w:rsidR="00A31B7C" w:rsidRDefault="00A31B7C" w:rsidP="00A31B7C">
      <w:pPr>
        <w:spacing w:after="0" w:line="240" w:lineRule="auto"/>
      </w:pPr>
      <w:r>
        <w:t xml:space="preserve">‘DSS’ – plot averaged distance to the nearest live mature tree (“distance to seed source”) in meters </w:t>
      </w:r>
    </w:p>
    <w:p w14:paraId="59070B52" w14:textId="694E1CB5" w:rsidR="00A31B7C" w:rsidRDefault="00A31B7C" w:rsidP="00A31B7C">
      <w:pPr>
        <w:spacing w:after="0" w:line="240" w:lineRule="auto"/>
      </w:pPr>
      <w:r>
        <w:t>‘PP’ – average percent cover of live trees within a 200 m radius of plot center identified from aerial imagery (“propagule pressure”)</w:t>
      </w:r>
    </w:p>
    <w:p w14:paraId="74B04788" w14:textId="6B312631" w:rsidR="00A31B7C" w:rsidRDefault="00A31B7C" w:rsidP="00A31B7C">
      <w:pPr>
        <w:spacing w:after="0" w:line="240" w:lineRule="auto"/>
      </w:pPr>
      <w:r>
        <w:t>‘</w:t>
      </w:r>
      <w:proofErr w:type="spellStart"/>
      <w:r>
        <w:t>PP_dWt</w:t>
      </w:r>
      <w:proofErr w:type="spellEnd"/>
      <w:r>
        <w:t>’ – distance-weighted propagule pressure</w:t>
      </w:r>
    </w:p>
    <w:p w14:paraId="5793288D" w14:textId="5AE01961" w:rsidR="00A31B7C" w:rsidRDefault="00A31B7C" w:rsidP="00A31B7C">
      <w:pPr>
        <w:spacing w:after="0" w:line="240" w:lineRule="auto"/>
      </w:pPr>
      <w:r>
        <w:t>‘</w:t>
      </w:r>
      <w:proofErr w:type="spellStart"/>
      <w:proofErr w:type="gramStart"/>
      <w:r>
        <w:t>cover.XX</w:t>
      </w:r>
      <w:proofErr w:type="gramEnd"/>
      <w:r>
        <w:t>_Avg</w:t>
      </w:r>
      <w:proofErr w:type="spellEnd"/>
      <w:r>
        <w:t>’ – variables describing ground cover</w:t>
      </w:r>
      <w:r w:rsidR="00EB3D8F">
        <w:t xml:space="preserve"> (%), </w:t>
      </w:r>
      <w:r>
        <w:t>averaged within plots and across sample years</w:t>
      </w:r>
    </w:p>
    <w:p w14:paraId="5176FA73" w14:textId="1572DF07" w:rsidR="00A31B7C" w:rsidRDefault="00A31B7C" w:rsidP="00A31B7C">
      <w:pPr>
        <w:spacing w:after="0" w:line="240" w:lineRule="auto"/>
      </w:pPr>
      <w:r>
        <w:tab/>
      </w:r>
      <w:r>
        <w:tab/>
      </w:r>
      <w:r>
        <w:tab/>
        <w:t>‘BG’ = bare ground</w:t>
      </w:r>
      <w:r w:rsidR="00EB3D8F">
        <w:t xml:space="preserve"> and rock</w:t>
      </w:r>
    </w:p>
    <w:p w14:paraId="7A61BBF0" w14:textId="52D836C1" w:rsidR="00A31B7C" w:rsidRDefault="00A31B7C" w:rsidP="00A31B7C">
      <w:pPr>
        <w:spacing w:after="0" w:line="240" w:lineRule="auto"/>
      </w:pPr>
      <w:r>
        <w:tab/>
      </w:r>
      <w:r>
        <w:tab/>
      </w:r>
      <w:r>
        <w:tab/>
        <w:t xml:space="preserve">‘Wood’ = coarse woody debris </w:t>
      </w:r>
    </w:p>
    <w:p w14:paraId="5C5AD2EA" w14:textId="3C2E910C" w:rsidR="00A31B7C" w:rsidRDefault="00A31B7C" w:rsidP="00A31B7C">
      <w:pPr>
        <w:spacing w:after="0" w:line="240" w:lineRule="auto"/>
      </w:pPr>
      <w:r>
        <w:tab/>
      </w:r>
      <w:r>
        <w:tab/>
      </w:r>
      <w:r>
        <w:tab/>
        <w:t>‘Litter’ = litter and fine wood</w:t>
      </w:r>
    </w:p>
    <w:p w14:paraId="53E70078" w14:textId="4DD53074" w:rsidR="00A31B7C" w:rsidRDefault="00A31B7C" w:rsidP="00A31B7C">
      <w:pPr>
        <w:spacing w:after="0" w:line="240" w:lineRule="auto"/>
      </w:pPr>
      <w:r>
        <w:tab/>
      </w:r>
      <w:r>
        <w:tab/>
      </w:r>
      <w:r>
        <w:tab/>
        <w:t>‘</w:t>
      </w:r>
      <w:r w:rsidR="00EB3D8F">
        <w:t>Moss’ = moss and lichen</w:t>
      </w:r>
    </w:p>
    <w:p w14:paraId="06B0B37A" w14:textId="63DE6647" w:rsidR="00EB3D8F" w:rsidRDefault="00EB3D8F" w:rsidP="00A31B7C">
      <w:pPr>
        <w:spacing w:after="0" w:line="240" w:lineRule="auto"/>
      </w:pPr>
      <w:r>
        <w:tab/>
      </w:r>
      <w:r>
        <w:tab/>
      </w:r>
      <w:r>
        <w:tab/>
        <w:t>‘Grass’ = graminoid</w:t>
      </w:r>
    </w:p>
    <w:p w14:paraId="6606AE2C" w14:textId="3A8A5C94" w:rsidR="00EB3D8F" w:rsidRDefault="00EB3D8F" w:rsidP="00A31B7C">
      <w:pPr>
        <w:spacing w:after="0" w:line="240" w:lineRule="auto"/>
      </w:pPr>
      <w:r>
        <w:tab/>
      </w:r>
      <w:r>
        <w:tab/>
      </w:r>
      <w:r>
        <w:tab/>
        <w:t>‘Forb’ = herbaceous</w:t>
      </w:r>
    </w:p>
    <w:p w14:paraId="690E6A50" w14:textId="71E3D4CC" w:rsidR="00EB3D8F" w:rsidRDefault="00EB3D8F" w:rsidP="00A31B7C">
      <w:pPr>
        <w:spacing w:after="0" w:line="240" w:lineRule="auto"/>
      </w:pPr>
      <w:r>
        <w:tab/>
      </w:r>
      <w:r>
        <w:tab/>
      </w:r>
      <w:r>
        <w:tab/>
        <w:t xml:space="preserve">‘Shrub’ = woody shrub </w:t>
      </w:r>
    </w:p>
    <w:p w14:paraId="4C6794D0" w14:textId="5FEB6CFF" w:rsidR="00EB3D8F" w:rsidRPr="00FB0420" w:rsidRDefault="00EB3D8F" w:rsidP="00EB3D8F">
      <w:pPr>
        <w:spacing w:after="0" w:line="240" w:lineRule="auto"/>
        <w:ind w:left="2160"/>
      </w:pPr>
      <w:r>
        <w:t>‘</w:t>
      </w:r>
      <w:proofErr w:type="spellStart"/>
      <w:r>
        <w:t>SeedlingSapling</w:t>
      </w:r>
      <w:proofErr w:type="spellEnd"/>
      <w:r>
        <w:t>’ = cover of seedlings and juvenile trees &lt;1.37 m height (not included in canopy cover measurements)</w:t>
      </w:r>
    </w:p>
    <w:p w14:paraId="5B9ABAC9" w14:textId="05053E0A" w:rsidR="00E55929" w:rsidRDefault="00CF17E1" w:rsidP="009E46F4">
      <w:pPr>
        <w:spacing w:after="0" w:line="240" w:lineRule="auto"/>
      </w:pPr>
      <w:r>
        <w:t>‘</w:t>
      </w:r>
      <w:proofErr w:type="spellStart"/>
      <w:r>
        <w:t>Canopy.tot_Avg</w:t>
      </w:r>
      <w:proofErr w:type="spellEnd"/>
      <w:r>
        <w:t>’ – total live and dead canopy cover, averaged within plots and across sample years</w:t>
      </w:r>
    </w:p>
    <w:p w14:paraId="7BC3FE37" w14:textId="0D5764B8" w:rsidR="00CF17E1" w:rsidRDefault="00CF17E1" w:rsidP="00CF17E1">
      <w:pPr>
        <w:spacing w:after="0" w:line="240" w:lineRule="auto"/>
      </w:pPr>
      <w:r>
        <w:t>‘</w:t>
      </w:r>
      <w:proofErr w:type="spellStart"/>
      <w:r>
        <w:t>Canopy.green_Avg</w:t>
      </w:r>
      <w:proofErr w:type="spellEnd"/>
      <w:r>
        <w:t>’ – green canopy cover, averaged within plots and across sample years</w:t>
      </w:r>
    </w:p>
    <w:p w14:paraId="0D706EE3" w14:textId="1555B3A7" w:rsidR="00CF17E1" w:rsidRDefault="00CF17E1" w:rsidP="00CF17E1">
      <w:pPr>
        <w:spacing w:after="0" w:line="240" w:lineRule="auto"/>
      </w:pPr>
      <w:r>
        <w:t>‘</w:t>
      </w:r>
      <w:proofErr w:type="spellStart"/>
      <w:r>
        <w:t>Canopy.dead_Avg</w:t>
      </w:r>
      <w:proofErr w:type="spellEnd"/>
      <w:r>
        <w:t>’ – dead canopy cover, averaged within plots and across sample years</w:t>
      </w:r>
    </w:p>
    <w:p w14:paraId="247472DF" w14:textId="0C143696" w:rsidR="00CF17E1" w:rsidRDefault="00CF17E1" w:rsidP="00CF17E1">
      <w:pPr>
        <w:spacing w:after="0" w:line="240" w:lineRule="auto"/>
      </w:pPr>
      <w:r>
        <w:t xml:space="preserve">‘SH’ – plot average </w:t>
      </w:r>
      <w:r w:rsidR="00021D4E">
        <w:t>char</w:t>
      </w:r>
      <w:r>
        <w:t xml:space="preserve"> height in meters measured at 6 to 10 trees </w:t>
      </w:r>
    </w:p>
    <w:p w14:paraId="31A8037F" w14:textId="331CA980" w:rsidR="00CF17E1" w:rsidRDefault="00CF17E1" w:rsidP="009E46F4">
      <w:pPr>
        <w:spacing w:after="0" w:line="240" w:lineRule="auto"/>
      </w:pPr>
      <w:r>
        <w:t xml:space="preserve">‘NH4’ – plot-average ammonium availability in </w:t>
      </w:r>
      <w:r>
        <w:rPr>
          <w:rFonts w:cstheme="minorHAnsi"/>
        </w:rPr>
        <w:t>µ</w:t>
      </w:r>
      <w:r>
        <w:t>g-N day</w:t>
      </w:r>
      <w:r>
        <w:rPr>
          <w:vertAlign w:val="superscript"/>
        </w:rPr>
        <w:t>-1</w:t>
      </w:r>
      <w:r>
        <w:t>, measured using resin capsules</w:t>
      </w:r>
    </w:p>
    <w:p w14:paraId="0CA5456B" w14:textId="701856AC" w:rsidR="00CF17E1" w:rsidRDefault="00CF17E1" w:rsidP="00CF17E1">
      <w:pPr>
        <w:spacing w:after="0" w:line="240" w:lineRule="auto"/>
      </w:pPr>
      <w:r>
        <w:t xml:space="preserve">‘NH4’ – plot-average nitrate availability in </w:t>
      </w:r>
      <w:r>
        <w:rPr>
          <w:rFonts w:cstheme="minorHAnsi"/>
        </w:rPr>
        <w:t>µ</w:t>
      </w:r>
      <w:r>
        <w:t>g-N day</w:t>
      </w:r>
      <w:r>
        <w:rPr>
          <w:vertAlign w:val="superscript"/>
        </w:rPr>
        <w:t>-1</w:t>
      </w:r>
      <w:r>
        <w:t>, measured using resin capsules</w:t>
      </w:r>
    </w:p>
    <w:p w14:paraId="2CF143ED" w14:textId="6EF3AE90" w:rsidR="00CF17E1" w:rsidRDefault="00CF17E1" w:rsidP="00CF17E1">
      <w:pPr>
        <w:spacing w:after="0" w:line="240" w:lineRule="auto"/>
      </w:pPr>
      <w:r>
        <w:t>‘</w:t>
      </w:r>
      <w:proofErr w:type="spellStart"/>
      <w:r>
        <w:t>soilN</w:t>
      </w:r>
      <w:proofErr w:type="spellEnd"/>
      <w:r>
        <w:t xml:space="preserve">’ – plot-average total inorganic nitrogen availability in </w:t>
      </w:r>
      <w:r>
        <w:rPr>
          <w:rFonts w:cstheme="minorHAnsi"/>
        </w:rPr>
        <w:t>µ</w:t>
      </w:r>
      <w:r>
        <w:t>g-N day</w:t>
      </w:r>
      <w:r>
        <w:rPr>
          <w:vertAlign w:val="superscript"/>
        </w:rPr>
        <w:t>-1</w:t>
      </w:r>
      <w:r>
        <w:t>, measured using resin capsules</w:t>
      </w:r>
    </w:p>
    <w:p w14:paraId="6D9F5330" w14:textId="3A16D3D0" w:rsidR="00CF17E1" w:rsidRDefault="00CF17E1" w:rsidP="009E46F4">
      <w:pPr>
        <w:spacing w:after="0" w:line="240" w:lineRule="auto"/>
      </w:pPr>
      <w:r>
        <w:t>‘</w:t>
      </w:r>
      <w:proofErr w:type="spellStart"/>
      <w:r>
        <w:t>LiveBA</w:t>
      </w:r>
      <w:proofErr w:type="spellEnd"/>
      <w:r>
        <w:t>’ – plot-average live basal area in ft-</w:t>
      </w:r>
      <w:proofErr w:type="spellStart"/>
      <w:r>
        <w:t>sq</w:t>
      </w:r>
      <w:proofErr w:type="spellEnd"/>
      <w:r>
        <w:t xml:space="preserve"> per acre</w:t>
      </w:r>
    </w:p>
    <w:p w14:paraId="03F41715" w14:textId="5CB95F59" w:rsidR="00CF17E1" w:rsidRPr="00CF17E1" w:rsidRDefault="00CF17E1" w:rsidP="00CF17E1">
      <w:pPr>
        <w:spacing w:after="0" w:line="240" w:lineRule="auto"/>
      </w:pPr>
      <w:r>
        <w:t>‘</w:t>
      </w:r>
      <w:proofErr w:type="spellStart"/>
      <w:r>
        <w:t>DeadBA</w:t>
      </w:r>
      <w:proofErr w:type="spellEnd"/>
      <w:r>
        <w:t>’ – plot-average dead basal area in ft-</w:t>
      </w:r>
      <w:proofErr w:type="spellStart"/>
      <w:r>
        <w:t>sq</w:t>
      </w:r>
      <w:proofErr w:type="spellEnd"/>
      <w:r>
        <w:t xml:space="preserve"> per acre</w:t>
      </w:r>
    </w:p>
    <w:p w14:paraId="365123A6" w14:textId="1551DBDC" w:rsidR="00CF17E1" w:rsidRDefault="00CF17E1" w:rsidP="009E46F4">
      <w:pPr>
        <w:spacing w:after="0" w:line="240" w:lineRule="auto"/>
      </w:pPr>
      <w:r>
        <w:t>‘</w:t>
      </w:r>
      <w:proofErr w:type="spellStart"/>
      <w:r>
        <w:t>ba_PICO</w:t>
      </w:r>
      <w:proofErr w:type="spellEnd"/>
      <w:r>
        <w:t xml:space="preserve">’ – plot-average total (live and dead) basal area of </w:t>
      </w:r>
      <w:r>
        <w:rPr>
          <w:i/>
        </w:rPr>
        <w:t xml:space="preserve">P. </w:t>
      </w:r>
      <w:proofErr w:type="spellStart"/>
      <w:r>
        <w:rPr>
          <w:i/>
        </w:rPr>
        <w:t>contorta</w:t>
      </w:r>
      <w:proofErr w:type="spellEnd"/>
    </w:p>
    <w:p w14:paraId="0C7D95ED" w14:textId="0A39C2C1" w:rsidR="00CF17E1" w:rsidRDefault="00CF17E1" w:rsidP="009E46F4">
      <w:pPr>
        <w:spacing w:after="0" w:line="240" w:lineRule="auto"/>
        <w:rPr>
          <w:i/>
        </w:rPr>
      </w:pPr>
      <w:r>
        <w:t>‘</w:t>
      </w:r>
      <w:proofErr w:type="spellStart"/>
      <w:r>
        <w:t>ba_PICO_L</w:t>
      </w:r>
      <w:proofErr w:type="spellEnd"/>
      <w:r>
        <w:t xml:space="preserve">’ – live basal area of </w:t>
      </w:r>
      <w:r>
        <w:rPr>
          <w:i/>
        </w:rPr>
        <w:t xml:space="preserve">P. </w:t>
      </w:r>
      <w:proofErr w:type="spellStart"/>
      <w:r>
        <w:rPr>
          <w:i/>
        </w:rPr>
        <w:t>contorta</w:t>
      </w:r>
      <w:proofErr w:type="spellEnd"/>
    </w:p>
    <w:p w14:paraId="64F12A5F" w14:textId="17A968F9" w:rsidR="00CF17E1" w:rsidRDefault="00CF17E1" w:rsidP="009E46F4">
      <w:pPr>
        <w:spacing w:after="0" w:line="240" w:lineRule="auto"/>
      </w:pPr>
      <w:r>
        <w:t>‘</w:t>
      </w:r>
      <w:proofErr w:type="spellStart"/>
      <w:r>
        <w:t>ba_PSME_L</w:t>
      </w:r>
      <w:proofErr w:type="spellEnd"/>
      <w:r>
        <w:t xml:space="preserve">’ – live basal area of </w:t>
      </w:r>
      <w:r>
        <w:rPr>
          <w:i/>
        </w:rPr>
        <w:t xml:space="preserve">P. </w:t>
      </w:r>
      <w:proofErr w:type="spellStart"/>
      <w:r>
        <w:rPr>
          <w:i/>
        </w:rPr>
        <w:t>menziesii</w:t>
      </w:r>
      <w:proofErr w:type="spellEnd"/>
    </w:p>
    <w:p w14:paraId="7D9266A0" w14:textId="3EA06955" w:rsidR="00CF17E1" w:rsidRDefault="00CF17E1" w:rsidP="00CF17E1">
      <w:pPr>
        <w:spacing w:after="0" w:line="240" w:lineRule="auto"/>
        <w:rPr>
          <w:i/>
        </w:rPr>
      </w:pPr>
      <w:r>
        <w:t>‘</w:t>
      </w:r>
      <w:proofErr w:type="spellStart"/>
      <w:r>
        <w:t>ba_LAOC_L</w:t>
      </w:r>
      <w:proofErr w:type="spellEnd"/>
      <w:r>
        <w:t xml:space="preserve">’ – live basal area of </w:t>
      </w:r>
      <w:r>
        <w:rPr>
          <w:i/>
        </w:rPr>
        <w:t xml:space="preserve">L. </w:t>
      </w:r>
      <w:proofErr w:type="spellStart"/>
      <w:r>
        <w:rPr>
          <w:i/>
        </w:rPr>
        <w:t>occidentalis</w:t>
      </w:r>
      <w:proofErr w:type="spellEnd"/>
    </w:p>
    <w:p w14:paraId="2AF5A6E4" w14:textId="4CC6A81A" w:rsidR="00CF17E1" w:rsidRDefault="00CF17E1" w:rsidP="00CF17E1">
      <w:pPr>
        <w:spacing w:after="0" w:line="240" w:lineRule="auto"/>
      </w:pPr>
      <w:r>
        <w:t>‘</w:t>
      </w:r>
      <w:proofErr w:type="spellStart"/>
      <w:r>
        <w:rPr>
          <w:i/>
        </w:rPr>
        <w:t>Spp</w:t>
      </w:r>
      <w:r>
        <w:t>_present</w:t>
      </w:r>
      <w:proofErr w:type="spellEnd"/>
      <w:r>
        <w:t>’ – binary, 1 if focal species (PICO, PSME, LAOC) was identified in the overstory or nearby as a seed source, 0 otherwise</w:t>
      </w:r>
    </w:p>
    <w:p w14:paraId="4A12C2C4" w14:textId="77013971" w:rsidR="00CF17E1" w:rsidRDefault="00CF17E1" w:rsidP="00CF17E1">
      <w:pPr>
        <w:spacing w:after="0" w:line="240" w:lineRule="auto"/>
      </w:pPr>
      <w:r>
        <w:t>‘</w:t>
      </w:r>
      <w:proofErr w:type="spellStart"/>
      <w:r>
        <w:t>Mat_mort</w:t>
      </w:r>
      <w:proofErr w:type="spellEnd"/>
      <w:r>
        <w:t>’ – mortality rate (%) of mature trees (&gt;1.37 m height)</w:t>
      </w:r>
    </w:p>
    <w:p w14:paraId="391BE0F8" w14:textId="4BB83B47" w:rsidR="00CF17E1" w:rsidRDefault="00CF17E1" w:rsidP="009E46F4">
      <w:pPr>
        <w:spacing w:after="0" w:line="240" w:lineRule="auto"/>
      </w:pPr>
      <w:r>
        <w:t>‘</w:t>
      </w:r>
      <w:proofErr w:type="spellStart"/>
      <w:r>
        <w:t>Sap_mort</w:t>
      </w:r>
      <w:proofErr w:type="spellEnd"/>
      <w:r>
        <w:t>’ – mortality rate (%) of pre-fire sapling trees (&lt;1.37 m height)</w:t>
      </w:r>
    </w:p>
    <w:p w14:paraId="75C6F386" w14:textId="03961910" w:rsidR="00CF17E1" w:rsidRDefault="00CF17E1" w:rsidP="009E46F4">
      <w:pPr>
        <w:spacing w:after="0" w:line="240" w:lineRule="auto"/>
      </w:pPr>
      <w:r>
        <w:t>‘mort’ – total mortality rate of pre-fire trees (%)</w:t>
      </w:r>
    </w:p>
    <w:p w14:paraId="304C224D" w14:textId="65894596" w:rsidR="00CF17E1" w:rsidRPr="00CF17E1" w:rsidRDefault="00CF17E1" w:rsidP="009E46F4">
      <w:pPr>
        <w:spacing w:after="0" w:line="240" w:lineRule="auto"/>
      </w:pPr>
      <w:r>
        <w:t>‘</w:t>
      </w:r>
      <w:proofErr w:type="spellStart"/>
      <w:r>
        <w:t>Sapling_AllSpp</w:t>
      </w:r>
      <w:proofErr w:type="spellEnd"/>
      <w:r>
        <w:t>’ –</w:t>
      </w:r>
      <w:r w:rsidR="0062658D">
        <w:t xml:space="preserve"> </w:t>
      </w:r>
      <w:r>
        <w:t>reconstructed total density of pre-fire sapling trees</w:t>
      </w:r>
    </w:p>
    <w:p w14:paraId="5AEAC9DB" w14:textId="5E3F80D4" w:rsidR="00CF17E1" w:rsidRDefault="00CF17E1" w:rsidP="00CF17E1">
      <w:pPr>
        <w:spacing w:after="0" w:line="240" w:lineRule="auto"/>
      </w:pPr>
      <w:r>
        <w:t>‘</w:t>
      </w:r>
      <w:proofErr w:type="spellStart"/>
      <w:r>
        <w:t>Mature_AllSpp</w:t>
      </w:r>
      <w:proofErr w:type="spellEnd"/>
      <w:r>
        <w:t>’ –</w:t>
      </w:r>
      <w:r w:rsidR="0062658D">
        <w:t xml:space="preserve"> </w:t>
      </w:r>
      <w:r>
        <w:t>reconstructed total density of pre-fire mature trees</w:t>
      </w:r>
    </w:p>
    <w:p w14:paraId="3D9EB887" w14:textId="562EF06F" w:rsidR="0062658D" w:rsidRDefault="0062658D" w:rsidP="00CF17E1">
      <w:pPr>
        <w:spacing w:after="0" w:line="240" w:lineRule="auto"/>
      </w:pPr>
      <w:r>
        <w:t>‘n_live_V1_c1’ – total number of live seedlings in the first post-fire cohort (germinated in 2018) identified within subplots at the first sampling time (2018)</w:t>
      </w:r>
    </w:p>
    <w:p w14:paraId="079A5863" w14:textId="61CAAC50" w:rsidR="0062658D" w:rsidRPr="00CF17E1" w:rsidRDefault="0062658D" w:rsidP="0062658D">
      <w:pPr>
        <w:spacing w:after="0" w:line="240" w:lineRule="auto"/>
      </w:pPr>
      <w:r>
        <w:t>‘n_live_V2_c1’ – total number of live seedlings in the first post-fire cohort (germinated in 2018) identified within subplots at the second sampling time (2019)</w:t>
      </w:r>
    </w:p>
    <w:p w14:paraId="473D9034" w14:textId="02257462" w:rsidR="0062658D" w:rsidRDefault="0062658D" w:rsidP="0062658D">
      <w:pPr>
        <w:spacing w:after="0" w:line="240" w:lineRule="auto"/>
      </w:pPr>
      <w:r>
        <w:lastRenderedPageBreak/>
        <w:t>‘n_live_V2_c2’ – total number of live seedlings in the second post-fire cohort (germinated in 2019) identified within subplots at the second sampling time (June 2019)</w:t>
      </w:r>
    </w:p>
    <w:p w14:paraId="67E84F16" w14:textId="14A4746B" w:rsidR="0062658D" w:rsidRPr="00CF17E1" w:rsidRDefault="0062658D" w:rsidP="0062658D">
      <w:pPr>
        <w:spacing w:after="0" w:line="240" w:lineRule="auto"/>
      </w:pPr>
      <w:r>
        <w:t>‘n_live_V3_c1’ – total number of live seedlings in the first post-fire cohort (germinated in 2018) identified within subplots at the third sampling time (Aug/Sept 2019)</w:t>
      </w:r>
    </w:p>
    <w:p w14:paraId="62D3CC66" w14:textId="62063F78" w:rsidR="0062658D" w:rsidRPr="00CF17E1" w:rsidRDefault="0062658D" w:rsidP="0062658D">
      <w:pPr>
        <w:spacing w:after="0" w:line="240" w:lineRule="auto"/>
      </w:pPr>
      <w:r>
        <w:t>‘n_live_V3_c2’ – total number of live seedlings in the second post-fire cohort (germinated in 201</w:t>
      </w:r>
      <w:r w:rsidR="002A36AC">
        <w:t>9</w:t>
      </w:r>
      <w:r>
        <w:t>) identified within subplots at the third sampling time (Aug/Sept 2019)</w:t>
      </w:r>
    </w:p>
    <w:p w14:paraId="24BDBD9B" w14:textId="20D49397" w:rsidR="002A36AC" w:rsidRPr="00CF17E1" w:rsidRDefault="002A36AC" w:rsidP="002A36AC">
      <w:pPr>
        <w:spacing w:after="0" w:line="240" w:lineRule="auto"/>
      </w:pPr>
      <w:r>
        <w:t>‘n_live_V4_c1’ – total number of live seedlings in the first post-fire cohort (germinated in 2018) identified within subplots at the fourth sampling time (Aug/Sept 2020)</w:t>
      </w:r>
    </w:p>
    <w:p w14:paraId="19E3DCE8" w14:textId="1BD66B92" w:rsidR="002A36AC" w:rsidRPr="00CF17E1" w:rsidRDefault="002A36AC" w:rsidP="002A36AC">
      <w:pPr>
        <w:spacing w:after="0" w:line="240" w:lineRule="auto"/>
      </w:pPr>
      <w:r>
        <w:t>‘n_live_V4_c1’ – total number of live seedlings in the second post-fire cohort (germinated in 2019) identified within subplots at the fourth sampling time (Aug/Sept 2020)</w:t>
      </w:r>
    </w:p>
    <w:p w14:paraId="3914A41A" w14:textId="705FFE4D" w:rsidR="0062658D" w:rsidRPr="00CF17E1" w:rsidRDefault="002A36AC" w:rsidP="0062658D">
      <w:pPr>
        <w:spacing w:after="0" w:line="240" w:lineRule="auto"/>
      </w:pPr>
      <w:r>
        <w:t>‘germ_2019_tot_c2’ – total number of seedlings that germinated in the summer of 2019</w:t>
      </w:r>
    </w:p>
    <w:p w14:paraId="3B7C7651" w14:textId="30D3D2A6" w:rsidR="00EB0563" w:rsidRDefault="00EB0563" w:rsidP="009E46F4">
      <w:pPr>
        <w:spacing w:after="0" w:line="240" w:lineRule="auto"/>
      </w:pPr>
    </w:p>
    <w:p w14:paraId="2EA3F69E" w14:textId="77777777" w:rsidR="002A36AC" w:rsidRDefault="002A36AC" w:rsidP="009E46F4">
      <w:pPr>
        <w:spacing w:after="0" w:line="240" w:lineRule="auto"/>
      </w:pPr>
    </w:p>
    <w:p w14:paraId="3DACF41A" w14:textId="7A8A1CF4" w:rsidR="00613806" w:rsidRDefault="00CF17E1" w:rsidP="009E46F4">
      <w:pPr>
        <w:spacing w:after="0" w:line="240" w:lineRule="auto"/>
      </w:pPr>
      <w:r w:rsidRPr="00A55747">
        <w:rPr>
          <w:b/>
        </w:rPr>
        <w:t xml:space="preserve"> </w:t>
      </w:r>
      <w:r w:rsidR="00613806" w:rsidRPr="00A55747">
        <w:rPr>
          <w:b/>
        </w:rPr>
        <w:t xml:space="preserve">(2) </w:t>
      </w:r>
      <w:r w:rsidR="002A36AC">
        <w:rPr>
          <w:b/>
        </w:rPr>
        <w:t>Clark</w:t>
      </w:r>
      <w:r w:rsidR="002A36AC" w:rsidRPr="00A55747">
        <w:rPr>
          <w:b/>
        </w:rPr>
        <w:t>Wolf_et_al_2022_</w:t>
      </w:r>
      <w:r w:rsidR="00DB2786" w:rsidRPr="00A55747">
        <w:rPr>
          <w:b/>
        </w:rPr>
        <w:t>OverstoryData.csv</w:t>
      </w:r>
      <w:r w:rsidR="00DB2786">
        <w:t xml:space="preserve"> </w:t>
      </w:r>
      <w:r w:rsidR="00613806">
        <w:t>– This includes</w:t>
      </w:r>
      <w:r w:rsidR="00DB2786">
        <w:t xml:space="preserve"> raw</w:t>
      </w:r>
      <w:r w:rsidR="00613806">
        <w:t xml:space="preserve"> </w:t>
      </w:r>
      <w:r w:rsidR="00DB2786">
        <w:t xml:space="preserve">overstory tree </w:t>
      </w:r>
      <w:r w:rsidR="005F2448">
        <w:t>data for each plot</w:t>
      </w:r>
      <w:r w:rsidR="002A36AC">
        <w:t>.</w:t>
      </w:r>
    </w:p>
    <w:p w14:paraId="49E2337D" w14:textId="77777777" w:rsidR="009E46F4" w:rsidRDefault="009E46F4" w:rsidP="009E46F4">
      <w:pPr>
        <w:spacing w:after="0" w:line="240" w:lineRule="auto"/>
      </w:pPr>
    </w:p>
    <w:p w14:paraId="37AD0912" w14:textId="68635C37" w:rsidR="00613806" w:rsidRDefault="00613806" w:rsidP="009E46F4">
      <w:pPr>
        <w:spacing w:after="0" w:line="240" w:lineRule="auto"/>
      </w:pPr>
      <w:r>
        <w:t>‘Plot’ – unique plot identifier</w:t>
      </w:r>
    </w:p>
    <w:p w14:paraId="27AB4AB0" w14:textId="3055DC40" w:rsidR="00DB2786" w:rsidRDefault="00DB2786" w:rsidP="009E46F4">
      <w:pPr>
        <w:spacing w:after="0" w:line="240" w:lineRule="auto"/>
      </w:pPr>
      <w:r>
        <w:t>‘Species’ – four-letter species code</w:t>
      </w:r>
    </w:p>
    <w:p w14:paraId="555D458F" w14:textId="5C72CEED" w:rsidR="00DB2786" w:rsidRDefault="00DB2786" w:rsidP="00DB2786">
      <w:pPr>
        <w:spacing w:after="0" w:line="240" w:lineRule="auto"/>
      </w:pPr>
      <w:r>
        <w:tab/>
      </w:r>
      <w:r>
        <w:tab/>
      </w:r>
      <w:r>
        <w:tab/>
        <w:t xml:space="preserve">PSME = </w:t>
      </w:r>
      <w:proofErr w:type="spellStart"/>
      <w:r>
        <w:rPr>
          <w:i/>
        </w:rPr>
        <w:t>Pseudotsuga</w:t>
      </w:r>
      <w:proofErr w:type="spellEnd"/>
      <w:r>
        <w:rPr>
          <w:i/>
        </w:rPr>
        <w:t xml:space="preserve"> </w:t>
      </w:r>
      <w:proofErr w:type="spellStart"/>
      <w:r>
        <w:rPr>
          <w:i/>
        </w:rPr>
        <w:t>menziesii</w:t>
      </w:r>
      <w:proofErr w:type="spellEnd"/>
    </w:p>
    <w:p w14:paraId="76426227" w14:textId="77777777" w:rsidR="00DB2786" w:rsidRDefault="00DB2786" w:rsidP="00DB2786">
      <w:pPr>
        <w:spacing w:after="0" w:line="240" w:lineRule="auto"/>
      </w:pPr>
      <w:r>
        <w:tab/>
      </w:r>
      <w:r>
        <w:tab/>
      </w:r>
      <w:r>
        <w:tab/>
        <w:t xml:space="preserve">PIPO = </w:t>
      </w:r>
      <w:r>
        <w:rPr>
          <w:i/>
        </w:rPr>
        <w:t>Pinus ponderosa</w:t>
      </w:r>
    </w:p>
    <w:p w14:paraId="6BBC5EE3" w14:textId="77777777" w:rsidR="00DB2786" w:rsidRDefault="00DB2786" w:rsidP="00DB2786">
      <w:pPr>
        <w:spacing w:after="0" w:line="240" w:lineRule="auto"/>
      </w:pPr>
      <w:r>
        <w:tab/>
      </w:r>
      <w:r>
        <w:tab/>
      </w:r>
      <w:r>
        <w:tab/>
        <w:t xml:space="preserve">LAOC = </w:t>
      </w:r>
      <w:proofErr w:type="spellStart"/>
      <w:r>
        <w:rPr>
          <w:i/>
        </w:rPr>
        <w:t>Larix</w:t>
      </w:r>
      <w:proofErr w:type="spellEnd"/>
      <w:r>
        <w:rPr>
          <w:i/>
        </w:rPr>
        <w:t xml:space="preserve"> </w:t>
      </w:r>
      <w:proofErr w:type="spellStart"/>
      <w:r>
        <w:rPr>
          <w:i/>
        </w:rPr>
        <w:t>occidentalis</w:t>
      </w:r>
      <w:proofErr w:type="spellEnd"/>
    </w:p>
    <w:p w14:paraId="349119E2" w14:textId="77777777" w:rsidR="00DB2786" w:rsidRDefault="00DB2786" w:rsidP="00DB2786">
      <w:pPr>
        <w:spacing w:after="0" w:line="240" w:lineRule="auto"/>
      </w:pPr>
      <w:r>
        <w:tab/>
      </w:r>
      <w:r>
        <w:tab/>
      </w:r>
      <w:r>
        <w:tab/>
        <w:t xml:space="preserve">PICO = </w:t>
      </w:r>
      <w:r>
        <w:rPr>
          <w:i/>
        </w:rPr>
        <w:t xml:space="preserve">Pinus </w:t>
      </w:r>
      <w:proofErr w:type="spellStart"/>
      <w:r>
        <w:rPr>
          <w:i/>
        </w:rPr>
        <w:t>contorta</w:t>
      </w:r>
      <w:proofErr w:type="spellEnd"/>
    </w:p>
    <w:p w14:paraId="774A847F" w14:textId="53927CA7" w:rsidR="00DB2786" w:rsidRDefault="00DB2786" w:rsidP="00DB2786">
      <w:pPr>
        <w:spacing w:after="0" w:line="240" w:lineRule="auto"/>
      </w:pPr>
      <w:r>
        <w:tab/>
      </w:r>
      <w:r>
        <w:tab/>
      </w:r>
      <w:r>
        <w:tab/>
        <w:t xml:space="preserve">PIEN = </w:t>
      </w:r>
      <w:proofErr w:type="spellStart"/>
      <w:r>
        <w:rPr>
          <w:i/>
        </w:rPr>
        <w:t>Picea</w:t>
      </w:r>
      <w:proofErr w:type="spellEnd"/>
      <w:r>
        <w:rPr>
          <w:i/>
        </w:rPr>
        <w:t xml:space="preserve"> </w:t>
      </w:r>
      <w:proofErr w:type="spellStart"/>
      <w:r>
        <w:rPr>
          <w:i/>
        </w:rPr>
        <w:t>engelmannii</w:t>
      </w:r>
      <w:proofErr w:type="spellEnd"/>
    </w:p>
    <w:p w14:paraId="101B66A5" w14:textId="77777777" w:rsidR="00DB2786" w:rsidRDefault="00DB2786" w:rsidP="00DB2786">
      <w:pPr>
        <w:spacing w:after="0" w:line="240" w:lineRule="auto"/>
      </w:pPr>
      <w:r>
        <w:tab/>
      </w:r>
      <w:r>
        <w:tab/>
      </w:r>
      <w:r>
        <w:tab/>
        <w:t>ABLA</w:t>
      </w:r>
      <w:r>
        <w:rPr>
          <w:i/>
        </w:rPr>
        <w:t xml:space="preserve"> </w:t>
      </w:r>
      <w:r>
        <w:t xml:space="preserve">= </w:t>
      </w:r>
      <w:proofErr w:type="spellStart"/>
      <w:r>
        <w:rPr>
          <w:i/>
        </w:rPr>
        <w:t>Abies</w:t>
      </w:r>
      <w:proofErr w:type="spellEnd"/>
      <w:r>
        <w:rPr>
          <w:i/>
        </w:rPr>
        <w:t xml:space="preserve"> </w:t>
      </w:r>
      <w:proofErr w:type="spellStart"/>
      <w:r>
        <w:rPr>
          <w:i/>
        </w:rPr>
        <w:t>lasiocarpa</w:t>
      </w:r>
      <w:proofErr w:type="spellEnd"/>
    </w:p>
    <w:p w14:paraId="00C9E56A" w14:textId="7FE69CEC" w:rsidR="00DB2786" w:rsidRDefault="00DB2786" w:rsidP="00DB2786">
      <w:pPr>
        <w:spacing w:after="0" w:line="240" w:lineRule="auto"/>
        <w:ind w:left="1440" w:firstLine="720"/>
      </w:pPr>
      <w:r>
        <w:t xml:space="preserve">ABGR = </w:t>
      </w:r>
      <w:proofErr w:type="spellStart"/>
      <w:r>
        <w:rPr>
          <w:i/>
        </w:rPr>
        <w:t>Abies</w:t>
      </w:r>
      <w:proofErr w:type="spellEnd"/>
      <w:r>
        <w:rPr>
          <w:i/>
        </w:rPr>
        <w:t xml:space="preserve"> </w:t>
      </w:r>
      <w:proofErr w:type="spellStart"/>
      <w:r>
        <w:rPr>
          <w:i/>
        </w:rPr>
        <w:t>grandis</w:t>
      </w:r>
      <w:proofErr w:type="spellEnd"/>
    </w:p>
    <w:p w14:paraId="68EF4A0E" w14:textId="79532758" w:rsidR="00DB2786" w:rsidRDefault="00DB2786" w:rsidP="009E46F4">
      <w:pPr>
        <w:spacing w:after="0" w:line="240" w:lineRule="auto"/>
      </w:pPr>
      <w:r>
        <w:tab/>
      </w:r>
      <w:r>
        <w:tab/>
      </w:r>
      <w:r>
        <w:tab/>
        <w:t xml:space="preserve">TSME = </w:t>
      </w:r>
      <w:r>
        <w:rPr>
          <w:i/>
        </w:rPr>
        <w:t xml:space="preserve">Tsuga </w:t>
      </w:r>
      <w:proofErr w:type="spellStart"/>
      <w:r>
        <w:rPr>
          <w:i/>
        </w:rPr>
        <w:t>mertensiana</w:t>
      </w:r>
      <w:proofErr w:type="spellEnd"/>
    </w:p>
    <w:p w14:paraId="0619666A" w14:textId="18CCDC83" w:rsidR="00DB2786" w:rsidRDefault="00DB2786" w:rsidP="009E46F4">
      <w:pPr>
        <w:spacing w:after="0" w:line="240" w:lineRule="auto"/>
        <w:rPr>
          <w:i/>
        </w:rPr>
      </w:pPr>
      <w:r>
        <w:tab/>
      </w:r>
      <w:r>
        <w:tab/>
      </w:r>
      <w:r>
        <w:tab/>
        <w:t xml:space="preserve">THPL = </w:t>
      </w:r>
      <w:proofErr w:type="spellStart"/>
      <w:r>
        <w:rPr>
          <w:i/>
        </w:rPr>
        <w:t>Thuja</w:t>
      </w:r>
      <w:proofErr w:type="spellEnd"/>
      <w:r>
        <w:rPr>
          <w:i/>
        </w:rPr>
        <w:t xml:space="preserve"> </w:t>
      </w:r>
      <w:proofErr w:type="spellStart"/>
      <w:r>
        <w:rPr>
          <w:i/>
        </w:rPr>
        <w:t>plicata</w:t>
      </w:r>
      <w:proofErr w:type="spellEnd"/>
    </w:p>
    <w:p w14:paraId="06344FE8" w14:textId="35C4F0EE" w:rsidR="00DB2786" w:rsidRDefault="00DB2786" w:rsidP="009E46F4">
      <w:pPr>
        <w:spacing w:after="0" w:line="240" w:lineRule="auto"/>
        <w:rPr>
          <w:i/>
        </w:rPr>
      </w:pPr>
      <w:r>
        <w:rPr>
          <w:i/>
        </w:rPr>
        <w:tab/>
      </w:r>
      <w:r>
        <w:rPr>
          <w:i/>
        </w:rPr>
        <w:tab/>
      </w:r>
      <w:r>
        <w:rPr>
          <w:i/>
        </w:rPr>
        <w:tab/>
      </w:r>
      <w:r>
        <w:t xml:space="preserve">PIAL = </w:t>
      </w:r>
      <w:r>
        <w:rPr>
          <w:i/>
        </w:rPr>
        <w:t xml:space="preserve">Pinus </w:t>
      </w:r>
      <w:proofErr w:type="spellStart"/>
      <w:r>
        <w:rPr>
          <w:i/>
        </w:rPr>
        <w:t>albicaulis</w:t>
      </w:r>
      <w:proofErr w:type="spellEnd"/>
    </w:p>
    <w:p w14:paraId="5F5BA144" w14:textId="5946A07E" w:rsidR="00DB2786" w:rsidRPr="00DB2786" w:rsidRDefault="00DB2786" w:rsidP="00DB2786">
      <w:pPr>
        <w:spacing w:after="0" w:line="240" w:lineRule="auto"/>
        <w:ind w:left="1440" w:firstLine="720"/>
        <w:rPr>
          <w:i/>
        </w:rPr>
      </w:pPr>
      <w:r>
        <w:t>UNKN = unidentified</w:t>
      </w:r>
    </w:p>
    <w:p w14:paraId="6057A60F" w14:textId="73B1B1C2" w:rsidR="00DB2786" w:rsidRDefault="00DB2786" w:rsidP="009E46F4">
      <w:pPr>
        <w:spacing w:after="0" w:line="240" w:lineRule="auto"/>
      </w:pPr>
      <w:r>
        <w:t>‘</w:t>
      </w:r>
      <w:proofErr w:type="spellStart"/>
      <w:r>
        <w:t>dens_Mature_Live</w:t>
      </w:r>
      <w:proofErr w:type="spellEnd"/>
      <w:r>
        <w:t>’ = density of live mature trees (&gt;1.37 m height), in # ha</w:t>
      </w:r>
      <w:r>
        <w:rPr>
          <w:vertAlign w:val="superscript"/>
        </w:rPr>
        <w:t>-1</w:t>
      </w:r>
    </w:p>
    <w:p w14:paraId="55FD2545" w14:textId="40778453" w:rsidR="00DB2786" w:rsidRDefault="00DB2786" w:rsidP="00DB2786">
      <w:pPr>
        <w:spacing w:after="0" w:line="240" w:lineRule="auto"/>
      </w:pPr>
      <w:r>
        <w:t>‘</w:t>
      </w:r>
      <w:proofErr w:type="spellStart"/>
      <w:r>
        <w:t>dens_Mature_Dead</w:t>
      </w:r>
      <w:proofErr w:type="spellEnd"/>
      <w:r>
        <w:t>’ = density of dead mature trees (&gt;1.37 m height), in # ha</w:t>
      </w:r>
      <w:r>
        <w:rPr>
          <w:vertAlign w:val="superscript"/>
        </w:rPr>
        <w:t>-1</w:t>
      </w:r>
    </w:p>
    <w:p w14:paraId="56A1E920" w14:textId="27079193" w:rsidR="00DB2786" w:rsidRDefault="00DB2786" w:rsidP="00DB2786">
      <w:pPr>
        <w:spacing w:after="0" w:line="240" w:lineRule="auto"/>
      </w:pPr>
      <w:r>
        <w:t>‘</w:t>
      </w:r>
      <w:proofErr w:type="spellStart"/>
      <w:r>
        <w:t>dens_Sapling_Live</w:t>
      </w:r>
      <w:proofErr w:type="spellEnd"/>
      <w:r>
        <w:t>’ = density of live sapling trees (&lt;1.37 m height), in # ha</w:t>
      </w:r>
      <w:r>
        <w:rPr>
          <w:vertAlign w:val="superscript"/>
        </w:rPr>
        <w:t>-1</w:t>
      </w:r>
    </w:p>
    <w:p w14:paraId="1C795E3F" w14:textId="6879C443" w:rsidR="00DB2786" w:rsidRDefault="00DB2786" w:rsidP="00DB2786">
      <w:pPr>
        <w:spacing w:after="0" w:line="240" w:lineRule="auto"/>
        <w:rPr>
          <w:vertAlign w:val="superscript"/>
        </w:rPr>
      </w:pPr>
      <w:r>
        <w:t>‘</w:t>
      </w:r>
      <w:proofErr w:type="spellStart"/>
      <w:r>
        <w:t>dens_Sapling_Dead</w:t>
      </w:r>
      <w:proofErr w:type="spellEnd"/>
      <w:r>
        <w:t>’ = density of dead sapling trees (&lt;1.37 m height), in # ha</w:t>
      </w:r>
      <w:r>
        <w:rPr>
          <w:vertAlign w:val="superscript"/>
        </w:rPr>
        <w:t>-1</w:t>
      </w:r>
    </w:p>
    <w:p w14:paraId="226B1D6D" w14:textId="7E5E1016" w:rsidR="00DB2786" w:rsidRDefault="00DB2786" w:rsidP="00DB2786">
      <w:pPr>
        <w:spacing w:after="0" w:line="240" w:lineRule="auto"/>
      </w:pPr>
      <w:r>
        <w:t>‘Live.BA’ = live basal area, average of three measurements per plot</w:t>
      </w:r>
    </w:p>
    <w:p w14:paraId="093685EB" w14:textId="12B52D35" w:rsidR="00DB2786" w:rsidRDefault="00DB2786" w:rsidP="00DB2786">
      <w:pPr>
        <w:spacing w:after="0" w:line="240" w:lineRule="auto"/>
      </w:pPr>
      <w:r>
        <w:t>‘Dead.BA = dead basal area, average of three measurements per plot</w:t>
      </w:r>
    </w:p>
    <w:p w14:paraId="61F41031" w14:textId="2E8B0B1C" w:rsidR="00DB2786" w:rsidRDefault="00DB2786" w:rsidP="009E46F4">
      <w:pPr>
        <w:spacing w:after="0" w:line="240" w:lineRule="auto"/>
      </w:pPr>
    </w:p>
    <w:p w14:paraId="33999CE3" w14:textId="77777777" w:rsidR="00EB0563" w:rsidRDefault="00EB0563" w:rsidP="009E46F4">
      <w:pPr>
        <w:spacing w:after="0" w:line="240" w:lineRule="auto"/>
      </w:pPr>
    </w:p>
    <w:p w14:paraId="74C25A3D" w14:textId="22E2A976" w:rsidR="00DB2786" w:rsidRDefault="00DB2786" w:rsidP="00DB2786">
      <w:pPr>
        <w:spacing w:after="0" w:line="240" w:lineRule="auto"/>
      </w:pPr>
      <w:r w:rsidRPr="00A55747">
        <w:rPr>
          <w:b/>
        </w:rPr>
        <w:t xml:space="preserve">(3) </w:t>
      </w:r>
      <w:r w:rsidR="002A36AC">
        <w:rPr>
          <w:b/>
        </w:rPr>
        <w:t>Clark</w:t>
      </w:r>
      <w:r w:rsidR="002A36AC" w:rsidRPr="00A55747">
        <w:rPr>
          <w:b/>
        </w:rPr>
        <w:t>Wolf_et_al_2022_</w:t>
      </w:r>
      <w:r w:rsidR="00F668B4" w:rsidRPr="00A55747">
        <w:rPr>
          <w:b/>
        </w:rPr>
        <w:t>Subplot</w:t>
      </w:r>
      <w:r w:rsidRPr="00A55747">
        <w:rPr>
          <w:b/>
        </w:rPr>
        <w:t>Data.csv</w:t>
      </w:r>
      <w:r>
        <w:t xml:space="preserve"> – This includes raw </w:t>
      </w:r>
      <w:r w:rsidR="00F668B4">
        <w:t>ground cover</w:t>
      </w:r>
      <w:r w:rsidR="005F2448">
        <w:t xml:space="preserve"> measurements</w:t>
      </w:r>
      <w:r w:rsidR="00F668B4">
        <w:t xml:space="preserve"> and other field </w:t>
      </w:r>
      <w:r>
        <w:t xml:space="preserve">data </w:t>
      </w:r>
      <w:r w:rsidR="00F668B4">
        <w:t>collected in subplots</w:t>
      </w:r>
      <w:r w:rsidR="005F2448">
        <w:t xml:space="preserve"> in all three sample years.</w:t>
      </w:r>
    </w:p>
    <w:p w14:paraId="5F0CBB63" w14:textId="77777777" w:rsidR="00DB2786" w:rsidRDefault="00DB2786" w:rsidP="00DB2786">
      <w:pPr>
        <w:spacing w:after="0" w:line="240" w:lineRule="auto"/>
      </w:pPr>
    </w:p>
    <w:p w14:paraId="03DF1FE7" w14:textId="5E7FE413" w:rsidR="00021D4E" w:rsidRDefault="00021D4E" w:rsidP="00021D4E">
      <w:pPr>
        <w:spacing w:after="0" w:line="240" w:lineRule="auto"/>
      </w:pPr>
      <w:r>
        <w:t>‘Plot’ – unique plot identifier</w:t>
      </w:r>
    </w:p>
    <w:p w14:paraId="6B5D9CD8" w14:textId="00636BCA" w:rsidR="002A36AC" w:rsidRDefault="002A36AC" w:rsidP="00021D4E">
      <w:pPr>
        <w:spacing w:after="0" w:line="240" w:lineRule="auto"/>
      </w:pPr>
      <w:r>
        <w:t>‘Subplot’ – subplot identifier</w:t>
      </w:r>
    </w:p>
    <w:p w14:paraId="72C8DA37" w14:textId="45983084" w:rsidR="008A3933" w:rsidRDefault="008A3933" w:rsidP="009E46F4">
      <w:pPr>
        <w:spacing w:after="0" w:line="240" w:lineRule="auto"/>
      </w:pPr>
      <w:r>
        <w:t>‘</w:t>
      </w:r>
      <w:proofErr w:type="spellStart"/>
      <w:r w:rsidR="002A36AC">
        <w:t>Postfire_y</w:t>
      </w:r>
      <w:r>
        <w:t>ear</w:t>
      </w:r>
      <w:proofErr w:type="spellEnd"/>
      <w:r>
        <w:t>’ – sampling year</w:t>
      </w:r>
    </w:p>
    <w:p w14:paraId="6790B30A" w14:textId="63C73095" w:rsidR="00021D4E" w:rsidRDefault="008A3933" w:rsidP="002A36AC">
      <w:pPr>
        <w:spacing w:after="0" w:line="240" w:lineRule="auto"/>
      </w:pPr>
      <w:r>
        <w:t>‘Date’ – sampling date</w:t>
      </w:r>
    </w:p>
    <w:p w14:paraId="6B9F9D11" w14:textId="3395F53E" w:rsidR="002A36AC" w:rsidRDefault="002A36AC" w:rsidP="002A36AC">
      <w:pPr>
        <w:spacing w:after="0" w:line="240" w:lineRule="auto"/>
      </w:pPr>
      <w:r>
        <w:t>‘</w:t>
      </w:r>
      <w:proofErr w:type="spellStart"/>
      <w:r>
        <w:t>Cover.xx</w:t>
      </w:r>
      <w:proofErr w:type="spellEnd"/>
      <w:r>
        <w:t xml:space="preserve">’ – estimated ground cover of different types </w:t>
      </w:r>
    </w:p>
    <w:p w14:paraId="6F0AC5A4" w14:textId="23B19464" w:rsidR="00021D4E" w:rsidRDefault="00021D4E" w:rsidP="002A36AC">
      <w:pPr>
        <w:spacing w:after="0" w:line="240" w:lineRule="auto"/>
        <w:ind w:left="720"/>
      </w:pPr>
      <w:r>
        <w:t>‘BG’ = bare ground and rock cover (%)</w:t>
      </w:r>
    </w:p>
    <w:p w14:paraId="20F048F4" w14:textId="77777777" w:rsidR="00021D4E" w:rsidRDefault="00021D4E" w:rsidP="002A36AC">
      <w:pPr>
        <w:spacing w:after="0" w:line="240" w:lineRule="auto"/>
        <w:ind w:left="720"/>
      </w:pPr>
      <w:r>
        <w:t>‘Wood’ = coarse woody debris cover (%)</w:t>
      </w:r>
    </w:p>
    <w:p w14:paraId="5D844A22" w14:textId="77777777" w:rsidR="00021D4E" w:rsidRDefault="00021D4E" w:rsidP="002A36AC">
      <w:pPr>
        <w:spacing w:after="0" w:line="240" w:lineRule="auto"/>
        <w:ind w:left="720"/>
      </w:pPr>
      <w:r>
        <w:t>‘Litter’ = litter and fine wood</w:t>
      </w:r>
      <w:r w:rsidRPr="00021D4E">
        <w:t xml:space="preserve"> </w:t>
      </w:r>
      <w:r>
        <w:t>cover (%)</w:t>
      </w:r>
    </w:p>
    <w:p w14:paraId="368B5689" w14:textId="77777777" w:rsidR="00021D4E" w:rsidRDefault="00021D4E" w:rsidP="002A36AC">
      <w:pPr>
        <w:spacing w:after="0" w:line="240" w:lineRule="auto"/>
        <w:ind w:left="720"/>
      </w:pPr>
      <w:r>
        <w:t>‘Moss’ = moss and lichen</w:t>
      </w:r>
      <w:r w:rsidRPr="00021D4E">
        <w:t xml:space="preserve"> </w:t>
      </w:r>
      <w:r>
        <w:t>cover (%)</w:t>
      </w:r>
    </w:p>
    <w:p w14:paraId="43A396F8" w14:textId="77777777" w:rsidR="00021D4E" w:rsidRDefault="00021D4E" w:rsidP="002A36AC">
      <w:pPr>
        <w:spacing w:after="0" w:line="240" w:lineRule="auto"/>
        <w:ind w:left="720"/>
      </w:pPr>
      <w:r>
        <w:lastRenderedPageBreak/>
        <w:t>‘Grass’ = graminoid cover (%)</w:t>
      </w:r>
    </w:p>
    <w:p w14:paraId="7E0AC332" w14:textId="77777777" w:rsidR="002A36AC" w:rsidRDefault="00021D4E" w:rsidP="002A36AC">
      <w:pPr>
        <w:spacing w:after="0" w:line="240" w:lineRule="auto"/>
        <w:ind w:left="720"/>
      </w:pPr>
      <w:r>
        <w:t>‘Forb’ = herbaceous</w:t>
      </w:r>
      <w:r w:rsidRPr="00021D4E">
        <w:t xml:space="preserve"> </w:t>
      </w:r>
      <w:r>
        <w:t>cover (%)</w:t>
      </w:r>
    </w:p>
    <w:p w14:paraId="4C606219" w14:textId="7DEF6373" w:rsidR="00021D4E" w:rsidRDefault="00021D4E" w:rsidP="002A36AC">
      <w:pPr>
        <w:spacing w:after="0" w:line="240" w:lineRule="auto"/>
        <w:ind w:left="720"/>
      </w:pPr>
      <w:r>
        <w:t>‘Shrub’ = woody shrub cover (%)</w:t>
      </w:r>
    </w:p>
    <w:p w14:paraId="3A3F3370" w14:textId="44265A7B" w:rsidR="002A36AC" w:rsidRDefault="00021D4E" w:rsidP="002A36AC">
      <w:pPr>
        <w:spacing w:after="0" w:line="240" w:lineRule="auto"/>
        <w:ind w:left="720"/>
      </w:pPr>
      <w:r>
        <w:t>‘Seedling</w:t>
      </w:r>
      <w:r w:rsidR="002A36AC">
        <w:t>’ = cover of seedlings (&lt;10 cm height, %)</w:t>
      </w:r>
    </w:p>
    <w:p w14:paraId="398827F7" w14:textId="7EFE60C0" w:rsidR="00021D4E" w:rsidRDefault="00021D4E" w:rsidP="002A36AC">
      <w:pPr>
        <w:spacing w:after="0" w:line="240" w:lineRule="auto"/>
        <w:ind w:left="720"/>
      </w:pPr>
      <w:r>
        <w:t>Sapling’ = cover of juvenile trees &lt;1.37 m height (%, not included in canopy cov</w:t>
      </w:r>
      <w:r w:rsidR="002A36AC">
        <w:t>er</w:t>
      </w:r>
      <w:r>
        <w:t>)</w:t>
      </w:r>
    </w:p>
    <w:p w14:paraId="2D7439BB" w14:textId="2763DC86" w:rsidR="00021D4E" w:rsidRDefault="00021D4E" w:rsidP="00021D4E">
      <w:pPr>
        <w:spacing w:after="0" w:line="240" w:lineRule="auto"/>
      </w:pPr>
      <w:r>
        <w:t>‘</w:t>
      </w:r>
      <w:proofErr w:type="spellStart"/>
      <w:r>
        <w:t>Canopy.tot</w:t>
      </w:r>
      <w:proofErr w:type="spellEnd"/>
      <w:r>
        <w:t xml:space="preserve">’ – total live and dead canopy cover (%) measured using a spherical </w:t>
      </w:r>
      <w:proofErr w:type="spellStart"/>
      <w:r>
        <w:t>densiometer</w:t>
      </w:r>
      <w:proofErr w:type="spellEnd"/>
    </w:p>
    <w:p w14:paraId="08DA9D4C" w14:textId="0C7D2368" w:rsidR="00021D4E" w:rsidRDefault="00021D4E" w:rsidP="00021D4E">
      <w:pPr>
        <w:spacing w:after="0" w:line="240" w:lineRule="auto"/>
      </w:pPr>
      <w:r>
        <w:t>‘</w:t>
      </w:r>
      <w:proofErr w:type="spellStart"/>
      <w:r>
        <w:t>Canopy.Green</w:t>
      </w:r>
      <w:proofErr w:type="spellEnd"/>
      <w:r>
        <w:t>’ – green canopy cover (%), not measured in year 1</w:t>
      </w:r>
    </w:p>
    <w:p w14:paraId="15E3EABC" w14:textId="7FD2AF51" w:rsidR="00021D4E" w:rsidRDefault="00021D4E" w:rsidP="00021D4E">
      <w:pPr>
        <w:spacing w:after="0" w:line="240" w:lineRule="auto"/>
      </w:pPr>
      <w:r>
        <w:t>‘</w:t>
      </w:r>
      <w:proofErr w:type="spellStart"/>
      <w:r>
        <w:t>Canopy.Dead</w:t>
      </w:r>
      <w:proofErr w:type="spellEnd"/>
      <w:r>
        <w:t>’– dead canopy cover (%), not measured in year 1</w:t>
      </w:r>
    </w:p>
    <w:p w14:paraId="2D85731B" w14:textId="739DAB72" w:rsidR="00EB0563" w:rsidRDefault="00EB0563" w:rsidP="00021D4E">
      <w:pPr>
        <w:spacing w:after="0" w:line="240" w:lineRule="auto"/>
      </w:pPr>
    </w:p>
    <w:p w14:paraId="02C7300D" w14:textId="77777777" w:rsidR="00EB0563" w:rsidRDefault="00EB0563" w:rsidP="00021D4E">
      <w:pPr>
        <w:spacing w:after="0" w:line="240" w:lineRule="auto"/>
      </w:pPr>
    </w:p>
    <w:p w14:paraId="062E4284" w14:textId="6ADED983" w:rsidR="00021D4E" w:rsidRDefault="00021D4E" w:rsidP="00021D4E">
      <w:pPr>
        <w:spacing w:after="0" w:line="240" w:lineRule="auto"/>
      </w:pPr>
      <w:r w:rsidRPr="00A55747">
        <w:rPr>
          <w:b/>
        </w:rPr>
        <w:t xml:space="preserve">(4) </w:t>
      </w:r>
      <w:r w:rsidR="002A36AC">
        <w:rPr>
          <w:b/>
        </w:rPr>
        <w:t>Clark</w:t>
      </w:r>
      <w:r w:rsidR="002A36AC" w:rsidRPr="00A55747">
        <w:rPr>
          <w:b/>
        </w:rPr>
        <w:t>Wolf_et_al_2022_</w:t>
      </w:r>
      <w:r w:rsidRPr="00A55747">
        <w:rPr>
          <w:b/>
        </w:rPr>
        <w:t>RecruitmentData.csv</w:t>
      </w:r>
      <w:r>
        <w:t xml:space="preserve"> – This includes annual seedling counts of germination-year seedlings in each plot.</w:t>
      </w:r>
    </w:p>
    <w:p w14:paraId="5EAD4ABB" w14:textId="7B8222CE" w:rsidR="00021D4E" w:rsidRDefault="00021D4E" w:rsidP="00021D4E">
      <w:pPr>
        <w:spacing w:after="0" w:line="240" w:lineRule="auto"/>
      </w:pPr>
    </w:p>
    <w:p w14:paraId="6442CA47" w14:textId="77777777" w:rsidR="00021D4E" w:rsidRDefault="00021D4E" w:rsidP="00021D4E">
      <w:pPr>
        <w:spacing w:after="0" w:line="240" w:lineRule="auto"/>
      </w:pPr>
      <w:r>
        <w:t>‘Plot’ – unique plot identifier</w:t>
      </w:r>
    </w:p>
    <w:p w14:paraId="7156E3C0" w14:textId="20AD6C22" w:rsidR="00021D4E" w:rsidRDefault="00021D4E" w:rsidP="00021D4E">
      <w:pPr>
        <w:spacing w:after="0" w:line="240" w:lineRule="auto"/>
      </w:pPr>
      <w:r>
        <w:t>‘</w:t>
      </w:r>
      <w:proofErr w:type="spellStart"/>
      <w:r w:rsidR="002A36AC">
        <w:t>Postfire_y</w:t>
      </w:r>
      <w:r>
        <w:t>ear</w:t>
      </w:r>
      <w:proofErr w:type="spellEnd"/>
      <w:r>
        <w:t>’ – sampling year</w:t>
      </w:r>
    </w:p>
    <w:p w14:paraId="4A7E2448" w14:textId="60C96E80" w:rsidR="00021D4E" w:rsidRDefault="00021D4E" w:rsidP="00021D4E">
      <w:pPr>
        <w:spacing w:after="0" w:line="240" w:lineRule="auto"/>
      </w:pPr>
      <w:r>
        <w:t>‘</w:t>
      </w:r>
      <w:proofErr w:type="spellStart"/>
      <w:r>
        <w:t>Spp</w:t>
      </w:r>
      <w:proofErr w:type="spellEnd"/>
      <w:r>
        <w:t>’ – seedling species (includes “</w:t>
      </w:r>
      <w:proofErr w:type="spellStart"/>
      <w:r>
        <w:t>AllSpp</w:t>
      </w:r>
      <w:proofErr w:type="spellEnd"/>
      <w:r>
        <w:t>” for all species combined), see above for codes</w:t>
      </w:r>
    </w:p>
    <w:p w14:paraId="6F765A16" w14:textId="022F68E5" w:rsidR="00021D4E" w:rsidRDefault="00021D4E" w:rsidP="00021D4E">
      <w:pPr>
        <w:spacing w:after="0" w:line="240" w:lineRule="auto"/>
      </w:pPr>
      <w:r>
        <w:t>‘Germ’ – count of germination-gear seedlings within transect</w:t>
      </w:r>
    </w:p>
    <w:p w14:paraId="6FD7D282" w14:textId="03EFF9D2" w:rsidR="00021D4E" w:rsidRDefault="00021D4E" w:rsidP="00021D4E">
      <w:pPr>
        <w:spacing w:after="0" w:line="240" w:lineRule="auto"/>
      </w:pPr>
      <w:r>
        <w:t>‘</w:t>
      </w:r>
      <w:proofErr w:type="spellStart"/>
      <w:r>
        <w:t>TransectSize</w:t>
      </w:r>
      <w:proofErr w:type="spellEnd"/>
      <w:r>
        <w:t>’ – transect area used for seedling count, in square meters</w:t>
      </w:r>
    </w:p>
    <w:p w14:paraId="08FA7835" w14:textId="0BE24E6B" w:rsidR="00EB0563" w:rsidRDefault="00EB0563" w:rsidP="00021D4E">
      <w:pPr>
        <w:spacing w:after="0" w:line="240" w:lineRule="auto"/>
      </w:pPr>
    </w:p>
    <w:p w14:paraId="03E70517" w14:textId="77777777" w:rsidR="00EB0563" w:rsidRDefault="00EB0563" w:rsidP="00021D4E">
      <w:pPr>
        <w:spacing w:after="0" w:line="240" w:lineRule="auto"/>
      </w:pPr>
    </w:p>
    <w:p w14:paraId="534BF04F" w14:textId="2F746239" w:rsidR="00021D4E" w:rsidRDefault="00021D4E" w:rsidP="00021D4E">
      <w:pPr>
        <w:spacing w:after="0" w:line="240" w:lineRule="auto"/>
      </w:pPr>
      <w:r w:rsidRPr="00A55747">
        <w:rPr>
          <w:b/>
        </w:rPr>
        <w:t>(5)</w:t>
      </w:r>
      <w:r w:rsidR="005F2448" w:rsidRPr="00A55747">
        <w:rPr>
          <w:b/>
        </w:rPr>
        <w:t xml:space="preserve"> </w:t>
      </w:r>
      <w:r w:rsidR="002A36AC">
        <w:rPr>
          <w:b/>
        </w:rPr>
        <w:t>Clark</w:t>
      </w:r>
      <w:r w:rsidR="002A36AC" w:rsidRPr="00A55747">
        <w:rPr>
          <w:b/>
        </w:rPr>
        <w:t>Wolf_et_al_2022_</w:t>
      </w:r>
      <w:r w:rsidR="005F2448" w:rsidRPr="00A55747">
        <w:rPr>
          <w:b/>
        </w:rPr>
        <w:t>RegenMonitoring.csv</w:t>
      </w:r>
      <w:r w:rsidR="005F2448">
        <w:t xml:space="preserve"> – This includes monitoring data for individual seedlings marked in subplots and tracked across sample years.</w:t>
      </w:r>
    </w:p>
    <w:p w14:paraId="2227DD84" w14:textId="6E69D7C2" w:rsidR="005F2448" w:rsidRDefault="005F2448" w:rsidP="00021D4E">
      <w:pPr>
        <w:spacing w:after="0" w:line="240" w:lineRule="auto"/>
      </w:pPr>
    </w:p>
    <w:p w14:paraId="516D8B6F" w14:textId="24C72CE7" w:rsidR="005F2448" w:rsidRDefault="005F2448" w:rsidP="005F2448">
      <w:pPr>
        <w:spacing w:after="0" w:line="240" w:lineRule="auto"/>
      </w:pPr>
      <w:r>
        <w:t>‘</w:t>
      </w:r>
      <w:proofErr w:type="spellStart"/>
      <w:r>
        <w:t>Seedling_ID</w:t>
      </w:r>
      <w:proofErr w:type="spellEnd"/>
      <w:r>
        <w:t>’ – unique identifier for individual marked seedlings</w:t>
      </w:r>
    </w:p>
    <w:p w14:paraId="46DFBB3A" w14:textId="3E889746" w:rsidR="005F2448" w:rsidRDefault="005F2448" w:rsidP="005F2448">
      <w:pPr>
        <w:spacing w:after="0" w:line="240" w:lineRule="auto"/>
      </w:pPr>
      <w:r>
        <w:t>‘Plot’ – unique plot identifier</w:t>
      </w:r>
    </w:p>
    <w:p w14:paraId="003B9504" w14:textId="77777777" w:rsidR="005F2448" w:rsidRDefault="005F2448" w:rsidP="005F2448">
      <w:pPr>
        <w:spacing w:after="0" w:line="240" w:lineRule="auto"/>
      </w:pPr>
      <w:r>
        <w:t>‘Subplot’ – subplot number</w:t>
      </w:r>
    </w:p>
    <w:p w14:paraId="19201E6A" w14:textId="714A0881" w:rsidR="005F2448" w:rsidRDefault="005F2448" w:rsidP="005F2448">
      <w:pPr>
        <w:spacing w:after="0" w:line="240" w:lineRule="auto"/>
      </w:pPr>
      <w:r>
        <w:t>‘</w:t>
      </w:r>
      <w:proofErr w:type="spellStart"/>
      <w:r>
        <w:t>Num_subplots</w:t>
      </w:r>
      <w:proofErr w:type="spellEnd"/>
      <w:r>
        <w:t>’ – number of subplots used for seedling monitoring in that plot</w:t>
      </w:r>
    </w:p>
    <w:p w14:paraId="40352264" w14:textId="56DA2219" w:rsidR="005F2448" w:rsidRDefault="005F2448" w:rsidP="005F2448">
      <w:pPr>
        <w:spacing w:after="0" w:line="240" w:lineRule="auto"/>
      </w:pPr>
      <w:r>
        <w:t>‘</w:t>
      </w:r>
      <w:proofErr w:type="spellStart"/>
      <w:r>
        <w:t>ID.conf</w:t>
      </w:r>
      <w:proofErr w:type="spellEnd"/>
      <w:r>
        <w:t>’ – binary, 1 if species identification is fully confident, 0 if ambiguous</w:t>
      </w:r>
    </w:p>
    <w:p w14:paraId="44DF401C" w14:textId="1BE60743" w:rsidR="005F2448" w:rsidRDefault="005F2448" w:rsidP="005F2448">
      <w:pPr>
        <w:spacing w:after="0" w:line="240" w:lineRule="auto"/>
      </w:pPr>
      <w:r>
        <w:t>‘</w:t>
      </w:r>
      <w:proofErr w:type="spellStart"/>
      <w:r>
        <w:t>Age.conf</w:t>
      </w:r>
      <w:proofErr w:type="spellEnd"/>
      <w:r>
        <w:t>’ – binary, 1 if age estimate is confident, 0 if ambiguous</w:t>
      </w:r>
    </w:p>
    <w:p w14:paraId="101E89C3" w14:textId="690BB9E0" w:rsidR="005F2448" w:rsidRDefault="005F2448" w:rsidP="005F2448">
      <w:pPr>
        <w:spacing w:after="0" w:line="240" w:lineRule="auto"/>
      </w:pPr>
      <w:r>
        <w:t>‘</w:t>
      </w:r>
      <w:proofErr w:type="spellStart"/>
      <w:r w:rsidR="00844C2F">
        <w:t>Postfire_yea</w:t>
      </w:r>
      <w:r>
        <w:t>r</w:t>
      </w:r>
      <w:proofErr w:type="spellEnd"/>
      <w:r>
        <w:t>’ – sampling year</w:t>
      </w:r>
    </w:p>
    <w:p w14:paraId="45A532B6" w14:textId="76F20DAC" w:rsidR="005F2448" w:rsidRDefault="005F2448" w:rsidP="005F2448">
      <w:pPr>
        <w:spacing w:after="0" w:line="240" w:lineRule="auto"/>
      </w:pPr>
      <w:r>
        <w:t>‘</w:t>
      </w:r>
      <w:proofErr w:type="spellStart"/>
      <w:r>
        <w:t>Spp</w:t>
      </w:r>
      <w:proofErr w:type="spellEnd"/>
      <w:r>
        <w:t>’ – species, see above for species codes</w:t>
      </w:r>
    </w:p>
    <w:p w14:paraId="3F037A24" w14:textId="723B6765" w:rsidR="005F2448" w:rsidRDefault="005F2448" w:rsidP="005F2448">
      <w:pPr>
        <w:spacing w:after="0" w:line="240" w:lineRule="auto"/>
      </w:pPr>
      <w:r>
        <w:t>‘Age’ – seedling age in years, where 1 is the germination year</w:t>
      </w:r>
    </w:p>
    <w:p w14:paraId="6BFA9469" w14:textId="0C829AB0" w:rsidR="005F2448" w:rsidRDefault="005F2448" w:rsidP="005F2448">
      <w:pPr>
        <w:spacing w:after="0" w:line="240" w:lineRule="auto"/>
      </w:pPr>
      <w:r>
        <w:t>‘Alive’ – binary, 1 if alive (any green needles present) at sampling time</w:t>
      </w:r>
    </w:p>
    <w:p w14:paraId="097507AA" w14:textId="25542EB8" w:rsidR="005F2448" w:rsidRDefault="005F2448" w:rsidP="005F2448">
      <w:pPr>
        <w:spacing w:after="0" w:line="240" w:lineRule="auto"/>
      </w:pPr>
      <w:r>
        <w:t>‘</w:t>
      </w:r>
      <w:proofErr w:type="spellStart"/>
      <w:r>
        <w:t>Ht</w:t>
      </w:r>
      <w:proofErr w:type="spellEnd"/>
      <w:r>
        <w:t>’ – Height in cm at sampling time</w:t>
      </w:r>
    </w:p>
    <w:p w14:paraId="29911F63" w14:textId="0B0CE9A4" w:rsidR="005F2448" w:rsidRDefault="005F2448" w:rsidP="005F2448">
      <w:pPr>
        <w:spacing w:after="0" w:line="240" w:lineRule="auto"/>
      </w:pPr>
      <w:r>
        <w:t>‘</w:t>
      </w:r>
      <w:proofErr w:type="spellStart"/>
      <w:r>
        <w:t>n_seedlings</w:t>
      </w:r>
      <w:proofErr w:type="spellEnd"/>
      <w:r>
        <w:t xml:space="preserve">’ – number of seedlings of the same age and species </w:t>
      </w:r>
      <w:r w:rsidR="00EB0563">
        <w:t xml:space="preserve">found </w:t>
      </w:r>
      <w:r>
        <w:t>in the same subplot</w:t>
      </w:r>
    </w:p>
    <w:p w14:paraId="05546BC3" w14:textId="28FCECDA" w:rsidR="005F2448" w:rsidRDefault="005F2448" w:rsidP="005F2448">
      <w:pPr>
        <w:spacing w:after="0" w:line="240" w:lineRule="auto"/>
      </w:pPr>
      <w:r>
        <w:t xml:space="preserve">‘Ht_y1_Avg’ </w:t>
      </w:r>
      <w:r w:rsidR="00EB0563">
        <w:t>–</w:t>
      </w:r>
      <w:r>
        <w:t xml:space="preserve"> </w:t>
      </w:r>
      <w:r w:rsidR="00EB0563">
        <w:t>average height (cm) of equivalent seedlings in the same subplot in year 1</w:t>
      </w:r>
    </w:p>
    <w:p w14:paraId="0A173E31" w14:textId="3FF8C298" w:rsidR="00EB0563" w:rsidRDefault="00EB0563" w:rsidP="005F2448">
      <w:pPr>
        <w:spacing w:after="0" w:line="240" w:lineRule="auto"/>
      </w:pPr>
      <w:r>
        <w:t>‘Ht_y2_Avg’ – average height (cm) of equivalent seedlings in the same subplot in year 2</w:t>
      </w:r>
    </w:p>
    <w:p w14:paraId="3A3B0E06" w14:textId="62AA0683" w:rsidR="00EB0563" w:rsidRDefault="00EB0563" w:rsidP="005F2448">
      <w:pPr>
        <w:spacing w:after="0" w:line="240" w:lineRule="auto"/>
      </w:pPr>
      <w:r>
        <w:t>‘Ht_y3_Avg’ – average height (cm) of equivalent seedlings in the same subplot in year 3</w:t>
      </w:r>
    </w:p>
    <w:p w14:paraId="19A21794" w14:textId="772757D6" w:rsidR="00021D4E" w:rsidRDefault="00021D4E" w:rsidP="00021D4E">
      <w:pPr>
        <w:spacing w:after="0" w:line="240" w:lineRule="auto"/>
      </w:pPr>
    </w:p>
    <w:p w14:paraId="6CCEB496" w14:textId="77777777" w:rsidR="00EB0563" w:rsidRDefault="00EB0563" w:rsidP="00021D4E">
      <w:pPr>
        <w:spacing w:after="0" w:line="240" w:lineRule="auto"/>
      </w:pPr>
    </w:p>
    <w:p w14:paraId="18433260" w14:textId="72FD3451" w:rsidR="00EB0563" w:rsidRDefault="00EB0563" w:rsidP="00021D4E">
      <w:pPr>
        <w:spacing w:after="0" w:line="240" w:lineRule="auto"/>
      </w:pPr>
      <w:r w:rsidRPr="00A55747">
        <w:rPr>
          <w:b/>
        </w:rPr>
        <w:t xml:space="preserve">(6) </w:t>
      </w:r>
      <w:r w:rsidR="002A36AC">
        <w:rPr>
          <w:b/>
        </w:rPr>
        <w:t>Cl</w:t>
      </w:r>
      <w:bookmarkStart w:id="0" w:name="_GoBack"/>
      <w:bookmarkEnd w:id="0"/>
      <w:r w:rsidR="002A36AC">
        <w:rPr>
          <w:b/>
        </w:rPr>
        <w:t>ark</w:t>
      </w:r>
      <w:r w:rsidR="002A36AC" w:rsidRPr="00A55747">
        <w:rPr>
          <w:b/>
        </w:rPr>
        <w:t>Wolf_et_al_2022_</w:t>
      </w:r>
      <w:r w:rsidRPr="00A55747">
        <w:rPr>
          <w:b/>
        </w:rPr>
        <w:t xml:space="preserve">SoilData.csv </w:t>
      </w:r>
      <w:r>
        <w:t>– This includes all soil measurements for each plot.</w:t>
      </w:r>
    </w:p>
    <w:p w14:paraId="40A6B523" w14:textId="4AE98C40" w:rsidR="00EB0563" w:rsidRDefault="00EB0563" w:rsidP="00021D4E">
      <w:pPr>
        <w:spacing w:after="0" w:line="240" w:lineRule="auto"/>
      </w:pPr>
    </w:p>
    <w:p w14:paraId="786200E7" w14:textId="77777777" w:rsidR="00EB0563" w:rsidRDefault="00EB0563" w:rsidP="00EB0563">
      <w:pPr>
        <w:spacing w:after="0" w:line="240" w:lineRule="auto"/>
      </w:pPr>
      <w:r>
        <w:t>‘Plot’ – unique plot identifier</w:t>
      </w:r>
    </w:p>
    <w:p w14:paraId="03A9F8AA" w14:textId="2B82E299" w:rsidR="00EB0563" w:rsidRDefault="00EB0563" w:rsidP="00EB0563">
      <w:pPr>
        <w:spacing w:after="0" w:line="240" w:lineRule="auto"/>
        <w:rPr>
          <w:rFonts w:ascii="Calibri" w:eastAsia="Times New Roman" w:hAnsi="Calibri" w:cs="Calibri"/>
          <w:color w:val="000000"/>
        </w:rPr>
      </w:pPr>
      <w:r>
        <w:t>‘</w:t>
      </w:r>
      <w:r w:rsidRPr="00EB0563">
        <w:rPr>
          <w:rFonts w:ascii="Calibri" w:eastAsia="Times New Roman" w:hAnsi="Calibri" w:cs="Calibri"/>
          <w:color w:val="000000"/>
        </w:rPr>
        <w:t>soil_NH4.N.day</w:t>
      </w:r>
      <w:r>
        <w:rPr>
          <w:rFonts w:ascii="Calibri" w:eastAsia="Times New Roman" w:hAnsi="Calibri" w:cs="Calibri"/>
          <w:color w:val="000000"/>
        </w:rPr>
        <w:t>’ – plot-average resin-</w:t>
      </w:r>
      <w:proofErr w:type="spellStart"/>
      <w:r>
        <w:rPr>
          <w:rFonts w:ascii="Calibri" w:eastAsia="Times New Roman" w:hAnsi="Calibri" w:cs="Calibri"/>
          <w:color w:val="000000"/>
        </w:rPr>
        <w:t>sorbed</w:t>
      </w:r>
      <w:proofErr w:type="spellEnd"/>
      <w:r>
        <w:rPr>
          <w:rFonts w:ascii="Calibri" w:eastAsia="Times New Roman" w:hAnsi="Calibri" w:cs="Calibri"/>
          <w:color w:val="000000"/>
        </w:rPr>
        <w:t xml:space="preserve"> ammonium in </w:t>
      </w:r>
      <w:r>
        <w:rPr>
          <w:rFonts w:cstheme="minorHAnsi"/>
        </w:rPr>
        <w:t>µ</w:t>
      </w:r>
      <w:r>
        <w:t>g-N day</w:t>
      </w:r>
      <w:r>
        <w:rPr>
          <w:vertAlign w:val="superscript"/>
        </w:rPr>
        <w:t>-1</w:t>
      </w:r>
    </w:p>
    <w:p w14:paraId="2BC00663" w14:textId="44DDCBC3" w:rsidR="00EB0563" w:rsidRDefault="00EB0563" w:rsidP="00EB0563">
      <w:pPr>
        <w:spacing w:after="0" w:line="240" w:lineRule="auto"/>
      </w:pPr>
      <w:r>
        <w:t>‘</w:t>
      </w:r>
      <w:r w:rsidRPr="00EB0563">
        <w:rPr>
          <w:rFonts w:ascii="Calibri" w:eastAsia="Times New Roman" w:hAnsi="Calibri" w:cs="Calibri"/>
          <w:color w:val="000000"/>
        </w:rPr>
        <w:t>soil_N</w:t>
      </w:r>
      <w:r>
        <w:rPr>
          <w:rFonts w:ascii="Calibri" w:eastAsia="Times New Roman" w:hAnsi="Calibri" w:cs="Calibri"/>
          <w:color w:val="000000"/>
        </w:rPr>
        <w:t>O3</w:t>
      </w:r>
      <w:r w:rsidRPr="00EB0563">
        <w:rPr>
          <w:rFonts w:ascii="Calibri" w:eastAsia="Times New Roman" w:hAnsi="Calibri" w:cs="Calibri"/>
          <w:color w:val="000000"/>
        </w:rPr>
        <w:t>.N.day</w:t>
      </w:r>
      <w:r>
        <w:rPr>
          <w:rFonts w:ascii="Calibri" w:eastAsia="Times New Roman" w:hAnsi="Calibri" w:cs="Calibri"/>
          <w:color w:val="000000"/>
        </w:rPr>
        <w:t>’ – plot-average resin-</w:t>
      </w:r>
      <w:proofErr w:type="spellStart"/>
      <w:r>
        <w:rPr>
          <w:rFonts w:ascii="Calibri" w:eastAsia="Times New Roman" w:hAnsi="Calibri" w:cs="Calibri"/>
          <w:color w:val="000000"/>
        </w:rPr>
        <w:t>sorbed</w:t>
      </w:r>
      <w:proofErr w:type="spellEnd"/>
      <w:r>
        <w:rPr>
          <w:rFonts w:ascii="Calibri" w:eastAsia="Times New Roman" w:hAnsi="Calibri" w:cs="Calibri"/>
          <w:color w:val="000000"/>
        </w:rPr>
        <w:t xml:space="preserve"> nitrate in </w:t>
      </w:r>
      <w:r>
        <w:rPr>
          <w:rFonts w:cstheme="minorHAnsi"/>
        </w:rPr>
        <w:t>µ</w:t>
      </w:r>
      <w:r>
        <w:t>g-N day</w:t>
      </w:r>
      <w:r>
        <w:rPr>
          <w:vertAlign w:val="superscript"/>
        </w:rPr>
        <w:t>-1</w:t>
      </w:r>
    </w:p>
    <w:p w14:paraId="0BDED6C7" w14:textId="3F2E1356" w:rsid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soil_ph</w:t>
      </w:r>
      <w:proofErr w:type="spellEnd"/>
      <w:r>
        <w:rPr>
          <w:rFonts w:ascii="Calibri" w:eastAsia="Times New Roman" w:hAnsi="Calibri" w:cs="Calibri"/>
          <w:color w:val="000000"/>
        </w:rPr>
        <w:t>’ – soil pH</w:t>
      </w:r>
    </w:p>
    <w:p w14:paraId="01AD53C0" w14:textId="370582D4" w:rsidR="00EB0563" w:rsidRDefault="00EB0563" w:rsidP="00EB0563">
      <w:pPr>
        <w:spacing w:after="0" w:line="240" w:lineRule="auto"/>
      </w:pPr>
      <w:r>
        <w:rPr>
          <w:rFonts w:ascii="Calibri" w:eastAsia="Times New Roman" w:hAnsi="Calibri" w:cs="Calibri"/>
          <w:color w:val="000000"/>
        </w:rPr>
        <w:t>‘</w:t>
      </w:r>
      <w:r w:rsidRPr="00EB0563">
        <w:rPr>
          <w:rFonts w:ascii="Calibri" w:eastAsia="Times New Roman" w:hAnsi="Calibri" w:cs="Calibri"/>
          <w:color w:val="000000"/>
        </w:rPr>
        <w:t>soil_M_2018_NH4</w:t>
      </w:r>
      <w:r>
        <w:rPr>
          <w:rFonts w:ascii="Calibri" w:eastAsia="Times New Roman" w:hAnsi="Calibri" w:cs="Calibri"/>
          <w:color w:val="000000"/>
        </w:rPr>
        <w:t xml:space="preserve">’ – mineral soil ammonium concentration in </w:t>
      </w:r>
      <w:r>
        <w:rPr>
          <w:rFonts w:cstheme="minorHAnsi"/>
        </w:rPr>
        <w:t>µ</w:t>
      </w:r>
      <w:r>
        <w:t>g-N g soil</w:t>
      </w:r>
      <w:r>
        <w:rPr>
          <w:vertAlign w:val="superscript"/>
        </w:rPr>
        <w:t>-1</w:t>
      </w:r>
      <w:r>
        <w:t xml:space="preserve"> in 2018 (year 1)</w:t>
      </w:r>
    </w:p>
    <w:p w14:paraId="5C5AB8C6" w14:textId="426FD77F" w:rsidR="00EB0563" w:rsidRP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r w:rsidRPr="00EB0563">
        <w:rPr>
          <w:rFonts w:ascii="Calibri" w:eastAsia="Times New Roman" w:hAnsi="Calibri" w:cs="Calibri"/>
          <w:color w:val="000000"/>
        </w:rPr>
        <w:t>soil_M_2018_N</w:t>
      </w:r>
      <w:r>
        <w:rPr>
          <w:rFonts w:ascii="Calibri" w:eastAsia="Times New Roman" w:hAnsi="Calibri" w:cs="Calibri"/>
          <w:color w:val="000000"/>
        </w:rPr>
        <w:t xml:space="preserve">O3’ – mineral soil nitrate concentration in </w:t>
      </w:r>
      <w:r>
        <w:rPr>
          <w:rFonts w:cstheme="minorHAnsi"/>
        </w:rPr>
        <w:t>µ</w:t>
      </w:r>
      <w:r>
        <w:t>g-N g soil</w:t>
      </w:r>
      <w:r>
        <w:rPr>
          <w:vertAlign w:val="superscript"/>
        </w:rPr>
        <w:t>-1</w:t>
      </w:r>
      <w:r>
        <w:t xml:space="preserve"> in 2018 (year 1)</w:t>
      </w:r>
    </w:p>
    <w:p w14:paraId="1F6F5BBF" w14:textId="0B72887A" w:rsidR="00EB0563" w:rsidRP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lastRenderedPageBreak/>
        <w:t>‘</w:t>
      </w:r>
      <w:r w:rsidRPr="00EB0563">
        <w:rPr>
          <w:rFonts w:ascii="Calibri" w:eastAsia="Times New Roman" w:hAnsi="Calibri" w:cs="Calibri"/>
          <w:color w:val="000000"/>
        </w:rPr>
        <w:t>soil_M_</w:t>
      </w:r>
      <w:r>
        <w:rPr>
          <w:rFonts w:ascii="Calibri" w:eastAsia="Times New Roman" w:hAnsi="Calibri" w:cs="Calibri"/>
          <w:color w:val="000000"/>
        </w:rPr>
        <w:t>2019</w:t>
      </w:r>
      <w:r w:rsidRPr="00EB0563">
        <w:rPr>
          <w:rFonts w:ascii="Calibri" w:eastAsia="Times New Roman" w:hAnsi="Calibri" w:cs="Calibri"/>
          <w:color w:val="000000"/>
        </w:rPr>
        <w:t>_NH4</w:t>
      </w:r>
      <w:r>
        <w:rPr>
          <w:rFonts w:ascii="Calibri" w:eastAsia="Times New Roman" w:hAnsi="Calibri" w:cs="Calibri"/>
          <w:color w:val="000000"/>
        </w:rPr>
        <w:t xml:space="preserve">’ – mineral soil ammonium concentration in </w:t>
      </w:r>
      <w:r>
        <w:rPr>
          <w:rFonts w:cstheme="minorHAnsi"/>
        </w:rPr>
        <w:t>µ</w:t>
      </w:r>
      <w:r>
        <w:t>g-N g soil</w:t>
      </w:r>
      <w:r>
        <w:rPr>
          <w:vertAlign w:val="superscript"/>
        </w:rPr>
        <w:t>-1</w:t>
      </w:r>
      <w:r>
        <w:t xml:space="preserve"> in 2019 (year 2)</w:t>
      </w:r>
    </w:p>
    <w:p w14:paraId="0E1F83BC" w14:textId="122B98F9" w:rsidR="00EB0563" w:rsidRP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r w:rsidRPr="00EB0563">
        <w:rPr>
          <w:rFonts w:ascii="Calibri" w:eastAsia="Times New Roman" w:hAnsi="Calibri" w:cs="Calibri"/>
          <w:color w:val="000000"/>
        </w:rPr>
        <w:t>soil_M_</w:t>
      </w:r>
      <w:r>
        <w:rPr>
          <w:rFonts w:ascii="Calibri" w:eastAsia="Times New Roman" w:hAnsi="Calibri" w:cs="Calibri"/>
          <w:color w:val="000000"/>
        </w:rPr>
        <w:t>2019</w:t>
      </w:r>
      <w:r w:rsidRPr="00EB0563">
        <w:rPr>
          <w:rFonts w:ascii="Calibri" w:eastAsia="Times New Roman" w:hAnsi="Calibri" w:cs="Calibri"/>
          <w:color w:val="000000"/>
        </w:rPr>
        <w:t>_N</w:t>
      </w:r>
      <w:r>
        <w:rPr>
          <w:rFonts w:ascii="Calibri" w:eastAsia="Times New Roman" w:hAnsi="Calibri" w:cs="Calibri"/>
          <w:color w:val="000000"/>
        </w:rPr>
        <w:t xml:space="preserve">O3’ – mineral soil nitrate concentration in </w:t>
      </w:r>
      <w:r>
        <w:rPr>
          <w:rFonts w:cstheme="minorHAnsi"/>
        </w:rPr>
        <w:t>µ</w:t>
      </w:r>
      <w:r>
        <w:t>g-N g soil</w:t>
      </w:r>
      <w:r>
        <w:rPr>
          <w:vertAlign w:val="superscript"/>
        </w:rPr>
        <w:t>-1</w:t>
      </w:r>
      <w:r>
        <w:t xml:space="preserve"> in 2019 (year 2)</w:t>
      </w:r>
    </w:p>
    <w:p w14:paraId="62EB0954" w14:textId="3B894A51" w:rsidR="00EB0563" w:rsidRDefault="00EB0563" w:rsidP="00EB0563">
      <w:pPr>
        <w:spacing w:after="0" w:line="240" w:lineRule="auto"/>
      </w:pPr>
      <w:r>
        <w:rPr>
          <w:rFonts w:ascii="Calibri" w:eastAsia="Times New Roman" w:hAnsi="Calibri" w:cs="Calibri"/>
          <w:color w:val="000000"/>
        </w:rPr>
        <w:t>‘</w:t>
      </w:r>
      <w:r w:rsidRPr="00EB0563">
        <w:rPr>
          <w:rFonts w:ascii="Calibri" w:eastAsia="Times New Roman" w:hAnsi="Calibri" w:cs="Calibri"/>
          <w:color w:val="000000"/>
        </w:rPr>
        <w:t>soil</w:t>
      </w:r>
      <w:r>
        <w:rPr>
          <w:rFonts w:ascii="Calibri" w:eastAsia="Times New Roman" w:hAnsi="Calibri" w:cs="Calibri"/>
          <w:color w:val="000000"/>
        </w:rPr>
        <w:t>_O</w:t>
      </w:r>
      <w:r w:rsidRPr="00EB0563">
        <w:rPr>
          <w:rFonts w:ascii="Calibri" w:eastAsia="Times New Roman" w:hAnsi="Calibri" w:cs="Calibri"/>
          <w:color w:val="000000"/>
        </w:rPr>
        <w:t>_2018_NH4</w:t>
      </w:r>
      <w:r>
        <w:rPr>
          <w:rFonts w:ascii="Calibri" w:eastAsia="Times New Roman" w:hAnsi="Calibri" w:cs="Calibri"/>
          <w:color w:val="000000"/>
        </w:rPr>
        <w:t xml:space="preserve">’ – organic soil ammonium concentration in </w:t>
      </w:r>
      <w:r>
        <w:rPr>
          <w:rFonts w:cstheme="minorHAnsi"/>
        </w:rPr>
        <w:t>µ</w:t>
      </w:r>
      <w:r>
        <w:t>g-N g soil</w:t>
      </w:r>
      <w:r>
        <w:rPr>
          <w:vertAlign w:val="superscript"/>
        </w:rPr>
        <w:t>-1</w:t>
      </w:r>
      <w:r>
        <w:t xml:space="preserve"> in 2018 (year 1)</w:t>
      </w:r>
    </w:p>
    <w:p w14:paraId="6DD1C623" w14:textId="7AFA904B" w:rsidR="00EB0563" w:rsidRP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r w:rsidRPr="00EB0563">
        <w:rPr>
          <w:rFonts w:ascii="Calibri" w:eastAsia="Times New Roman" w:hAnsi="Calibri" w:cs="Calibri"/>
          <w:color w:val="000000"/>
        </w:rPr>
        <w:t>soil</w:t>
      </w:r>
      <w:r>
        <w:rPr>
          <w:rFonts w:ascii="Calibri" w:eastAsia="Times New Roman" w:hAnsi="Calibri" w:cs="Calibri"/>
          <w:color w:val="000000"/>
        </w:rPr>
        <w:t>_O</w:t>
      </w:r>
      <w:r w:rsidRPr="00EB0563">
        <w:rPr>
          <w:rFonts w:ascii="Calibri" w:eastAsia="Times New Roman" w:hAnsi="Calibri" w:cs="Calibri"/>
          <w:color w:val="000000"/>
        </w:rPr>
        <w:t>_2018_N</w:t>
      </w:r>
      <w:r>
        <w:rPr>
          <w:rFonts w:ascii="Calibri" w:eastAsia="Times New Roman" w:hAnsi="Calibri" w:cs="Calibri"/>
          <w:color w:val="000000"/>
        </w:rPr>
        <w:t xml:space="preserve">O3’ – organic soil nitrate concentration in </w:t>
      </w:r>
      <w:r>
        <w:rPr>
          <w:rFonts w:cstheme="minorHAnsi"/>
        </w:rPr>
        <w:t>µ</w:t>
      </w:r>
      <w:r>
        <w:t>g-N g soil</w:t>
      </w:r>
      <w:r>
        <w:rPr>
          <w:vertAlign w:val="superscript"/>
        </w:rPr>
        <w:t>-1</w:t>
      </w:r>
      <w:r>
        <w:t xml:space="preserve"> in 2018 (year 1)</w:t>
      </w:r>
    </w:p>
    <w:p w14:paraId="23AB18C3" w14:textId="0405C8FC" w:rsidR="00EB0563" w:rsidRP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r w:rsidRPr="00EB0563">
        <w:rPr>
          <w:rFonts w:ascii="Calibri" w:eastAsia="Times New Roman" w:hAnsi="Calibri" w:cs="Calibri"/>
          <w:color w:val="000000"/>
        </w:rPr>
        <w:t>soil</w:t>
      </w:r>
      <w:r>
        <w:rPr>
          <w:rFonts w:ascii="Calibri" w:eastAsia="Times New Roman" w:hAnsi="Calibri" w:cs="Calibri"/>
          <w:color w:val="000000"/>
        </w:rPr>
        <w:t>_O</w:t>
      </w:r>
      <w:r w:rsidRPr="00EB0563">
        <w:rPr>
          <w:rFonts w:ascii="Calibri" w:eastAsia="Times New Roman" w:hAnsi="Calibri" w:cs="Calibri"/>
          <w:color w:val="000000"/>
        </w:rPr>
        <w:t>_</w:t>
      </w:r>
      <w:r>
        <w:rPr>
          <w:rFonts w:ascii="Calibri" w:eastAsia="Times New Roman" w:hAnsi="Calibri" w:cs="Calibri"/>
          <w:color w:val="000000"/>
        </w:rPr>
        <w:t>2019</w:t>
      </w:r>
      <w:r w:rsidRPr="00EB0563">
        <w:rPr>
          <w:rFonts w:ascii="Calibri" w:eastAsia="Times New Roman" w:hAnsi="Calibri" w:cs="Calibri"/>
          <w:color w:val="000000"/>
        </w:rPr>
        <w:t>_NH4</w:t>
      </w:r>
      <w:r>
        <w:rPr>
          <w:rFonts w:ascii="Calibri" w:eastAsia="Times New Roman" w:hAnsi="Calibri" w:cs="Calibri"/>
          <w:color w:val="000000"/>
        </w:rPr>
        <w:t xml:space="preserve">’ – organic soil ammonium concentration in </w:t>
      </w:r>
      <w:r>
        <w:rPr>
          <w:rFonts w:cstheme="minorHAnsi"/>
        </w:rPr>
        <w:t>µ</w:t>
      </w:r>
      <w:r>
        <w:t>g-N g soil</w:t>
      </w:r>
      <w:r>
        <w:rPr>
          <w:vertAlign w:val="superscript"/>
        </w:rPr>
        <w:t>-1</w:t>
      </w:r>
      <w:r>
        <w:t xml:space="preserve"> in 2019 (year 2)</w:t>
      </w:r>
    </w:p>
    <w:p w14:paraId="75E1C7FA" w14:textId="6FF4D91A" w:rsidR="00EB0563" w:rsidRDefault="00EB0563" w:rsidP="00EB0563">
      <w:pPr>
        <w:spacing w:after="0" w:line="240" w:lineRule="auto"/>
      </w:pPr>
      <w:r>
        <w:rPr>
          <w:rFonts w:ascii="Calibri" w:eastAsia="Times New Roman" w:hAnsi="Calibri" w:cs="Calibri"/>
          <w:color w:val="000000"/>
        </w:rPr>
        <w:t>‘</w:t>
      </w:r>
      <w:r w:rsidRPr="00EB0563">
        <w:rPr>
          <w:rFonts w:ascii="Calibri" w:eastAsia="Times New Roman" w:hAnsi="Calibri" w:cs="Calibri"/>
          <w:color w:val="000000"/>
        </w:rPr>
        <w:t>soil</w:t>
      </w:r>
      <w:r>
        <w:rPr>
          <w:rFonts w:ascii="Calibri" w:eastAsia="Times New Roman" w:hAnsi="Calibri" w:cs="Calibri"/>
          <w:color w:val="000000"/>
        </w:rPr>
        <w:t>_O</w:t>
      </w:r>
      <w:r w:rsidRPr="00EB0563">
        <w:rPr>
          <w:rFonts w:ascii="Calibri" w:eastAsia="Times New Roman" w:hAnsi="Calibri" w:cs="Calibri"/>
          <w:color w:val="000000"/>
        </w:rPr>
        <w:t>_</w:t>
      </w:r>
      <w:r>
        <w:rPr>
          <w:rFonts w:ascii="Calibri" w:eastAsia="Times New Roman" w:hAnsi="Calibri" w:cs="Calibri"/>
          <w:color w:val="000000"/>
        </w:rPr>
        <w:t>2019</w:t>
      </w:r>
      <w:r w:rsidRPr="00EB0563">
        <w:rPr>
          <w:rFonts w:ascii="Calibri" w:eastAsia="Times New Roman" w:hAnsi="Calibri" w:cs="Calibri"/>
          <w:color w:val="000000"/>
        </w:rPr>
        <w:t>_N</w:t>
      </w:r>
      <w:r>
        <w:rPr>
          <w:rFonts w:ascii="Calibri" w:eastAsia="Times New Roman" w:hAnsi="Calibri" w:cs="Calibri"/>
          <w:color w:val="000000"/>
        </w:rPr>
        <w:t xml:space="preserve">O3’ – organic soil nitrate concentration in </w:t>
      </w:r>
      <w:r>
        <w:rPr>
          <w:rFonts w:cstheme="minorHAnsi"/>
        </w:rPr>
        <w:t>µ</w:t>
      </w:r>
      <w:r>
        <w:t>g-N g soil</w:t>
      </w:r>
      <w:r>
        <w:rPr>
          <w:vertAlign w:val="superscript"/>
        </w:rPr>
        <w:t>-1</w:t>
      </w:r>
      <w:r>
        <w:t xml:space="preserve"> in 2019 (year 2)</w:t>
      </w:r>
    </w:p>
    <w:p w14:paraId="1F39A465" w14:textId="2686CA7A" w:rsid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soil_M_perc_C</w:t>
      </w:r>
      <w:proofErr w:type="spellEnd"/>
      <w:r>
        <w:rPr>
          <w:rFonts w:ascii="Calibri" w:eastAsia="Times New Roman" w:hAnsi="Calibri" w:cs="Calibri"/>
          <w:color w:val="000000"/>
        </w:rPr>
        <w:t>’ – mineral soil carbon content (% by mass)</w:t>
      </w:r>
    </w:p>
    <w:p w14:paraId="7D867ECF" w14:textId="721DDAC5" w:rsidR="00EB0563" w:rsidRDefault="00EB0563" w:rsidP="00EB0563">
      <w:pPr>
        <w:spacing w:after="0" w:line="240" w:lineRule="auto"/>
        <w:rPr>
          <w:rFonts w:ascii="Calibri" w:eastAsia="Times New Roman" w:hAnsi="Calibri" w:cs="Calibri"/>
          <w:color w:val="000000"/>
        </w:rPr>
      </w:pPr>
      <w:r>
        <w:rPr>
          <w:rFonts w:ascii="Calibri" w:eastAsia="Times New Roman" w:hAnsi="Calibri" w:cs="Calibri"/>
          <w:color w:val="000000"/>
        </w:rPr>
        <w:t>‘</w:t>
      </w:r>
      <w:proofErr w:type="spellStart"/>
      <w:r>
        <w:rPr>
          <w:rFonts w:ascii="Calibri" w:eastAsia="Times New Roman" w:hAnsi="Calibri" w:cs="Calibri"/>
          <w:color w:val="000000"/>
        </w:rPr>
        <w:t>soil_M_perc_N</w:t>
      </w:r>
      <w:proofErr w:type="spellEnd"/>
      <w:r>
        <w:rPr>
          <w:rFonts w:ascii="Calibri" w:eastAsia="Times New Roman" w:hAnsi="Calibri" w:cs="Calibri"/>
          <w:color w:val="000000"/>
        </w:rPr>
        <w:t>’ – mineral soil total nitrogen content (% by mass)</w:t>
      </w:r>
    </w:p>
    <w:p w14:paraId="12E51081" w14:textId="02E6CEE8" w:rsidR="00EB0563" w:rsidRDefault="00EB0563" w:rsidP="00EB0563">
      <w:pPr>
        <w:spacing w:after="0" w:line="240" w:lineRule="auto"/>
        <w:rPr>
          <w:rFonts w:ascii="Calibri" w:eastAsia="Times New Roman" w:hAnsi="Calibri" w:cs="Calibri"/>
          <w:color w:val="000000"/>
        </w:rPr>
      </w:pPr>
      <w:r>
        <w:t>‘</w:t>
      </w:r>
      <w:proofErr w:type="spellStart"/>
      <w:r w:rsidRPr="00EB0563">
        <w:rPr>
          <w:rFonts w:ascii="Calibri" w:eastAsia="Times New Roman" w:hAnsi="Calibri" w:cs="Calibri"/>
          <w:color w:val="000000"/>
        </w:rPr>
        <w:t>soil_</w:t>
      </w:r>
      <w:r>
        <w:rPr>
          <w:rFonts w:ascii="Calibri" w:eastAsia="Times New Roman" w:hAnsi="Calibri" w:cs="Calibri"/>
          <w:color w:val="000000"/>
        </w:rPr>
        <w:t>ug</w:t>
      </w:r>
      <w:r w:rsidRPr="00EB0563">
        <w:rPr>
          <w:rFonts w:ascii="Calibri" w:eastAsia="Times New Roman" w:hAnsi="Calibri" w:cs="Calibri"/>
          <w:color w:val="000000"/>
        </w:rPr>
        <w:t>.N.day</w:t>
      </w:r>
      <w:proofErr w:type="spellEnd"/>
      <w:r>
        <w:rPr>
          <w:rFonts w:ascii="Calibri" w:eastAsia="Times New Roman" w:hAnsi="Calibri" w:cs="Calibri"/>
          <w:color w:val="000000"/>
        </w:rPr>
        <w:t>’ – plot-average resin-</w:t>
      </w:r>
      <w:proofErr w:type="spellStart"/>
      <w:r>
        <w:rPr>
          <w:rFonts w:ascii="Calibri" w:eastAsia="Times New Roman" w:hAnsi="Calibri" w:cs="Calibri"/>
          <w:color w:val="000000"/>
        </w:rPr>
        <w:t>sorbed</w:t>
      </w:r>
      <w:proofErr w:type="spellEnd"/>
      <w:r>
        <w:rPr>
          <w:rFonts w:ascii="Calibri" w:eastAsia="Times New Roman" w:hAnsi="Calibri" w:cs="Calibri"/>
          <w:color w:val="000000"/>
        </w:rPr>
        <w:t xml:space="preserve"> total inorganic nitrogen in </w:t>
      </w:r>
      <w:r>
        <w:rPr>
          <w:rFonts w:cstheme="minorHAnsi"/>
        </w:rPr>
        <w:t>µ</w:t>
      </w:r>
      <w:r>
        <w:t>g-N day</w:t>
      </w:r>
      <w:r>
        <w:rPr>
          <w:vertAlign w:val="superscript"/>
        </w:rPr>
        <w:t>-1</w:t>
      </w:r>
    </w:p>
    <w:p w14:paraId="48983EAC" w14:textId="4E570BAB" w:rsidR="00EB0563" w:rsidRDefault="00EB0563" w:rsidP="00EB0563">
      <w:pPr>
        <w:spacing w:after="0"/>
        <w:rPr>
          <w:rFonts w:ascii="Calibri" w:eastAsia="Times New Roman" w:hAnsi="Calibri" w:cs="Calibri"/>
          <w:color w:val="000000"/>
        </w:rPr>
      </w:pPr>
    </w:p>
    <w:p w14:paraId="7C677B94" w14:textId="77777777" w:rsidR="004F4AC6" w:rsidRDefault="004F4AC6" w:rsidP="00EB0563">
      <w:pPr>
        <w:spacing w:after="0"/>
        <w:rPr>
          <w:rFonts w:ascii="Calibri" w:eastAsia="Times New Roman" w:hAnsi="Calibri" w:cs="Calibri"/>
          <w:color w:val="000000"/>
        </w:rPr>
      </w:pPr>
    </w:p>
    <w:p w14:paraId="7A0BCC51" w14:textId="6736D960" w:rsidR="00EB0563" w:rsidRDefault="00EB0563" w:rsidP="00EB0563">
      <w:pPr>
        <w:spacing w:after="0" w:line="240" w:lineRule="auto"/>
      </w:pPr>
      <w:r w:rsidRPr="00A55747">
        <w:rPr>
          <w:rFonts w:ascii="Calibri" w:eastAsia="Times New Roman" w:hAnsi="Calibri" w:cs="Calibri"/>
          <w:b/>
          <w:color w:val="000000"/>
        </w:rPr>
        <w:t xml:space="preserve">(7) </w:t>
      </w:r>
      <w:r w:rsidR="002A36AC">
        <w:rPr>
          <w:b/>
        </w:rPr>
        <w:t>Clark</w:t>
      </w:r>
      <w:r w:rsidR="002A36AC" w:rsidRPr="00A55747">
        <w:rPr>
          <w:b/>
        </w:rPr>
        <w:t>Wolf_et_al_2022_</w:t>
      </w:r>
      <w:r w:rsidRPr="00A55747">
        <w:rPr>
          <w:b/>
        </w:rPr>
        <w:t xml:space="preserve">Microclimate.csv </w:t>
      </w:r>
      <w:r>
        <w:t>– This includes modeled and raw daily microclimate data.</w:t>
      </w:r>
    </w:p>
    <w:p w14:paraId="44B6E39A" w14:textId="374655E0" w:rsidR="00EB0563" w:rsidRDefault="00EB0563" w:rsidP="00EB0563">
      <w:pPr>
        <w:spacing w:after="0" w:line="240" w:lineRule="auto"/>
      </w:pPr>
    </w:p>
    <w:p w14:paraId="4B4A9419" w14:textId="6E76EF12" w:rsidR="00EB0563" w:rsidRDefault="00EB0563" w:rsidP="00EB0563">
      <w:pPr>
        <w:spacing w:after="0" w:line="240" w:lineRule="auto"/>
      </w:pPr>
      <w:r>
        <w:t>‘Plot’ – unique plot identifier</w:t>
      </w:r>
    </w:p>
    <w:p w14:paraId="63BE745B" w14:textId="3A39488D" w:rsidR="00EB0563" w:rsidRDefault="00EB0563" w:rsidP="00EB0563">
      <w:pPr>
        <w:spacing w:after="0" w:line="240" w:lineRule="auto"/>
      </w:pPr>
      <w:r>
        <w:t>‘Date’ – date in M/D/YYYY</w:t>
      </w:r>
    </w:p>
    <w:p w14:paraId="05E1C2E2" w14:textId="02EBDFC1" w:rsidR="00EB0563" w:rsidRDefault="00EB0563" w:rsidP="00EB0563">
      <w:pPr>
        <w:spacing w:after="0" w:line="240" w:lineRule="auto"/>
      </w:pPr>
      <w:r>
        <w:t>‘Year’ – calendar year</w:t>
      </w:r>
    </w:p>
    <w:p w14:paraId="2DF393AE" w14:textId="583F8926" w:rsidR="00EB0563" w:rsidRDefault="00EB0563" w:rsidP="00EB0563">
      <w:pPr>
        <w:spacing w:after="0" w:line="240" w:lineRule="auto"/>
      </w:pPr>
      <w:r>
        <w:t xml:space="preserve">‘Month’ – month </w:t>
      </w:r>
    </w:p>
    <w:p w14:paraId="187D513F" w14:textId="3720F949" w:rsidR="00EB0563" w:rsidRDefault="00EB0563" w:rsidP="00EB0563">
      <w:pPr>
        <w:spacing w:after="0" w:line="240" w:lineRule="auto"/>
      </w:pPr>
      <w:r>
        <w:t>‘Day’ – day</w:t>
      </w:r>
    </w:p>
    <w:p w14:paraId="7772FB12" w14:textId="3AA1F0EE" w:rsidR="00EB0563" w:rsidRDefault="00EB0563" w:rsidP="00EB0563">
      <w:pPr>
        <w:spacing w:after="0" w:line="240" w:lineRule="auto"/>
      </w:pPr>
      <w:r>
        <w:t>‘</w:t>
      </w:r>
      <w:proofErr w:type="spellStart"/>
      <w:r>
        <w:t>fitted_Tmax</w:t>
      </w:r>
      <w:proofErr w:type="spellEnd"/>
      <w:r>
        <w:t>’ – modeled daily maximum microclimate temperature</w:t>
      </w:r>
      <w:r w:rsidR="003A3DB0">
        <w:t xml:space="preserve"> (</w:t>
      </w:r>
      <w:r w:rsidR="003A3DB0">
        <w:rPr>
          <w:rFonts w:cstheme="minorHAnsi"/>
        </w:rPr>
        <w:t>°C)</w:t>
      </w:r>
      <w:r w:rsidR="003A3DB0">
        <w:t>, predicted based on statistical microclimate models</w:t>
      </w:r>
    </w:p>
    <w:p w14:paraId="69C18980" w14:textId="719998C1" w:rsidR="003A3DB0" w:rsidRDefault="003A3DB0" w:rsidP="003A3DB0">
      <w:pPr>
        <w:spacing w:after="0" w:line="240" w:lineRule="auto"/>
        <w:rPr>
          <w:rFonts w:cstheme="minorHAnsi"/>
        </w:rPr>
      </w:pPr>
      <w:r>
        <w:t>‘</w:t>
      </w:r>
      <w:proofErr w:type="spellStart"/>
      <w:r>
        <w:t>fitted_Vmax</w:t>
      </w:r>
      <w:proofErr w:type="spellEnd"/>
      <w:r>
        <w:t>’ – modeled daily maximum microclimate vapor pressure deficit (VPD, kPa), predicted based on statistical microclimate models</w:t>
      </w:r>
    </w:p>
    <w:p w14:paraId="03A45DA0" w14:textId="2C862B23" w:rsidR="003A3DB0" w:rsidRDefault="003A3DB0" w:rsidP="003A3DB0">
      <w:pPr>
        <w:spacing w:after="0" w:line="240" w:lineRule="auto"/>
      </w:pPr>
      <w:r>
        <w:t>‘</w:t>
      </w:r>
      <w:proofErr w:type="spellStart"/>
      <w:r>
        <w:t>fitted_Vmean</w:t>
      </w:r>
      <w:proofErr w:type="spellEnd"/>
      <w:r>
        <w:t>’ – modeled daily mean microclimate VPD (kPa</w:t>
      </w:r>
      <w:r>
        <w:rPr>
          <w:rFonts w:cstheme="minorHAnsi"/>
        </w:rPr>
        <w:t>)</w:t>
      </w:r>
      <w:r>
        <w:t xml:space="preserve">, predicted based on statistical microclimate models </w:t>
      </w:r>
    </w:p>
    <w:p w14:paraId="32319D7B" w14:textId="0841F707" w:rsidR="003A3DB0" w:rsidRDefault="003A3DB0" w:rsidP="003A3DB0">
      <w:pPr>
        <w:spacing w:after="0" w:line="240" w:lineRule="auto"/>
      </w:pPr>
      <w:r>
        <w:t>‘</w:t>
      </w:r>
      <w:proofErr w:type="spellStart"/>
      <w:r>
        <w:t>Meas_Tmin</w:t>
      </w:r>
      <w:proofErr w:type="spellEnd"/>
      <w:r>
        <w:t>’ – measured daily minimum temperature (</w:t>
      </w:r>
      <w:r>
        <w:rPr>
          <w:rFonts w:cstheme="minorHAnsi"/>
        </w:rPr>
        <w:t>°C) in a subset of sites</w:t>
      </w:r>
    </w:p>
    <w:p w14:paraId="7C3E71EE" w14:textId="1BA5DEA9" w:rsidR="003A3DB0" w:rsidRDefault="003A3DB0" w:rsidP="003A3DB0">
      <w:pPr>
        <w:spacing w:after="0" w:line="240" w:lineRule="auto"/>
      </w:pPr>
      <w:r>
        <w:t>‘</w:t>
      </w:r>
      <w:proofErr w:type="spellStart"/>
      <w:r>
        <w:t>Meas_Vmin</w:t>
      </w:r>
      <w:proofErr w:type="spellEnd"/>
      <w:r>
        <w:t>’ – measured daily minimum VPD (kPa</w:t>
      </w:r>
      <w:r>
        <w:rPr>
          <w:rFonts w:cstheme="minorHAnsi"/>
        </w:rPr>
        <w:t>) in a subset of sites</w:t>
      </w:r>
    </w:p>
    <w:p w14:paraId="02A5B75E" w14:textId="23484C7D" w:rsidR="003A3DB0" w:rsidRDefault="003A3DB0" w:rsidP="003A3DB0">
      <w:pPr>
        <w:spacing w:after="0" w:line="240" w:lineRule="auto"/>
      </w:pPr>
      <w:r>
        <w:t>‘</w:t>
      </w:r>
      <w:proofErr w:type="spellStart"/>
      <w:r>
        <w:t>Meas_Tavg</w:t>
      </w:r>
      <w:proofErr w:type="spellEnd"/>
      <w:r>
        <w:t>’ – measured daily mean temperature (</w:t>
      </w:r>
      <w:r>
        <w:rPr>
          <w:rFonts w:cstheme="minorHAnsi"/>
        </w:rPr>
        <w:t>°C) in a subset of sites</w:t>
      </w:r>
    </w:p>
    <w:p w14:paraId="2A784706" w14:textId="455BC2AD" w:rsidR="003A3DB0" w:rsidRDefault="003A3DB0" w:rsidP="003A3DB0">
      <w:pPr>
        <w:spacing w:after="0" w:line="240" w:lineRule="auto"/>
        <w:rPr>
          <w:rFonts w:cstheme="minorHAnsi"/>
        </w:rPr>
      </w:pPr>
      <w:r>
        <w:t>‘</w:t>
      </w:r>
      <w:proofErr w:type="spellStart"/>
      <w:r>
        <w:t>Meas_Vavg</w:t>
      </w:r>
      <w:proofErr w:type="spellEnd"/>
      <w:r>
        <w:t>’ – measured daily mean VPD (kPa</w:t>
      </w:r>
      <w:r>
        <w:rPr>
          <w:rFonts w:cstheme="minorHAnsi"/>
        </w:rPr>
        <w:t>) in a subset of sites</w:t>
      </w:r>
    </w:p>
    <w:p w14:paraId="28DB4926" w14:textId="6D83D785" w:rsidR="003A3DB0" w:rsidRDefault="003A3DB0" w:rsidP="003A3DB0">
      <w:pPr>
        <w:spacing w:after="0" w:line="240" w:lineRule="auto"/>
      </w:pPr>
      <w:r>
        <w:t>‘</w:t>
      </w:r>
      <w:proofErr w:type="spellStart"/>
      <w:r>
        <w:t>Meas_Tmax</w:t>
      </w:r>
      <w:proofErr w:type="spellEnd"/>
      <w:r>
        <w:t>’ – measured daily maximum temperature (</w:t>
      </w:r>
      <w:r>
        <w:rPr>
          <w:rFonts w:cstheme="minorHAnsi"/>
        </w:rPr>
        <w:t>°C) in a subset of sites</w:t>
      </w:r>
    </w:p>
    <w:p w14:paraId="7F91FEF5" w14:textId="2AEE8CC2" w:rsidR="003A3DB0" w:rsidRDefault="003A3DB0" w:rsidP="003A3DB0">
      <w:pPr>
        <w:spacing w:after="0" w:line="240" w:lineRule="auto"/>
      </w:pPr>
      <w:r>
        <w:t>‘</w:t>
      </w:r>
      <w:proofErr w:type="spellStart"/>
      <w:r>
        <w:t>Meas_Vmax</w:t>
      </w:r>
      <w:proofErr w:type="spellEnd"/>
      <w:r>
        <w:t>’ – measured daily maximum VPD (kPa</w:t>
      </w:r>
      <w:r>
        <w:rPr>
          <w:rFonts w:cstheme="minorHAnsi"/>
        </w:rPr>
        <w:t>) in a subset of sites</w:t>
      </w:r>
    </w:p>
    <w:p w14:paraId="473CD42B" w14:textId="77777777" w:rsidR="003A3DB0" w:rsidRDefault="003A3DB0" w:rsidP="003A3DB0">
      <w:pPr>
        <w:spacing w:after="0" w:line="240" w:lineRule="auto"/>
      </w:pPr>
    </w:p>
    <w:p w14:paraId="2C359084" w14:textId="77777777" w:rsidR="009E46F4" w:rsidRDefault="009E46F4" w:rsidP="009E46F4">
      <w:pPr>
        <w:spacing w:after="0" w:line="240" w:lineRule="auto"/>
      </w:pPr>
    </w:p>
    <w:p w14:paraId="245D4193" w14:textId="29F8BA30" w:rsidR="00340FFE" w:rsidRDefault="00514434" w:rsidP="009E46F4">
      <w:pPr>
        <w:spacing w:after="0" w:line="240" w:lineRule="auto"/>
      </w:pPr>
      <w:r w:rsidRPr="00A55747">
        <w:rPr>
          <w:b/>
        </w:rPr>
        <w:t>(</w:t>
      </w:r>
      <w:r w:rsidR="003413E4" w:rsidRPr="00A55747">
        <w:rPr>
          <w:b/>
        </w:rPr>
        <w:t>8</w:t>
      </w:r>
      <w:r w:rsidRPr="00A55747">
        <w:rPr>
          <w:b/>
        </w:rPr>
        <w:t xml:space="preserve">) </w:t>
      </w:r>
      <w:r w:rsidR="002A36AC">
        <w:rPr>
          <w:b/>
        </w:rPr>
        <w:t>Clark</w:t>
      </w:r>
      <w:r w:rsidR="00340FFE" w:rsidRPr="00A55747">
        <w:rPr>
          <w:b/>
        </w:rPr>
        <w:t>Wolf_et_al_202</w:t>
      </w:r>
      <w:r w:rsidR="00ED3B5F" w:rsidRPr="00A55747">
        <w:rPr>
          <w:b/>
        </w:rPr>
        <w:t>2</w:t>
      </w:r>
      <w:r w:rsidR="00340FFE" w:rsidRPr="00A55747">
        <w:rPr>
          <w:b/>
        </w:rPr>
        <w:t>_</w:t>
      </w:r>
      <w:r w:rsidR="00A55747" w:rsidRPr="00A55747">
        <w:rPr>
          <w:b/>
        </w:rPr>
        <w:t>gridMET</w:t>
      </w:r>
      <w:r w:rsidR="00340FFE" w:rsidRPr="00A55747">
        <w:rPr>
          <w:b/>
        </w:rPr>
        <w:t>.csv</w:t>
      </w:r>
      <w:r w:rsidR="00340FFE">
        <w:t xml:space="preserve"> – This includes daily maximum temperature estimates derived from </w:t>
      </w:r>
      <w:proofErr w:type="spellStart"/>
      <w:r w:rsidR="00340FFE">
        <w:t>GridMet</w:t>
      </w:r>
      <w:proofErr w:type="spellEnd"/>
      <w:r w:rsidR="00340FFE">
        <w:t xml:space="preserve"> </w:t>
      </w:r>
      <w:r w:rsidR="00340FFE">
        <w:fldChar w:fldCharType="begin" w:fldLock="1"/>
      </w:r>
      <w:r w:rsidR="00340FFE">
        <w:instrText>ADDIN CSL_CITATION {"citationItems":[{"id":"ITEM-1","itemData":{"DOI":"10.1002/joc.3413","ISSN":"08998418","abstract":"Landscape-scale ecological modelling has been hindered by suitable high-resolution surface meteorological datasets. To overcome these limitations, desirable spatial attributes of gridded climate data are combined with desirable temporal attributes of regional-scale reanalysis and daily gauge-based precipitation to derive a spatially and temporally complete, high-resolution (4-km) gridded dataset of surface meteorological variables required in ecological modelling for the contiguous United States from 1979 to 2010. Validation of the resulting gridded surface meteorological data, using an extensive network of automated weather stations across the western United States, showed skill comparable to that derived from interpolation using station observations, suggesting it can serve as suitable surrogate for landscape-scale ecological modelling across vast unmonitored areas of the United States. © 2011 Royal Meteorological Society.","author":[{"dropping-particle":"","family":"Abatzoglou","given":"John T.","non-dropping-particle":"","parse-names":false,"suffix":""}],"container-title":"International Journal of Climatology","id":"ITEM-1","issue":"1","issued":{"date-parts":[["2013","1","1"]]},"page":"121-131","publisher":"John Wiley &amp; Sons, Ltd","title":"Development of gridded surface meteorological data for ecological applications and modelling","type":"article-journal","volume":"33"},"uris":["http://www.mendeley.com/documents/?uuid=69cebd6e-cfbb-3f23-a118-b6f958d39255"]}],"mendeley":{"formattedCitation":"(Abatzoglou 2013)","plainTextFormattedCitation":"(Abatzoglou 2013)","previouslyFormattedCitation":"(Abatzoglou et al. 2019)"},"properties":{"noteIndex":0},"schema":"https://github.com/citation-style-language/schema/raw/master/csl-citation.json"}</w:instrText>
      </w:r>
      <w:r w:rsidR="00340FFE">
        <w:fldChar w:fldCharType="separate"/>
      </w:r>
      <w:r w:rsidR="00340FFE" w:rsidRPr="00340FFE">
        <w:rPr>
          <w:noProof/>
        </w:rPr>
        <w:t>(Abatzoglou 2013)</w:t>
      </w:r>
      <w:r w:rsidR="00340FFE">
        <w:fldChar w:fldCharType="end"/>
      </w:r>
      <w:r w:rsidR="00340FFE">
        <w:t xml:space="preserve"> for all plots.</w:t>
      </w:r>
    </w:p>
    <w:p w14:paraId="7A590351" w14:textId="77777777" w:rsidR="009E46F4" w:rsidRDefault="009E46F4" w:rsidP="009E46F4">
      <w:pPr>
        <w:spacing w:after="0" w:line="240" w:lineRule="auto"/>
      </w:pPr>
    </w:p>
    <w:p w14:paraId="40DC12DC" w14:textId="37E2D30E" w:rsidR="00340FFE" w:rsidRDefault="00340FFE" w:rsidP="009E46F4">
      <w:pPr>
        <w:spacing w:after="0" w:line="240" w:lineRule="auto"/>
      </w:pPr>
      <w:r>
        <w:t>‘Plot’ – unique plot identifier</w:t>
      </w:r>
    </w:p>
    <w:p w14:paraId="49C6D034" w14:textId="10874F25" w:rsidR="00340FFE" w:rsidRDefault="00340FFE" w:rsidP="009E46F4">
      <w:pPr>
        <w:spacing w:after="0" w:line="240" w:lineRule="auto"/>
      </w:pPr>
      <w:r>
        <w:t>‘Date’ – date (m/d/Y)</w:t>
      </w:r>
    </w:p>
    <w:p w14:paraId="31F3FB36" w14:textId="7132E8E0" w:rsidR="00340FFE" w:rsidRDefault="00340FFE" w:rsidP="009E46F4">
      <w:pPr>
        <w:spacing w:after="0" w:line="240" w:lineRule="auto"/>
      </w:pPr>
      <w:r>
        <w:t xml:space="preserve">‘Tmax.gm’ – daily maximum temperature </w:t>
      </w:r>
      <w:proofErr w:type="gramStart"/>
      <w:r>
        <w:t>estimate</w:t>
      </w:r>
      <w:proofErr w:type="gramEnd"/>
      <w:r>
        <w:t xml:space="preserve"> from </w:t>
      </w:r>
      <w:proofErr w:type="spellStart"/>
      <w:r>
        <w:t>GridMet</w:t>
      </w:r>
      <w:proofErr w:type="spellEnd"/>
    </w:p>
    <w:p w14:paraId="491CC100" w14:textId="1FDD8DCA" w:rsidR="00340FFE" w:rsidRDefault="00340FFE" w:rsidP="009E46F4">
      <w:pPr>
        <w:spacing w:after="0" w:line="240" w:lineRule="auto"/>
      </w:pPr>
      <w:r>
        <w:t xml:space="preserve">‘vpd.gm’ – daily average VPD estimate from </w:t>
      </w:r>
      <w:proofErr w:type="spellStart"/>
      <w:r>
        <w:t>GridMet</w:t>
      </w:r>
      <w:proofErr w:type="spellEnd"/>
    </w:p>
    <w:p w14:paraId="75F286B1" w14:textId="494AAB86" w:rsidR="008A3933" w:rsidRDefault="008A3933" w:rsidP="009E46F4">
      <w:pPr>
        <w:spacing w:after="0" w:line="240" w:lineRule="auto"/>
      </w:pPr>
    </w:p>
    <w:p w14:paraId="611F17C6" w14:textId="77777777" w:rsidR="004F4AC6" w:rsidRDefault="004F4AC6" w:rsidP="009E46F4">
      <w:pPr>
        <w:spacing w:after="0" w:line="240" w:lineRule="auto"/>
      </w:pPr>
    </w:p>
    <w:p w14:paraId="6CC7C2D4" w14:textId="605C41D9" w:rsidR="004F4AC6" w:rsidRDefault="004F4AC6" w:rsidP="009E46F4">
      <w:pPr>
        <w:spacing w:after="0" w:line="240" w:lineRule="auto"/>
      </w:pPr>
      <w:r>
        <w:rPr>
          <w:b/>
        </w:rPr>
        <w:t>(</w:t>
      </w:r>
      <w:r>
        <w:rPr>
          <w:b/>
        </w:rPr>
        <w:t>9</w:t>
      </w:r>
      <w:r>
        <w:rPr>
          <w:b/>
        </w:rPr>
        <w:t>) Clark-Wolf_et_al_2022_</w:t>
      </w:r>
      <w:proofErr w:type="gramStart"/>
      <w:r>
        <w:rPr>
          <w:b/>
        </w:rPr>
        <w:t>code</w:t>
      </w:r>
      <w:r>
        <w:rPr>
          <w:b/>
        </w:rPr>
        <w:t>.R</w:t>
      </w:r>
      <w:proofErr w:type="gramEnd"/>
      <w:r>
        <w:t xml:space="preserve"> – This </w:t>
      </w:r>
      <w:r>
        <w:t>R script contains code to recreate the main text figures in the manuscript.</w:t>
      </w:r>
    </w:p>
    <w:p w14:paraId="3F8B85D2" w14:textId="669994AA" w:rsidR="004F4AC6" w:rsidRDefault="004F4AC6" w:rsidP="009E46F4">
      <w:pPr>
        <w:spacing w:after="0" w:line="240" w:lineRule="auto"/>
      </w:pPr>
    </w:p>
    <w:p w14:paraId="2CE9339F" w14:textId="58275944" w:rsidR="004F4AC6" w:rsidRPr="004F4AC6" w:rsidRDefault="004F4AC6" w:rsidP="009E46F4">
      <w:pPr>
        <w:spacing w:after="0" w:line="240" w:lineRule="auto"/>
      </w:pPr>
      <w:r>
        <w:rPr>
          <w:b/>
        </w:rPr>
        <w:t>(10) Clark-Wolf_et_al_2022_</w:t>
      </w:r>
      <w:proofErr w:type="gramStart"/>
      <w:r>
        <w:rPr>
          <w:b/>
        </w:rPr>
        <w:t>supplemental.R</w:t>
      </w:r>
      <w:proofErr w:type="gramEnd"/>
      <w:r>
        <w:t xml:space="preserve"> – This R script contains additional code to recreate supplemental figures. </w:t>
      </w:r>
    </w:p>
    <w:sectPr w:rsidR="004F4AC6" w:rsidRPr="004F4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806"/>
    <w:rsid w:val="000045CB"/>
    <w:rsid w:val="00007E4D"/>
    <w:rsid w:val="00011592"/>
    <w:rsid w:val="00021D4E"/>
    <w:rsid w:val="000E6CC3"/>
    <w:rsid w:val="001C5114"/>
    <w:rsid w:val="00210DC2"/>
    <w:rsid w:val="0025220B"/>
    <w:rsid w:val="002966E6"/>
    <w:rsid w:val="002A36AC"/>
    <w:rsid w:val="00340FFE"/>
    <w:rsid w:val="003413E4"/>
    <w:rsid w:val="003A3DB0"/>
    <w:rsid w:val="003C482A"/>
    <w:rsid w:val="003C71DC"/>
    <w:rsid w:val="00444462"/>
    <w:rsid w:val="004720F7"/>
    <w:rsid w:val="004A4268"/>
    <w:rsid w:val="004F4AC6"/>
    <w:rsid w:val="00514434"/>
    <w:rsid w:val="00567689"/>
    <w:rsid w:val="005B0736"/>
    <w:rsid w:val="005F2448"/>
    <w:rsid w:val="00601A88"/>
    <w:rsid w:val="00613806"/>
    <w:rsid w:val="0062658D"/>
    <w:rsid w:val="006823D9"/>
    <w:rsid w:val="006A0469"/>
    <w:rsid w:val="006A43DD"/>
    <w:rsid w:val="006D10F9"/>
    <w:rsid w:val="00711832"/>
    <w:rsid w:val="0071231A"/>
    <w:rsid w:val="007A14DB"/>
    <w:rsid w:val="007C47D9"/>
    <w:rsid w:val="007C5A7C"/>
    <w:rsid w:val="00844C2F"/>
    <w:rsid w:val="008A3933"/>
    <w:rsid w:val="008D0628"/>
    <w:rsid w:val="00941E08"/>
    <w:rsid w:val="009437FF"/>
    <w:rsid w:val="00952B3F"/>
    <w:rsid w:val="00961748"/>
    <w:rsid w:val="009E46F4"/>
    <w:rsid w:val="00A31B7C"/>
    <w:rsid w:val="00A55747"/>
    <w:rsid w:val="00B02359"/>
    <w:rsid w:val="00B5345F"/>
    <w:rsid w:val="00BC2E81"/>
    <w:rsid w:val="00C46060"/>
    <w:rsid w:val="00C65D57"/>
    <w:rsid w:val="00CF17E1"/>
    <w:rsid w:val="00CF44B8"/>
    <w:rsid w:val="00DB2786"/>
    <w:rsid w:val="00DF50C5"/>
    <w:rsid w:val="00E025C4"/>
    <w:rsid w:val="00E55929"/>
    <w:rsid w:val="00EB0563"/>
    <w:rsid w:val="00EB3D8F"/>
    <w:rsid w:val="00ED30FC"/>
    <w:rsid w:val="00ED3B5F"/>
    <w:rsid w:val="00EE1224"/>
    <w:rsid w:val="00F668B4"/>
    <w:rsid w:val="00F97DCA"/>
    <w:rsid w:val="00FB0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00706"/>
  <w15:chartTrackingRefBased/>
  <w15:docId w15:val="{0705ECE8-0A57-4213-9F93-C15BF3A3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3806"/>
    <w:rPr>
      <w:color w:val="0563C1" w:themeColor="hyperlink"/>
      <w:u w:val="single"/>
    </w:rPr>
  </w:style>
  <w:style w:type="character" w:styleId="UnresolvedMention">
    <w:name w:val="Unresolved Mention"/>
    <w:basedOn w:val="DefaultParagraphFont"/>
    <w:uiPriority w:val="99"/>
    <w:semiHidden/>
    <w:unhideWhenUsed/>
    <w:rsid w:val="00613806"/>
    <w:rPr>
      <w:color w:val="605E5C"/>
      <w:shd w:val="clear" w:color="auto" w:fill="E1DFDD"/>
    </w:rPr>
  </w:style>
  <w:style w:type="paragraph" w:styleId="ListParagraph">
    <w:name w:val="List Paragraph"/>
    <w:basedOn w:val="Normal"/>
    <w:uiPriority w:val="34"/>
    <w:qFormat/>
    <w:rsid w:val="006138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22882">
      <w:bodyDiv w:val="1"/>
      <w:marLeft w:val="0"/>
      <w:marRight w:val="0"/>
      <w:marTop w:val="0"/>
      <w:marBottom w:val="0"/>
      <w:divBdr>
        <w:top w:val="none" w:sz="0" w:space="0" w:color="auto"/>
        <w:left w:val="none" w:sz="0" w:space="0" w:color="auto"/>
        <w:bottom w:val="none" w:sz="0" w:space="0" w:color="auto"/>
        <w:right w:val="none" w:sz="0" w:space="0" w:color="auto"/>
      </w:divBdr>
    </w:div>
    <w:div w:id="93686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kyra.clark-wolf@umontan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B7ABC-D0AF-4147-8927-AB5E5021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2178</Words>
  <Characters>12419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Wolf</dc:creator>
  <cp:keywords/>
  <dc:description/>
  <cp:lastModifiedBy>Clark-wolf, Kyra</cp:lastModifiedBy>
  <cp:revision>4</cp:revision>
  <dcterms:created xsi:type="dcterms:W3CDTF">2022-08-30T18:44:00Z</dcterms:created>
  <dcterms:modified xsi:type="dcterms:W3CDTF">2022-09-20T17:53:00Z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http://www.zotero.org/styles/ecology</vt:lpwstr>
  </property>
  <property fmtid="{D5CDD505-2E9C-101B-9397-08002B2CF9AE}" pid="11" name="Mendeley Recent Style Name 4_1">
    <vt:lpwstr>Ecology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http://csl.mendeley.com/styles/20448741/minimal-grant-proposals</vt:lpwstr>
  </property>
  <property fmtid="{D5CDD505-2E9C-101B-9397-08002B2CF9AE}" pid="15" name="Mendeley Recent Style Name 6_1">
    <vt:lpwstr>Minimal style for grant proposals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4bdc8b27-a383-3cb7-836a-673f0638ed0e</vt:lpwstr>
  </property>
  <property fmtid="{D5CDD505-2E9C-101B-9397-08002B2CF9AE}" pid="24" name="Mendeley Citation Style_1">
    <vt:lpwstr>http://www.zotero.org/styles/ecology</vt:lpwstr>
  </property>
</Properties>
</file>