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103" w:rsidRDefault="003275A1">
      <w:pPr>
        <w:rPr>
          <w:b/>
          <w:sz w:val="24"/>
          <w:szCs w:val="24"/>
        </w:rPr>
      </w:pPr>
      <w:r w:rsidRPr="003275A1">
        <w:rPr>
          <w:b/>
          <w:sz w:val="24"/>
          <w:szCs w:val="24"/>
        </w:rPr>
        <w:t>Supplemental figures</w:t>
      </w:r>
    </w:p>
    <w:p w:rsidR="003275A1" w:rsidRDefault="003275A1">
      <w:pPr>
        <w:rPr>
          <w:b/>
          <w:sz w:val="24"/>
          <w:szCs w:val="24"/>
        </w:rPr>
      </w:pPr>
    </w:p>
    <w:p w:rsidR="003275A1" w:rsidRPr="003275A1" w:rsidRDefault="003275A1">
      <w:pPr>
        <w:rPr>
          <w:b/>
          <w:sz w:val="24"/>
          <w:szCs w:val="24"/>
        </w:rPr>
      </w:pPr>
      <w:bookmarkStart w:id="0" w:name="_GoBack"/>
      <w:bookmarkEnd w:id="0"/>
    </w:p>
    <w:p w:rsidR="003275A1" w:rsidRDefault="003275A1"/>
    <w:p w:rsidR="003275A1" w:rsidRDefault="003275A1">
      <w:r w:rsidRPr="003275A1">
        <w:drawing>
          <wp:inline distT="0" distB="0" distL="0" distR="0" wp14:anchorId="1B49EA66" wp14:editId="399B0209">
            <wp:extent cx="6057900" cy="338086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80340" cy="3393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5A1" w:rsidRDefault="003275A1"/>
    <w:p w:rsidR="003275A1" w:rsidRDefault="003275A1">
      <w:r>
        <w:t>Figure S1</w:t>
      </w:r>
      <w:r w:rsidRPr="003275A1">
        <w:t xml:space="preserve">. Schematic representation of the most abundant </w:t>
      </w:r>
      <w:r w:rsidRPr="003275A1">
        <w:rPr>
          <w:i/>
        </w:rPr>
        <w:t>T. gondii</w:t>
      </w:r>
      <w:r w:rsidRPr="003275A1">
        <w:t xml:space="preserve"> peptide 6027-binding proteins. Thee main clusters are identified that account for 47% relative abundance, assigned to mitochondrion, ER and GRA proteins.</w:t>
      </w:r>
    </w:p>
    <w:p w:rsidR="003275A1" w:rsidRDefault="003275A1"/>
    <w:p w:rsidR="003275A1" w:rsidRDefault="003275A1"/>
    <w:p w:rsidR="003275A1" w:rsidRDefault="003275A1">
      <w:r w:rsidRPr="003275A1">
        <w:lastRenderedPageBreak/>
        <w:drawing>
          <wp:inline distT="0" distB="0" distL="0" distR="0" wp14:anchorId="484F2EB9" wp14:editId="09A87B17">
            <wp:extent cx="4828571" cy="280952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2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5A1" w:rsidRDefault="003275A1"/>
    <w:p w:rsidR="003275A1" w:rsidRDefault="003275A1">
      <w:r>
        <w:t>Figure S2</w:t>
      </w:r>
      <w:r w:rsidRPr="003275A1">
        <w:t>. Schematic representation of the most abundant peptide 6027-binding proteins in murine spleen cell extracts. Thee main clusters are identified that account for 29% relative abundance, and are assigned to mitochondrion, ER and GRA proteins.</w:t>
      </w:r>
    </w:p>
    <w:p w:rsidR="003275A1" w:rsidRDefault="003275A1"/>
    <w:p w:rsidR="003275A1" w:rsidRDefault="003275A1"/>
    <w:p w:rsidR="003275A1" w:rsidRDefault="003275A1"/>
    <w:p w:rsidR="003275A1" w:rsidRDefault="003275A1"/>
    <w:p w:rsidR="003275A1" w:rsidRDefault="003275A1"/>
    <w:sectPr w:rsidR="003275A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A1"/>
    <w:rsid w:val="003275A1"/>
    <w:rsid w:val="004E6EEA"/>
    <w:rsid w:val="00E4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C7A13"/>
  <w15:chartTrackingRefBased/>
  <w15:docId w15:val="{6C4AB8C6-8D86-4482-9880-8A0697B1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>VETSUISSE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Joachim (VETSUISSE)</dc:creator>
  <cp:keywords/>
  <dc:description/>
  <cp:lastModifiedBy>Müller, Joachim (VETSUISSE)</cp:lastModifiedBy>
  <cp:revision>1</cp:revision>
  <dcterms:created xsi:type="dcterms:W3CDTF">2022-06-14T06:41:00Z</dcterms:created>
  <dcterms:modified xsi:type="dcterms:W3CDTF">2022-06-14T06:44:00Z</dcterms:modified>
</cp:coreProperties>
</file>