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66302C" w14:textId="77777777" w:rsidR="00615979" w:rsidRPr="00615979" w:rsidRDefault="00615979" w:rsidP="00615979">
      <w:pPr>
        <w:rPr>
          <w:rFonts w:ascii="Times New Roman" w:eastAsia="Calibri" w:hAnsi="Times New Roman" w:cs="Times New Roman"/>
          <w:b/>
          <w:bCs/>
          <w:sz w:val="24"/>
          <w:szCs w:val="24"/>
        </w:rPr>
      </w:pPr>
      <w:r w:rsidRPr="00615979">
        <w:rPr>
          <w:rFonts w:ascii="Times New Roman" w:eastAsia="Calibri" w:hAnsi="Times New Roman" w:cs="Times New Roman"/>
          <w:b/>
          <w:bCs/>
          <w:sz w:val="24"/>
          <w:szCs w:val="24"/>
        </w:rPr>
        <w:t>Supplemental Tables and Figures</w:t>
      </w:r>
    </w:p>
    <w:p w14:paraId="1652C847" w14:textId="77777777" w:rsidR="00615979" w:rsidRPr="00615979" w:rsidRDefault="00615979" w:rsidP="00615979">
      <w:pPr>
        <w:rPr>
          <w:rFonts w:ascii="Times New Roman" w:eastAsia="Calibri" w:hAnsi="Times New Roman" w:cs="Times New Roman"/>
          <w:b/>
          <w:bCs/>
          <w:sz w:val="24"/>
          <w:szCs w:val="24"/>
        </w:rPr>
      </w:pPr>
    </w:p>
    <w:p w14:paraId="00DA106E" w14:textId="77777777" w:rsidR="00615979" w:rsidRPr="00615979" w:rsidRDefault="00615979" w:rsidP="00615979">
      <w:pPr>
        <w:rPr>
          <w:rFonts w:ascii="Times New Roman" w:eastAsia="Calibri" w:hAnsi="Times New Roman" w:cs="Times New Roman"/>
          <w:b/>
          <w:bCs/>
          <w:sz w:val="24"/>
          <w:szCs w:val="24"/>
        </w:rPr>
      </w:pPr>
      <w:r w:rsidRPr="00615979">
        <w:rPr>
          <w:rFonts w:ascii="Calibri" w:eastAsia="Calibri" w:hAnsi="Calibri" w:cs="Times New Roman"/>
          <w:noProof/>
        </w:rPr>
        <w:drawing>
          <wp:inline distT="0" distB="0" distL="0" distR="0" wp14:anchorId="2D5765EE" wp14:editId="0CEE2A10">
            <wp:extent cx="5943600" cy="3932555"/>
            <wp:effectExtent l="0" t="0" r="0" b="0"/>
            <wp:docPr id="25" name="Picture 2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 scatter char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932555"/>
                    </a:xfrm>
                    <a:prstGeom prst="rect">
                      <a:avLst/>
                    </a:prstGeom>
                  </pic:spPr>
                </pic:pic>
              </a:graphicData>
            </a:graphic>
          </wp:inline>
        </w:drawing>
      </w:r>
    </w:p>
    <w:p w14:paraId="48B50E1F" w14:textId="77777777" w:rsidR="00615979" w:rsidRPr="00615979" w:rsidRDefault="00615979" w:rsidP="00615979">
      <w:pPr>
        <w:spacing w:after="200" w:line="240" w:lineRule="auto"/>
        <w:rPr>
          <w:rFonts w:ascii="Times New Roman" w:eastAsia="Calibri" w:hAnsi="Times New Roman" w:cs="Times New Roman"/>
          <w:sz w:val="24"/>
          <w:szCs w:val="24"/>
        </w:rPr>
      </w:pPr>
      <w:r w:rsidRPr="00615979">
        <w:rPr>
          <w:rFonts w:ascii="Times New Roman" w:eastAsia="Calibri" w:hAnsi="Times New Roman" w:cs="Times New Roman"/>
          <w:b/>
          <w:bCs/>
          <w:sz w:val="24"/>
          <w:szCs w:val="24"/>
        </w:rPr>
        <w:t xml:space="preserve">Supplemental Figure S1: </w:t>
      </w:r>
      <w:r w:rsidRPr="00615979">
        <w:rPr>
          <w:rFonts w:ascii="Times New Roman" w:eastAsia="Calibri" w:hAnsi="Times New Roman" w:cs="Times New Roman"/>
          <w:sz w:val="24"/>
          <w:szCs w:val="24"/>
        </w:rPr>
        <w:t>Soil pH (A) and soil organic matter (B) by elevation band (transect) on the subset of mountains in northeastern United States where these data were collected. Means ± 1 SE are shown.</w:t>
      </w:r>
    </w:p>
    <w:p w14:paraId="64EBA403" w14:textId="77777777" w:rsidR="00615979" w:rsidRPr="00615979" w:rsidRDefault="00615979" w:rsidP="00615979">
      <w:pPr>
        <w:rPr>
          <w:rFonts w:ascii="Times New Roman" w:eastAsia="Calibri" w:hAnsi="Times New Roman" w:cs="Times New Roman"/>
          <w:b/>
          <w:bCs/>
          <w:sz w:val="24"/>
          <w:szCs w:val="24"/>
        </w:rPr>
      </w:pPr>
    </w:p>
    <w:p w14:paraId="3EFFE9D9" w14:textId="77777777" w:rsidR="00615979" w:rsidRPr="00615979" w:rsidRDefault="00615979" w:rsidP="00615979">
      <w:pPr>
        <w:rPr>
          <w:rFonts w:ascii="Times New Roman" w:eastAsia="Calibri" w:hAnsi="Times New Roman" w:cs="Times New Roman"/>
          <w:b/>
          <w:bCs/>
          <w:sz w:val="24"/>
          <w:szCs w:val="24"/>
        </w:rPr>
      </w:pPr>
      <w:r w:rsidRPr="00615979">
        <w:rPr>
          <w:rFonts w:ascii="Calibri" w:eastAsia="Calibri" w:hAnsi="Calibri" w:cs="Times New Roman"/>
          <w:noProof/>
        </w:rPr>
        <w:lastRenderedPageBreak/>
        <w:drawing>
          <wp:inline distT="0" distB="0" distL="0" distR="0" wp14:anchorId="27D0700C" wp14:editId="026733BC">
            <wp:extent cx="5943600" cy="3932555"/>
            <wp:effectExtent l="0" t="0" r="0" b="0"/>
            <wp:docPr id="26" name="Picture 26"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 histogram&#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932555"/>
                    </a:xfrm>
                    <a:prstGeom prst="rect">
                      <a:avLst/>
                    </a:prstGeom>
                  </pic:spPr>
                </pic:pic>
              </a:graphicData>
            </a:graphic>
          </wp:inline>
        </w:drawing>
      </w:r>
    </w:p>
    <w:p w14:paraId="7ABAECBD" w14:textId="77777777" w:rsidR="00615979" w:rsidRPr="00615979" w:rsidRDefault="00615979" w:rsidP="00615979">
      <w:pPr>
        <w:spacing w:after="200" w:line="240" w:lineRule="auto"/>
        <w:rPr>
          <w:rFonts w:ascii="Times New Roman" w:eastAsia="Calibri" w:hAnsi="Times New Roman" w:cs="Times New Roman"/>
          <w:sz w:val="24"/>
          <w:szCs w:val="24"/>
        </w:rPr>
      </w:pPr>
      <w:r w:rsidRPr="00615979">
        <w:rPr>
          <w:rFonts w:ascii="Times New Roman" w:eastAsia="Calibri" w:hAnsi="Times New Roman" w:cs="Times New Roman"/>
          <w:b/>
          <w:bCs/>
          <w:sz w:val="24"/>
          <w:szCs w:val="24"/>
        </w:rPr>
        <w:t xml:space="preserve">Supplemental Figure S2: </w:t>
      </w:r>
      <w:r w:rsidRPr="00615979">
        <w:rPr>
          <w:rFonts w:ascii="Times New Roman" w:eastAsia="Calibri" w:hAnsi="Times New Roman" w:cs="Times New Roman"/>
          <w:bCs/>
          <w:sz w:val="24"/>
          <w:szCs w:val="24"/>
        </w:rPr>
        <w:t>Observed and estimated s</w:t>
      </w:r>
      <w:r w:rsidRPr="00615979">
        <w:rPr>
          <w:rFonts w:ascii="Times New Roman" w:eastAsia="Calibri" w:hAnsi="Times New Roman" w:cs="Times New Roman"/>
          <w:sz w:val="24"/>
          <w:szCs w:val="24"/>
        </w:rPr>
        <w:t>oil pH and SOM values on ten study mountains in northeastern United States. The estimated values were derived from data imputation with the mice package in R (R Core Team 2019). Predictive mean matching was used to estimate missing values based on the strong linear relationship between elevation and the two soil variables (see Supplemental Figure S1). Five iterations of estimated missing data are plotted above against observed data to display how well the algorithm matched field derived trends.</w:t>
      </w:r>
    </w:p>
    <w:p w14:paraId="701916BA" w14:textId="77777777" w:rsidR="00615979" w:rsidRPr="00615979" w:rsidRDefault="00615979" w:rsidP="00615979">
      <w:pPr>
        <w:jc w:val="center"/>
        <w:rPr>
          <w:rFonts w:ascii="Times New Roman" w:eastAsia="Calibri" w:hAnsi="Times New Roman" w:cs="Times New Roman"/>
          <w:b/>
          <w:bCs/>
          <w:sz w:val="24"/>
          <w:szCs w:val="24"/>
        </w:rPr>
      </w:pPr>
      <w:r w:rsidRPr="00615979">
        <w:rPr>
          <w:rFonts w:ascii="Times New Roman" w:eastAsia="Calibri" w:hAnsi="Times New Roman" w:cs="Times New Roman"/>
          <w:b/>
          <w:bCs/>
          <w:noProof/>
          <w:sz w:val="24"/>
          <w:szCs w:val="24"/>
        </w:rPr>
        <w:lastRenderedPageBreak/>
        <w:drawing>
          <wp:inline distT="0" distB="0" distL="0" distR="0" wp14:anchorId="4C386FB0" wp14:editId="2C219C37">
            <wp:extent cx="4617720" cy="5772150"/>
            <wp:effectExtent l="0" t="0" r="0" b="0"/>
            <wp:docPr id="2" name="Picture 2"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alenda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18043" cy="5772554"/>
                    </a:xfrm>
                    <a:prstGeom prst="rect">
                      <a:avLst/>
                    </a:prstGeom>
                  </pic:spPr>
                </pic:pic>
              </a:graphicData>
            </a:graphic>
          </wp:inline>
        </w:drawing>
      </w:r>
    </w:p>
    <w:p w14:paraId="0D89D862" w14:textId="77777777" w:rsidR="00615979" w:rsidRPr="00615979" w:rsidRDefault="00615979" w:rsidP="00615979">
      <w:pPr>
        <w:spacing w:after="200" w:line="240" w:lineRule="auto"/>
        <w:rPr>
          <w:rFonts w:ascii="Times New Roman" w:eastAsia="Calibri" w:hAnsi="Times New Roman" w:cs="Times New Roman"/>
          <w:sz w:val="24"/>
          <w:szCs w:val="24"/>
        </w:rPr>
      </w:pPr>
      <w:r w:rsidRPr="00615979">
        <w:rPr>
          <w:rFonts w:ascii="Times New Roman" w:eastAsia="Calibri" w:hAnsi="Times New Roman" w:cs="Times New Roman"/>
          <w:b/>
          <w:bCs/>
          <w:sz w:val="24"/>
          <w:szCs w:val="24"/>
        </w:rPr>
        <w:t xml:space="preserve">Supplemental Figure S3: </w:t>
      </w:r>
      <w:bookmarkStart w:id="0" w:name="_Hlk94818102"/>
      <w:r w:rsidRPr="00615979">
        <w:rPr>
          <w:rFonts w:ascii="Times New Roman" w:eastAsia="Calibri" w:hAnsi="Times New Roman" w:cs="Times New Roman"/>
          <w:iCs/>
          <w:sz w:val="24"/>
          <w:szCs w:val="24"/>
        </w:rPr>
        <w:t>Species distributions (probability of presence) over elevation for seedlings (seed, green lines) and adults (</w:t>
      </w:r>
      <w:proofErr w:type="spellStart"/>
      <w:r w:rsidRPr="00615979">
        <w:rPr>
          <w:rFonts w:ascii="Times New Roman" w:eastAsia="Calibri" w:hAnsi="Times New Roman" w:cs="Times New Roman"/>
          <w:iCs/>
          <w:sz w:val="24"/>
          <w:szCs w:val="24"/>
        </w:rPr>
        <w:t>adlt</w:t>
      </w:r>
      <w:proofErr w:type="spellEnd"/>
      <w:r w:rsidRPr="00615979">
        <w:rPr>
          <w:rFonts w:ascii="Times New Roman" w:eastAsia="Calibri" w:hAnsi="Times New Roman" w:cs="Times New Roman"/>
          <w:iCs/>
          <w:sz w:val="24"/>
          <w:szCs w:val="24"/>
        </w:rPr>
        <w:t>, red lines) of four common tree species on ten study mountains in the northeastern United States. Probability of presence was modeled using logistic regression from s</w:t>
      </w:r>
      <w:r w:rsidRPr="00615979">
        <w:rPr>
          <w:rFonts w:ascii="Times New Roman" w:eastAsia="Calibri" w:hAnsi="Times New Roman" w:cs="Times New Roman"/>
          <w:sz w:val="24"/>
          <w:szCs w:val="24"/>
        </w:rPr>
        <w:t>ite-level frequencies of each species and demographic class at each elevation. In most cases, the vertical lines mark either the elevations of 50% probability of presence (for American beech, sugar maple, and balsam fir) or the elevation of the peak (maximum) probability of presence (for red spruce). For mountains where 50% probability of presence was not reached within the study range, the lowest elevation site (for deciduous species) or the highest elevation site (for conifer species) was used as a conservative estimate for adult and seedling 50% occurrence probability.  Mountains lacking individuals from all demographic stages at more than one site (indicated by the lack of vertical lines) were not included in calculating demographic elevations mismatches: the number of mountains included thus ranged from 7 (American beech, sugar maple) to 9 (red spruce, balsam fir).</w:t>
      </w:r>
    </w:p>
    <w:bookmarkEnd w:id="0"/>
    <w:p w14:paraId="7C3ECFFC" w14:textId="77777777" w:rsidR="00615979" w:rsidRPr="00615979" w:rsidRDefault="00615979" w:rsidP="00615979">
      <w:pPr>
        <w:rPr>
          <w:rFonts w:ascii="Times New Roman" w:eastAsia="Calibri" w:hAnsi="Times New Roman" w:cs="Times New Roman"/>
          <w:b/>
          <w:bCs/>
          <w:sz w:val="24"/>
          <w:szCs w:val="24"/>
        </w:rPr>
      </w:pPr>
    </w:p>
    <w:p w14:paraId="10BDF315" w14:textId="77777777" w:rsidR="00615979" w:rsidRPr="00615979" w:rsidRDefault="00615979" w:rsidP="00615979">
      <w:pPr>
        <w:keepNext/>
        <w:jc w:val="center"/>
        <w:rPr>
          <w:rFonts w:ascii="Calibri" w:eastAsia="Calibri" w:hAnsi="Calibri" w:cs="Times New Roman"/>
        </w:rPr>
      </w:pPr>
      <w:r w:rsidRPr="00615979">
        <w:rPr>
          <w:rFonts w:ascii="Calibri" w:eastAsia="Calibri" w:hAnsi="Calibri" w:cs="Times New Roman"/>
          <w:noProof/>
        </w:rPr>
        <w:drawing>
          <wp:inline distT="0" distB="0" distL="0" distR="0" wp14:anchorId="2072BC54" wp14:editId="6CAFADE4">
            <wp:extent cx="4114800" cy="5143500"/>
            <wp:effectExtent l="0" t="0" r="0" b="0"/>
            <wp:docPr id="3" name="Picture 3"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alenda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14800" cy="5143500"/>
                    </a:xfrm>
                    <a:prstGeom prst="rect">
                      <a:avLst/>
                    </a:prstGeom>
                  </pic:spPr>
                </pic:pic>
              </a:graphicData>
            </a:graphic>
          </wp:inline>
        </w:drawing>
      </w:r>
    </w:p>
    <w:p w14:paraId="62231BE8" w14:textId="2B5A8D5F" w:rsidR="00615979" w:rsidRDefault="00615979" w:rsidP="00615979">
      <w:pPr>
        <w:spacing w:after="200" w:line="240" w:lineRule="auto"/>
        <w:rPr>
          <w:rFonts w:ascii="Times New Roman" w:eastAsia="Calibri" w:hAnsi="Times New Roman" w:cs="Times New Roman"/>
          <w:sz w:val="24"/>
          <w:szCs w:val="24"/>
        </w:rPr>
      </w:pPr>
      <w:r w:rsidRPr="00615979">
        <w:rPr>
          <w:rFonts w:ascii="Times New Roman" w:eastAsia="Calibri" w:hAnsi="Times New Roman" w:cs="Times New Roman"/>
          <w:b/>
          <w:bCs/>
          <w:sz w:val="24"/>
          <w:szCs w:val="24"/>
        </w:rPr>
        <w:t xml:space="preserve">Supplemental Figure S4: </w:t>
      </w:r>
      <w:r w:rsidRPr="00615979">
        <w:rPr>
          <w:rFonts w:ascii="Times New Roman" w:eastAsia="Calibri" w:hAnsi="Times New Roman" w:cs="Times New Roman"/>
          <w:iCs/>
          <w:sz w:val="24"/>
          <w:szCs w:val="24"/>
        </w:rPr>
        <w:t>Species distributions (probability of presence) over elevation for seedlings and adults (</w:t>
      </w:r>
      <w:proofErr w:type="spellStart"/>
      <w:r w:rsidRPr="00615979">
        <w:rPr>
          <w:rFonts w:ascii="Times New Roman" w:eastAsia="Calibri" w:hAnsi="Times New Roman" w:cs="Times New Roman"/>
          <w:iCs/>
          <w:sz w:val="24"/>
          <w:szCs w:val="24"/>
        </w:rPr>
        <w:t>adlt</w:t>
      </w:r>
      <w:proofErr w:type="spellEnd"/>
      <w:r w:rsidRPr="00615979">
        <w:rPr>
          <w:rFonts w:ascii="Times New Roman" w:eastAsia="Calibri" w:hAnsi="Times New Roman" w:cs="Times New Roman"/>
          <w:iCs/>
          <w:sz w:val="24"/>
          <w:szCs w:val="24"/>
        </w:rPr>
        <w:t xml:space="preserve">, red lines) of four common tree species on ten study mountains in the northeastern United States. </w:t>
      </w:r>
      <w:r w:rsidRPr="00615979">
        <w:rPr>
          <w:rFonts w:ascii="Times New Roman" w:eastAsia="Calibri" w:hAnsi="Times New Roman" w:cs="Times New Roman"/>
          <w:sz w:val="24"/>
          <w:szCs w:val="24"/>
        </w:rPr>
        <w:t xml:space="preserve">Seedlings were surveyed between different light environments (non-gaps = NG seed, green lines; gaps = G seed, blue lines) and were modelled separately here. </w:t>
      </w:r>
      <w:r w:rsidRPr="00615979">
        <w:rPr>
          <w:rFonts w:ascii="Times New Roman" w:eastAsia="Calibri" w:hAnsi="Times New Roman" w:cs="Times New Roman"/>
          <w:iCs/>
          <w:sz w:val="24"/>
          <w:szCs w:val="24"/>
        </w:rPr>
        <w:t>Probability of presence was modeled using logistic regression from s</w:t>
      </w:r>
      <w:r w:rsidRPr="00615979">
        <w:rPr>
          <w:rFonts w:ascii="Times New Roman" w:eastAsia="Calibri" w:hAnsi="Times New Roman" w:cs="Times New Roman"/>
          <w:sz w:val="24"/>
          <w:szCs w:val="24"/>
        </w:rPr>
        <w:t>ite-level frequencies of each species and demographic class at each elevation. In most cases, the vertical lines mark either the elevations of 50% probability of presence (for American beech, sugar maple, and balsam fir) or the elevation of the peak (maximum) probability of presence (for red spruce). For mountains where 50% probability of presence was not reached within the study range, the lowest elevation site (for deciduous species) or the highest elevation site (for conifer species) was used as a conservative estimate for adult and seedling 50% occurrence probability.  Mountains lacking individuals from all demographic stages at more than one site (indicated by the lack of vertical lines) were not included in calculating demographic elevations mismatches: the number of mountains included thus ranged from 7 (American beech, sugar maple) to 9 (red spruce, balsam fir).</w:t>
      </w:r>
    </w:p>
    <w:p w14:paraId="4BEE3CEB" w14:textId="5E207E70" w:rsidR="001F4704" w:rsidRDefault="001F4704" w:rsidP="001F4704">
      <w:pPr>
        <w:spacing w:after="200" w:line="240" w:lineRule="auto"/>
        <w:jc w:val="center"/>
        <w:rPr>
          <w:rFonts w:ascii="Times New Roman" w:eastAsia="Calibri" w:hAnsi="Times New Roman" w:cs="Times New Roman"/>
          <w:sz w:val="24"/>
          <w:szCs w:val="24"/>
        </w:rPr>
      </w:pPr>
      <w:r>
        <w:rPr>
          <w:noProof/>
        </w:rPr>
        <w:lastRenderedPageBreak/>
        <w:drawing>
          <wp:inline distT="0" distB="0" distL="0" distR="0" wp14:anchorId="0D92124D" wp14:editId="1C4CD76B">
            <wp:extent cx="5943600" cy="4245610"/>
            <wp:effectExtent l="0" t="0" r="0" b="2540"/>
            <wp:docPr id="4" name="Picture 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4245610"/>
                    </a:xfrm>
                    <a:prstGeom prst="rect">
                      <a:avLst/>
                    </a:prstGeom>
                  </pic:spPr>
                </pic:pic>
              </a:graphicData>
            </a:graphic>
          </wp:inline>
        </w:drawing>
      </w:r>
    </w:p>
    <w:p w14:paraId="7C6507FE" w14:textId="77777777" w:rsidR="001F4704" w:rsidRDefault="001F4704" w:rsidP="001F4704">
      <w:pPr>
        <w:pStyle w:val="Caption"/>
      </w:pPr>
      <w:r w:rsidRPr="00BA60AC">
        <w:rPr>
          <w:rFonts w:ascii="Times New Roman" w:hAnsi="Times New Roman"/>
          <w:b/>
          <w:bCs/>
          <w:i w:val="0"/>
          <w:iCs w:val="0"/>
          <w:color w:val="auto"/>
          <w:sz w:val="24"/>
          <w:szCs w:val="24"/>
        </w:rPr>
        <w:t xml:space="preserve">Supplemental Figure S5: </w:t>
      </w:r>
      <w:r w:rsidRPr="00BA60AC">
        <w:rPr>
          <w:rFonts w:ascii="Times New Roman" w:hAnsi="Times New Roman"/>
          <w:i w:val="0"/>
          <w:iCs w:val="0"/>
          <w:color w:val="auto"/>
          <w:sz w:val="24"/>
          <w:szCs w:val="24"/>
        </w:rPr>
        <w:t xml:space="preserve">Seedling </w:t>
      </w:r>
      <w:r w:rsidRPr="00E33E3B">
        <w:rPr>
          <w:rFonts w:ascii="Times New Roman" w:hAnsi="Times New Roman"/>
          <w:i w:val="0"/>
          <w:iCs w:val="0"/>
          <w:color w:val="auto"/>
          <w:sz w:val="24"/>
          <w:szCs w:val="24"/>
        </w:rPr>
        <w:t xml:space="preserve">density across all study mountains as a function of elevation partitioned between northern hardwood (sugar maple, American beech), spruce-fir (balsam fir, red spruce), and sub-dominant species (yellow birch, </w:t>
      </w:r>
      <w:r w:rsidRPr="00442BEA">
        <w:rPr>
          <w:rFonts w:ascii="Times New Roman" w:hAnsi="Times New Roman"/>
          <w:color w:val="auto"/>
          <w:sz w:val="24"/>
          <w:szCs w:val="24"/>
        </w:rPr>
        <w:t>Betula alleghaniensis</w:t>
      </w:r>
      <w:r w:rsidRPr="00E33E3B">
        <w:rPr>
          <w:i w:val="0"/>
          <w:iCs w:val="0"/>
          <w:color w:val="auto"/>
          <w:sz w:val="22"/>
          <w:szCs w:val="22"/>
        </w:rPr>
        <w:t xml:space="preserve"> </w:t>
      </w:r>
      <w:r w:rsidRPr="00E33E3B">
        <w:rPr>
          <w:rFonts w:ascii="Times New Roman" w:hAnsi="Times New Roman"/>
          <w:i w:val="0"/>
          <w:iCs w:val="0"/>
          <w:color w:val="auto"/>
          <w:sz w:val="24"/>
          <w:szCs w:val="24"/>
        </w:rPr>
        <w:t xml:space="preserve">Britton; mountain paper birch, </w:t>
      </w:r>
      <w:r w:rsidRPr="00442BEA">
        <w:rPr>
          <w:rFonts w:ascii="Times New Roman" w:hAnsi="Times New Roman"/>
          <w:color w:val="auto"/>
          <w:sz w:val="24"/>
          <w:szCs w:val="24"/>
        </w:rPr>
        <w:t>Betula cordifolia</w:t>
      </w:r>
      <w:r w:rsidRPr="00E33E3B">
        <w:rPr>
          <w:rFonts w:ascii="Times New Roman" w:hAnsi="Times New Roman"/>
          <w:i w:val="0"/>
          <w:iCs w:val="0"/>
          <w:color w:val="auto"/>
          <w:sz w:val="24"/>
          <w:szCs w:val="24"/>
        </w:rPr>
        <w:t xml:space="preserve"> Regel; American mountain-ash, </w:t>
      </w:r>
      <w:r w:rsidRPr="00442BEA">
        <w:rPr>
          <w:rFonts w:ascii="Times New Roman" w:hAnsi="Times New Roman"/>
          <w:color w:val="auto"/>
          <w:sz w:val="24"/>
          <w:szCs w:val="24"/>
        </w:rPr>
        <w:t>Sorbus americana</w:t>
      </w:r>
      <w:r w:rsidRPr="00E33E3B">
        <w:rPr>
          <w:rFonts w:ascii="Times New Roman" w:hAnsi="Times New Roman"/>
          <w:i w:val="0"/>
          <w:iCs w:val="0"/>
          <w:color w:val="auto"/>
          <w:sz w:val="24"/>
          <w:szCs w:val="24"/>
        </w:rPr>
        <w:t xml:space="preserve"> Marshall; striped maple, </w:t>
      </w:r>
      <w:r w:rsidRPr="00442BEA">
        <w:rPr>
          <w:rFonts w:ascii="Times New Roman" w:hAnsi="Times New Roman"/>
          <w:color w:val="auto"/>
          <w:sz w:val="24"/>
          <w:szCs w:val="24"/>
        </w:rPr>
        <w:t>Acer pensylvanicum</w:t>
      </w:r>
      <w:r w:rsidRPr="00E33E3B">
        <w:rPr>
          <w:rFonts w:ascii="Times New Roman" w:hAnsi="Times New Roman"/>
          <w:i w:val="0"/>
          <w:iCs w:val="0"/>
          <w:color w:val="auto"/>
          <w:sz w:val="24"/>
          <w:szCs w:val="24"/>
        </w:rPr>
        <w:t xml:space="preserve"> L.; mountain maple, </w:t>
      </w:r>
      <w:r w:rsidRPr="00442BEA">
        <w:rPr>
          <w:rFonts w:ascii="Times New Roman" w:hAnsi="Times New Roman"/>
          <w:color w:val="auto"/>
          <w:sz w:val="24"/>
          <w:szCs w:val="24"/>
        </w:rPr>
        <w:t>Acer spicatum</w:t>
      </w:r>
      <w:r w:rsidRPr="00E33E3B">
        <w:rPr>
          <w:rFonts w:ascii="Times New Roman" w:hAnsi="Times New Roman"/>
          <w:i w:val="0"/>
          <w:iCs w:val="0"/>
          <w:color w:val="auto"/>
          <w:sz w:val="24"/>
          <w:szCs w:val="24"/>
        </w:rPr>
        <w:t xml:space="preserve"> Lam.; and red maple, </w:t>
      </w:r>
      <w:r w:rsidRPr="00442BEA">
        <w:rPr>
          <w:rFonts w:ascii="Times New Roman" w:hAnsi="Times New Roman"/>
          <w:color w:val="auto"/>
          <w:sz w:val="24"/>
          <w:szCs w:val="24"/>
        </w:rPr>
        <w:t>Acer rubrum</w:t>
      </w:r>
      <w:r w:rsidRPr="00E33E3B">
        <w:rPr>
          <w:rFonts w:ascii="Times New Roman" w:hAnsi="Times New Roman"/>
          <w:i w:val="0"/>
          <w:iCs w:val="0"/>
          <w:color w:val="auto"/>
          <w:sz w:val="24"/>
          <w:szCs w:val="24"/>
        </w:rPr>
        <w:t xml:space="preserve"> L.). (A) Seedling density of subdominant species is shown to be highest within the ecotone. (B) Seedling density of both dominant groups of species is shown to be lower within the ecotone than within their core ranges. Symbols in (A) and bars in (B) indicate mean</w:t>
      </w:r>
      <w:r>
        <w:rPr>
          <w:rFonts w:ascii="Times New Roman" w:hAnsi="Times New Roman"/>
          <w:i w:val="0"/>
          <w:iCs w:val="0"/>
          <w:color w:val="auto"/>
          <w:sz w:val="24"/>
          <w:szCs w:val="24"/>
        </w:rPr>
        <w:t xml:space="preserve"> values</w:t>
      </w:r>
      <w:r w:rsidRPr="00E33E3B">
        <w:rPr>
          <w:rFonts w:ascii="Times New Roman" w:hAnsi="Times New Roman"/>
          <w:i w:val="0"/>
          <w:iCs w:val="0"/>
          <w:color w:val="auto"/>
          <w:sz w:val="24"/>
          <w:szCs w:val="24"/>
        </w:rPr>
        <w:t xml:space="preserve"> (±SE). The shaded area represents ecotone elevations.</w:t>
      </w:r>
    </w:p>
    <w:p w14:paraId="1F9F793D" w14:textId="77777777" w:rsidR="001F4704" w:rsidRPr="00615979" w:rsidRDefault="001F4704" w:rsidP="00615979">
      <w:pPr>
        <w:spacing w:after="200" w:line="240" w:lineRule="auto"/>
        <w:rPr>
          <w:rFonts w:ascii="Times New Roman" w:eastAsia="Calibri" w:hAnsi="Times New Roman" w:cs="Times New Roman"/>
          <w:sz w:val="24"/>
          <w:szCs w:val="24"/>
        </w:rPr>
      </w:pPr>
    </w:p>
    <w:p w14:paraId="586118CD" w14:textId="77777777" w:rsidR="001F4704" w:rsidRDefault="001F4704" w:rsidP="00615979">
      <w:pPr>
        <w:rPr>
          <w:rFonts w:ascii="Times New Roman" w:eastAsia="Calibri" w:hAnsi="Times New Roman" w:cs="Times New Roman"/>
          <w:b/>
          <w:bCs/>
          <w:sz w:val="24"/>
          <w:szCs w:val="24"/>
        </w:rPr>
      </w:pPr>
    </w:p>
    <w:p w14:paraId="18617A38" w14:textId="77777777" w:rsidR="001F4704" w:rsidRDefault="001F4704" w:rsidP="00615979">
      <w:pPr>
        <w:rPr>
          <w:rFonts w:ascii="Times New Roman" w:eastAsia="Calibri" w:hAnsi="Times New Roman" w:cs="Times New Roman"/>
          <w:b/>
          <w:bCs/>
          <w:sz w:val="24"/>
          <w:szCs w:val="24"/>
        </w:rPr>
      </w:pPr>
    </w:p>
    <w:p w14:paraId="11C5CF6C" w14:textId="77777777" w:rsidR="001F4704" w:rsidRDefault="001F4704" w:rsidP="00615979">
      <w:pPr>
        <w:rPr>
          <w:rFonts w:ascii="Times New Roman" w:eastAsia="Calibri" w:hAnsi="Times New Roman" w:cs="Times New Roman"/>
          <w:b/>
          <w:bCs/>
          <w:sz w:val="24"/>
          <w:szCs w:val="24"/>
        </w:rPr>
      </w:pPr>
    </w:p>
    <w:p w14:paraId="4CCE33EA" w14:textId="77777777" w:rsidR="001F4704" w:rsidRDefault="001F4704" w:rsidP="00615979">
      <w:pPr>
        <w:rPr>
          <w:rFonts w:ascii="Times New Roman" w:eastAsia="Calibri" w:hAnsi="Times New Roman" w:cs="Times New Roman"/>
          <w:b/>
          <w:bCs/>
          <w:sz w:val="24"/>
          <w:szCs w:val="24"/>
        </w:rPr>
      </w:pPr>
    </w:p>
    <w:p w14:paraId="6A5EB8F9" w14:textId="77777777" w:rsidR="001F4704" w:rsidRDefault="001F4704" w:rsidP="00615979">
      <w:pPr>
        <w:rPr>
          <w:rFonts w:ascii="Times New Roman" w:eastAsia="Calibri" w:hAnsi="Times New Roman" w:cs="Times New Roman"/>
          <w:b/>
          <w:bCs/>
          <w:sz w:val="24"/>
          <w:szCs w:val="24"/>
        </w:rPr>
      </w:pPr>
    </w:p>
    <w:p w14:paraId="4C1363E2" w14:textId="77777777" w:rsidR="001F4704" w:rsidRDefault="001F4704" w:rsidP="00615979">
      <w:pPr>
        <w:rPr>
          <w:rFonts w:ascii="Times New Roman" w:eastAsia="Calibri" w:hAnsi="Times New Roman" w:cs="Times New Roman"/>
          <w:b/>
          <w:bCs/>
          <w:sz w:val="24"/>
          <w:szCs w:val="24"/>
        </w:rPr>
      </w:pPr>
    </w:p>
    <w:p w14:paraId="77F284B8" w14:textId="2377F58A" w:rsidR="00615979" w:rsidRPr="00615979" w:rsidRDefault="00615979" w:rsidP="00615979">
      <w:pPr>
        <w:rPr>
          <w:rFonts w:ascii="Calibri" w:eastAsia="Calibri" w:hAnsi="Calibri" w:cs="Times New Roman"/>
          <w:sz w:val="28"/>
          <w:szCs w:val="28"/>
        </w:rPr>
      </w:pPr>
      <w:r w:rsidRPr="00615979">
        <w:rPr>
          <w:rFonts w:ascii="Times New Roman" w:eastAsia="Calibri" w:hAnsi="Times New Roman" w:cs="Times New Roman"/>
          <w:b/>
          <w:bCs/>
          <w:sz w:val="24"/>
          <w:szCs w:val="24"/>
        </w:rPr>
        <w:lastRenderedPageBreak/>
        <w:t xml:space="preserve">Supplemental Table S1: </w:t>
      </w:r>
      <w:r w:rsidRPr="00615979">
        <w:rPr>
          <w:rFonts w:ascii="Times New Roman" w:eastAsia="Calibri" w:hAnsi="Times New Roman" w:cs="Times New Roman"/>
          <w:sz w:val="24"/>
          <w:szCs w:val="24"/>
        </w:rPr>
        <w:t>Coefficients from species distribution models along elevational gradients for adults (Adult), saplings (Sap), and seedlings (Seed) of four dominant tree species common on mountains in the northeastern United States. Species importance values were expressed as a function of climate, landform, and soil variables (see Table 2), with significant coefficients (alpha = 0.05) reported for the best models determined using likelihood ratio tests. Sites occupied indicate the number of sites with species present (maximum 57; sites where species did not occur were also included in the models). Coefficients were scaled (mean = 0, SD = 1) prior to model fitting to facilitate comparisons. R</w:t>
      </w:r>
      <w:r w:rsidRPr="00615979">
        <w:rPr>
          <w:rFonts w:ascii="Times New Roman" w:eastAsia="Calibri" w:hAnsi="Times New Roman" w:cs="Times New Roman"/>
          <w:sz w:val="24"/>
          <w:szCs w:val="24"/>
          <w:vertAlign w:val="superscript"/>
        </w:rPr>
        <w:t>2</w:t>
      </w:r>
      <w:r w:rsidRPr="00615979">
        <w:rPr>
          <w:rFonts w:ascii="Times New Roman" w:eastAsia="Calibri" w:hAnsi="Times New Roman" w:cs="Times New Roman"/>
          <w:sz w:val="24"/>
          <w:szCs w:val="24"/>
        </w:rPr>
        <w:t>c (conditional) and R</w:t>
      </w:r>
      <w:r w:rsidRPr="00615979">
        <w:rPr>
          <w:rFonts w:ascii="Times New Roman" w:eastAsia="Calibri" w:hAnsi="Times New Roman" w:cs="Times New Roman"/>
          <w:sz w:val="24"/>
          <w:szCs w:val="24"/>
          <w:vertAlign w:val="superscript"/>
        </w:rPr>
        <w:t>2</w:t>
      </w:r>
      <w:r w:rsidRPr="00615979">
        <w:rPr>
          <w:rFonts w:ascii="Times New Roman" w:eastAsia="Calibri" w:hAnsi="Times New Roman" w:cs="Times New Roman"/>
          <w:sz w:val="24"/>
          <w:szCs w:val="24"/>
        </w:rPr>
        <w:t>m (marginal) represent the variance explained by all effects (fixed and random) or only fixed effects, respectively.</w:t>
      </w:r>
    </w:p>
    <w:tbl>
      <w:tblPr>
        <w:tblW w:w="10368" w:type="dxa"/>
        <w:jc w:val="center"/>
        <w:tblLayout w:type="fixed"/>
        <w:tblCellMar>
          <w:left w:w="0" w:type="dxa"/>
          <w:right w:w="0" w:type="dxa"/>
        </w:tblCellMar>
        <w:tblLook w:val="04A0" w:firstRow="1" w:lastRow="0" w:firstColumn="1" w:lastColumn="0" w:noHBand="0" w:noVBand="1"/>
      </w:tblPr>
      <w:tblGrid>
        <w:gridCol w:w="648"/>
        <w:gridCol w:w="648"/>
        <w:gridCol w:w="774"/>
        <w:gridCol w:w="522"/>
        <w:gridCol w:w="648"/>
        <w:gridCol w:w="648"/>
        <w:gridCol w:w="648"/>
        <w:gridCol w:w="648"/>
        <w:gridCol w:w="666"/>
        <w:gridCol w:w="630"/>
        <w:gridCol w:w="648"/>
        <w:gridCol w:w="648"/>
        <w:gridCol w:w="648"/>
        <w:gridCol w:w="648"/>
        <w:gridCol w:w="648"/>
        <w:gridCol w:w="648"/>
      </w:tblGrid>
      <w:tr w:rsidR="00615979" w:rsidRPr="00615979" w14:paraId="09614B7E" w14:textId="77777777" w:rsidTr="00F318E1">
        <w:trPr>
          <w:trHeight w:val="288"/>
          <w:jc w:val="center"/>
        </w:trPr>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tcPr>
          <w:p w14:paraId="2DDA8733" w14:textId="77777777" w:rsidR="00615979" w:rsidRPr="00615979" w:rsidRDefault="00615979" w:rsidP="00615979">
            <w:pPr>
              <w:spacing w:after="0" w:line="256" w:lineRule="auto"/>
              <w:rPr>
                <w:rFonts w:ascii="Times New Roman" w:eastAsia="Times New Roman" w:hAnsi="Times New Roman" w:cs="Times New Roman"/>
                <w:b/>
                <w:bCs/>
                <w:color w:val="000000"/>
                <w:kern w:val="24"/>
                <w:sz w:val="14"/>
                <w:szCs w:val="14"/>
              </w:rPr>
            </w:pPr>
          </w:p>
        </w:tc>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tcPr>
          <w:p w14:paraId="338168D9" w14:textId="77777777" w:rsidR="00615979" w:rsidRPr="00615979" w:rsidRDefault="00615979" w:rsidP="00615979">
            <w:pPr>
              <w:spacing w:after="0" w:line="256" w:lineRule="auto"/>
              <w:rPr>
                <w:rFonts w:ascii="Times New Roman" w:eastAsia="Times New Roman" w:hAnsi="Times New Roman" w:cs="Times New Roman"/>
                <w:b/>
                <w:bCs/>
                <w:color w:val="000000"/>
                <w:kern w:val="24"/>
                <w:sz w:val="14"/>
                <w:szCs w:val="14"/>
              </w:rPr>
            </w:pPr>
          </w:p>
        </w:tc>
        <w:tc>
          <w:tcPr>
            <w:tcW w:w="774"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tcPr>
          <w:p w14:paraId="06A024F4" w14:textId="77777777" w:rsidR="00615979" w:rsidRPr="00615979" w:rsidRDefault="00615979" w:rsidP="00615979">
            <w:pPr>
              <w:spacing w:after="0" w:line="256" w:lineRule="auto"/>
              <w:rPr>
                <w:rFonts w:ascii="Times New Roman" w:eastAsia="Times New Roman" w:hAnsi="Times New Roman" w:cs="Times New Roman"/>
                <w:b/>
                <w:bCs/>
                <w:color w:val="000000"/>
                <w:kern w:val="24"/>
                <w:sz w:val="14"/>
                <w:szCs w:val="14"/>
              </w:rPr>
            </w:pPr>
          </w:p>
        </w:tc>
        <w:tc>
          <w:tcPr>
            <w:tcW w:w="522"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tcPr>
          <w:p w14:paraId="48B64921" w14:textId="77777777" w:rsidR="00615979" w:rsidRPr="00615979" w:rsidRDefault="00615979" w:rsidP="00615979">
            <w:pPr>
              <w:spacing w:after="0" w:line="256" w:lineRule="auto"/>
              <w:rPr>
                <w:rFonts w:ascii="Times New Roman" w:eastAsia="Times New Roman" w:hAnsi="Times New Roman" w:cs="Times New Roman"/>
                <w:b/>
                <w:bCs/>
                <w:color w:val="000000"/>
                <w:kern w:val="24"/>
                <w:sz w:val="14"/>
                <w:szCs w:val="14"/>
              </w:rPr>
            </w:pPr>
          </w:p>
        </w:tc>
        <w:tc>
          <w:tcPr>
            <w:tcW w:w="648" w:type="dxa"/>
            <w:tcBorders>
              <w:top w:val="single" w:sz="12" w:space="0" w:color="000000"/>
              <w:left w:val="nil"/>
              <w:bottom w:val="single" w:sz="12" w:space="0" w:color="000000"/>
              <w:right w:val="single" w:sz="4" w:space="0" w:color="auto"/>
            </w:tcBorders>
            <w:shd w:val="clear" w:color="auto" w:fill="auto"/>
            <w:tcMar>
              <w:top w:w="15" w:type="dxa"/>
              <w:left w:w="103" w:type="dxa"/>
              <w:bottom w:w="0" w:type="dxa"/>
              <w:right w:w="103" w:type="dxa"/>
            </w:tcMar>
            <w:vAlign w:val="center"/>
          </w:tcPr>
          <w:p w14:paraId="14206270" w14:textId="77777777" w:rsidR="00615979" w:rsidRPr="00615979" w:rsidRDefault="00615979" w:rsidP="00615979">
            <w:pPr>
              <w:spacing w:after="0" w:line="256" w:lineRule="auto"/>
              <w:rPr>
                <w:rFonts w:ascii="Times New Roman" w:eastAsia="Times New Roman" w:hAnsi="Times New Roman" w:cs="Times New Roman"/>
                <w:b/>
                <w:bCs/>
                <w:color w:val="000000"/>
                <w:kern w:val="24"/>
                <w:sz w:val="14"/>
                <w:szCs w:val="14"/>
              </w:rPr>
            </w:pPr>
          </w:p>
        </w:tc>
        <w:tc>
          <w:tcPr>
            <w:tcW w:w="3888" w:type="dxa"/>
            <w:gridSpan w:val="6"/>
            <w:tcBorders>
              <w:top w:val="single" w:sz="12" w:space="0" w:color="000000"/>
              <w:left w:val="single" w:sz="4" w:space="0" w:color="auto"/>
              <w:bottom w:val="single" w:sz="12" w:space="0" w:color="000000"/>
              <w:right w:val="single" w:sz="4" w:space="0" w:color="auto"/>
            </w:tcBorders>
            <w:shd w:val="clear" w:color="auto" w:fill="auto"/>
            <w:tcMar>
              <w:top w:w="15" w:type="dxa"/>
              <w:left w:w="103" w:type="dxa"/>
              <w:bottom w:w="0" w:type="dxa"/>
              <w:right w:w="103" w:type="dxa"/>
            </w:tcMar>
            <w:vAlign w:val="center"/>
          </w:tcPr>
          <w:p w14:paraId="396D284C" w14:textId="77777777" w:rsidR="00615979" w:rsidRPr="00615979" w:rsidRDefault="00615979" w:rsidP="00615979">
            <w:pPr>
              <w:spacing w:after="0" w:line="256" w:lineRule="auto"/>
              <w:jc w:val="center"/>
              <w:rPr>
                <w:rFonts w:ascii="Times New Roman" w:eastAsia="Times New Roman" w:hAnsi="Times New Roman" w:cs="Times New Roman"/>
                <w:b/>
                <w:bCs/>
                <w:color w:val="000000"/>
                <w:kern w:val="24"/>
                <w:sz w:val="14"/>
                <w:szCs w:val="14"/>
              </w:rPr>
            </w:pPr>
            <w:r w:rsidRPr="00615979">
              <w:rPr>
                <w:rFonts w:ascii="Times New Roman" w:eastAsia="Times New Roman" w:hAnsi="Times New Roman" w:cs="Times New Roman"/>
                <w:b/>
                <w:bCs/>
                <w:color w:val="000000"/>
                <w:kern w:val="24"/>
                <w:sz w:val="14"/>
                <w:szCs w:val="14"/>
              </w:rPr>
              <w:t>Climate</w:t>
            </w:r>
          </w:p>
        </w:tc>
        <w:tc>
          <w:tcPr>
            <w:tcW w:w="1296" w:type="dxa"/>
            <w:gridSpan w:val="2"/>
            <w:tcBorders>
              <w:top w:val="single" w:sz="12" w:space="0" w:color="000000"/>
              <w:left w:val="single" w:sz="4" w:space="0" w:color="auto"/>
              <w:bottom w:val="single" w:sz="12" w:space="0" w:color="000000"/>
              <w:right w:val="single" w:sz="4" w:space="0" w:color="auto"/>
            </w:tcBorders>
            <w:shd w:val="clear" w:color="auto" w:fill="auto"/>
            <w:tcMar>
              <w:top w:w="15" w:type="dxa"/>
              <w:left w:w="103" w:type="dxa"/>
              <w:bottom w:w="0" w:type="dxa"/>
              <w:right w:w="103" w:type="dxa"/>
            </w:tcMar>
            <w:vAlign w:val="center"/>
          </w:tcPr>
          <w:p w14:paraId="2BAFBBA2" w14:textId="77777777" w:rsidR="00615979" w:rsidRPr="00615979" w:rsidRDefault="00615979" w:rsidP="00615979">
            <w:pPr>
              <w:spacing w:after="0" w:line="256" w:lineRule="auto"/>
              <w:jc w:val="center"/>
              <w:rPr>
                <w:rFonts w:ascii="Times New Roman" w:eastAsia="Times New Roman" w:hAnsi="Times New Roman" w:cs="Times New Roman"/>
                <w:b/>
                <w:bCs/>
                <w:color w:val="000000"/>
                <w:kern w:val="24"/>
                <w:sz w:val="14"/>
                <w:szCs w:val="14"/>
              </w:rPr>
            </w:pPr>
            <w:r w:rsidRPr="00615979">
              <w:rPr>
                <w:rFonts w:ascii="Times New Roman" w:eastAsia="Times New Roman" w:hAnsi="Times New Roman" w:cs="Times New Roman"/>
                <w:b/>
                <w:bCs/>
                <w:color w:val="000000"/>
                <w:kern w:val="24"/>
                <w:sz w:val="14"/>
                <w:szCs w:val="14"/>
              </w:rPr>
              <w:t>Landform</w:t>
            </w:r>
          </w:p>
        </w:tc>
        <w:tc>
          <w:tcPr>
            <w:tcW w:w="1944" w:type="dxa"/>
            <w:gridSpan w:val="3"/>
            <w:tcBorders>
              <w:top w:val="single" w:sz="12" w:space="0" w:color="000000"/>
              <w:left w:val="single" w:sz="4" w:space="0" w:color="auto"/>
              <w:bottom w:val="single" w:sz="12" w:space="0" w:color="000000"/>
              <w:right w:val="nil"/>
            </w:tcBorders>
            <w:shd w:val="clear" w:color="auto" w:fill="auto"/>
            <w:tcMar>
              <w:top w:w="15" w:type="dxa"/>
              <w:left w:w="103" w:type="dxa"/>
              <w:bottom w:w="0" w:type="dxa"/>
              <w:right w:w="103" w:type="dxa"/>
            </w:tcMar>
            <w:vAlign w:val="center"/>
          </w:tcPr>
          <w:p w14:paraId="0FBE0F65" w14:textId="77777777" w:rsidR="00615979" w:rsidRPr="00615979" w:rsidRDefault="00615979" w:rsidP="00615979">
            <w:pPr>
              <w:spacing w:after="0" w:line="256" w:lineRule="auto"/>
              <w:jc w:val="center"/>
              <w:rPr>
                <w:rFonts w:ascii="Times New Roman" w:eastAsia="Times New Roman" w:hAnsi="Times New Roman" w:cs="Times New Roman"/>
                <w:b/>
                <w:bCs/>
                <w:color w:val="000000"/>
                <w:kern w:val="24"/>
                <w:sz w:val="14"/>
                <w:szCs w:val="14"/>
              </w:rPr>
            </w:pPr>
            <w:r w:rsidRPr="00615979">
              <w:rPr>
                <w:rFonts w:ascii="Times New Roman" w:eastAsia="Times New Roman" w:hAnsi="Times New Roman" w:cs="Times New Roman"/>
                <w:b/>
                <w:bCs/>
                <w:color w:val="000000"/>
                <w:kern w:val="24"/>
                <w:sz w:val="14"/>
                <w:szCs w:val="14"/>
              </w:rPr>
              <w:t>Soil</w:t>
            </w:r>
          </w:p>
        </w:tc>
      </w:tr>
      <w:tr w:rsidR="00615979" w:rsidRPr="00615979" w14:paraId="2C5BD830" w14:textId="77777777" w:rsidTr="00F318E1">
        <w:trPr>
          <w:trHeight w:val="288"/>
          <w:jc w:val="center"/>
        </w:trPr>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7499E44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Species</w:t>
            </w:r>
          </w:p>
        </w:tc>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4ED7913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Life Stage</w:t>
            </w:r>
          </w:p>
        </w:tc>
        <w:tc>
          <w:tcPr>
            <w:tcW w:w="774"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3EEBF7B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Sites Occupied</w:t>
            </w:r>
          </w:p>
        </w:tc>
        <w:tc>
          <w:tcPr>
            <w:tcW w:w="522"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7D8B6C3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R2c</w:t>
            </w:r>
          </w:p>
        </w:tc>
        <w:tc>
          <w:tcPr>
            <w:tcW w:w="648" w:type="dxa"/>
            <w:tcBorders>
              <w:top w:val="single" w:sz="12" w:space="0" w:color="000000"/>
              <w:left w:val="nil"/>
              <w:bottom w:val="single" w:sz="12" w:space="0" w:color="000000"/>
              <w:right w:val="single" w:sz="4" w:space="0" w:color="auto"/>
            </w:tcBorders>
            <w:shd w:val="clear" w:color="auto" w:fill="auto"/>
            <w:tcMar>
              <w:top w:w="15" w:type="dxa"/>
              <w:left w:w="103" w:type="dxa"/>
              <w:bottom w:w="0" w:type="dxa"/>
              <w:right w:w="103" w:type="dxa"/>
            </w:tcMar>
            <w:vAlign w:val="center"/>
            <w:hideMark/>
          </w:tcPr>
          <w:p w14:paraId="68C45FE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R2m</w:t>
            </w:r>
          </w:p>
        </w:tc>
        <w:tc>
          <w:tcPr>
            <w:tcW w:w="648" w:type="dxa"/>
            <w:tcBorders>
              <w:top w:val="single" w:sz="12" w:space="0" w:color="000000"/>
              <w:left w:val="single" w:sz="4" w:space="0" w:color="auto"/>
              <w:bottom w:val="single" w:sz="12" w:space="0" w:color="000000"/>
              <w:right w:val="nil"/>
            </w:tcBorders>
            <w:shd w:val="clear" w:color="auto" w:fill="auto"/>
            <w:tcMar>
              <w:top w:w="15" w:type="dxa"/>
              <w:left w:w="103" w:type="dxa"/>
              <w:bottom w:w="0" w:type="dxa"/>
              <w:right w:w="103" w:type="dxa"/>
            </w:tcMar>
            <w:vAlign w:val="center"/>
            <w:hideMark/>
          </w:tcPr>
          <w:p w14:paraId="50A0624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GDD</w:t>
            </w:r>
          </w:p>
        </w:tc>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33E8436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GDD2</w:t>
            </w:r>
          </w:p>
        </w:tc>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706F4E1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PPT</w:t>
            </w:r>
          </w:p>
        </w:tc>
        <w:tc>
          <w:tcPr>
            <w:tcW w:w="666"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7913A99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T mean</w:t>
            </w:r>
          </w:p>
        </w:tc>
        <w:tc>
          <w:tcPr>
            <w:tcW w:w="630"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025EBD3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VPD min</w:t>
            </w:r>
          </w:p>
        </w:tc>
        <w:tc>
          <w:tcPr>
            <w:tcW w:w="648" w:type="dxa"/>
            <w:tcBorders>
              <w:top w:val="single" w:sz="12" w:space="0" w:color="000000"/>
              <w:left w:val="nil"/>
              <w:bottom w:val="single" w:sz="12" w:space="0" w:color="000000"/>
              <w:right w:val="single" w:sz="4" w:space="0" w:color="auto"/>
            </w:tcBorders>
            <w:shd w:val="clear" w:color="auto" w:fill="auto"/>
            <w:tcMar>
              <w:top w:w="15" w:type="dxa"/>
              <w:left w:w="103" w:type="dxa"/>
              <w:bottom w:w="0" w:type="dxa"/>
              <w:right w:w="103" w:type="dxa"/>
            </w:tcMar>
            <w:vAlign w:val="center"/>
            <w:hideMark/>
          </w:tcPr>
          <w:p w14:paraId="078C832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VPD max</w:t>
            </w:r>
          </w:p>
        </w:tc>
        <w:tc>
          <w:tcPr>
            <w:tcW w:w="648" w:type="dxa"/>
            <w:tcBorders>
              <w:top w:val="single" w:sz="12" w:space="0" w:color="000000"/>
              <w:left w:val="single" w:sz="4" w:space="0" w:color="auto"/>
              <w:bottom w:val="single" w:sz="12" w:space="0" w:color="000000"/>
              <w:right w:val="nil"/>
            </w:tcBorders>
            <w:shd w:val="clear" w:color="auto" w:fill="auto"/>
            <w:tcMar>
              <w:top w:w="15" w:type="dxa"/>
              <w:left w:w="103" w:type="dxa"/>
              <w:bottom w:w="0" w:type="dxa"/>
              <w:right w:w="103" w:type="dxa"/>
            </w:tcMar>
            <w:vAlign w:val="center"/>
            <w:hideMark/>
          </w:tcPr>
          <w:p w14:paraId="348F2E4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Aspect</w:t>
            </w:r>
          </w:p>
        </w:tc>
        <w:tc>
          <w:tcPr>
            <w:tcW w:w="648" w:type="dxa"/>
            <w:tcBorders>
              <w:top w:val="single" w:sz="12" w:space="0" w:color="000000"/>
              <w:left w:val="nil"/>
              <w:bottom w:val="single" w:sz="12" w:space="0" w:color="000000"/>
              <w:right w:val="single" w:sz="4" w:space="0" w:color="auto"/>
            </w:tcBorders>
            <w:shd w:val="clear" w:color="auto" w:fill="auto"/>
            <w:tcMar>
              <w:top w:w="15" w:type="dxa"/>
              <w:left w:w="103" w:type="dxa"/>
              <w:bottom w:w="0" w:type="dxa"/>
              <w:right w:w="103" w:type="dxa"/>
            </w:tcMar>
            <w:vAlign w:val="center"/>
            <w:hideMark/>
          </w:tcPr>
          <w:p w14:paraId="73F0425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Slope</w:t>
            </w:r>
          </w:p>
        </w:tc>
        <w:tc>
          <w:tcPr>
            <w:tcW w:w="648" w:type="dxa"/>
            <w:tcBorders>
              <w:top w:val="single" w:sz="12" w:space="0" w:color="000000"/>
              <w:left w:val="single" w:sz="4" w:space="0" w:color="auto"/>
              <w:bottom w:val="single" w:sz="12" w:space="0" w:color="000000"/>
              <w:right w:val="nil"/>
            </w:tcBorders>
            <w:shd w:val="clear" w:color="auto" w:fill="auto"/>
            <w:tcMar>
              <w:top w:w="15" w:type="dxa"/>
              <w:left w:w="103" w:type="dxa"/>
              <w:bottom w:w="0" w:type="dxa"/>
              <w:right w:w="103" w:type="dxa"/>
            </w:tcMar>
            <w:vAlign w:val="center"/>
            <w:hideMark/>
          </w:tcPr>
          <w:p w14:paraId="632DD04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pH</w:t>
            </w:r>
          </w:p>
        </w:tc>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6F9CB6D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Depth</w:t>
            </w:r>
          </w:p>
        </w:tc>
        <w:tc>
          <w:tcPr>
            <w:tcW w:w="648" w:type="dxa"/>
            <w:tcBorders>
              <w:top w:val="single" w:sz="12" w:space="0" w:color="000000"/>
              <w:left w:val="nil"/>
              <w:bottom w:val="single" w:sz="12" w:space="0" w:color="000000"/>
              <w:right w:val="nil"/>
            </w:tcBorders>
            <w:shd w:val="clear" w:color="auto" w:fill="auto"/>
            <w:tcMar>
              <w:top w:w="15" w:type="dxa"/>
              <w:left w:w="103" w:type="dxa"/>
              <w:bottom w:w="0" w:type="dxa"/>
              <w:right w:w="103" w:type="dxa"/>
            </w:tcMar>
            <w:vAlign w:val="center"/>
            <w:hideMark/>
          </w:tcPr>
          <w:p w14:paraId="6A1E6D8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b/>
                <w:bCs/>
                <w:color w:val="000000"/>
                <w:kern w:val="24"/>
                <w:sz w:val="14"/>
                <w:szCs w:val="14"/>
              </w:rPr>
              <w:t>SOM</w:t>
            </w:r>
          </w:p>
        </w:tc>
      </w:tr>
      <w:tr w:rsidR="00615979" w:rsidRPr="00615979" w14:paraId="7B57955B" w14:textId="77777777" w:rsidTr="00F318E1">
        <w:trPr>
          <w:trHeight w:val="288"/>
          <w:jc w:val="center"/>
        </w:trPr>
        <w:tc>
          <w:tcPr>
            <w:tcW w:w="648"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5A81799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Beech</w:t>
            </w:r>
          </w:p>
        </w:tc>
        <w:tc>
          <w:tcPr>
            <w:tcW w:w="648"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34233D2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Adult</w:t>
            </w:r>
          </w:p>
        </w:tc>
        <w:tc>
          <w:tcPr>
            <w:tcW w:w="774"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46EDAEB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16</w:t>
            </w:r>
          </w:p>
        </w:tc>
        <w:tc>
          <w:tcPr>
            <w:tcW w:w="522"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2754D9D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0.48</w:t>
            </w:r>
          </w:p>
        </w:tc>
        <w:tc>
          <w:tcPr>
            <w:tcW w:w="648" w:type="dxa"/>
            <w:tcBorders>
              <w:top w:val="single" w:sz="12" w:space="0" w:color="000000"/>
              <w:left w:val="nil"/>
              <w:bottom w:val="nil"/>
              <w:right w:val="single" w:sz="4" w:space="0" w:color="auto"/>
            </w:tcBorders>
            <w:shd w:val="clear" w:color="auto" w:fill="auto"/>
            <w:tcMar>
              <w:top w:w="15" w:type="dxa"/>
              <w:left w:w="103" w:type="dxa"/>
              <w:bottom w:w="0" w:type="dxa"/>
              <w:right w:w="103" w:type="dxa"/>
            </w:tcMar>
            <w:vAlign w:val="center"/>
            <w:hideMark/>
          </w:tcPr>
          <w:p w14:paraId="7D35860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0.37</w:t>
            </w:r>
          </w:p>
        </w:tc>
        <w:tc>
          <w:tcPr>
            <w:tcW w:w="648" w:type="dxa"/>
            <w:tcBorders>
              <w:top w:val="single" w:sz="12" w:space="0" w:color="000000"/>
              <w:left w:val="single" w:sz="4" w:space="0" w:color="auto"/>
              <w:bottom w:val="nil"/>
              <w:right w:val="nil"/>
            </w:tcBorders>
            <w:shd w:val="clear" w:color="auto" w:fill="auto"/>
            <w:tcMar>
              <w:top w:w="15" w:type="dxa"/>
              <w:left w:w="103" w:type="dxa"/>
              <w:bottom w:w="0" w:type="dxa"/>
              <w:right w:w="103" w:type="dxa"/>
            </w:tcMar>
            <w:vAlign w:val="center"/>
            <w:hideMark/>
          </w:tcPr>
          <w:p w14:paraId="0964EAC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0.026</w:t>
            </w:r>
          </w:p>
        </w:tc>
        <w:tc>
          <w:tcPr>
            <w:tcW w:w="648"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7F90B65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0.032</w:t>
            </w:r>
          </w:p>
        </w:tc>
        <w:tc>
          <w:tcPr>
            <w:tcW w:w="648"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6DAF9805" w14:textId="77777777" w:rsidR="00615979" w:rsidRPr="00615979" w:rsidRDefault="00615979" w:rsidP="00615979">
            <w:pPr>
              <w:spacing w:after="0" w:line="240" w:lineRule="auto"/>
              <w:rPr>
                <w:rFonts w:ascii="Arial" w:eastAsia="Times New Roman" w:hAnsi="Arial" w:cs="Arial"/>
                <w:sz w:val="14"/>
                <w:szCs w:val="14"/>
              </w:rPr>
            </w:pPr>
          </w:p>
        </w:tc>
        <w:tc>
          <w:tcPr>
            <w:tcW w:w="666"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0467DA0D"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30"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1F24DD4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0.189</w:t>
            </w:r>
          </w:p>
        </w:tc>
        <w:tc>
          <w:tcPr>
            <w:tcW w:w="648" w:type="dxa"/>
            <w:tcBorders>
              <w:top w:val="single" w:sz="12" w:space="0" w:color="000000"/>
              <w:left w:val="nil"/>
              <w:bottom w:val="nil"/>
              <w:right w:val="single" w:sz="4" w:space="0" w:color="auto"/>
            </w:tcBorders>
            <w:shd w:val="clear" w:color="auto" w:fill="auto"/>
            <w:tcMar>
              <w:top w:w="15" w:type="dxa"/>
              <w:left w:w="103" w:type="dxa"/>
              <w:bottom w:w="0" w:type="dxa"/>
              <w:right w:w="103" w:type="dxa"/>
            </w:tcMar>
            <w:vAlign w:val="center"/>
            <w:hideMark/>
          </w:tcPr>
          <w:p w14:paraId="644A656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-0.162</w:t>
            </w:r>
          </w:p>
        </w:tc>
        <w:tc>
          <w:tcPr>
            <w:tcW w:w="648" w:type="dxa"/>
            <w:tcBorders>
              <w:top w:val="single" w:sz="12" w:space="0" w:color="000000"/>
              <w:left w:val="single" w:sz="4" w:space="0" w:color="auto"/>
              <w:bottom w:val="nil"/>
              <w:right w:val="nil"/>
            </w:tcBorders>
            <w:shd w:val="clear" w:color="auto" w:fill="auto"/>
            <w:tcMar>
              <w:top w:w="15" w:type="dxa"/>
              <w:left w:w="103" w:type="dxa"/>
              <w:bottom w:w="0" w:type="dxa"/>
              <w:right w:w="103" w:type="dxa"/>
            </w:tcMar>
            <w:vAlign w:val="center"/>
            <w:hideMark/>
          </w:tcPr>
          <w:p w14:paraId="1521147C"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single" w:sz="12" w:space="0" w:color="000000"/>
              <w:left w:val="nil"/>
              <w:bottom w:val="nil"/>
              <w:right w:val="single" w:sz="4" w:space="0" w:color="auto"/>
            </w:tcBorders>
            <w:shd w:val="clear" w:color="auto" w:fill="auto"/>
            <w:tcMar>
              <w:top w:w="15" w:type="dxa"/>
              <w:left w:w="103" w:type="dxa"/>
              <w:bottom w:w="0" w:type="dxa"/>
              <w:right w:w="103" w:type="dxa"/>
            </w:tcMar>
            <w:vAlign w:val="center"/>
            <w:hideMark/>
          </w:tcPr>
          <w:p w14:paraId="311B9A63"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single" w:sz="12" w:space="0" w:color="000000"/>
              <w:left w:val="single" w:sz="4" w:space="0" w:color="auto"/>
              <w:bottom w:val="nil"/>
              <w:right w:val="nil"/>
            </w:tcBorders>
            <w:shd w:val="clear" w:color="auto" w:fill="auto"/>
            <w:tcMar>
              <w:top w:w="15" w:type="dxa"/>
              <w:left w:w="103" w:type="dxa"/>
              <w:bottom w:w="0" w:type="dxa"/>
              <w:right w:w="103" w:type="dxa"/>
            </w:tcMar>
            <w:vAlign w:val="center"/>
            <w:hideMark/>
          </w:tcPr>
          <w:p w14:paraId="0AFE8A6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-0.050</w:t>
            </w:r>
          </w:p>
        </w:tc>
        <w:tc>
          <w:tcPr>
            <w:tcW w:w="648"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621155D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-0.016</w:t>
            </w:r>
          </w:p>
        </w:tc>
        <w:tc>
          <w:tcPr>
            <w:tcW w:w="648" w:type="dxa"/>
            <w:tcBorders>
              <w:top w:val="single" w:sz="12" w:space="0" w:color="000000"/>
              <w:left w:val="nil"/>
              <w:bottom w:val="nil"/>
              <w:right w:val="nil"/>
            </w:tcBorders>
            <w:shd w:val="clear" w:color="auto" w:fill="auto"/>
            <w:tcMar>
              <w:top w:w="15" w:type="dxa"/>
              <w:left w:w="103" w:type="dxa"/>
              <w:bottom w:w="0" w:type="dxa"/>
              <w:right w:w="103" w:type="dxa"/>
            </w:tcMar>
            <w:vAlign w:val="center"/>
            <w:hideMark/>
          </w:tcPr>
          <w:p w14:paraId="4E179FB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-0.052</w:t>
            </w:r>
          </w:p>
        </w:tc>
      </w:tr>
      <w:tr w:rsidR="00615979" w:rsidRPr="00615979" w14:paraId="17305EF3"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6A09CEC0"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154D7DF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Sap</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58E6E50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20</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2CEDAF3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0.54</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3566964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0.39</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3B9F494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0.094</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68CBFB5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0.030</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475454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-0.026</w:t>
            </w: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51F0132E" w14:textId="77777777" w:rsidR="00615979" w:rsidRPr="00615979" w:rsidRDefault="00615979" w:rsidP="00615979">
            <w:pPr>
              <w:spacing w:after="0" w:line="240" w:lineRule="auto"/>
              <w:rPr>
                <w:rFonts w:ascii="Arial" w:eastAsia="Times New Roman" w:hAnsi="Arial" w:cs="Arial"/>
                <w:sz w:val="14"/>
                <w:szCs w:val="14"/>
              </w:rPr>
            </w:pP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021CA9C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0.761</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20A8DCA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-0.733</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0925CB7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0.022</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09FB41B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-0.014</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0714C6C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-0.098</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31A63BC"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6670F9E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-0.085</w:t>
            </w:r>
          </w:p>
        </w:tc>
      </w:tr>
      <w:tr w:rsidR="00615979" w:rsidRPr="00615979" w14:paraId="6DB72059"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35B75B0F"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62D0C9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Seed</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1947E06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17</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7578C56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0.51</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353AEA0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0.43</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3030B2B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0.050</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745A5D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-0.011</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25F9321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-0.016</w:t>
            </w: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6404045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0.015</w:t>
            </w: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0927188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0.455</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3BE3EEB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-0.444</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3249EB3A"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58D1D680"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051EE2D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-0.060</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0CF01823"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1DAB0A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-0.066</w:t>
            </w:r>
          </w:p>
        </w:tc>
      </w:tr>
      <w:tr w:rsidR="00615979" w:rsidRPr="00615979" w14:paraId="49D7F2FD"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2560ECF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Sugar maple</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126EC81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Adult</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3EFE314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20</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38B6643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0.49</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482F548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0.41</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5ACA312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0.146</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19CD9AC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-0.031</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FB6F7A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-0.017</w:t>
            </w: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29472F63" w14:textId="77777777" w:rsidR="00615979" w:rsidRPr="00615979" w:rsidRDefault="00615979" w:rsidP="00615979">
            <w:pPr>
              <w:spacing w:after="0" w:line="240" w:lineRule="auto"/>
              <w:rPr>
                <w:rFonts w:ascii="Arial" w:eastAsia="Times New Roman" w:hAnsi="Arial" w:cs="Arial"/>
                <w:sz w:val="14"/>
                <w:szCs w:val="14"/>
              </w:rPr>
            </w:pP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2AF1B68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1.065</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15F3BFB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-1.079</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430EC08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0.035</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27FD985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-0.017</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46CB425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-0.021</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EBDB90E"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F71550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-0.071</w:t>
            </w:r>
          </w:p>
        </w:tc>
      </w:tr>
      <w:tr w:rsidR="00615979" w:rsidRPr="00615979" w14:paraId="0E03A91A"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C91C101"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EA62F2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Sap</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486D069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17</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19A3046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0.44</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1DECE80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0.44</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248EB4C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0.073</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11BB0F44"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04561AB"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10C0BF48"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4D76DEA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0.552</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6449BBE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-0.570</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7BB9C4E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0.024</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20C4097F"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1BAD018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0.012</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71FD727"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B8DE7D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-0.020</w:t>
            </w:r>
          </w:p>
        </w:tc>
      </w:tr>
      <w:tr w:rsidR="00615979" w:rsidRPr="00615979" w14:paraId="5D2DF3FC"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3D7B124D"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3579F53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Seed</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22C1A96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21</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7A8DC85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0.54</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2C4C64B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0.50</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09C16F1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0.124</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CD09E2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-0.073</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A50FAB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-0.017</w:t>
            </w: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1FB00F10" w14:textId="77777777" w:rsidR="00615979" w:rsidRPr="00615979" w:rsidRDefault="00615979" w:rsidP="00615979">
            <w:pPr>
              <w:spacing w:after="0" w:line="240" w:lineRule="auto"/>
              <w:rPr>
                <w:rFonts w:ascii="Arial" w:eastAsia="Times New Roman" w:hAnsi="Arial" w:cs="Arial"/>
                <w:sz w:val="14"/>
                <w:szCs w:val="14"/>
              </w:rPr>
            </w:pP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403E899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0.464</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3A31493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-0.478</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0FD270E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0.035</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174281C0"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6D7853D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0.076</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3C34C4E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-0.022</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F71D61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-0.045</w:t>
            </w:r>
          </w:p>
        </w:tc>
      </w:tr>
      <w:tr w:rsidR="00615979" w:rsidRPr="00615979" w14:paraId="0E2E03B6"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6F5F20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Red spruce</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6452A41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Adult</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516E3DB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36</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0D420E7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0.38</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3A30B5A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0.23</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79B6A9A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0.032</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6F966206"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73B669B"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3CDC2DD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-0.019</w:t>
            </w: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65D7496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-0.263</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0F26D18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0.283</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5F40DFD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-0.024</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56D9077C"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5F0116F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-0.016</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7DA98F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0.017</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282AD4A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0.046</w:t>
            </w:r>
          </w:p>
        </w:tc>
      </w:tr>
      <w:tr w:rsidR="00615979" w:rsidRPr="00615979" w14:paraId="289A744E"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16511132"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3F0D67D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Sap</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00561B5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41</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0263D03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0.30</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4A36BDB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0.17</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311A175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0.068</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0FE9C7B"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-0.023</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2C5EAC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0.039</w:t>
            </w: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0DCCDB2B" w14:textId="77777777" w:rsidR="00615979" w:rsidRPr="00615979" w:rsidRDefault="00615979" w:rsidP="00615979">
            <w:pPr>
              <w:spacing w:after="0" w:line="240" w:lineRule="auto"/>
              <w:rPr>
                <w:rFonts w:ascii="Arial" w:eastAsia="Times New Roman" w:hAnsi="Arial" w:cs="Arial"/>
                <w:sz w:val="14"/>
                <w:szCs w:val="14"/>
              </w:rPr>
            </w:pP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0700B24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-0.272</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40C4F7D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0.316</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5F657C2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-0.012</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5357C339"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68E9354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-0.038</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5ACC66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0.027</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6043EAF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0.047</w:t>
            </w:r>
          </w:p>
        </w:tc>
      </w:tr>
      <w:tr w:rsidR="00615979" w:rsidRPr="00615979" w14:paraId="57769D46"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86C9500"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089CF17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Seed</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07E88BF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36</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7F4D865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0.40</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5C27F07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0.40</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0340702E"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A1C469D"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09CDCDD5"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375E11DC"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-0.035</w:t>
            </w: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2EE0089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-0.167</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63B5DF9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0.161</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534EBAA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-0.013</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0E5B97F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-0.012</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6AE1F63C"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9B04046"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99EAD9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0.022</w:t>
            </w:r>
          </w:p>
        </w:tc>
      </w:tr>
      <w:tr w:rsidR="00615979" w:rsidRPr="00615979" w14:paraId="75B25CCF"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7C7C666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Balsam fir</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B71BE22"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Adult</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6597FF1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35</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1321B59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0.75</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0F3FA64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0.60</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17DB2F3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-0.012</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EAF0BA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-0.135</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2C5EC1C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0.035</w:t>
            </w: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4A3C233E"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-0.079</w:t>
            </w: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0020CD5B"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0572C8A5"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1F881858"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431AA4DF"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7033DBCF"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10847FCD"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62788A8" w14:textId="77777777" w:rsidR="00615979" w:rsidRPr="00615979" w:rsidRDefault="00615979" w:rsidP="00615979">
            <w:pPr>
              <w:spacing w:after="0" w:line="240" w:lineRule="auto"/>
              <w:rPr>
                <w:rFonts w:ascii="Times New Roman" w:eastAsia="Times New Roman" w:hAnsi="Times New Roman" w:cs="Times New Roman"/>
                <w:sz w:val="14"/>
                <w:szCs w:val="14"/>
              </w:rPr>
            </w:pPr>
          </w:p>
        </w:tc>
      </w:tr>
      <w:tr w:rsidR="00615979" w:rsidRPr="00615979" w14:paraId="71682F0B" w14:textId="77777777" w:rsidTr="00F318E1">
        <w:trPr>
          <w:trHeight w:val="288"/>
          <w:jc w:val="center"/>
        </w:trPr>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69F71DA"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3DDF8D64"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Sap</w:t>
            </w:r>
          </w:p>
        </w:tc>
        <w:tc>
          <w:tcPr>
            <w:tcW w:w="774" w:type="dxa"/>
            <w:tcBorders>
              <w:top w:val="nil"/>
              <w:left w:val="nil"/>
              <w:bottom w:val="nil"/>
              <w:right w:val="nil"/>
            </w:tcBorders>
            <w:shd w:val="clear" w:color="auto" w:fill="auto"/>
            <w:tcMar>
              <w:top w:w="15" w:type="dxa"/>
              <w:left w:w="103" w:type="dxa"/>
              <w:bottom w:w="0" w:type="dxa"/>
              <w:right w:w="103" w:type="dxa"/>
            </w:tcMar>
            <w:vAlign w:val="center"/>
            <w:hideMark/>
          </w:tcPr>
          <w:p w14:paraId="443FFCF6"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33</w:t>
            </w:r>
          </w:p>
        </w:tc>
        <w:tc>
          <w:tcPr>
            <w:tcW w:w="522" w:type="dxa"/>
            <w:tcBorders>
              <w:top w:val="nil"/>
              <w:left w:val="nil"/>
              <w:bottom w:val="nil"/>
              <w:right w:val="nil"/>
            </w:tcBorders>
            <w:shd w:val="clear" w:color="auto" w:fill="auto"/>
            <w:tcMar>
              <w:top w:w="15" w:type="dxa"/>
              <w:left w:w="103" w:type="dxa"/>
              <w:bottom w:w="0" w:type="dxa"/>
              <w:right w:w="103" w:type="dxa"/>
            </w:tcMar>
            <w:vAlign w:val="center"/>
            <w:hideMark/>
          </w:tcPr>
          <w:p w14:paraId="65D835B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0.69</w:t>
            </w: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3291B13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0.58</w:t>
            </w: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1A47FE2C"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56EE8F23"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-0.188</w:t>
            </w: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18F6118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0.025</w:t>
            </w:r>
          </w:p>
        </w:tc>
        <w:tc>
          <w:tcPr>
            <w:tcW w:w="666" w:type="dxa"/>
            <w:tcBorders>
              <w:top w:val="nil"/>
              <w:left w:val="nil"/>
              <w:bottom w:val="nil"/>
              <w:right w:val="nil"/>
            </w:tcBorders>
            <w:shd w:val="clear" w:color="auto" w:fill="auto"/>
            <w:tcMar>
              <w:top w:w="15" w:type="dxa"/>
              <w:left w:w="103" w:type="dxa"/>
              <w:bottom w:w="0" w:type="dxa"/>
              <w:right w:w="103" w:type="dxa"/>
            </w:tcMar>
            <w:vAlign w:val="center"/>
            <w:hideMark/>
          </w:tcPr>
          <w:p w14:paraId="330C0DE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-0.083</w:t>
            </w:r>
          </w:p>
        </w:tc>
        <w:tc>
          <w:tcPr>
            <w:tcW w:w="630" w:type="dxa"/>
            <w:tcBorders>
              <w:top w:val="nil"/>
              <w:left w:val="nil"/>
              <w:bottom w:val="nil"/>
              <w:right w:val="nil"/>
            </w:tcBorders>
            <w:shd w:val="clear" w:color="auto" w:fill="auto"/>
            <w:tcMar>
              <w:top w:w="15" w:type="dxa"/>
              <w:left w:w="103" w:type="dxa"/>
              <w:bottom w:w="0" w:type="dxa"/>
              <w:right w:w="103" w:type="dxa"/>
            </w:tcMar>
            <w:vAlign w:val="center"/>
            <w:hideMark/>
          </w:tcPr>
          <w:p w14:paraId="707E8C9E"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41E57598"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1ADD2D26"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single" w:sz="4" w:space="0" w:color="auto"/>
            </w:tcBorders>
            <w:shd w:val="clear" w:color="auto" w:fill="auto"/>
            <w:tcMar>
              <w:top w:w="15" w:type="dxa"/>
              <w:left w:w="103" w:type="dxa"/>
              <w:bottom w:w="0" w:type="dxa"/>
              <w:right w:w="103" w:type="dxa"/>
            </w:tcMar>
            <w:vAlign w:val="center"/>
            <w:hideMark/>
          </w:tcPr>
          <w:p w14:paraId="3219D7FB"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single" w:sz="4" w:space="0" w:color="auto"/>
              <w:bottom w:val="nil"/>
              <w:right w:val="nil"/>
            </w:tcBorders>
            <w:shd w:val="clear" w:color="auto" w:fill="auto"/>
            <w:tcMar>
              <w:top w:w="15" w:type="dxa"/>
              <w:left w:w="103" w:type="dxa"/>
              <w:bottom w:w="0" w:type="dxa"/>
              <w:right w:w="103" w:type="dxa"/>
            </w:tcMar>
            <w:vAlign w:val="center"/>
            <w:hideMark/>
          </w:tcPr>
          <w:p w14:paraId="247F9579"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4D95FBE7"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nil"/>
              <w:right w:val="nil"/>
            </w:tcBorders>
            <w:shd w:val="clear" w:color="auto" w:fill="auto"/>
            <w:tcMar>
              <w:top w:w="15" w:type="dxa"/>
              <w:left w:w="103" w:type="dxa"/>
              <w:bottom w:w="0" w:type="dxa"/>
              <w:right w:w="103" w:type="dxa"/>
            </w:tcMar>
            <w:vAlign w:val="center"/>
            <w:hideMark/>
          </w:tcPr>
          <w:p w14:paraId="0DEDA88F" w14:textId="77777777" w:rsidR="00615979" w:rsidRPr="00615979" w:rsidRDefault="00615979" w:rsidP="00615979">
            <w:pPr>
              <w:spacing w:after="0" w:line="240" w:lineRule="auto"/>
              <w:rPr>
                <w:rFonts w:ascii="Times New Roman" w:eastAsia="Times New Roman" w:hAnsi="Times New Roman" w:cs="Times New Roman"/>
                <w:sz w:val="14"/>
                <w:szCs w:val="14"/>
              </w:rPr>
            </w:pPr>
          </w:p>
        </w:tc>
      </w:tr>
      <w:tr w:rsidR="00615979" w:rsidRPr="00615979" w14:paraId="644F42EC" w14:textId="77777777" w:rsidTr="00F318E1">
        <w:trPr>
          <w:trHeight w:val="288"/>
          <w:jc w:val="center"/>
        </w:trPr>
        <w:tc>
          <w:tcPr>
            <w:tcW w:w="648"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44E1A292"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1F269255"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Seed</w:t>
            </w:r>
          </w:p>
        </w:tc>
        <w:tc>
          <w:tcPr>
            <w:tcW w:w="774"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25C891CF"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37</w:t>
            </w:r>
          </w:p>
        </w:tc>
        <w:tc>
          <w:tcPr>
            <w:tcW w:w="522"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1A8E7E41"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0.72</w:t>
            </w:r>
          </w:p>
        </w:tc>
        <w:tc>
          <w:tcPr>
            <w:tcW w:w="648" w:type="dxa"/>
            <w:tcBorders>
              <w:top w:val="nil"/>
              <w:left w:val="nil"/>
              <w:bottom w:val="single" w:sz="8" w:space="0" w:color="000000"/>
              <w:right w:val="single" w:sz="4" w:space="0" w:color="auto"/>
            </w:tcBorders>
            <w:shd w:val="clear" w:color="auto" w:fill="auto"/>
            <w:tcMar>
              <w:top w:w="15" w:type="dxa"/>
              <w:left w:w="103" w:type="dxa"/>
              <w:bottom w:w="0" w:type="dxa"/>
              <w:right w:w="103" w:type="dxa"/>
            </w:tcMar>
            <w:vAlign w:val="center"/>
            <w:hideMark/>
          </w:tcPr>
          <w:p w14:paraId="678E4519"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0.66</w:t>
            </w:r>
          </w:p>
        </w:tc>
        <w:tc>
          <w:tcPr>
            <w:tcW w:w="648" w:type="dxa"/>
            <w:tcBorders>
              <w:top w:val="nil"/>
              <w:left w:val="single" w:sz="4" w:space="0" w:color="auto"/>
              <w:bottom w:val="single" w:sz="8" w:space="0" w:color="000000"/>
              <w:right w:val="nil"/>
            </w:tcBorders>
            <w:shd w:val="clear" w:color="auto" w:fill="auto"/>
            <w:tcMar>
              <w:top w:w="15" w:type="dxa"/>
              <w:left w:w="103" w:type="dxa"/>
              <w:bottom w:w="0" w:type="dxa"/>
              <w:right w:w="103" w:type="dxa"/>
            </w:tcMar>
            <w:vAlign w:val="center"/>
            <w:hideMark/>
          </w:tcPr>
          <w:p w14:paraId="57FDC6D8"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-0.083</w:t>
            </w:r>
          </w:p>
        </w:tc>
        <w:tc>
          <w:tcPr>
            <w:tcW w:w="648"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3DC2227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-0.070</w:t>
            </w:r>
          </w:p>
        </w:tc>
        <w:tc>
          <w:tcPr>
            <w:tcW w:w="648"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5BB1DCF7"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0.054</w:t>
            </w:r>
          </w:p>
        </w:tc>
        <w:tc>
          <w:tcPr>
            <w:tcW w:w="666"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5176DB7A"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-0.100</w:t>
            </w:r>
          </w:p>
        </w:tc>
        <w:tc>
          <w:tcPr>
            <w:tcW w:w="630"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57CEB8CD"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-0.969</w:t>
            </w:r>
          </w:p>
        </w:tc>
        <w:tc>
          <w:tcPr>
            <w:tcW w:w="648" w:type="dxa"/>
            <w:tcBorders>
              <w:top w:val="nil"/>
              <w:left w:val="nil"/>
              <w:bottom w:val="single" w:sz="8" w:space="0" w:color="000000"/>
              <w:right w:val="single" w:sz="4" w:space="0" w:color="auto"/>
            </w:tcBorders>
            <w:shd w:val="clear" w:color="auto" w:fill="auto"/>
            <w:tcMar>
              <w:top w:w="15" w:type="dxa"/>
              <w:left w:w="103" w:type="dxa"/>
              <w:bottom w:w="0" w:type="dxa"/>
              <w:right w:w="103" w:type="dxa"/>
            </w:tcMar>
            <w:vAlign w:val="center"/>
            <w:hideMark/>
          </w:tcPr>
          <w:p w14:paraId="30947660" w14:textId="77777777" w:rsidR="00615979" w:rsidRPr="00615979" w:rsidRDefault="00615979" w:rsidP="00615979">
            <w:pPr>
              <w:spacing w:after="0" w:line="256" w:lineRule="auto"/>
              <w:rPr>
                <w:rFonts w:ascii="Arial" w:eastAsia="Times New Roman" w:hAnsi="Arial" w:cs="Arial"/>
                <w:sz w:val="14"/>
                <w:szCs w:val="14"/>
              </w:rPr>
            </w:pPr>
            <w:r w:rsidRPr="00615979">
              <w:rPr>
                <w:rFonts w:ascii="Times New Roman" w:eastAsia="Times New Roman" w:hAnsi="Times New Roman" w:cs="Times New Roman"/>
                <w:color w:val="000000"/>
                <w:kern w:val="24"/>
                <w:sz w:val="14"/>
                <w:szCs w:val="14"/>
              </w:rPr>
              <w:t>0.903</w:t>
            </w:r>
          </w:p>
        </w:tc>
        <w:tc>
          <w:tcPr>
            <w:tcW w:w="648" w:type="dxa"/>
            <w:tcBorders>
              <w:top w:val="nil"/>
              <w:left w:val="single" w:sz="4" w:space="0" w:color="auto"/>
              <w:bottom w:val="single" w:sz="8" w:space="0" w:color="000000"/>
              <w:right w:val="nil"/>
            </w:tcBorders>
            <w:shd w:val="clear" w:color="auto" w:fill="auto"/>
            <w:tcMar>
              <w:top w:w="15" w:type="dxa"/>
              <w:left w:w="103" w:type="dxa"/>
              <w:bottom w:w="0" w:type="dxa"/>
              <w:right w:w="103" w:type="dxa"/>
            </w:tcMar>
            <w:vAlign w:val="center"/>
            <w:hideMark/>
          </w:tcPr>
          <w:p w14:paraId="4A8E1BEA" w14:textId="77777777" w:rsidR="00615979" w:rsidRPr="00615979" w:rsidRDefault="00615979" w:rsidP="00615979">
            <w:pPr>
              <w:spacing w:after="0" w:line="240" w:lineRule="auto"/>
              <w:rPr>
                <w:rFonts w:ascii="Arial" w:eastAsia="Times New Roman" w:hAnsi="Arial" w:cs="Arial"/>
                <w:sz w:val="14"/>
                <w:szCs w:val="14"/>
              </w:rPr>
            </w:pPr>
          </w:p>
        </w:tc>
        <w:tc>
          <w:tcPr>
            <w:tcW w:w="648" w:type="dxa"/>
            <w:tcBorders>
              <w:top w:val="nil"/>
              <w:left w:val="nil"/>
              <w:bottom w:val="single" w:sz="8" w:space="0" w:color="000000"/>
              <w:right w:val="single" w:sz="4" w:space="0" w:color="auto"/>
            </w:tcBorders>
            <w:shd w:val="clear" w:color="auto" w:fill="auto"/>
            <w:tcMar>
              <w:top w:w="15" w:type="dxa"/>
              <w:left w:w="103" w:type="dxa"/>
              <w:bottom w:w="0" w:type="dxa"/>
              <w:right w:w="103" w:type="dxa"/>
            </w:tcMar>
            <w:vAlign w:val="center"/>
            <w:hideMark/>
          </w:tcPr>
          <w:p w14:paraId="48D1AE15"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single" w:sz="4" w:space="0" w:color="auto"/>
              <w:bottom w:val="single" w:sz="8" w:space="0" w:color="000000"/>
              <w:right w:val="nil"/>
            </w:tcBorders>
            <w:shd w:val="clear" w:color="auto" w:fill="auto"/>
            <w:tcMar>
              <w:top w:w="15" w:type="dxa"/>
              <w:left w:w="103" w:type="dxa"/>
              <w:bottom w:w="0" w:type="dxa"/>
              <w:right w:w="103" w:type="dxa"/>
            </w:tcMar>
            <w:vAlign w:val="center"/>
            <w:hideMark/>
          </w:tcPr>
          <w:p w14:paraId="2F103FCF"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1D6CBC6C" w14:textId="77777777" w:rsidR="00615979" w:rsidRPr="00615979" w:rsidRDefault="00615979" w:rsidP="00615979">
            <w:pPr>
              <w:spacing w:after="0" w:line="240" w:lineRule="auto"/>
              <w:rPr>
                <w:rFonts w:ascii="Times New Roman" w:eastAsia="Times New Roman" w:hAnsi="Times New Roman" w:cs="Times New Roman"/>
                <w:sz w:val="14"/>
                <w:szCs w:val="14"/>
              </w:rPr>
            </w:pPr>
          </w:p>
        </w:tc>
        <w:tc>
          <w:tcPr>
            <w:tcW w:w="648" w:type="dxa"/>
            <w:tcBorders>
              <w:top w:val="nil"/>
              <w:left w:val="nil"/>
              <w:bottom w:val="single" w:sz="8" w:space="0" w:color="000000"/>
              <w:right w:val="nil"/>
            </w:tcBorders>
            <w:shd w:val="clear" w:color="auto" w:fill="auto"/>
            <w:tcMar>
              <w:top w:w="15" w:type="dxa"/>
              <w:left w:w="103" w:type="dxa"/>
              <w:bottom w:w="0" w:type="dxa"/>
              <w:right w:w="103" w:type="dxa"/>
            </w:tcMar>
            <w:vAlign w:val="center"/>
            <w:hideMark/>
          </w:tcPr>
          <w:p w14:paraId="6F853500" w14:textId="77777777" w:rsidR="00615979" w:rsidRPr="00615979" w:rsidRDefault="00615979" w:rsidP="00615979">
            <w:pPr>
              <w:spacing w:after="0" w:line="240" w:lineRule="auto"/>
              <w:rPr>
                <w:rFonts w:ascii="Times New Roman" w:eastAsia="Times New Roman" w:hAnsi="Times New Roman" w:cs="Times New Roman"/>
                <w:sz w:val="14"/>
                <w:szCs w:val="14"/>
              </w:rPr>
            </w:pPr>
          </w:p>
        </w:tc>
      </w:tr>
    </w:tbl>
    <w:p w14:paraId="4FC756BD" w14:textId="77777777" w:rsidR="00615979" w:rsidRPr="00615979" w:rsidRDefault="00615979" w:rsidP="00615979">
      <w:pPr>
        <w:rPr>
          <w:rFonts w:ascii="Calibri" w:eastAsia="Calibri" w:hAnsi="Calibri" w:cs="Times New Roman"/>
        </w:rPr>
      </w:pPr>
    </w:p>
    <w:p w14:paraId="3418A60B" w14:textId="77777777" w:rsidR="00BA332D" w:rsidRDefault="00BA332D"/>
    <w:sectPr w:rsidR="00BA332D" w:rsidSect="00866384">
      <w:footerReference w:type="default" r:id="rId11"/>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2BC6A3" w14:textId="77777777" w:rsidR="008B4E56" w:rsidRDefault="008B4E56">
      <w:pPr>
        <w:spacing w:after="0" w:line="240" w:lineRule="auto"/>
      </w:pPr>
      <w:r>
        <w:separator/>
      </w:r>
    </w:p>
  </w:endnote>
  <w:endnote w:type="continuationSeparator" w:id="0">
    <w:p w14:paraId="15EFEB72" w14:textId="77777777" w:rsidR="008B4E56" w:rsidRDefault="008B4E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76140495"/>
      <w:docPartObj>
        <w:docPartGallery w:val="Page Numbers (Bottom of Page)"/>
        <w:docPartUnique/>
      </w:docPartObj>
    </w:sdtPr>
    <w:sdtEndPr>
      <w:rPr>
        <w:noProof/>
      </w:rPr>
    </w:sdtEndPr>
    <w:sdtContent>
      <w:p w14:paraId="2AAEF9B1" w14:textId="77777777" w:rsidR="00C17425" w:rsidRDefault="0061597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5ADCA81" w14:textId="77777777" w:rsidR="00954E3E"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B8907C" w14:textId="77777777" w:rsidR="008B4E56" w:rsidRDefault="008B4E56">
      <w:pPr>
        <w:spacing w:after="0" w:line="240" w:lineRule="auto"/>
      </w:pPr>
      <w:r>
        <w:separator/>
      </w:r>
    </w:p>
  </w:footnote>
  <w:footnote w:type="continuationSeparator" w:id="0">
    <w:p w14:paraId="47485599" w14:textId="77777777" w:rsidR="008B4E56" w:rsidRDefault="008B4E5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5979"/>
    <w:rsid w:val="001F4704"/>
    <w:rsid w:val="00615979"/>
    <w:rsid w:val="008B4E56"/>
    <w:rsid w:val="00BA33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032CA8"/>
  <w15:chartTrackingRefBased/>
  <w15:docId w15:val="{EC06B36C-BD7B-43DE-8B3C-A66DB0FAD9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615979"/>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615979"/>
    <w:rPr>
      <w:rFonts w:ascii="Calibri" w:eastAsia="Calibri" w:hAnsi="Calibri" w:cs="Times New Roman"/>
    </w:rPr>
  </w:style>
  <w:style w:type="character" w:styleId="LineNumber">
    <w:name w:val="line number"/>
    <w:basedOn w:val="DefaultParagraphFont"/>
    <w:uiPriority w:val="99"/>
    <w:semiHidden/>
    <w:unhideWhenUsed/>
    <w:rsid w:val="00615979"/>
  </w:style>
  <w:style w:type="paragraph" w:styleId="Caption">
    <w:name w:val="caption"/>
    <w:basedOn w:val="Normal"/>
    <w:next w:val="Normal"/>
    <w:uiPriority w:val="35"/>
    <w:unhideWhenUsed/>
    <w:qFormat/>
    <w:rsid w:val="001F4704"/>
    <w:pPr>
      <w:spacing w:after="200" w:line="240" w:lineRule="auto"/>
    </w:pPr>
    <w:rPr>
      <w:rFonts w:ascii="Calibri" w:eastAsia="Calibri" w:hAnsi="Calibri" w:cs="Times New Roman"/>
      <w:i/>
      <w:iCs/>
      <w:color w:val="44546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image" Target="media/image5.tiff"/><Relationship Id="rId4" Type="http://schemas.openxmlformats.org/officeDocument/2006/relationships/footnotes" Target="footnotes.xml"/><Relationship Id="rId9"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891</Words>
  <Characters>5080</Characters>
  <Application>Microsoft Office Word</Application>
  <DocSecurity>0</DocSecurity>
  <Lines>42</Lines>
  <Paragraphs>11</Paragraphs>
  <ScaleCrop>false</ScaleCrop>
  <Company/>
  <LinksUpToDate>false</LinksUpToDate>
  <CharactersWithSpaces>5960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Jordon Tourville</dc:creator>
  <cp:keywords/>
  <dc:description/>
  <cp:lastModifiedBy>Jordon Tourville</cp:lastModifiedBy>
  <cp:revision>2</cp:revision>
  <dcterms:created xsi:type="dcterms:W3CDTF">2022-03-20T18:32:00Z</dcterms:created>
  <dcterms:modified xsi:type="dcterms:W3CDTF">2022-08-23T13:29:00Z</dcterms:modified>
</cp:coreProperties>
</file>