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6C0" w:rsidRPr="002A4DF3" w:rsidRDefault="00C746C0" w:rsidP="00C746C0">
      <w:pPr>
        <w:pStyle w:val="berschrift1"/>
      </w:pPr>
      <w:r w:rsidRPr="002A4DF3">
        <w:t xml:space="preserve">Micropatterned </w:t>
      </w:r>
      <w:r w:rsidR="003B015D">
        <w:t>neurovascular interface to mimic</w:t>
      </w:r>
      <w:r w:rsidRPr="002A4DF3">
        <w:t xml:space="preserve"> the </w:t>
      </w:r>
      <w:r>
        <w:t>blood-brain</w:t>
      </w:r>
      <w:r w:rsidRPr="002A4DF3">
        <w:t xml:space="preserve"> barrier neurophysiology and micromechanical function </w:t>
      </w:r>
    </w:p>
    <w:p w:rsidR="00C746C0" w:rsidRPr="00D02A94" w:rsidRDefault="00C746C0" w:rsidP="00C746C0">
      <w:pPr>
        <w:spacing w:line="276" w:lineRule="auto"/>
        <w:jc w:val="both"/>
        <w:rPr>
          <w:rFonts w:ascii="Times New Roman" w:hAnsi="Times New Roman"/>
          <w:sz w:val="24"/>
          <w:szCs w:val="24"/>
        </w:rPr>
      </w:pPr>
      <w:bookmarkStart w:id="0" w:name="_Hlk109737866"/>
      <w:r w:rsidRPr="00F8359B">
        <w:rPr>
          <w:rFonts w:cs="Calibri"/>
          <w:i/>
          <w:vertAlign w:val="superscript"/>
        </w:rPr>
        <w:t>¥</w:t>
      </w:r>
      <w:r w:rsidRPr="009550FA">
        <w:rPr>
          <w:rFonts w:ascii="Times New Roman" w:hAnsi="Times New Roman"/>
          <w:sz w:val="24"/>
          <w:szCs w:val="24"/>
        </w:rPr>
        <w:t>Ajay Vikram Singh</w:t>
      </w:r>
      <w:r>
        <w:rPr>
          <w:rFonts w:ascii="Times New Roman" w:hAnsi="Times New Roman"/>
          <w:sz w:val="24"/>
          <w:szCs w:val="24"/>
        </w:rPr>
        <w:t>*</w:t>
      </w:r>
      <w:r w:rsidRPr="009550FA">
        <w:rPr>
          <w:rFonts w:ascii="AdvOT02ce3bbb.I" w:hAnsi="AdvOT02ce3bbb.I" w:cs="AdvOT02ce3bbb.I"/>
          <w:sz w:val="20"/>
          <w:szCs w:val="20"/>
          <w:vertAlign w:val="superscript"/>
          <w:lang w:eastAsia="de-DE"/>
        </w:rPr>
        <w:t>1</w:t>
      </w:r>
      <w:r w:rsidRPr="009550FA">
        <w:rPr>
          <w:rFonts w:ascii="Times New Roman" w:hAnsi="Times New Roman"/>
          <w:sz w:val="24"/>
          <w:szCs w:val="24"/>
        </w:rPr>
        <w:t xml:space="preserve">, </w:t>
      </w:r>
      <w:r w:rsidRPr="00F8359B">
        <w:rPr>
          <w:rFonts w:cs="Calibri"/>
          <w:i/>
          <w:vertAlign w:val="superscript"/>
        </w:rPr>
        <w:t>¥</w:t>
      </w:r>
      <w:proofErr w:type="spellStart"/>
      <w:r w:rsidRPr="009550FA">
        <w:rPr>
          <w:rFonts w:ascii="AdvOTd369e91e" w:hAnsi="AdvOTd369e91e" w:cs="AdvOTd369e91e"/>
          <w:color w:val="000000"/>
          <w:sz w:val="26"/>
          <w:szCs w:val="26"/>
          <w:lang w:eastAsia="de-DE"/>
        </w:rPr>
        <w:t>Vaisali</w:t>
      </w:r>
      <w:proofErr w:type="spellEnd"/>
      <w:r w:rsidRPr="009550FA">
        <w:rPr>
          <w:rFonts w:ascii="AdvOTd369e91e" w:hAnsi="AdvOTd369e91e" w:cs="AdvOTd369e91e"/>
          <w:color w:val="000000"/>
          <w:sz w:val="26"/>
          <w:szCs w:val="26"/>
          <w:lang w:eastAsia="de-DE"/>
        </w:rPr>
        <w:t xml:space="preserve"> Chandrasekar</w:t>
      </w:r>
      <w:r w:rsidRPr="009550FA">
        <w:rPr>
          <w:rFonts w:ascii="AdvOT02ce3bbb.I" w:hAnsi="AdvOT02ce3bbb.I" w:cs="AdvOT02ce3bbb.I"/>
          <w:sz w:val="20"/>
          <w:szCs w:val="20"/>
          <w:vertAlign w:val="superscript"/>
          <w:lang w:eastAsia="de-DE"/>
        </w:rPr>
        <w:t>2</w:t>
      </w:r>
      <w:r>
        <w:rPr>
          <w:rFonts w:ascii="Times New Roman" w:hAnsi="Times New Roman"/>
          <w:sz w:val="24"/>
          <w:szCs w:val="24"/>
        </w:rPr>
        <w:t>, Pe</w:t>
      </w:r>
      <w:r w:rsidRPr="009550FA">
        <w:rPr>
          <w:rFonts w:ascii="Times New Roman" w:hAnsi="Times New Roman"/>
          <w:sz w:val="24"/>
          <w:szCs w:val="24"/>
        </w:rPr>
        <w:t>ter Laux</w:t>
      </w:r>
      <w:r w:rsidRPr="009550FA">
        <w:rPr>
          <w:rFonts w:ascii="AdvOT02ce3bbb.I" w:hAnsi="AdvOT02ce3bbb.I" w:cs="AdvOT02ce3bbb.I"/>
          <w:sz w:val="20"/>
          <w:szCs w:val="20"/>
          <w:vertAlign w:val="superscript"/>
          <w:lang w:eastAsia="de-DE"/>
        </w:rPr>
        <w:t>1</w:t>
      </w:r>
      <w:r w:rsidRPr="009550FA">
        <w:rPr>
          <w:rFonts w:ascii="Times New Roman" w:hAnsi="Times New Roman"/>
          <w:sz w:val="24"/>
          <w:szCs w:val="24"/>
        </w:rPr>
        <w:t>, Andreas Luch</w:t>
      </w:r>
      <w:r w:rsidRPr="009550FA">
        <w:rPr>
          <w:rFonts w:ascii="AdvOT02ce3bbb.I" w:hAnsi="AdvOT02ce3bbb.I" w:cs="AdvOT02ce3bbb.I"/>
          <w:sz w:val="20"/>
          <w:szCs w:val="20"/>
          <w:vertAlign w:val="superscript"/>
          <w:lang w:eastAsia="de-DE"/>
        </w:rPr>
        <w:t>1</w:t>
      </w:r>
      <w:r>
        <w:rPr>
          <w:rFonts w:ascii="Times New Roman" w:hAnsi="Times New Roman"/>
          <w:sz w:val="24"/>
          <w:szCs w:val="24"/>
        </w:rPr>
        <w:t>,</w:t>
      </w:r>
      <w:r w:rsidRPr="009550FA">
        <w:rPr>
          <w:rFonts w:ascii="Times New Roman" w:hAnsi="Times New Roman"/>
          <w:sz w:val="24"/>
          <w:szCs w:val="24"/>
        </w:rPr>
        <w:t xml:space="preserve"> </w:t>
      </w:r>
      <w:proofErr w:type="spellStart"/>
      <w:r w:rsidRPr="009550FA">
        <w:rPr>
          <w:rFonts w:ascii="Times New Roman" w:hAnsi="Times New Roman"/>
          <w:sz w:val="24"/>
          <w:szCs w:val="24"/>
        </w:rPr>
        <w:t>Sarada</w:t>
      </w:r>
      <w:proofErr w:type="spellEnd"/>
      <w:r w:rsidRPr="009550FA">
        <w:rPr>
          <w:rFonts w:ascii="Times New Roman" w:hAnsi="Times New Roman"/>
          <w:sz w:val="24"/>
          <w:szCs w:val="24"/>
        </w:rPr>
        <w:t xml:space="preserve"> Prasad </w:t>
      </w:r>
      <w:proofErr w:type="spellStart"/>
      <w:r w:rsidRPr="009550FA">
        <w:rPr>
          <w:rFonts w:ascii="Times New Roman" w:hAnsi="Times New Roman"/>
          <w:sz w:val="24"/>
          <w:szCs w:val="24"/>
        </w:rPr>
        <w:t>Dakua</w:t>
      </w:r>
      <w:proofErr w:type="spellEnd"/>
      <w:r>
        <w:rPr>
          <w:rFonts w:ascii="Times New Roman" w:hAnsi="Times New Roman"/>
          <w:sz w:val="24"/>
          <w:szCs w:val="24"/>
        </w:rPr>
        <w:t>*</w:t>
      </w:r>
      <w:r w:rsidRPr="009550FA">
        <w:rPr>
          <w:rFonts w:ascii="AdvOT02ce3bbb.I" w:hAnsi="AdvOT02ce3bbb.I" w:cs="AdvOT02ce3bbb.I"/>
          <w:sz w:val="20"/>
          <w:szCs w:val="20"/>
          <w:vertAlign w:val="superscript"/>
          <w:lang w:eastAsia="de-DE"/>
        </w:rPr>
        <w:t>2</w:t>
      </w:r>
      <w:r>
        <w:rPr>
          <w:rFonts w:ascii="Times New Roman" w:hAnsi="Times New Roman"/>
          <w:sz w:val="24"/>
          <w:szCs w:val="24"/>
        </w:rPr>
        <w:t>, Paolo Zam</w:t>
      </w:r>
      <w:r w:rsidRPr="009550FA">
        <w:rPr>
          <w:rFonts w:ascii="Times New Roman" w:hAnsi="Times New Roman"/>
          <w:sz w:val="24"/>
          <w:szCs w:val="24"/>
        </w:rPr>
        <w:t>boni</w:t>
      </w:r>
      <w:r w:rsidRPr="009550FA">
        <w:rPr>
          <w:rFonts w:ascii="AdvOT02ce3bbb.I" w:hAnsi="AdvOT02ce3bbb.I" w:cs="AdvOT02ce3bbb.I"/>
          <w:sz w:val="20"/>
          <w:szCs w:val="20"/>
          <w:vertAlign w:val="superscript"/>
          <w:lang w:eastAsia="de-DE"/>
        </w:rPr>
        <w:t>3</w:t>
      </w:r>
      <w:r w:rsidRPr="009550FA">
        <w:rPr>
          <w:rFonts w:ascii="Times New Roman" w:hAnsi="Times New Roman"/>
          <w:sz w:val="24"/>
          <w:szCs w:val="24"/>
        </w:rPr>
        <w:t xml:space="preserve">, </w:t>
      </w:r>
      <w:proofErr w:type="spellStart"/>
      <w:r>
        <w:rPr>
          <w:rFonts w:ascii="Times New Roman" w:hAnsi="Times New Roman"/>
          <w:sz w:val="24"/>
          <w:szCs w:val="24"/>
        </w:rPr>
        <w:t>Amruta</w:t>
      </w:r>
      <w:proofErr w:type="spellEnd"/>
      <w:r>
        <w:rPr>
          <w:rFonts w:ascii="Times New Roman" w:hAnsi="Times New Roman"/>
          <w:sz w:val="24"/>
          <w:szCs w:val="24"/>
        </w:rPr>
        <w:t xml:space="preserve"> Shelar</w:t>
      </w:r>
      <w:r w:rsidRPr="009550FA">
        <w:rPr>
          <w:rFonts w:ascii="AdvOT02ce3bbb.I" w:hAnsi="AdvOT02ce3bbb.I" w:cs="AdvOT02ce3bbb.I"/>
          <w:sz w:val="20"/>
          <w:szCs w:val="20"/>
          <w:vertAlign w:val="superscript"/>
          <w:lang w:eastAsia="de-DE"/>
        </w:rPr>
        <w:t>4</w:t>
      </w:r>
      <w:r>
        <w:rPr>
          <w:rFonts w:ascii="Times New Roman" w:hAnsi="Times New Roman"/>
          <w:sz w:val="24"/>
          <w:szCs w:val="24"/>
        </w:rPr>
        <w:t xml:space="preserve">, </w:t>
      </w:r>
      <w:r w:rsidRPr="009550FA">
        <w:rPr>
          <w:rFonts w:ascii="AdvOTd369e91e" w:hAnsi="AdvOTd369e91e" w:cs="AdvOTd369e91e"/>
          <w:color w:val="000000"/>
          <w:sz w:val="26"/>
          <w:szCs w:val="26"/>
          <w:lang w:eastAsia="de-DE"/>
        </w:rPr>
        <w:t>Yin Yang</w:t>
      </w:r>
      <w:r>
        <w:rPr>
          <w:rFonts w:ascii="AdvOT02ce3bbb.I" w:hAnsi="AdvOT02ce3bbb.I" w:cs="AdvOT02ce3bbb.I"/>
          <w:sz w:val="20"/>
          <w:szCs w:val="20"/>
          <w:vertAlign w:val="superscript"/>
          <w:lang w:eastAsia="de-DE"/>
        </w:rPr>
        <w:t>5</w:t>
      </w:r>
      <w:r w:rsidRPr="009550FA">
        <w:rPr>
          <w:rFonts w:ascii="AdvOTd369e91e" w:hAnsi="AdvOTd369e91e" w:cs="AdvOTd369e91e"/>
          <w:color w:val="000000"/>
          <w:sz w:val="26"/>
          <w:szCs w:val="26"/>
          <w:lang w:eastAsia="de-DE"/>
        </w:rPr>
        <w:t>,</w:t>
      </w:r>
      <w:r w:rsidRPr="009550FA">
        <w:rPr>
          <w:rFonts w:ascii="Times New Roman" w:hAnsi="Times New Roman"/>
          <w:sz w:val="24"/>
          <w:szCs w:val="24"/>
        </w:rPr>
        <w:t xml:space="preserve"> </w:t>
      </w:r>
      <w:proofErr w:type="spellStart"/>
      <w:r w:rsidRPr="009550FA">
        <w:rPr>
          <w:rFonts w:ascii="Times New Roman" w:hAnsi="Times New Roman"/>
          <w:sz w:val="24"/>
          <w:szCs w:val="24"/>
        </w:rPr>
        <w:t>Vaibhav</w:t>
      </w:r>
      <w:proofErr w:type="spellEnd"/>
      <w:r w:rsidRPr="009550FA">
        <w:rPr>
          <w:rFonts w:ascii="Times New Roman" w:hAnsi="Times New Roman"/>
          <w:sz w:val="24"/>
          <w:szCs w:val="24"/>
        </w:rPr>
        <w:t xml:space="preserve"> Pandit</w:t>
      </w:r>
      <w:r>
        <w:rPr>
          <w:rFonts w:ascii="AdvOT02ce3bbb.I" w:hAnsi="AdvOT02ce3bbb.I" w:cs="AdvOT02ce3bbb.I"/>
          <w:sz w:val="20"/>
          <w:szCs w:val="20"/>
          <w:vertAlign w:val="superscript"/>
          <w:lang w:eastAsia="de-DE"/>
        </w:rPr>
        <w:t>6</w:t>
      </w:r>
      <w:r>
        <w:rPr>
          <w:rFonts w:ascii="Times New Roman" w:hAnsi="Times New Roman"/>
          <w:sz w:val="24"/>
          <w:szCs w:val="24"/>
        </w:rPr>
        <w:t>, Veronica Ti</w:t>
      </w:r>
      <w:r w:rsidRPr="009550FA">
        <w:rPr>
          <w:rFonts w:ascii="Times New Roman" w:hAnsi="Times New Roman"/>
          <w:sz w:val="24"/>
          <w:szCs w:val="24"/>
        </w:rPr>
        <w:t>sato</w:t>
      </w:r>
      <w:r>
        <w:rPr>
          <w:rFonts w:ascii="AdvOT02ce3bbb.I" w:hAnsi="AdvOT02ce3bbb.I" w:cs="AdvOT02ce3bbb.I"/>
          <w:sz w:val="20"/>
          <w:szCs w:val="20"/>
          <w:vertAlign w:val="superscript"/>
          <w:lang w:eastAsia="de-DE"/>
        </w:rPr>
        <w:t>7</w:t>
      </w:r>
      <w:r w:rsidRPr="009550FA">
        <w:rPr>
          <w:rFonts w:ascii="Times New Roman" w:hAnsi="Times New Roman"/>
          <w:sz w:val="24"/>
          <w:szCs w:val="24"/>
        </w:rPr>
        <w:t>, Donato Gemmati</w:t>
      </w:r>
      <w:r w:rsidRPr="009550FA">
        <w:rPr>
          <w:rFonts w:ascii="AdvOT02ce3bbb.I" w:hAnsi="AdvOT02ce3bbb.I" w:cs="AdvOT02ce3bbb.I"/>
          <w:sz w:val="20"/>
          <w:szCs w:val="20"/>
          <w:vertAlign w:val="superscript"/>
          <w:lang w:eastAsia="de-DE"/>
        </w:rPr>
        <w:t>6</w:t>
      </w:r>
      <w:r>
        <w:rPr>
          <w:rFonts w:ascii="Times New Roman" w:hAnsi="Times New Roman"/>
          <w:sz w:val="24"/>
          <w:szCs w:val="24"/>
        </w:rPr>
        <w:t xml:space="preserve"> </w:t>
      </w:r>
    </w:p>
    <w:bookmarkEnd w:id="0"/>
    <w:p w:rsidR="00C746C0" w:rsidRPr="00D02A94" w:rsidRDefault="00C746C0" w:rsidP="00C746C0">
      <w:pPr>
        <w:autoSpaceDE w:val="0"/>
        <w:autoSpaceDN w:val="0"/>
        <w:adjustRightInd w:val="0"/>
        <w:spacing w:after="0" w:line="240" w:lineRule="auto"/>
        <w:rPr>
          <w:rFonts w:ascii="Times New Roman" w:hAnsi="Times New Roman"/>
          <w:sz w:val="24"/>
          <w:szCs w:val="24"/>
          <w:lang w:eastAsia="de-DE"/>
        </w:rPr>
      </w:pPr>
      <w:r w:rsidRPr="00D02A94">
        <w:rPr>
          <w:rFonts w:ascii="Times New Roman" w:hAnsi="Times New Roman"/>
          <w:sz w:val="24"/>
          <w:szCs w:val="24"/>
          <w:vertAlign w:val="superscript"/>
          <w:lang w:eastAsia="de-DE"/>
        </w:rPr>
        <w:t>1</w:t>
      </w:r>
      <w:r w:rsidRPr="00D02A94">
        <w:rPr>
          <w:rFonts w:ascii="Times New Roman" w:hAnsi="Times New Roman"/>
          <w:sz w:val="24"/>
          <w:szCs w:val="24"/>
          <w:lang w:eastAsia="de-DE"/>
        </w:rPr>
        <w:t>Department of Chemical and Product Safety, German Federal Institute for Risk Assessment (BfR), 10589 Berlin, Germany</w:t>
      </w:r>
    </w:p>
    <w:p w:rsidR="00C746C0" w:rsidRPr="00D02A94" w:rsidRDefault="00C746C0" w:rsidP="00C746C0">
      <w:pPr>
        <w:autoSpaceDE w:val="0"/>
        <w:autoSpaceDN w:val="0"/>
        <w:adjustRightInd w:val="0"/>
        <w:spacing w:after="0" w:line="240" w:lineRule="auto"/>
        <w:rPr>
          <w:rFonts w:ascii="Times New Roman" w:hAnsi="Times New Roman"/>
          <w:sz w:val="24"/>
          <w:szCs w:val="24"/>
          <w:lang w:eastAsia="de-DE"/>
        </w:rPr>
      </w:pPr>
    </w:p>
    <w:p w:rsidR="00C746C0" w:rsidRPr="00D02A94" w:rsidRDefault="00C746C0" w:rsidP="00C746C0">
      <w:pPr>
        <w:autoSpaceDE w:val="0"/>
        <w:autoSpaceDN w:val="0"/>
        <w:adjustRightInd w:val="0"/>
        <w:spacing w:after="0" w:line="240" w:lineRule="auto"/>
        <w:rPr>
          <w:rFonts w:ascii="Times New Roman" w:hAnsi="Times New Roman"/>
          <w:sz w:val="24"/>
          <w:szCs w:val="24"/>
          <w:lang w:eastAsia="de-DE"/>
        </w:rPr>
      </w:pPr>
      <w:r w:rsidRPr="00D02A94">
        <w:rPr>
          <w:rFonts w:ascii="Times New Roman" w:hAnsi="Times New Roman"/>
          <w:color w:val="000000"/>
          <w:sz w:val="24"/>
          <w:szCs w:val="24"/>
          <w:vertAlign w:val="superscript"/>
        </w:rPr>
        <w:t>2</w:t>
      </w:r>
      <w:r w:rsidRPr="00D02A94">
        <w:rPr>
          <w:rFonts w:ascii="Times New Roman" w:hAnsi="Times New Roman"/>
          <w:sz w:val="24"/>
          <w:szCs w:val="24"/>
          <w:lang w:eastAsia="de-DE"/>
        </w:rPr>
        <w:t>Department of Surgery, Hamad Medical Corporation (HMC), 3050 Doha, Qatar</w:t>
      </w:r>
    </w:p>
    <w:p w:rsidR="00C746C0" w:rsidRPr="00D02A94" w:rsidRDefault="00C746C0" w:rsidP="00C746C0">
      <w:pPr>
        <w:autoSpaceDE w:val="0"/>
        <w:autoSpaceDN w:val="0"/>
        <w:adjustRightInd w:val="0"/>
        <w:spacing w:after="0" w:line="240" w:lineRule="auto"/>
        <w:rPr>
          <w:rFonts w:ascii="Times New Roman" w:hAnsi="Times New Roman"/>
          <w:sz w:val="24"/>
          <w:szCs w:val="24"/>
          <w:lang w:eastAsia="de-DE"/>
        </w:rPr>
      </w:pPr>
    </w:p>
    <w:p w:rsidR="00C746C0" w:rsidRPr="006D5C7B" w:rsidRDefault="00C746C0" w:rsidP="00C746C0">
      <w:pPr>
        <w:autoSpaceDE w:val="0"/>
        <w:autoSpaceDN w:val="0"/>
        <w:adjustRightInd w:val="0"/>
        <w:spacing w:after="0" w:line="240" w:lineRule="auto"/>
        <w:rPr>
          <w:rFonts w:ascii="Times New Roman" w:hAnsi="Times New Roman"/>
        </w:rPr>
      </w:pPr>
      <w:r w:rsidRPr="006D5C7B">
        <w:rPr>
          <w:rFonts w:ascii="Times New Roman" w:hAnsi="Times New Roman"/>
          <w:vertAlign w:val="superscript"/>
          <w:lang w:eastAsia="de-DE"/>
        </w:rPr>
        <w:t>3</w:t>
      </w:r>
      <w:r w:rsidRPr="006D5C7B">
        <w:rPr>
          <w:rFonts w:ascii="Times New Roman" w:hAnsi="Times New Roman"/>
        </w:rPr>
        <w:t>Department of Translational Medicine for Romagna, University of Ferrara, 441</w:t>
      </w:r>
      <w:bookmarkStart w:id="1" w:name="_GoBack"/>
      <w:bookmarkEnd w:id="1"/>
      <w:r w:rsidRPr="006D5C7B">
        <w:rPr>
          <w:rFonts w:ascii="Times New Roman" w:hAnsi="Times New Roman"/>
        </w:rPr>
        <w:t>21 Ferrara, Italy</w:t>
      </w:r>
    </w:p>
    <w:p w:rsidR="00C746C0" w:rsidRPr="006D5C7B" w:rsidRDefault="00C746C0" w:rsidP="00C746C0">
      <w:pPr>
        <w:autoSpaceDE w:val="0"/>
        <w:autoSpaceDN w:val="0"/>
        <w:adjustRightInd w:val="0"/>
        <w:spacing w:after="0" w:line="240" w:lineRule="auto"/>
        <w:rPr>
          <w:rFonts w:ascii="Times New Roman" w:hAnsi="Times New Roman"/>
        </w:rPr>
      </w:pPr>
    </w:p>
    <w:p w:rsidR="00C746C0" w:rsidRPr="006D5C7B" w:rsidRDefault="00C746C0" w:rsidP="00C746C0">
      <w:pPr>
        <w:autoSpaceDE w:val="0"/>
        <w:autoSpaceDN w:val="0"/>
        <w:adjustRightInd w:val="0"/>
        <w:spacing w:after="0" w:line="240" w:lineRule="auto"/>
        <w:rPr>
          <w:rFonts w:ascii="Times New Roman" w:hAnsi="Times New Roman"/>
        </w:rPr>
      </w:pPr>
      <w:r w:rsidRPr="006D5C7B">
        <w:rPr>
          <w:rFonts w:ascii="Times New Roman" w:hAnsi="Times New Roman"/>
          <w:vertAlign w:val="superscript"/>
          <w:lang w:eastAsia="de-DE"/>
        </w:rPr>
        <w:t>4</w:t>
      </w:r>
      <w:r w:rsidRPr="006D5C7B">
        <w:rPr>
          <w:rStyle w:val="italic"/>
          <w:rFonts w:ascii="Times New Roman" w:hAnsi="Times New Roman"/>
        </w:rPr>
        <w:t xml:space="preserve">Department of Technology, </w:t>
      </w:r>
      <w:proofErr w:type="spellStart"/>
      <w:r w:rsidRPr="006D5C7B">
        <w:rPr>
          <w:rStyle w:val="italic"/>
          <w:rFonts w:ascii="Times New Roman" w:hAnsi="Times New Roman"/>
        </w:rPr>
        <w:t>Savitribai</w:t>
      </w:r>
      <w:proofErr w:type="spellEnd"/>
      <w:r w:rsidRPr="006D5C7B">
        <w:rPr>
          <w:rStyle w:val="italic"/>
          <w:rFonts w:ascii="Times New Roman" w:hAnsi="Times New Roman"/>
        </w:rPr>
        <w:t xml:space="preserve"> </w:t>
      </w:r>
      <w:proofErr w:type="spellStart"/>
      <w:r w:rsidRPr="006D5C7B">
        <w:rPr>
          <w:rStyle w:val="italic"/>
          <w:rFonts w:ascii="Times New Roman" w:hAnsi="Times New Roman"/>
        </w:rPr>
        <w:t>Phule</w:t>
      </w:r>
      <w:proofErr w:type="spellEnd"/>
      <w:r w:rsidRPr="006D5C7B">
        <w:rPr>
          <w:rStyle w:val="italic"/>
          <w:rFonts w:ascii="Times New Roman" w:hAnsi="Times New Roman"/>
        </w:rPr>
        <w:t xml:space="preserve"> Pune University, Pune 411007, India</w:t>
      </w:r>
    </w:p>
    <w:p w:rsidR="00C746C0" w:rsidRPr="006D5C7B" w:rsidRDefault="00C746C0" w:rsidP="00C746C0">
      <w:pPr>
        <w:autoSpaceDE w:val="0"/>
        <w:autoSpaceDN w:val="0"/>
        <w:adjustRightInd w:val="0"/>
        <w:spacing w:after="0" w:line="240" w:lineRule="auto"/>
        <w:rPr>
          <w:rFonts w:ascii="Times New Roman" w:hAnsi="Times New Roman"/>
          <w:lang w:eastAsia="de-DE"/>
        </w:rPr>
      </w:pPr>
    </w:p>
    <w:p w:rsidR="00C746C0" w:rsidRPr="006D5C7B" w:rsidRDefault="00C746C0" w:rsidP="00C746C0">
      <w:pPr>
        <w:autoSpaceDE w:val="0"/>
        <w:autoSpaceDN w:val="0"/>
        <w:adjustRightInd w:val="0"/>
        <w:spacing w:after="0" w:line="240" w:lineRule="auto"/>
        <w:rPr>
          <w:rFonts w:ascii="Times New Roman" w:hAnsi="Times New Roman"/>
          <w:lang w:eastAsia="de-DE"/>
        </w:rPr>
      </w:pPr>
      <w:r w:rsidRPr="006D5C7B">
        <w:rPr>
          <w:rFonts w:ascii="Times New Roman" w:hAnsi="Times New Roman"/>
          <w:vertAlign w:val="superscript"/>
          <w:lang w:eastAsia="de-DE"/>
        </w:rPr>
        <w:t>5</w:t>
      </w:r>
      <w:r w:rsidRPr="006D5C7B">
        <w:rPr>
          <w:rFonts w:ascii="Times New Roman" w:hAnsi="Times New Roman"/>
          <w:lang w:eastAsia="de-DE"/>
        </w:rPr>
        <w:t xml:space="preserve">College of Science and Engineering, Hamad Bin </w:t>
      </w:r>
      <w:proofErr w:type="spellStart"/>
      <w:r w:rsidRPr="006D5C7B">
        <w:rPr>
          <w:rFonts w:ascii="Times New Roman" w:hAnsi="Times New Roman"/>
          <w:lang w:eastAsia="de-DE"/>
        </w:rPr>
        <w:t>Khalifa</w:t>
      </w:r>
      <w:proofErr w:type="spellEnd"/>
      <w:r w:rsidRPr="006D5C7B">
        <w:rPr>
          <w:rFonts w:ascii="Times New Roman" w:hAnsi="Times New Roman"/>
          <w:lang w:eastAsia="de-DE"/>
        </w:rPr>
        <w:t xml:space="preserve"> University (HBKU), 24404 Doha, Qatar</w:t>
      </w:r>
    </w:p>
    <w:p w:rsidR="00C746C0" w:rsidRPr="00D02A94" w:rsidRDefault="00C746C0" w:rsidP="00C746C0">
      <w:pPr>
        <w:spacing w:before="240" w:line="360" w:lineRule="auto"/>
        <w:rPr>
          <w:rFonts w:ascii="Times New Roman" w:hAnsi="Times New Roman"/>
          <w:sz w:val="24"/>
          <w:szCs w:val="24"/>
        </w:rPr>
      </w:pPr>
      <w:r>
        <w:rPr>
          <w:rFonts w:ascii="Times New Roman" w:hAnsi="Times New Roman"/>
          <w:color w:val="000000"/>
          <w:sz w:val="24"/>
          <w:szCs w:val="24"/>
          <w:vertAlign w:val="superscript"/>
        </w:rPr>
        <w:t>6</w:t>
      </w:r>
      <w:r w:rsidRPr="00D02A94">
        <w:rPr>
          <w:rFonts w:ascii="Times New Roman" w:hAnsi="Times New Roman"/>
          <w:sz w:val="24"/>
          <w:szCs w:val="24"/>
        </w:rPr>
        <w:t xml:space="preserve">Dynex Technologies, 14340 </w:t>
      </w:r>
      <w:proofErr w:type="spellStart"/>
      <w:r w:rsidRPr="00D02A94">
        <w:rPr>
          <w:rFonts w:ascii="Times New Roman" w:hAnsi="Times New Roman"/>
          <w:sz w:val="24"/>
          <w:szCs w:val="24"/>
        </w:rPr>
        <w:t>Sullyfield</w:t>
      </w:r>
      <w:proofErr w:type="spellEnd"/>
      <w:r w:rsidRPr="00D02A94">
        <w:rPr>
          <w:rFonts w:ascii="Times New Roman" w:hAnsi="Times New Roman"/>
          <w:sz w:val="24"/>
          <w:szCs w:val="24"/>
        </w:rPr>
        <w:t xml:space="preserve"> Circle, Chantilly, VA 20151-1621 USA</w:t>
      </w:r>
    </w:p>
    <w:p w:rsidR="00C746C0" w:rsidRPr="00D02A94" w:rsidRDefault="00C746C0" w:rsidP="00C746C0">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vertAlign w:val="superscript"/>
        </w:rPr>
        <w:t>7</w:t>
      </w:r>
      <w:r w:rsidRPr="00D02A94">
        <w:rPr>
          <w:rFonts w:ascii="Times New Roman" w:hAnsi="Times New Roman"/>
          <w:sz w:val="24"/>
          <w:szCs w:val="24"/>
        </w:rPr>
        <w:t>Department of Translational Medicine, University of Ferrara, 44121 Ferrara, Italy</w:t>
      </w:r>
    </w:p>
    <w:p w:rsidR="00E26669" w:rsidRPr="00425956" w:rsidRDefault="00E26669" w:rsidP="00E26669">
      <w:pPr>
        <w:autoSpaceDE w:val="0"/>
        <w:autoSpaceDN w:val="0"/>
        <w:adjustRightInd w:val="0"/>
        <w:spacing w:after="0" w:line="240" w:lineRule="auto"/>
        <w:rPr>
          <w:rFonts w:ascii="AdvOT02ce3bbb.I" w:hAnsi="AdvOT02ce3bbb.I" w:cs="AdvOT02ce3bbb.I"/>
          <w:sz w:val="20"/>
          <w:szCs w:val="20"/>
          <w:lang w:eastAsia="de-DE"/>
        </w:rPr>
      </w:pPr>
    </w:p>
    <w:p w:rsidR="00E26669" w:rsidRDefault="00E26669" w:rsidP="00E26669">
      <w:pPr>
        <w:pStyle w:val="Kommentartext"/>
        <w:spacing w:line="276" w:lineRule="auto"/>
        <w:jc w:val="both"/>
        <w:rPr>
          <w:rFonts w:ascii="Times New Roman" w:hAnsi="Times New Roman"/>
          <w:sz w:val="24"/>
          <w:szCs w:val="24"/>
        </w:rPr>
      </w:pPr>
    </w:p>
    <w:p w:rsidR="00E26669" w:rsidRPr="00D02A94" w:rsidRDefault="00E26669" w:rsidP="00E26669">
      <w:pPr>
        <w:autoSpaceDE w:val="0"/>
        <w:autoSpaceDN w:val="0"/>
        <w:adjustRightInd w:val="0"/>
        <w:spacing w:after="0" w:line="360" w:lineRule="auto"/>
        <w:jc w:val="both"/>
        <w:rPr>
          <w:rFonts w:ascii="Times New Roman" w:hAnsi="Times New Roman"/>
          <w:color w:val="082EFF"/>
          <w:sz w:val="24"/>
          <w:szCs w:val="24"/>
          <w:lang w:eastAsia="de-DE"/>
        </w:rPr>
      </w:pPr>
      <w:r w:rsidRPr="00D02A94">
        <w:rPr>
          <w:rFonts w:ascii="Times New Roman" w:hAnsi="Times New Roman"/>
          <w:sz w:val="24"/>
          <w:szCs w:val="24"/>
          <w:lang w:val="en-IN"/>
        </w:rPr>
        <w:t>*Corresponding authors</w:t>
      </w:r>
      <w:r w:rsidRPr="00D02A94">
        <w:rPr>
          <w:rFonts w:ascii="Times New Roman" w:hAnsi="Times New Roman"/>
          <w:sz w:val="24"/>
          <w:szCs w:val="24"/>
        </w:rPr>
        <w:t xml:space="preserve">: </w:t>
      </w:r>
      <w:r w:rsidRPr="00D02A94">
        <w:rPr>
          <w:rFonts w:ascii="Times New Roman" w:hAnsi="Times New Roman"/>
          <w:sz w:val="24"/>
          <w:szCs w:val="24"/>
          <w:lang w:val="en-IN"/>
        </w:rPr>
        <w:t xml:space="preserve"> *Ajay-Vikram Singh, PhD (</w:t>
      </w:r>
      <w:hyperlink r:id="rId4" w:history="1">
        <w:r w:rsidRPr="00D02A94">
          <w:rPr>
            <w:rStyle w:val="Hyperlink"/>
            <w:rFonts w:ascii="Times New Roman" w:hAnsi="Times New Roman"/>
            <w:sz w:val="24"/>
            <w:szCs w:val="24"/>
            <w:lang w:val="en-IN"/>
          </w:rPr>
          <w:t>Ajay-Vikram.Singh@bfr.bund.de</w:t>
        </w:r>
      </w:hyperlink>
      <w:r w:rsidRPr="00D02A94">
        <w:rPr>
          <w:rStyle w:val="Hyperlink"/>
          <w:rFonts w:ascii="Times New Roman" w:hAnsi="Times New Roman"/>
          <w:sz w:val="24"/>
          <w:szCs w:val="24"/>
          <w:lang w:val="en-IN"/>
        </w:rPr>
        <w:t xml:space="preserve">), </w:t>
      </w:r>
      <w:proofErr w:type="spellStart"/>
      <w:r w:rsidRPr="00D02A94">
        <w:rPr>
          <w:rFonts w:ascii="Times New Roman" w:hAnsi="Times New Roman"/>
          <w:color w:val="000000"/>
          <w:sz w:val="24"/>
          <w:szCs w:val="24"/>
          <w:lang w:eastAsia="de-DE"/>
        </w:rPr>
        <w:t>Sarada</w:t>
      </w:r>
      <w:proofErr w:type="spellEnd"/>
      <w:r w:rsidRPr="00D02A94">
        <w:rPr>
          <w:rFonts w:ascii="Times New Roman" w:hAnsi="Times New Roman"/>
          <w:color w:val="000000"/>
          <w:sz w:val="24"/>
          <w:szCs w:val="24"/>
          <w:lang w:eastAsia="de-DE"/>
        </w:rPr>
        <w:t xml:space="preserve"> Prasad </w:t>
      </w:r>
      <w:proofErr w:type="spellStart"/>
      <w:r w:rsidRPr="00D02A94">
        <w:rPr>
          <w:rFonts w:ascii="Times New Roman" w:hAnsi="Times New Roman"/>
          <w:color w:val="000000"/>
          <w:sz w:val="24"/>
          <w:szCs w:val="24"/>
          <w:lang w:eastAsia="de-DE"/>
        </w:rPr>
        <w:t>Dakua</w:t>
      </w:r>
      <w:proofErr w:type="spellEnd"/>
      <w:r w:rsidRPr="00D02A94">
        <w:rPr>
          <w:rFonts w:ascii="Times New Roman" w:hAnsi="Times New Roman"/>
          <w:color w:val="000000"/>
          <w:sz w:val="24"/>
          <w:szCs w:val="24"/>
          <w:lang w:eastAsia="de-DE"/>
        </w:rPr>
        <w:t>, PhD (</w:t>
      </w:r>
      <w:hyperlink r:id="rId5" w:history="1">
        <w:r w:rsidRPr="00D02A94">
          <w:rPr>
            <w:rStyle w:val="Hyperlink"/>
            <w:rFonts w:ascii="Times New Roman" w:hAnsi="Times New Roman"/>
            <w:sz w:val="24"/>
            <w:szCs w:val="24"/>
            <w:lang w:eastAsia="de-DE"/>
          </w:rPr>
          <w:t>SDakua@hamad.qa</w:t>
        </w:r>
      </w:hyperlink>
      <w:r w:rsidRPr="00D02A94">
        <w:rPr>
          <w:rFonts w:ascii="Times New Roman" w:hAnsi="Times New Roman"/>
          <w:color w:val="082EFF"/>
          <w:sz w:val="24"/>
          <w:szCs w:val="24"/>
          <w:lang w:eastAsia="de-DE"/>
        </w:rPr>
        <w:t>)</w:t>
      </w:r>
    </w:p>
    <w:p w:rsidR="00E26669" w:rsidRPr="004701CE" w:rsidRDefault="00E26669" w:rsidP="00E26669">
      <w:pPr>
        <w:spacing w:after="0" w:line="360" w:lineRule="auto"/>
        <w:jc w:val="both"/>
        <w:rPr>
          <w:rFonts w:asciiTheme="minorHAnsi" w:hAnsiTheme="minorHAnsi" w:cstheme="minorHAnsi"/>
        </w:rPr>
      </w:pPr>
    </w:p>
    <w:p w:rsidR="00E26669" w:rsidRDefault="00E26669" w:rsidP="00E26669">
      <w:pPr>
        <w:spacing w:after="0" w:line="360" w:lineRule="auto"/>
        <w:jc w:val="both"/>
        <w:rPr>
          <w:rFonts w:asciiTheme="minorHAnsi" w:hAnsiTheme="minorHAnsi" w:cstheme="minorHAnsi"/>
          <w:b/>
        </w:rPr>
      </w:pPr>
    </w:p>
    <w:p w:rsidR="00E26669" w:rsidRDefault="00E26669" w:rsidP="00E26669">
      <w:pPr>
        <w:spacing w:after="0" w:line="360" w:lineRule="auto"/>
        <w:jc w:val="both"/>
        <w:rPr>
          <w:rFonts w:asciiTheme="minorHAnsi" w:hAnsiTheme="minorHAnsi" w:cstheme="minorHAnsi"/>
          <w:b/>
        </w:rPr>
      </w:pPr>
    </w:p>
    <w:p w:rsidR="00E26669" w:rsidRDefault="00E26669" w:rsidP="00E26669">
      <w:pPr>
        <w:spacing w:after="0" w:line="360" w:lineRule="auto"/>
        <w:jc w:val="both"/>
        <w:rPr>
          <w:rFonts w:asciiTheme="minorHAnsi" w:hAnsiTheme="minorHAnsi" w:cstheme="minorHAnsi"/>
          <w:b/>
        </w:rPr>
      </w:pPr>
    </w:p>
    <w:p w:rsidR="00E26669" w:rsidRDefault="00E26669" w:rsidP="00E26669">
      <w:pPr>
        <w:spacing w:after="0" w:line="360" w:lineRule="auto"/>
        <w:jc w:val="both"/>
        <w:rPr>
          <w:rFonts w:asciiTheme="minorHAnsi" w:hAnsiTheme="minorHAnsi" w:cstheme="minorHAnsi"/>
          <w:b/>
        </w:rPr>
      </w:pPr>
    </w:p>
    <w:p w:rsidR="00E26669" w:rsidRDefault="00E26669" w:rsidP="00E26669">
      <w:pPr>
        <w:spacing w:after="0" w:line="360" w:lineRule="auto"/>
        <w:jc w:val="both"/>
        <w:rPr>
          <w:rFonts w:asciiTheme="minorHAnsi" w:hAnsiTheme="minorHAnsi" w:cstheme="minorHAnsi"/>
          <w:b/>
        </w:rPr>
      </w:pPr>
    </w:p>
    <w:p w:rsidR="00E26669" w:rsidRDefault="00E26669" w:rsidP="00E26669">
      <w:pPr>
        <w:spacing w:after="0" w:line="360" w:lineRule="auto"/>
        <w:jc w:val="both"/>
        <w:rPr>
          <w:rFonts w:asciiTheme="minorHAnsi" w:hAnsiTheme="minorHAnsi" w:cstheme="minorHAnsi"/>
          <w:b/>
        </w:rPr>
      </w:pPr>
    </w:p>
    <w:p w:rsidR="00E26669" w:rsidRDefault="00E26669" w:rsidP="00E26669">
      <w:pPr>
        <w:spacing w:after="0" w:line="360" w:lineRule="auto"/>
        <w:jc w:val="both"/>
        <w:rPr>
          <w:rFonts w:asciiTheme="minorHAnsi" w:hAnsiTheme="minorHAnsi" w:cstheme="minorHAnsi"/>
          <w:b/>
        </w:rPr>
      </w:pPr>
    </w:p>
    <w:p w:rsidR="00E26669" w:rsidRDefault="00E26669" w:rsidP="00E26669">
      <w:pPr>
        <w:spacing w:after="0" w:line="360" w:lineRule="auto"/>
        <w:jc w:val="both"/>
        <w:rPr>
          <w:rFonts w:asciiTheme="minorHAnsi" w:hAnsiTheme="minorHAnsi" w:cstheme="minorHAnsi"/>
          <w:b/>
        </w:rPr>
      </w:pPr>
    </w:p>
    <w:p w:rsidR="00E26669" w:rsidRDefault="00E26669" w:rsidP="00E26669">
      <w:pPr>
        <w:spacing w:after="0" w:line="360" w:lineRule="auto"/>
        <w:jc w:val="both"/>
        <w:rPr>
          <w:rFonts w:asciiTheme="minorHAnsi" w:hAnsiTheme="minorHAnsi" w:cstheme="minorHAnsi"/>
          <w:b/>
        </w:rPr>
      </w:pPr>
    </w:p>
    <w:p w:rsidR="00E26669" w:rsidRDefault="00E26669" w:rsidP="00E26669">
      <w:pPr>
        <w:spacing w:after="0" w:line="360" w:lineRule="auto"/>
        <w:jc w:val="both"/>
        <w:rPr>
          <w:rFonts w:asciiTheme="minorHAnsi" w:hAnsiTheme="minorHAnsi" w:cstheme="minorHAnsi"/>
          <w:b/>
        </w:rPr>
      </w:pPr>
    </w:p>
    <w:p w:rsidR="00E26669" w:rsidRDefault="00E26669" w:rsidP="00E26669">
      <w:pPr>
        <w:spacing w:after="0" w:line="360" w:lineRule="auto"/>
        <w:jc w:val="both"/>
        <w:rPr>
          <w:rFonts w:asciiTheme="minorHAnsi" w:hAnsiTheme="minorHAnsi" w:cstheme="minorHAnsi"/>
          <w:b/>
        </w:rPr>
      </w:pPr>
    </w:p>
    <w:p w:rsidR="00E26669" w:rsidRDefault="00E26669" w:rsidP="00E26669">
      <w:pPr>
        <w:spacing w:after="0" w:line="360" w:lineRule="auto"/>
        <w:jc w:val="both"/>
        <w:rPr>
          <w:rFonts w:asciiTheme="minorHAnsi" w:hAnsiTheme="minorHAnsi" w:cstheme="minorHAnsi"/>
          <w:b/>
        </w:rPr>
      </w:pPr>
    </w:p>
    <w:p w:rsidR="00E26669" w:rsidRDefault="00E26669" w:rsidP="00E26669">
      <w:pPr>
        <w:spacing w:after="0" w:line="360" w:lineRule="auto"/>
        <w:jc w:val="both"/>
        <w:rPr>
          <w:rFonts w:asciiTheme="minorHAnsi" w:hAnsiTheme="minorHAnsi" w:cstheme="minorHAnsi"/>
          <w:b/>
        </w:rPr>
      </w:pPr>
    </w:p>
    <w:p w:rsidR="00E26669" w:rsidRDefault="00E26669" w:rsidP="00E26669">
      <w:pPr>
        <w:spacing w:after="0" w:line="360" w:lineRule="auto"/>
        <w:jc w:val="both"/>
        <w:rPr>
          <w:rFonts w:asciiTheme="minorHAnsi" w:hAnsiTheme="minorHAnsi" w:cstheme="minorHAnsi"/>
          <w:b/>
        </w:rPr>
      </w:pPr>
    </w:p>
    <w:p w:rsidR="00E26669" w:rsidRDefault="00E26669" w:rsidP="00E26669">
      <w:pPr>
        <w:spacing w:after="0" w:line="360" w:lineRule="auto"/>
        <w:jc w:val="both"/>
        <w:rPr>
          <w:rFonts w:asciiTheme="minorHAnsi" w:hAnsiTheme="minorHAnsi" w:cstheme="minorHAnsi"/>
          <w:b/>
        </w:rPr>
      </w:pPr>
    </w:p>
    <w:p w:rsidR="00E26669" w:rsidRPr="004701CE" w:rsidRDefault="00E26669" w:rsidP="00E26669">
      <w:pPr>
        <w:spacing w:after="0" w:line="360" w:lineRule="auto"/>
        <w:jc w:val="both"/>
        <w:rPr>
          <w:rFonts w:asciiTheme="minorHAnsi" w:hAnsiTheme="minorHAnsi" w:cstheme="minorHAnsi"/>
          <w:b/>
        </w:rPr>
      </w:pPr>
      <w:r w:rsidRPr="004701CE">
        <w:rPr>
          <w:rFonts w:asciiTheme="minorHAnsi" w:hAnsiTheme="minorHAnsi" w:cstheme="minorHAnsi"/>
          <w:b/>
        </w:rPr>
        <w:lastRenderedPageBreak/>
        <w:t>Supporting Figure/movie captions</w:t>
      </w:r>
    </w:p>
    <w:p w:rsidR="00E26669" w:rsidRPr="004701CE" w:rsidRDefault="00E26669" w:rsidP="00E26669">
      <w:pPr>
        <w:spacing w:after="0" w:line="360" w:lineRule="auto"/>
        <w:jc w:val="both"/>
        <w:rPr>
          <w:rFonts w:asciiTheme="minorHAnsi" w:hAnsiTheme="minorHAnsi" w:cstheme="minorHAnsi"/>
        </w:rPr>
      </w:pPr>
    </w:p>
    <w:p w:rsidR="00E26669" w:rsidRPr="004701CE" w:rsidRDefault="00E26669" w:rsidP="00E26669">
      <w:pPr>
        <w:spacing w:after="0" w:line="360" w:lineRule="auto"/>
        <w:jc w:val="both"/>
        <w:rPr>
          <w:rFonts w:asciiTheme="minorHAnsi" w:hAnsiTheme="minorHAnsi" w:cstheme="minorHAnsi"/>
        </w:rPr>
      </w:pPr>
      <w:r w:rsidRPr="004701CE">
        <w:rPr>
          <w:rFonts w:asciiTheme="minorHAnsi" w:hAnsiTheme="minorHAnsi" w:cstheme="minorHAnsi"/>
          <w:noProof/>
          <w:lang w:val="de-DE" w:eastAsia="de-DE"/>
        </w:rPr>
        <w:drawing>
          <wp:inline distT="0" distB="0" distL="0" distR="0" wp14:anchorId="7AB42768" wp14:editId="6C58C314">
            <wp:extent cx="6333177" cy="2171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1.jpg"/>
                    <pic:cNvPicPr/>
                  </pic:nvPicPr>
                  <pic:blipFill rotWithShape="1">
                    <a:blip r:embed="rId6">
                      <a:extLst>
                        <a:ext uri="{28A0092B-C50C-407E-A947-70E740481C1C}">
                          <a14:useLocalDpi xmlns:a14="http://schemas.microsoft.com/office/drawing/2010/main" val="0"/>
                        </a:ext>
                      </a:extLst>
                    </a:blip>
                    <a:srcRect l="4464" t="29100" r="3440" b="14756"/>
                    <a:stretch/>
                  </pic:blipFill>
                  <pic:spPr bwMode="auto">
                    <a:xfrm>
                      <a:off x="0" y="0"/>
                      <a:ext cx="6340755" cy="2174299"/>
                    </a:xfrm>
                    <a:prstGeom prst="rect">
                      <a:avLst/>
                    </a:prstGeom>
                    <a:ln>
                      <a:noFill/>
                    </a:ln>
                    <a:extLst>
                      <a:ext uri="{53640926-AAD7-44D8-BBD7-CCE9431645EC}">
                        <a14:shadowObscured xmlns:a14="http://schemas.microsoft.com/office/drawing/2010/main"/>
                      </a:ext>
                    </a:extLst>
                  </pic:spPr>
                </pic:pic>
              </a:graphicData>
            </a:graphic>
          </wp:inline>
        </w:drawing>
      </w:r>
    </w:p>
    <w:p w:rsidR="00E26669" w:rsidRPr="004701CE" w:rsidRDefault="00E26669" w:rsidP="00E26669">
      <w:pPr>
        <w:spacing w:after="0" w:line="360" w:lineRule="auto"/>
        <w:jc w:val="both"/>
        <w:rPr>
          <w:rFonts w:asciiTheme="minorHAnsi" w:hAnsiTheme="minorHAnsi" w:cstheme="minorHAnsi"/>
        </w:rPr>
      </w:pPr>
    </w:p>
    <w:p w:rsidR="00E26669" w:rsidRPr="004701CE" w:rsidRDefault="00E26669" w:rsidP="00E26669">
      <w:pPr>
        <w:spacing w:after="0" w:line="360" w:lineRule="auto"/>
        <w:jc w:val="both"/>
        <w:rPr>
          <w:rFonts w:asciiTheme="minorHAnsi" w:hAnsiTheme="minorHAnsi" w:cstheme="minorHAnsi"/>
        </w:rPr>
      </w:pPr>
    </w:p>
    <w:p w:rsidR="00E26669" w:rsidRDefault="00E26669" w:rsidP="00E26669">
      <w:pPr>
        <w:pStyle w:val="Kommentartext"/>
        <w:spacing w:before="2" w:after="2" w:line="360" w:lineRule="auto"/>
        <w:jc w:val="both"/>
        <w:rPr>
          <w:rFonts w:asciiTheme="minorHAnsi" w:hAnsiTheme="minorHAnsi" w:cstheme="minorHAnsi"/>
          <w:bCs/>
          <w:color w:val="000000"/>
          <w:sz w:val="22"/>
          <w:szCs w:val="22"/>
        </w:rPr>
      </w:pPr>
      <w:r w:rsidRPr="004701CE">
        <w:rPr>
          <w:rFonts w:asciiTheme="minorHAnsi" w:hAnsiTheme="minorHAnsi" w:cstheme="minorHAnsi"/>
          <w:b/>
          <w:sz w:val="22"/>
          <w:szCs w:val="22"/>
        </w:rPr>
        <w:t>Figure S1.</w:t>
      </w:r>
      <w:r w:rsidRPr="004701CE">
        <w:rPr>
          <w:rFonts w:asciiTheme="minorHAnsi" w:hAnsiTheme="minorHAnsi" w:cstheme="minorHAnsi"/>
          <w:sz w:val="22"/>
          <w:szCs w:val="22"/>
        </w:rPr>
        <w:t xml:space="preserve"> </w:t>
      </w:r>
      <w:r w:rsidRPr="004701CE">
        <w:rPr>
          <w:rFonts w:asciiTheme="minorHAnsi" w:hAnsiTheme="minorHAnsi" w:cstheme="minorHAnsi"/>
          <w:b/>
          <w:sz w:val="22"/>
          <w:szCs w:val="22"/>
        </w:rPr>
        <w:t xml:space="preserve">Perspective of modelling proof of principle neurodegenerative disease pathophysiology on blood brain barrier on chip exhibiting </w:t>
      </w:r>
      <w:r w:rsidRPr="004701CE">
        <w:rPr>
          <w:rFonts w:asciiTheme="minorHAnsi" w:hAnsiTheme="minorHAnsi" w:cstheme="minorHAnsi"/>
          <w:sz w:val="22"/>
          <w:szCs w:val="22"/>
        </w:rPr>
        <w:t xml:space="preserve">tight junction zona occludens-1 (red), </w:t>
      </w:r>
      <w:r w:rsidRPr="004701CE">
        <w:rPr>
          <w:rFonts w:asciiTheme="minorHAnsi" w:hAnsiTheme="minorHAnsi" w:cstheme="minorHAnsi"/>
          <w:bCs/>
          <w:color w:val="000000"/>
          <w:sz w:val="22"/>
          <w:szCs w:val="22"/>
        </w:rPr>
        <w:t>glucose transporter 1 (green ) and nuclei stained with DAPI (blue) in untreated control (A), monoculture endothelial E0 (B) and co-culture astrocyte-endothelial EA (C). Qualitatively tight junction are well expressed in healthy unexposed endothelial cells in left panel, while they are severely compromised in middle panel with monoculture and moderately expressed in coculture exposed with SPIONs but less than healthy cells in left panel.</w:t>
      </w:r>
    </w:p>
    <w:p w:rsidR="00E26669" w:rsidRDefault="00E26669" w:rsidP="00E26669">
      <w:pPr>
        <w:pStyle w:val="Kommentartext"/>
        <w:spacing w:before="2" w:after="2" w:line="360" w:lineRule="auto"/>
        <w:jc w:val="both"/>
        <w:rPr>
          <w:rFonts w:asciiTheme="minorHAnsi" w:hAnsiTheme="minorHAnsi" w:cstheme="minorHAnsi"/>
          <w:bCs/>
          <w:color w:val="000000"/>
          <w:sz w:val="22"/>
          <w:szCs w:val="22"/>
        </w:rPr>
      </w:pPr>
    </w:p>
    <w:p w:rsidR="00E26669" w:rsidRDefault="00E26669" w:rsidP="00E26669">
      <w:pPr>
        <w:pStyle w:val="Kommentartext"/>
        <w:spacing w:before="2" w:after="2" w:line="360" w:lineRule="auto"/>
        <w:jc w:val="both"/>
        <w:rPr>
          <w:rFonts w:asciiTheme="minorHAnsi" w:hAnsiTheme="minorHAnsi" w:cstheme="minorHAnsi"/>
          <w:b/>
          <w:sz w:val="22"/>
          <w:szCs w:val="22"/>
        </w:rPr>
      </w:pPr>
    </w:p>
    <w:p w:rsidR="00E26669" w:rsidRDefault="00E26669" w:rsidP="00E26669">
      <w:pPr>
        <w:pStyle w:val="Kommentartext"/>
        <w:spacing w:before="2" w:after="2" w:line="360" w:lineRule="auto"/>
        <w:jc w:val="both"/>
        <w:rPr>
          <w:rFonts w:asciiTheme="minorHAnsi" w:hAnsiTheme="minorHAnsi" w:cstheme="minorHAnsi"/>
          <w:b/>
          <w:sz w:val="22"/>
          <w:szCs w:val="22"/>
        </w:rPr>
      </w:pPr>
    </w:p>
    <w:p w:rsidR="00E26669" w:rsidRPr="002011B5" w:rsidRDefault="00E26669" w:rsidP="00E26669">
      <w:pPr>
        <w:pStyle w:val="Kommentartext"/>
        <w:spacing w:before="2" w:after="2" w:line="360" w:lineRule="auto"/>
        <w:jc w:val="both"/>
        <w:rPr>
          <w:rFonts w:asciiTheme="minorHAnsi" w:hAnsiTheme="minorHAnsi" w:cstheme="minorHAnsi"/>
          <w:b/>
          <w:sz w:val="22"/>
          <w:szCs w:val="22"/>
        </w:rPr>
      </w:pPr>
    </w:p>
    <w:p w:rsidR="00E26669" w:rsidRPr="004701CE" w:rsidRDefault="00E26669" w:rsidP="00E26669">
      <w:pPr>
        <w:spacing w:after="0" w:line="360" w:lineRule="auto"/>
        <w:jc w:val="both"/>
        <w:rPr>
          <w:rFonts w:asciiTheme="minorHAnsi" w:hAnsiTheme="minorHAnsi" w:cstheme="minorHAnsi"/>
        </w:rPr>
      </w:pPr>
    </w:p>
    <w:p w:rsidR="00E26669" w:rsidRPr="002B59DD" w:rsidRDefault="00E26669" w:rsidP="00E26669">
      <w:pPr>
        <w:spacing w:after="0" w:line="360" w:lineRule="auto"/>
        <w:jc w:val="both"/>
        <w:rPr>
          <w:rFonts w:asciiTheme="minorHAnsi" w:hAnsiTheme="minorHAnsi" w:cstheme="minorHAnsi"/>
        </w:rPr>
      </w:pPr>
      <w:r w:rsidRPr="004701CE">
        <w:rPr>
          <w:rFonts w:asciiTheme="minorHAnsi" w:hAnsiTheme="minorHAnsi" w:cstheme="minorHAnsi"/>
          <w:noProof/>
          <w:lang w:val="de-DE" w:eastAsia="de-DE"/>
        </w:rPr>
        <w:lastRenderedPageBreak/>
        <w:drawing>
          <wp:inline distT="0" distB="0" distL="0" distR="0" wp14:anchorId="2440D1AD" wp14:editId="65B8939E">
            <wp:extent cx="6135221" cy="381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2.jpg"/>
                    <pic:cNvPicPr/>
                  </pic:nvPicPr>
                  <pic:blipFill rotWithShape="1">
                    <a:blip r:embed="rId7">
                      <a:extLst>
                        <a:ext uri="{28A0092B-C50C-407E-A947-70E740481C1C}">
                          <a14:useLocalDpi xmlns:a14="http://schemas.microsoft.com/office/drawing/2010/main" val="0"/>
                        </a:ext>
                      </a:extLst>
                    </a:blip>
                    <a:srcRect l="8598" t="9994" r="18981" b="10053"/>
                    <a:stretch/>
                  </pic:blipFill>
                  <pic:spPr bwMode="auto">
                    <a:xfrm>
                      <a:off x="0" y="0"/>
                      <a:ext cx="6138855" cy="3812257"/>
                    </a:xfrm>
                    <a:prstGeom prst="rect">
                      <a:avLst/>
                    </a:prstGeom>
                    <a:ln>
                      <a:noFill/>
                    </a:ln>
                    <a:extLst>
                      <a:ext uri="{53640926-AAD7-44D8-BBD7-CCE9431645EC}">
                        <a14:shadowObscured xmlns:a14="http://schemas.microsoft.com/office/drawing/2010/main"/>
                      </a:ext>
                    </a:extLst>
                  </pic:spPr>
                </pic:pic>
              </a:graphicData>
            </a:graphic>
          </wp:inline>
        </w:drawing>
      </w:r>
    </w:p>
    <w:p w:rsidR="00E26669" w:rsidRDefault="00E26669" w:rsidP="00E26669">
      <w:pPr>
        <w:spacing w:after="0" w:line="360" w:lineRule="auto"/>
        <w:jc w:val="both"/>
        <w:rPr>
          <w:rFonts w:asciiTheme="minorHAnsi" w:hAnsiTheme="minorHAnsi" w:cstheme="minorHAnsi"/>
          <w:b/>
        </w:rPr>
      </w:pPr>
    </w:p>
    <w:p w:rsidR="00E26669" w:rsidRDefault="00E26669" w:rsidP="00E26669">
      <w:pPr>
        <w:spacing w:after="0" w:line="360" w:lineRule="auto"/>
        <w:jc w:val="both"/>
        <w:rPr>
          <w:rFonts w:asciiTheme="minorHAnsi" w:hAnsiTheme="minorHAnsi" w:cstheme="minorHAnsi"/>
          <w:b/>
        </w:rPr>
      </w:pPr>
    </w:p>
    <w:p w:rsidR="00E26669" w:rsidRDefault="00E26669" w:rsidP="00E26669">
      <w:pPr>
        <w:spacing w:after="0" w:line="360" w:lineRule="auto"/>
        <w:jc w:val="both"/>
        <w:rPr>
          <w:rFonts w:asciiTheme="minorHAnsi" w:hAnsiTheme="minorHAnsi" w:cstheme="minorHAnsi"/>
          <w:b/>
        </w:rPr>
      </w:pPr>
    </w:p>
    <w:p w:rsidR="00E26669" w:rsidRDefault="00E26669" w:rsidP="00E26669">
      <w:pPr>
        <w:spacing w:after="0" w:line="360" w:lineRule="auto"/>
        <w:jc w:val="both"/>
        <w:rPr>
          <w:rFonts w:asciiTheme="minorHAnsi" w:hAnsiTheme="minorHAnsi" w:cstheme="minorHAnsi"/>
          <w:b/>
        </w:rPr>
      </w:pPr>
    </w:p>
    <w:p w:rsidR="00E26669" w:rsidRDefault="00E26669" w:rsidP="00E26669">
      <w:pPr>
        <w:spacing w:after="0" w:line="360" w:lineRule="auto"/>
        <w:jc w:val="both"/>
        <w:rPr>
          <w:rFonts w:asciiTheme="minorHAnsi" w:hAnsiTheme="minorHAnsi" w:cstheme="minorHAnsi"/>
          <w:b/>
        </w:rPr>
      </w:pPr>
    </w:p>
    <w:p w:rsidR="00E26669" w:rsidRPr="004701CE" w:rsidRDefault="00E26669" w:rsidP="00E26669">
      <w:pPr>
        <w:spacing w:after="0" w:line="360" w:lineRule="auto"/>
        <w:jc w:val="both"/>
        <w:rPr>
          <w:rFonts w:asciiTheme="minorHAnsi" w:hAnsiTheme="minorHAnsi" w:cstheme="minorHAnsi"/>
        </w:rPr>
      </w:pPr>
      <w:r w:rsidRPr="004701CE">
        <w:rPr>
          <w:rFonts w:asciiTheme="minorHAnsi" w:hAnsiTheme="minorHAnsi" w:cstheme="minorHAnsi"/>
          <w:b/>
        </w:rPr>
        <w:t xml:space="preserve">Figure S2. </w:t>
      </w:r>
      <w:r w:rsidRPr="004701CE">
        <w:rPr>
          <w:rFonts w:asciiTheme="minorHAnsi" w:hAnsiTheme="minorHAnsi" w:cstheme="minorHAnsi"/>
        </w:rPr>
        <w:t>Quantitative impedance measurement in cell exposed to SPIONs to compare with healthy control cells for TEER evaluation.</w:t>
      </w:r>
    </w:p>
    <w:p w:rsidR="00E26669" w:rsidRPr="004701CE" w:rsidRDefault="00E26669" w:rsidP="00E26669">
      <w:pPr>
        <w:spacing w:after="0" w:line="360" w:lineRule="auto"/>
        <w:jc w:val="both"/>
        <w:rPr>
          <w:rFonts w:asciiTheme="minorHAnsi" w:hAnsiTheme="minorHAnsi" w:cstheme="minorHAnsi"/>
        </w:rPr>
      </w:pPr>
    </w:p>
    <w:p w:rsidR="00E26669" w:rsidRPr="004701CE" w:rsidRDefault="00E26669" w:rsidP="00E26669">
      <w:pPr>
        <w:spacing w:after="0" w:line="360" w:lineRule="auto"/>
        <w:jc w:val="both"/>
        <w:rPr>
          <w:rFonts w:asciiTheme="minorHAnsi" w:hAnsiTheme="minorHAnsi" w:cstheme="minorHAnsi"/>
        </w:rPr>
      </w:pPr>
      <w:r w:rsidRPr="004701CE">
        <w:rPr>
          <w:rFonts w:asciiTheme="minorHAnsi" w:hAnsiTheme="minorHAnsi" w:cstheme="minorHAnsi"/>
          <w:noProof/>
          <w:lang w:val="de-DE" w:eastAsia="de-DE"/>
        </w:rPr>
        <w:lastRenderedPageBreak/>
        <w:drawing>
          <wp:inline distT="0" distB="0" distL="0" distR="0" wp14:anchorId="7503EFF5" wp14:editId="331988DC">
            <wp:extent cx="5448300" cy="3884188"/>
            <wp:effectExtent l="0" t="0" r="0"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3.jpg"/>
                    <pic:cNvPicPr/>
                  </pic:nvPicPr>
                  <pic:blipFill rotWithShape="1">
                    <a:blip r:embed="rId8">
                      <a:extLst>
                        <a:ext uri="{28A0092B-C50C-407E-A947-70E740481C1C}">
                          <a14:useLocalDpi xmlns:a14="http://schemas.microsoft.com/office/drawing/2010/main" val="0"/>
                        </a:ext>
                      </a:extLst>
                    </a:blip>
                    <a:srcRect l="19676" t="5879" r="11211" b="6525"/>
                    <a:stretch/>
                  </pic:blipFill>
                  <pic:spPr bwMode="auto">
                    <a:xfrm>
                      <a:off x="0" y="0"/>
                      <a:ext cx="5450496" cy="3885753"/>
                    </a:xfrm>
                    <a:prstGeom prst="rect">
                      <a:avLst/>
                    </a:prstGeom>
                    <a:ln>
                      <a:noFill/>
                    </a:ln>
                    <a:extLst>
                      <a:ext uri="{53640926-AAD7-44D8-BBD7-CCE9431645EC}">
                        <a14:shadowObscured xmlns:a14="http://schemas.microsoft.com/office/drawing/2010/main"/>
                      </a:ext>
                    </a:extLst>
                  </pic:spPr>
                </pic:pic>
              </a:graphicData>
            </a:graphic>
          </wp:inline>
        </w:drawing>
      </w:r>
    </w:p>
    <w:p w:rsidR="00E26669" w:rsidRDefault="00E26669" w:rsidP="00E26669">
      <w:pPr>
        <w:autoSpaceDE w:val="0"/>
        <w:autoSpaceDN w:val="0"/>
        <w:adjustRightInd w:val="0"/>
        <w:spacing w:after="0" w:line="360" w:lineRule="auto"/>
        <w:jc w:val="both"/>
        <w:rPr>
          <w:rFonts w:asciiTheme="minorHAnsi" w:hAnsiTheme="minorHAnsi" w:cstheme="minorHAnsi"/>
        </w:rPr>
      </w:pPr>
    </w:p>
    <w:p w:rsidR="00E26669" w:rsidRPr="004701CE" w:rsidRDefault="00E26669" w:rsidP="00E26669">
      <w:pPr>
        <w:autoSpaceDE w:val="0"/>
        <w:autoSpaceDN w:val="0"/>
        <w:adjustRightInd w:val="0"/>
        <w:spacing w:after="0" w:line="360" w:lineRule="auto"/>
        <w:jc w:val="both"/>
        <w:rPr>
          <w:rFonts w:asciiTheme="minorHAnsi" w:eastAsiaTheme="minorHAnsi" w:hAnsiTheme="minorHAnsi" w:cstheme="minorHAnsi"/>
        </w:rPr>
      </w:pPr>
      <w:r w:rsidRPr="004701CE">
        <w:rPr>
          <w:rFonts w:asciiTheme="minorHAnsi" w:hAnsiTheme="minorHAnsi" w:cstheme="minorHAnsi"/>
        </w:rPr>
        <w:t xml:space="preserve">Figure S3. </w:t>
      </w:r>
      <w:r w:rsidRPr="004701CE">
        <w:rPr>
          <w:rFonts w:asciiTheme="minorHAnsi" w:eastAsiaTheme="minorHAnsi" w:hAnsiTheme="minorHAnsi" w:cstheme="minorHAnsi"/>
        </w:rPr>
        <w:t xml:space="preserve">Analysis of Ca sparks in endothelia controls with and without astrocyte exposed to SPIONs. The histograms of individual spark properties such Amplitude, FDHM, FWHM, </w:t>
      </w:r>
      <w:proofErr w:type="spellStart"/>
      <w:r w:rsidRPr="004701CE">
        <w:rPr>
          <w:rFonts w:asciiTheme="minorHAnsi" w:eastAsiaTheme="minorHAnsi" w:hAnsiTheme="minorHAnsi" w:cstheme="minorHAnsi"/>
        </w:rPr>
        <w:t>TtP</w:t>
      </w:r>
      <w:proofErr w:type="spellEnd"/>
      <w:r w:rsidRPr="004701CE">
        <w:rPr>
          <w:rFonts w:asciiTheme="minorHAnsi" w:eastAsiaTheme="minorHAnsi" w:hAnsiTheme="minorHAnsi" w:cstheme="minorHAnsi"/>
        </w:rPr>
        <w:t xml:space="preserve">, full duration and full width analysis are shown in upper panel (A) control without SPIONs exposure, middle panel (B) SPIONs exposure in monoculture (E0), lower panel (C) Coculture exposed with SPIONs (EA). Histograms analysis is based on 2070 events recorded in 75 images using a </w:t>
      </w:r>
      <w:r w:rsidRPr="004701CE">
        <w:rPr>
          <w:rFonts w:asciiTheme="minorHAnsi" w:eastAsiaTheme="minorHAnsi" w:hAnsiTheme="minorHAnsi" w:cstheme="minorHAnsi"/>
          <w:i/>
          <w:iCs/>
        </w:rPr>
        <w:t xml:space="preserve">Criteria </w:t>
      </w:r>
      <w:r w:rsidRPr="004701CE">
        <w:rPr>
          <w:rFonts w:asciiTheme="minorHAnsi" w:eastAsiaTheme="minorHAnsi" w:hAnsiTheme="minorHAnsi" w:cstheme="minorHAnsi"/>
        </w:rPr>
        <w:t>of 3.8 explained in reference</w:t>
      </w:r>
      <w:r w:rsidRPr="004701CE">
        <w:rPr>
          <w:rFonts w:asciiTheme="minorHAnsi" w:eastAsiaTheme="minorHAnsi" w:hAnsiTheme="minorHAnsi" w:cstheme="minorHAnsi"/>
        </w:rPr>
        <w:fldChar w:fldCharType="begin"/>
      </w:r>
      <w:r w:rsidRPr="004701CE">
        <w:rPr>
          <w:rFonts w:asciiTheme="minorHAnsi" w:eastAsiaTheme="minorHAnsi" w:hAnsiTheme="minorHAnsi" w:cstheme="minorHAnsi"/>
        </w:rPr>
        <w:instrText xml:space="preserve"> ADDIN EN.CITE &lt;EndNote&gt;&lt;Cite&gt;&lt;Author&gt;Picht&lt;/Author&gt;&lt;Year&gt;2007&lt;/Year&gt;&lt;RecNum&gt;84&lt;/RecNum&gt;&lt;DisplayText&gt;&lt;style face="superscript"&gt;1&lt;/style&gt;&lt;/DisplayText&gt;&lt;record&gt;&lt;rec-number&gt;84&lt;/rec-number&gt;&lt;foreign-keys&gt;&lt;key app="EN" db-id="vf02arsaxr00v1erez5525xwd2psxzwdasx9" timestamp="1655312559"&gt;84&lt;/key&gt;&lt;/foreign-keys&gt;&lt;ref-type name="Journal Article"&gt;17&lt;/ref-type&gt;&lt;contributors&gt;&lt;authors&gt;&lt;author&gt;Eckard Picht&lt;/author&gt;&lt;author&gt;Aleksey V. Zima&lt;/author&gt;&lt;author&gt;Lothar A. Blatter&lt;/author&gt;&lt;author&gt;Donald M. Bers&lt;/author&gt;&lt;/authors&gt;&lt;/contributors&gt;&lt;titles&gt;&lt;title&gt;SparkMaster: automated calcium spark analysis with ImageJ&lt;/title&gt;&lt;secondary-title&gt;American Journal of Physiology-Cell Physiology&lt;/secondary-title&gt;&lt;/titles&gt;&lt;periodical&gt;&lt;full-title&gt;American Journal of Physiology-Cell Physiology&lt;/full-title&gt;&lt;/periodical&gt;&lt;pages&gt;C1073-C1081&lt;/pages&gt;&lt;volume&gt;293&lt;/volume&gt;&lt;number&gt;3&lt;/number&gt;&lt;keywords&gt;&lt;keyword&gt;myocytes,sarcoplasmic reticulum,confocal microscopy&lt;/keyword&gt;&lt;/keywords&gt;&lt;dates&gt;&lt;year&gt;2007&lt;/year&gt;&lt;/dates&gt;&lt;accession-num&gt;17376815&lt;/accession-num&gt;&lt;urls&gt;&lt;related-urls&gt;&lt;url&gt;https://journals.physiology.org/doi/abs/10.1152/ajpcell.00586.2006&lt;/url&gt;&lt;/related-urls&gt;&lt;/urls&gt;&lt;electronic-resource-num&gt;10.1152/ajpcell.00586.2006&lt;/electronic-resource-num&gt;&lt;/record&gt;&lt;/Cite&gt;&lt;/EndNote&gt;</w:instrText>
      </w:r>
      <w:r w:rsidRPr="004701CE">
        <w:rPr>
          <w:rFonts w:asciiTheme="minorHAnsi" w:eastAsiaTheme="minorHAnsi" w:hAnsiTheme="minorHAnsi" w:cstheme="minorHAnsi"/>
        </w:rPr>
        <w:fldChar w:fldCharType="separate"/>
      </w:r>
      <w:r w:rsidRPr="004701CE">
        <w:rPr>
          <w:rFonts w:asciiTheme="minorHAnsi" w:eastAsiaTheme="minorHAnsi" w:hAnsiTheme="minorHAnsi" w:cstheme="minorHAnsi"/>
          <w:noProof/>
          <w:vertAlign w:val="superscript"/>
        </w:rPr>
        <w:t>1</w:t>
      </w:r>
      <w:r w:rsidRPr="004701CE">
        <w:rPr>
          <w:rFonts w:asciiTheme="minorHAnsi" w:eastAsiaTheme="minorHAnsi" w:hAnsiTheme="minorHAnsi" w:cstheme="minorHAnsi"/>
        </w:rPr>
        <w:fldChar w:fldCharType="end"/>
      </w:r>
      <w:r w:rsidRPr="004701CE">
        <w:rPr>
          <w:rFonts w:asciiTheme="minorHAnsi" w:eastAsiaTheme="minorHAnsi" w:hAnsiTheme="minorHAnsi" w:cstheme="minorHAnsi"/>
        </w:rPr>
        <w:t xml:space="preserve">. Plots of calcium </w:t>
      </w:r>
      <w:r w:rsidRPr="004701CE">
        <w:rPr>
          <w:rFonts w:asciiTheme="minorHAnsi" w:eastAsiaTheme="minorHAnsi" w:hAnsiTheme="minorHAnsi" w:cstheme="minorHAnsi"/>
          <w:i/>
          <w:iCs/>
        </w:rPr>
        <w:t>sparks were</w:t>
      </w:r>
      <w:r w:rsidRPr="004701CE">
        <w:rPr>
          <w:rFonts w:asciiTheme="minorHAnsi" w:eastAsiaTheme="minorHAnsi" w:hAnsiTheme="minorHAnsi" w:cstheme="minorHAnsi"/>
        </w:rPr>
        <w:t xml:space="preserve"> averaged over 5pixels.</w:t>
      </w:r>
    </w:p>
    <w:p w:rsidR="00E26669" w:rsidRPr="004701CE" w:rsidRDefault="00E26669" w:rsidP="00E26669">
      <w:pPr>
        <w:spacing w:after="0" w:line="360" w:lineRule="auto"/>
        <w:jc w:val="both"/>
        <w:rPr>
          <w:rFonts w:asciiTheme="minorHAnsi" w:hAnsiTheme="minorHAnsi" w:cstheme="minorHAnsi"/>
        </w:rPr>
      </w:pPr>
    </w:p>
    <w:p w:rsidR="00E26669" w:rsidRPr="004701CE" w:rsidRDefault="00E26669" w:rsidP="00E26669">
      <w:pPr>
        <w:spacing w:after="0" w:line="360" w:lineRule="auto"/>
        <w:jc w:val="both"/>
        <w:rPr>
          <w:rFonts w:asciiTheme="minorHAnsi" w:hAnsiTheme="minorHAnsi" w:cstheme="minorHAnsi"/>
        </w:rPr>
      </w:pPr>
    </w:p>
    <w:p w:rsidR="00E26669" w:rsidRPr="004701CE" w:rsidRDefault="00E26669" w:rsidP="00E26669">
      <w:pPr>
        <w:spacing w:after="0" w:line="360" w:lineRule="auto"/>
        <w:jc w:val="both"/>
        <w:rPr>
          <w:rFonts w:asciiTheme="minorHAnsi" w:hAnsiTheme="minorHAnsi" w:cstheme="minorHAnsi"/>
        </w:rPr>
      </w:pPr>
    </w:p>
    <w:p w:rsidR="00E26669" w:rsidRPr="004701CE" w:rsidRDefault="00E26669" w:rsidP="00E26669">
      <w:pPr>
        <w:spacing w:after="0" w:line="360" w:lineRule="auto"/>
        <w:jc w:val="both"/>
        <w:rPr>
          <w:rFonts w:asciiTheme="minorHAnsi" w:hAnsiTheme="minorHAnsi" w:cstheme="minorHAnsi"/>
        </w:rPr>
      </w:pPr>
      <w:r w:rsidRPr="004701CE">
        <w:rPr>
          <w:rFonts w:asciiTheme="minorHAnsi" w:hAnsiTheme="minorHAnsi" w:cstheme="minorHAnsi"/>
          <w:noProof/>
          <w:lang w:val="de-DE" w:eastAsia="de-DE"/>
        </w:rPr>
        <w:lastRenderedPageBreak/>
        <w:drawing>
          <wp:inline distT="0" distB="0" distL="0" distR="0" wp14:anchorId="75A42753" wp14:editId="35859F54">
            <wp:extent cx="5531644" cy="673417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4.jpg"/>
                    <pic:cNvPicPr/>
                  </pic:nvPicPr>
                  <pic:blipFill rotWithShape="1">
                    <a:blip r:embed="rId9">
                      <a:extLst>
                        <a:ext uri="{28A0092B-C50C-407E-A947-70E740481C1C}">
                          <a14:useLocalDpi xmlns:a14="http://schemas.microsoft.com/office/drawing/2010/main" val="0"/>
                        </a:ext>
                      </a:extLst>
                    </a:blip>
                    <a:srcRect l="30919" t="4115" r="27249" b="5350"/>
                    <a:stretch/>
                  </pic:blipFill>
                  <pic:spPr bwMode="auto">
                    <a:xfrm>
                      <a:off x="0" y="0"/>
                      <a:ext cx="5551192" cy="6757972"/>
                    </a:xfrm>
                    <a:prstGeom prst="rect">
                      <a:avLst/>
                    </a:prstGeom>
                    <a:ln>
                      <a:noFill/>
                    </a:ln>
                    <a:extLst>
                      <a:ext uri="{53640926-AAD7-44D8-BBD7-CCE9431645EC}">
                        <a14:shadowObscured xmlns:a14="http://schemas.microsoft.com/office/drawing/2010/main"/>
                      </a:ext>
                    </a:extLst>
                  </pic:spPr>
                </pic:pic>
              </a:graphicData>
            </a:graphic>
          </wp:inline>
        </w:drawing>
      </w:r>
    </w:p>
    <w:p w:rsidR="00E26669" w:rsidRPr="004701CE" w:rsidRDefault="00E26669" w:rsidP="00E26669">
      <w:pPr>
        <w:spacing w:after="0" w:line="360" w:lineRule="auto"/>
        <w:jc w:val="both"/>
        <w:rPr>
          <w:rFonts w:asciiTheme="minorHAnsi" w:hAnsiTheme="minorHAnsi" w:cstheme="minorHAnsi"/>
        </w:rPr>
      </w:pPr>
    </w:p>
    <w:p w:rsidR="00E26669" w:rsidRPr="004701CE" w:rsidRDefault="00E26669" w:rsidP="00E26669">
      <w:pPr>
        <w:autoSpaceDE w:val="0"/>
        <w:autoSpaceDN w:val="0"/>
        <w:adjustRightInd w:val="0"/>
        <w:spacing w:after="0" w:line="360" w:lineRule="auto"/>
        <w:jc w:val="both"/>
        <w:rPr>
          <w:rFonts w:asciiTheme="minorHAnsi" w:eastAsiaTheme="minorHAnsi" w:hAnsiTheme="minorHAnsi" w:cstheme="minorHAnsi"/>
        </w:rPr>
      </w:pPr>
      <w:r w:rsidRPr="004701CE">
        <w:rPr>
          <w:rFonts w:asciiTheme="minorHAnsi" w:hAnsiTheme="minorHAnsi" w:cstheme="minorHAnsi"/>
        </w:rPr>
        <w:t xml:space="preserve">Figure S4. Spatiotemporal density </w:t>
      </w:r>
      <w:r w:rsidRPr="004701CE">
        <w:rPr>
          <w:rFonts w:asciiTheme="minorHAnsi" w:eastAsiaTheme="minorHAnsi" w:hAnsiTheme="minorHAnsi" w:cstheme="minorHAnsi"/>
        </w:rPr>
        <w:t xml:space="preserve">analysis of Ca sparks in endothelia controls with and without astrocyte exposed to SPIONs. The histograms of individual spark properties such Amplitude, FDHM, FWHM, </w:t>
      </w:r>
      <w:proofErr w:type="spellStart"/>
      <w:r w:rsidRPr="004701CE">
        <w:rPr>
          <w:rFonts w:asciiTheme="minorHAnsi" w:eastAsiaTheme="minorHAnsi" w:hAnsiTheme="minorHAnsi" w:cstheme="minorHAnsi"/>
        </w:rPr>
        <w:t>TtP</w:t>
      </w:r>
      <w:proofErr w:type="spellEnd"/>
      <w:r w:rsidRPr="004701CE">
        <w:rPr>
          <w:rFonts w:asciiTheme="minorHAnsi" w:eastAsiaTheme="minorHAnsi" w:hAnsiTheme="minorHAnsi" w:cstheme="minorHAnsi"/>
        </w:rPr>
        <w:t xml:space="preserve">, full duration and full width analysis are shown in upper panel (A) control without SPIONs exposure, middle panel (B) SPIONs exposure in monoculture (E0), lower panel (C) Coculture exposed with SPIONs (EA). Histograms analysis is based on 2070 events recorded in 75 images using a </w:t>
      </w:r>
      <w:r w:rsidRPr="004701CE">
        <w:rPr>
          <w:rFonts w:asciiTheme="minorHAnsi" w:eastAsiaTheme="minorHAnsi" w:hAnsiTheme="minorHAnsi" w:cstheme="minorHAnsi"/>
          <w:i/>
          <w:iCs/>
        </w:rPr>
        <w:t xml:space="preserve">Criteria </w:t>
      </w:r>
      <w:r w:rsidRPr="004701CE">
        <w:rPr>
          <w:rFonts w:asciiTheme="minorHAnsi" w:eastAsiaTheme="minorHAnsi" w:hAnsiTheme="minorHAnsi" w:cstheme="minorHAnsi"/>
        </w:rPr>
        <w:t>of 3.8 explained in reference</w:t>
      </w:r>
      <w:r w:rsidRPr="004701CE">
        <w:rPr>
          <w:rFonts w:asciiTheme="minorHAnsi" w:eastAsiaTheme="minorHAnsi" w:hAnsiTheme="minorHAnsi" w:cstheme="minorHAnsi"/>
        </w:rPr>
        <w:fldChar w:fldCharType="begin"/>
      </w:r>
      <w:r w:rsidRPr="004701CE">
        <w:rPr>
          <w:rFonts w:asciiTheme="minorHAnsi" w:eastAsiaTheme="minorHAnsi" w:hAnsiTheme="minorHAnsi" w:cstheme="minorHAnsi"/>
        </w:rPr>
        <w:instrText xml:space="preserve"> ADDIN EN.CITE &lt;EndNote&gt;&lt;Cite&gt;&lt;Author&gt;Picht&lt;/Author&gt;&lt;Year&gt;2007&lt;/Year&gt;&lt;RecNum&gt;84&lt;/RecNum&gt;&lt;DisplayText&gt;&lt;style face="superscript"&gt;1&lt;/style&gt;&lt;/DisplayText&gt;&lt;record&gt;&lt;rec-number&gt;84&lt;/rec-number&gt;&lt;foreign-keys&gt;&lt;key app="EN" db-id="vf02arsaxr00v1erez5525xwd2psxzwdasx9" timestamp="1655312559"&gt;84&lt;/key&gt;&lt;/foreign-keys&gt;&lt;ref-type name="Journal Article"&gt;17&lt;/ref-type&gt;&lt;contributors&gt;&lt;authors&gt;&lt;author&gt;Eckard Picht&lt;/author&gt;&lt;author&gt;Aleksey V. Zima&lt;/author&gt;&lt;author&gt;Lothar A. Blatter&lt;/author&gt;&lt;author&gt;Donald M. Bers&lt;/author&gt;&lt;/authors&gt;&lt;/contributors&gt;&lt;titles&gt;&lt;title&gt;SparkMaster: automated calcium spark analysis with ImageJ&lt;/title&gt;&lt;secondary-title&gt;American Journal of Physiology-Cell Physiology&lt;/secondary-title&gt;&lt;/titles&gt;&lt;periodical&gt;&lt;full-title&gt;American Journal of Physiology-Cell Physiology&lt;/full-title&gt;&lt;/periodical&gt;&lt;pages&gt;C1073-C1081&lt;/pages&gt;&lt;volume&gt;293&lt;/volume&gt;&lt;number&gt;3&lt;/number&gt;&lt;keywords&gt;&lt;keyword&gt;myocytes,sarcoplasmic reticulum,confocal microscopy&lt;/keyword&gt;&lt;/keywords&gt;&lt;dates&gt;&lt;year&gt;2007&lt;/year&gt;&lt;/dates&gt;&lt;accession-num&gt;17376815&lt;/accession-num&gt;&lt;urls&gt;&lt;related-urls&gt;&lt;url&gt;https://journals.physiology.org/doi/abs/10.1152/ajpcell.00586.2006&lt;/url&gt;&lt;/related-urls&gt;&lt;/urls&gt;&lt;electronic-resource-num&gt;10.1152/ajpcell.00586.2006&lt;/electronic-resource-num&gt;&lt;/record&gt;&lt;/Cite&gt;&lt;/EndNote&gt;</w:instrText>
      </w:r>
      <w:r w:rsidRPr="004701CE">
        <w:rPr>
          <w:rFonts w:asciiTheme="minorHAnsi" w:eastAsiaTheme="minorHAnsi" w:hAnsiTheme="minorHAnsi" w:cstheme="minorHAnsi"/>
        </w:rPr>
        <w:fldChar w:fldCharType="separate"/>
      </w:r>
      <w:r w:rsidRPr="004701CE">
        <w:rPr>
          <w:rFonts w:asciiTheme="minorHAnsi" w:eastAsiaTheme="minorHAnsi" w:hAnsiTheme="minorHAnsi" w:cstheme="minorHAnsi"/>
          <w:noProof/>
          <w:vertAlign w:val="superscript"/>
        </w:rPr>
        <w:t>1</w:t>
      </w:r>
      <w:r w:rsidRPr="004701CE">
        <w:rPr>
          <w:rFonts w:asciiTheme="minorHAnsi" w:eastAsiaTheme="minorHAnsi" w:hAnsiTheme="minorHAnsi" w:cstheme="minorHAnsi"/>
        </w:rPr>
        <w:fldChar w:fldCharType="end"/>
      </w:r>
      <w:r w:rsidRPr="004701CE">
        <w:rPr>
          <w:rFonts w:asciiTheme="minorHAnsi" w:eastAsiaTheme="minorHAnsi" w:hAnsiTheme="minorHAnsi" w:cstheme="minorHAnsi"/>
        </w:rPr>
        <w:t xml:space="preserve">. Plots of calcium </w:t>
      </w:r>
      <w:r w:rsidRPr="004701CE">
        <w:rPr>
          <w:rFonts w:asciiTheme="minorHAnsi" w:eastAsiaTheme="minorHAnsi" w:hAnsiTheme="minorHAnsi" w:cstheme="minorHAnsi"/>
          <w:i/>
          <w:iCs/>
        </w:rPr>
        <w:t>sparks were</w:t>
      </w:r>
      <w:r w:rsidRPr="004701CE">
        <w:rPr>
          <w:rFonts w:asciiTheme="minorHAnsi" w:eastAsiaTheme="minorHAnsi" w:hAnsiTheme="minorHAnsi" w:cstheme="minorHAnsi"/>
        </w:rPr>
        <w:t xml:space="preserve"> averaged over 5pixels.</w:t>
      </w:r>
    </w:p>
    <w:p w:rsidR="00E26669" w:rsidRPr="004701CE" w:rsidRDefault="00E26669" w:rsidP="00E26669">
      <w:pPr>
        <w:autoSpaceDE w:val="0"/>
        <w:autoSpaceDN w:val="0"/>
        <w:adjustRightInd w:val="0"/>
        <w:spacing w:after="0" w:line="360" w:lineRule="auto"/>
        <w:jc w:val="both"/>
        <w:rPr>
          <w:rFonts w:asciiTheme="minorHAnsi" w:eastAsiaTheme="minorHAnsi" w:hAnsiTheme="minorHAnsi" w:cstheme="minorHAnsi"/>
        </w:rPr>
      </w:pPr>
    </w:p>
    <w:p w:rsidR="00E26669" w:rsidRPr="004701CE" w:rsidRDefault="00E26669" w:rsidP="00E26669">
      <w:pPr>
        <w:autoSpaceDE w:val="0"/>
        <w:autoSpaceDN w:val="0"/>
        <w:adjustRightInd w:val="0"/>
        <w:spacing w:after="0" w:line="360" w:lineRule="auto"/>
        <w:jc w:val="both"/>
        <w:rPr>
          <w:rFonts w:asciiTheme="minorHAnsi" w:eastAsiaTheme="minorHAnsi" w:hAnsiTheme="minorHAnsi" w:cstheme="minorHAnsi"/>
        </w:rPr>
      </w:pPr>
      <w:r w:rsidRPr="004701CE">
        <w:rPr>
          <w:rFonts w:asciiTheme="minorHAnsi" w:eastAsiaTheme="minorHAnsi" w:hAnsiTheme="minorHAnsi" w:cstheme="minorHAnsi"/>
          <w:b/>
          <w:bCs/>
        </w:rPr>
        <w:lastRenderedPageBreak/>
        <w:t xml:space="preserve">Supporting movie SM1. </w:t>
      </w:r>
      <w:r w:rsidRPr="004701CE">
        <w:rPr>
          <w:rFonts w:asciiTheme="minorHAnsi" w:eastAsiaTheme="minorHAnsi" w:hAnsiTheme="minorHAnsi" w:cstheme="minorHAnsi"/>
        </w:rPr>
        <w:t>Calcium releasing events of the endothelial cells immediately after seeded onto unpatterned (left panel), patterned ring ECM protein (middle panel) and patterned line ECM protein on transwell bottom. The time lapse video was taken at a rate of 3 seconds per frame (</w:t>
      </w:r>
      <w:proofErr w:type="spellStart"/>
      <w:r w:rsidRPr="004701CE">
        <w:rPr>
          <w:rFonts w:asciiTheme="minorHAnsi" w:eastAsiaTheme="minorHAnsi" w:hAnsiTheme="minorHAnsi" w:cstheme="minorHAnsi"/>
        </w:rPr>
        <w:t>FpS</w:t>
      </w:r>
      <w:proofErr w:type="spellEnd"/>
      <w:r w:rsidRPr="004701CE">
        <w:rPr>
          <w:rFonts w:asciiTheme="minorHAnsi" w:eastAsiaTheme="minorHAnsi" w:hAnsiTheme="minorHAnsi" w:cstheme="minorHAnsi"/>
        </w:rPr>
        <w:t>).</w:t>
      </w:r>
    </w:p>
    <w:p w:rsidR="00E26669" w:rsidRPr="004701CE" w:rsidRDefault="00E26669" w:rsidP="00E26669">
      <w:pPr>
        <w:spacing w:after="0" w:line="360" w:lineRule="auto"/>
        <w:jc w:val="both"/>
        <w:rPr>
          <w:rFonts w:asciiTheme="minorHAnsi" w:hAnsiTheme="minorHAnsi" w:cstheme="minorHAnsi"/>
          <w:b/>
        </w:rPr>
      </w:pPr>
    </w:p>
    <w:p w:rsidR="00E26669" w:rsidRPr="004701CE" w:rsidRDefault="00E26669" w:rsidP="00E26669">
      <w:pPr>
        <w:spacing w:after="0" w:line="360" w:lineRule="auto"/>
        <w:jc w:val="both"/>
        <w:rPr>
          <w:rFonts w:asciiTheme="minorHAnsi" w:hAnsiTheme="minorHAnsi" w:cstheme="minorHAnsi"/>
          <w:b/>
        </w:rPr>
      </w:pPr>
      <w:r w:rsidRPr="004701CE">
        <w:rPr>
          <w:rFonts w:asciiTheme="minorHAnsi" w:hAnsiTheme="minorHAnsi" w:cstheme="minorHAnsi"/>
          <w:b/>
        </w:rPr>
        <w:t>Reference</w:t>
      </w:r>
    </w:p>
    <w:p w:rsidR="00E26669" w:rsidRPr="004701CE" w:rsidRDefault="00E26669" w:rsidP="00E26669">
      <w:pPr>
        <w:spacing w:after="0" w:line="360" w:lineRule="auto"/>
        <w:jc w:val="both"/>
        <w:rPr>
          <w:rFonts w:asciiTheme="minorHAnsi" w:hAnsiTheme="minorHAnsi" w:cstheme="minorHAnsi"/>
          <w:b/>
        </w:rPr>
      </w:pPr>
    </w:p>
    <w:p w:rsidR="00E26669" w:rsidRPr="004701CE" w:rsidRDefault="00E26669" w:rsidP="00E26669">
      <w:pPr>
        <w:pStyle w:val="EndNoteBibliography"/>
        <w:spacing w:line="360" w:lineRule="auto"/>
        <w:ind w:left="720" w:hanging="720"/>
        <w:jc w:val="both"/>
        <w:rPr>
          <w:rFonts w:asciiTheme="minorHAnsi" w:hAnsiTheme="minorHAnsi" w:cstheme="minorHAnsi"/>
        </w:rPr>
      </w:pPr>
      <w:r w:rsidRPr="004701CE">
        <w:rPr>
          <w:rFonts w:asciiTheme="minorHAnsi" w:hAnsiTheme="minorHAnsi" w:cstheme="minorHAnsi"/>
        </w:rPr>
        <w:fldChar w:fldCharType="begin"/>
      </w:r>
      <w:r w:rsidRPr="004701CE">
        <w:rPr>
          <w:rFonts w:asciiTheme="minorHAnsi" w:hAnsiTheme="minorHAnsi" w:cstheme="minorHAnsi"/>
        </w:rPr>
        <w:instrText xml:space="preserve"> ADDIN EN.REFLIST </w:instrText>
      </w:r>
      <w:r w:rsidRPr="004701CE">
        <w:rPr>
          <w:rFonts w:asciiTheme="minorHAnsi" w:hAnsiTheme="minorHAnsi" w:cstheme="minorHAnsi"/>
        </w:rPr>
        <w:fldChar w:fldCharType="separate"/>
      </w:r>
      <w:r w:rsidRPr="004701CE">
        <w:rPr>
          <w:rFonts w:asciiTheme="minorHAnsi" w:hAnsiTheme="minorHAnsi" w:cstheme="minorHAnsi"/>
        </w:rPr>
        <w:t>1</w:t>
      </w:r>
      <w:r w:rsidRPr="004701CE">
        <w:rPr>
          <w:rFonts w:asciiTheme="minorHAnsi" w:hAnsiTheme="minorHAnsi" w:cstheme="minorHAnsi"/>
        </w:rPr>
        <w:tab/>
        <w:t xml:space="preserve">Picht, E., Zima, A. V., Blatter, L. A. &amp; Bers, D. M. SparkMaster: automated calcium spark analysis with ImageJ. </w:t>
      </w:r>
      <w:r w:rsidRPr="004701CE">
        <w:rPr>
          <w:rFonts w:asciiTheme="minorHAnsi" w:hAnsiTheme="minorHAnsi" w:cstheme="minorHAnsi"/>
          <w:i/>
        </w:rPr>
        <w:t>American Journal of Physiology-Cell Physiology</w:t>
      </w:r>
      <w:r w:rsidRPr="004701CE">
        <w:rPr>
          <w:rFonts w:asciiTheme="minorHAnsi" w:hAnsiTheme="minorHAnsi" w:cstheme="minorHAnsi"/>
        </w:rPr>
        <w:t xml:space="preserve"> </w:t>
      </w:r>
      <w:r w:rsidRPr="004701CE">
        <w:rPr>
          <w:rFonts w:asciiTheme="minorHAnsi" w:hAnsiTheme="minorHAnsi" w:cstheme="minorHAnsi"/>
          <w:b/>
        </w:rPr>
        <w:t>293</w:t>
      </w:r>
      <w:r w:rsidRPr="004701CE">
        <w:rPr>
          <w:rFonts w:asciiTheme="minorHAnsi" w:hAnsiTheme="minorHAnsi" w:cstheme="minorHAnsi"/>
        </w:rPr>
        <w:t>, C1073-C1081, doi:10.1152/ajpcell.00586.2006 (2007).</w:t>
      </w:r>
    </w:p>
    <w:p w:rsidR="00E26669" w:rsidRPr="004701CE" w:rsidRDefault="00E26669" w:rsidP="00E26669">
      <w:pPr>
        <w:spacing w:after="0" w:line="360" w:lineRule="auto"/>
        <w:jc w:val="both"/>
        <w:rPr>
          <w:rFonts w:asciiTheme="minorHAnsi" w:hAnsiTheme="minorHAnsi" w:cstheme="minorHAnsi"/>
        </w:rPr>
      </w:pPr>
      <w:r w:rsidRPr="004701CE">
        <w:rPr>
          <w:rFonts w:asciiTheme="minorHAnsi" w:hAnsiTheme="minorHAnsi" w:cstheme="minorHAnsi"/>
        </w:rPr>
        <w:fldChar w:fldCharType="end"/>
      </w:r>
    </w:p>
    <w:p w:rsidR="00EE4F73" w:rsidRDefault="00EE4F73" w:rsidP="00D6775E">
      <w:pPr>
        <w:spacing w:after="0" w:line="240" w:lineRule="auto"/>
        <w:rPr>
          <w:rFonts w:ascii="Arial" w:hAnsi="Arial" w:cs="Arial"/>
        </w:rPr>
      </w:pPr>
    </w:p>
    <w:p w:rsidR="00D6775E" w:rsidRDefault="00D6775E" w:rsidP="00D6775E">
      <w:pPr>
        <w:spacing w:after="0" w:line="240" w:lineRule="auto"/>
        <w:rPr>
          <w:rFonts w:ascii="Arial" w:hAnsi="Arial" w:cs="Arial"/>
        </w:rPr>
      </w:pPr>
    </w:p>
    <w:p w:rsidR="00D6775E" w:rsidRDefault="00D6775E" w:rsidP="00D6775E">
      <w:pPr>
        <w:spacing w:after="0" w:line="240" w:lineRule="auto"/>
        <w:rPr>
          <w:rFonts w:ascii="Arial" w:hAnsi="Arial" w:cs="Arial"/>
        </w:rPr>
      </w:pPr>
    </w:p>
    <w:p w:rsidR="00D6775E" w:rsidRDefault="00D6775E" w:rsidP="00D6775E">
      <w:pPr>
        <w:spacing w:after="0" w:line="240" w:lineRule="auto"/>
        <w:rPr>
          <w:rFonts w:ascii="Arial" w:hAnsi="Arial" w:cs="Arial"/>
        </w:rPr>
      </w:pPr>
    </w:p>
    <w:p w:rsidR="00D6775E" w:rsidRDefault="00D6775E" w:rsidP="00D6775E">
      <w:pPr>
        <w:spacing w:after="0" w:line="240" w:lineRule="auto"/>
        <w:rPr>
          <w:rFonts w:ascii="Arial" w:hAnsi="Arial" w:cs="Arial"/>
        </w:rPr>
      </w:pPr>
    </w:p>
    <w:p w:rsidR="00D6775E" w:rsidRDefault="00D6775E" w:rsidP="00D6775E">
      <w:pPr>
        <w:spacing w:after="0" w:line="240" w:lineRule="auto"/>
        <w:rPr>
          <w:rFonts w:ascii="Arial" w:hAnsi="Arial" w:cs="Arial"/>
        </w:rPr>
      </w:pPr>
    </w:p>
    <w:p w:rsidR="00D6775E" w:rsidRDefault="00D6775E" w:rsidP="00D6775E">
      <w:pPr>
        <w:spacing w:after="0" w:line="240" w:lineRule="auto"/>
        <w:rPr>
          <w:rFonts w:ascii="Arial" w:hAnsi="Arial" w:cs="Arial"/>
        </w:rPr>
      </w:pPr>
    </w:p>
    <w:p w:rsidR="00D6775E" w:rsidRDefault="00D6775E" w:rsidP="00D6775E">
      <w:pPr>
        <w:spacing w:after="0" w:line="240" w:lineRule="auto"/>
        <w:rPr>
          <w:rFonts w:ascii="Arial" w:hAnsi="Arial" w:cs="Arial"/>
        </w:rPr>
      </w:pPr>
    </w:p>
    <w:p w:rsidR="00D6775E" w:rsidRDefault="00D6775E" w:rsidP="00D6775E">
      <w:pPr>
        <w:spacing w:after="0" w:line="240" w:lineRule="auto"/>
        <w:rPr>
          <w:rFonts w:ascii="Arial" w:hAnsi="Arial" w:cs="Arial"/>
        </w:rPr>
      </w:pPr>
    </w:p>
    <w:p w:rsidR="00D6775E" w:rsidRDefault="00D6775E" w:rsidP="00D6775E">
      <w:pPr>
        <w:spacing w:after="0" w:line="240" w:lineRule="auto"/>
        <w:rPr>
          <w:rFonts w:ascii="Arial" w:hAnsi="Arial" w:cs="Arial"/>
        </w:rPr>
      </w:pPr>
    </w:p>
    <w:p w:rsidR="00D6775E" w:rsidRDefault="00D6775E" w:rsidP="00D6775E">
      <w:pPr>
        <w:spacing w:after="0" w:line="240" w:lineRule="auto"/>
        <w:rPr>
          <w:rFonts w:ascii="Arial" w:hAnsi="Arial" w:cs="Arial"/>
        </w:rPr>
      </w:pPr>
    </w:p>
    <w:p w:rsidR="00D6775E" w:rsidRDefault="00D6775E" w:rsidP="00D6775E">
      <w:pPr>
        <w:spacing w:after="0" w:line="240" w:lineRule="auto"/>
        <w:rPr>
          <w:rFonts w:ascii="Arial" w:hAnsi="Arial" w:cs="Arial"/>
        </w:rPr>
      </w:pPr>
    </w:p>
    <w:p w:rsidR="00D6775E" w:rsidRDefault="00D6775E" w:rsidP="00D6775E">
      <w:pPr>
        <w:spacing w:after="0" w:line="240" w:lineRule="auto"/>
        <w:rPr>
          <w:rFonts w:ascii="Arial" w:hAnsi="Arial" w:cs="Arial"/>
        </w:rPr>
      </w:pPr>
    </w:p>
    <w:p w:rsidR="00D6775E" w:rsidRDefault="00D6775E" w:rsidP="00D6775E">
      <w:pPr>
        <w:spacing w:after="0" w:line="240" w:lineRule="auto"/>
        <w:rPr>
          <w:rFonts w:ascii="Arial" w:hAnsi="Arial" w:cs="Arial"/>
        </w:rPr>
      </w:pPr>
    </w:p>
    <w:p w:rsidR="00D6775E" w:rsidRDefault="00D6775E" w:rsidP="00D6775E">
      <w:pPr>
        <w:spacing w:after="0" w:line="240" w:lineRule="auto"/>
        <w:rPr>
          <w:rFonts w:ascii="Arial" w:hAnsi="Arial" w:cs="Arial"/>
        </w:rPr>
      </w:pPr>
    </w:p>
    <w:p w:rsidR="00D6775E" w:rsidRDefault="00D6775E" w:rsidP="00D6775E">
      <w:pPr>
        <w:spacing w:after="0" w:line="240" w:lineRule="auto"/>
        <w:rPr>
          <w:rFonts w:ascii="Arial" w:hAnsi="Arial" w:cs="Arial"/>
        </w:rPr>
      </w:pPr>
    </w:p>
    <w:p w:rsidR="00D6775E" w:rsidRDefault="00D6775E" w:rsidP="00D6775E">
      <w:pPr>
        <w:spacing w:after="0" w:line="240" w:lineRule="auto"/>
        <w:rPr>
          <w:rFonts w:ascii="Arial" w:hAnsi="Arial" w:cs="Arial"/>
        </w:rPr>
      </w:pPr>
    </w:p>
    <w:p w:rsidR="00D6775E" w:rsidRDefault="00D6775E" w:rsidP="00D6775E">
      <w:pPr>
        <w:spacing w:after="0" w:line="240" w:lineRule="auto"/>
        <w:rPr>
          <w:rFonts w:ascii="Arial" w:hAnsi="Arial" w:cs="Arial"/>
        </w:rPr>
      </w:pPr>
    </w:p>
    <w:p w:rsidR="00D6775E" w:rsidRDefault="00D6775E" w:rsidP="00D6775E">
      <w:pPr>
        <w:spacing w:after="0" w:line="240" w:lineRule="auto"/>
        <w:rPr>
          <w:rFonts w:ascii="Arial" w:hAnsi="Arial" w:cs="Arial"/>
        </w:rPr>
      </w:pPr>
    </w:p>
    <w:p w:rsidR="00D6775E" w:rsidRDefault="00D6775E" w:rsidP="00D6775E">
      <w:pPr>
        <w:spacing w:after="0" w:line="240" w:lineRule="auto"/>
        <w:rPr>
          <w:rFonts w:ascii="Arial" w:hAnsi="Arial" w:cs="Arial"/>
        </w:rPr>
      </w:pPr>
    </w:p>
    <w:p w:rsidR="00D6775E" w:rsidRDefault="00D6775E" w:rsidP="00D6775E">
      <w:pPr>
        <w:spacing w:after="0" w:line="240" w:lineRule="auto"/>
        <w:rPr>
          <w:rFonts w:ascii="Arial" w:hAnsi="Arial" w:cs="Arial"/>
        </w:rPr>
      </w:pPr>
    </w:p>
    <w:p w:rsidR="00D6775E" w:rsidRDefault="00D6775E" w:rsidP="00D6775E">
      <w:pPr>
        <w:spacing w:after="0" w:line="240" w:lineRule="auto"/>
        <w:rPr>
          <w:rFonts w:ascii="Arial" w:hAnsi="Arial" w:cs="Arial"/>
        </w:rPr>
      </w:pPr>
    </w:p>
    <w:p w:rsidR="00D6775E" w:rsidRDefault="00D6775E" w:rsidP="00D6775E">
      <w:pPr>
        <w:spacing w:after="0" w:line="240" w:lineRule="auto"/>
        <w:rPr>
          <w:rFonts w:ascii="Arial" w:hAnsi="Arial" w:cs="Arial"/>
        </w:rPr>
      </w:pPr>
    </w:p>
    <w:p w:rsidR="00D6775E" w:rsidRDefault="00D6775E" w:rsidP="00D6775E">
      <w:pPr>
        <w:spacing w:after="0" w:line="240" w:lineRule="auto"/>
        <w:rPr>
          <w:rFonts w:ascii="Arial" w:hAnsi="Arial" w:cs="Arial"/>
        </w:rPr>
      </w:pPr>
    </w:p>
    <w:p w:rsidR="00D6775E" w:rsidRDefault="00D6775E" w:rsidP="00D6775E">
      <w:pPr>
        <w:spacing w:after="0" w:line="240" w:lineRule="auto"/>
        <w:rPr>
          <w:rFonts w:ascii="Arial" w:hAnsi="Arial" w:cs="Arial"/>
        </w:rPr>
      </w:pPr>
    </w:p>
    <w:p w:rsidR="00D6775E" w:rsidRDefault="00D6775E" w:rsidP="00D6775E">
      <w:pPr>
        <w:spacing w:after="0" w:line="240" w:lineRule="auto"/>
        <w:rPr>
          <w:rFonts w:ascii="Arial" w:hAnsi="Arial" w:cs="Arial"/>
        </w:rPr>
      </w:pPr>
    </w:p>
    <w:p w:rsidR="00D6775E" w:rsidRDefault="00D6775E" w:rsidP="00D6775E">
      <w:pPr>
        <w:spacing w:after="0" w:line="240" w:lineRule="auto"/>
        <w:rPr>
          <w:rFonts w:ascii="Arial" w:hAnsi="Arial" w:cs="Arial"/>
        </w:rPr>
      </w:pPr>
    </w:p>
    <w:p w:rsidR="00D6775E" w:rsidRDefault="00D6775E" w:rsidP="00D6775E">
      <w:pPr>
        <w:spacing w:after="0" w:line="240" w:lineRule="auto"/>
        <w:rPr>
          <w:rFonts w:ascii="Arial" w:hAnsi="Arial" w:cs="Arial"/>
        </w:rPr>
      </w:pPr>
    </w:p>
    <w:p w:rsidR="00D6775E" w:rsidRPr="00D6775E" w:rsidRDefault="00D6775E" w:rsidP="00D6775E">
      <w:pPr>
        <w:spacing w:after="0" w:line="240" w:lineRule="auto"/>
        <w:rPr>
          <w:rFonts w:ascii="Arial" w:hAnsi="Arial" w:cs="Arial"/>
        </w:rPr>
      </w:pPr>
    </w:p>
    <w:sectPr w:rsidR="00D6775E" w:rsidRPr="00D6775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dvOT02ce3bbb.I">
    <w:panose1 w:val="00000000000000000000"/>
    <w:charset w:val="00"/>
    <w:family w:val="roman"/>
    <w:notTrueType/>
    <w:pitch w:val="default"/>
    <w:sig w:usb0="00000003" w:usb1="00000000" w:usb2="00000000" w:usb3="00000000" w:csb0="00000001" w:csb1="00000000"/>
  </w:font>
  <w:font w:name="AdvOTd369e91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669"/>
    <w:rsid w:val="000031F6"/>
    <w:rsid w:val="000033B2"/>
    <w:rsid w:val="000149F8"/>
    <w:rsid w:val="00021CF5"/>
    <w:rsid w:val="00024019"/>
    <w:rsid w:val="00024319"/>
    <w:rsid w:val="00026873"/>
    <w:rsid w:val="0002774E"/>
    <w:rsid w:val="00043CA2"/>
    <w:rsid w:val="00057A43"/>
    <w:rsid w:val="00064271"/>
    <w:rsid w:val="00065189"/>
    <w:rsid w:val="00081D8F"/>
    <w:rsid w:val="0009132B"/>
    <w:rsid w:val="00092FBD"/>
    <w:rsid w:val="00093D6E"/>
    <w:rsid w:val="00094627"/>
    <w:rsid w:val="000965F9"/>
    <w:rsid w:val="000A5CED"/>
    <w:rsid w:val="000B06FD"/>
    <w:rsid w:val="000B50EE"/>
    <w:rsid w:val="000B7CA4"/>
    <w:rsid w:val="000C5C80"/>
    <w:rsid w:val="000E5F3A"/>
    <w:rsid w:val="000E65FC"/>
    <w:rsid w:val="000F52BF"/>
    <w:rsid w:val="000F556E"/>
    <w:rsid w:val="000F58BD"/>
    <w:rsid w:val="000F5C98"/>
    <w:rsid w:val="000F69E1"/>
    <w:rsid w:val="00105DB4"/>
    <w:rsid w:val="00111558"/>
    <w:rsid w:val="00114E7B"/>
    <w:rsid w:val="00124EF5"/>
    <w:rsid w:val="001301FE"/>
    <w:rsid w:val="00133343"/>
    <w:rsid w:val="0013517A"/>
    <w:rsid w:val="00145B48"/>
    <w:rsid w:val="001478BE"/>
    <w:rsid w:val="00153C2D"/>
    <w:rsid w:val="00175010"/>
    <w:rsid w:val="00177B3E"/>
    <w:rsid w:val="00177F8F"/>
    <w:rsid w:val="001836FB"/>
    <w:rsid w:val="00185DF0"/>
    <w:rsid w:val="001906A7"/>
    <w:rsid w:val="001918AB"/>
    <w:rsid w:val="0019190B"/>
    <w:rsid w:val="00191BB3"/>
    <w:rsid w:val="001B1AC7"/>
    <w:rsid w:val="001B20DB"/>
    <w:rsid w:val="001B4E48"/>
    <w:rsid w:val="001F4717"/>
    <w:rsid w:val="001F751A"/>
    <w:rsid w:val="0020294F"/>
    <w:rsid w:val="00210FCD"/>
    <w:rsid w:val="00212FA7"/>
    <w:rsid w:val="0021458C"/>
    <w:rsid w:val="00220469"/>
    <w:rsid w:val="00221EDE"/>
    <w:rsid w:val="00230BC8"/>
    <w:rsid w:val="002440D1"/>
    <w:rsid w:val="00244C26"/>
    <w:rsid w:val="00254B35"/>
    <w:rsid w:val="002621D8"/>
    <w:rsid w:val="002624D8"/>
    <w:rsid w:val="00263737"/>
    <w:rsid w:val="0026518A"/>
    <w:rsid w:val="002703B4"/>
    <w:rsid w:val="002714BA"/>
    <w:rsid w:val="00280A21"/>
    <w:rsid w:val="00280C94"/>
    <w:rsid w:val="00282E03"/>
    <w:rsid w:val="002863DA"/>
    <w:rsid w:val="00290796"/>
    <w:rsid w:val="002A1180"/>
    <w:rsid w:val="002A14EA"/>
    <w:rsid w:val="002A471C"/>
    <w:rsid w:val="002B20F7"/>
    <w:rsid w:val="002B24D5"/>
    <w:rsid w:val="002B6B91"/>
    <w:rsid w:val="002C04A5"/>
    <w:rsid w:val="002C04D9"/>
    <w:rsid w:val="002C456A"/>
    <w:rsid w:val="002D1C3C"/>
    <w:rsid w:val="002D552E"/>
    <w:rsid w:val="002E2EC5"/>
    <w:rsid w:val="002E400E"/>
    <w:rsid w:val="00302C07"/>
    <w:rsid w:val="00304224"/>
    <w:rsid w:val="003054BF"/>
    <w:rsid w:val="00316185"/>
    <w:rsid w:val="00327F28"/>
    <w:rsid w:val="00334B12"/>
    <w:rsid w:val="00337E8A"/>
    <w:rsid w:val="00370AEB"/>
    <w:rsid w:val="00380F2C"/>
    <w:rsid w:val="003906D7"/>
    <w:rsid w:val="003A6E6B"/>
    <w:rsid w:val="003B015D"/>
    <w:rsid w:val="003B0CD3"/>
    <w:rsid w:val="003C6353"/>
    <w:rsid w:val="003D49B9"/>
    <w:rsid w:val="003F26E1"/>
    <w:rsid w:val="003F6C77"/>
    <w:rsid w:val="0040078F"/>
    <w:rsid w:val="00401145"/>
    <w:rsid w:val="00402D8E"/>
    <w:rsid w:val="004069F1"/>
    <w:rsid w:val="00410BEF"/>
    <w:rsid w:val="00411BC0"/>
    <w:rsid w:val="004125AD"/>
    <w:rsid w:val="00431654"/>
    <w:rsid w:val="00431AD8"/>
    <w:rsid w:val="00441688"/>
    <w:rsid w:val="00442E00"/>
    <w:rsid w:val="00444E63"/>
    <w:rsid w:val="00452107"/>
    <w:rsid w:val="0046004E"/>
    <w:rsid w:val="00465F40"/>
    <w:rsid w:val="00470191"/>
    <w:rsid w:val="00482DA8"/>
    <w:rsid w:val="0048668F"/>
    <w:rsid w:val="004910B6"/>
    <w:rsid w:val="004B0485"/>
    <w:rsid w:val="004C1107"/>
    <w:rsid w:val="004C1C0C"/>
    <w:rsid w:val="004C5595"/>
    <w:rsid w:val="004D01AC"/>
    <w:rsid w:val="004D3C69"/>
    <w:rsid w:val="004D411F"/>
    <w:rsid w:val="004E0CB4"/>
    <w:rsid w:val="004E7B9D"/>
    <w:rsid w:val="004F7332"/>
    <w:rsid w:val="005152BA"/>
    <w:rsid w:val="005157B7"/>
    <w:rsid w:val="0052305D"/>
    <w:rsid w:val="00527BB0"/>
    <w:rsid w:val="00531707"/>
    <w:rsid w:val="0053658B"/>
    <w:rsid w:val="00547FF1"/>
    <w:rsid w:val="0055022E"/>
    <w:rsid w:val="005507EA"/>
    <w:rsid w:val="0055218D"/>
    <w:rsid w:val="005579C7"/>
    <w:rsid w:val="00560AC7"/>
    <w:rsid w:val="00561489"/>
    <w:rsid w:val="0056355F"/>
    <w:rsid w:val="00565C64"/>
    <w:rsid w:val="00567E71"/>
    <w:rsid w:val="00576110"/>
    <w:rsid w:val="00585FEA"/>
    <w:rsid w:val="005A434A"/>
    <w:rsid w:val="005B3C31"/>
    <w:rsid w:val="005C0164"/>
    <w:rsid w:val="005C0983"/>
    <w:rsid w:val="005D1369"/>
    <w:rsid w:val="005D2595"/>
    <w:rsid w:val="005E0821"/>
    <w:rsid w:val="005E5ED2"/>
    <w:rsid w:val="005F4E9F"/>
    <w:rsid w:val="00603092"/>
    <w:rsid w:val="006040CF"/>
    <w:rsid w:val="00632A44"/>
    <w:rsid w:val="00632D66"/>
    <w:rsid w:val="00632FD6"/>
    <w:rsid w:val="0064282A"/>
    <w:rsid w:val="00644F5A"/>
    <w:rsid w:val="00645004"/>
    <w:rsid w:val="00654926"/>
    <w:rsid w:val="006619F3"/>
    <w:rsid w:val="006640C2"/>
    <w:rsid w:val="00664250"/>
    <w:rsid w:val="00665634"/>
    <w:rsid w:val="00683041"/>
    <w:rsid w:val="00693746"/>
    <w:rsid w:val="006958A4"/>
    <w:rsid w:val="00695B3F"/>
    <w:rsid w:val="006A6EAA"/>
    <w:rsid w:val="006A73E0"/>
    <w:rsid w:val="006B3A39"/>
    <w:rsid w:val="006C1F89"/>
    <w:rsid w:val="006C6B9B"/>
    <w:rsid w:val="006D46AD"/>
    <w:rsid w:val="006E1AD8"/>
    <w:rsid w:val="006E527C"/>
    <w:rsid w:val="007074F4"/>
    <w:rsid w:val="007161BE"/>
    <w:rsid w:val="00722EFA"/>
    <w:rsid w:val="00725B0B"/>
    <w:rsid w:val="00725B29"/>
    <w:rsid w:val="0073416E"/>
    <w:rsid w:val="00734222"/>
    <w:rsid w:val="00734231"/>
    <w:rsid w:val="00734DF8"/>
    <w:rsid w:val="007424F6"/>
    <w:rsid w:val="007510CD"/>
    <w:rsid w:val="00756E0D"/>
    <w:rsid w:val="00762C5F"/>
    <w:rsid w:val="0076603D"/>
    <w:rsid w:val="007706C5"/>
    <w:rsid w:val="00770C1F"/>
    <w:rsid w:val="0077226C"/>
    <w:rsid w:val="00773DBD"/>
    <w:rsid w:val="007844FC"/>
    <w:rsid w:val="007C1C6D"/>
    <w:rsid w:val="007C6A88"/>
    <w:rsid w:val="007D5A04"/>
    <w:rsid w:val="007D6BF6"/>
    <w:rsid w:val="007F16DB"/>
    <w:rsid w:val="007F48CA"/>
    <w:rsid w:val="007F50D8"/>
    <w:rsid w:val="008012C9"/>
    <w:rsid w:val="00804E04"/>
    <w:rsid w:val="00805EFC"/>
    <w:rsid w:val="00806FC0"/>
    <w:rsid w:val="00807DF9"/>
    <w:rsid w:val="00815689"/>
    <w:rsid w:val="008225D1"/>
    <w:rsid w:val="00825B21"/>
    <w:rsid w:val="0082626F"/>
    <w:rsid w:val="00840E95"/>
    <w:rsid w:val="00853544"/>
    <w:rsid w:val="00860E2C"/>
    <w:rsid w:val="0086393E"/>
    <w:rsid w:val="00865BA9"/>
    <w:rsid w:val="0088746F"/>
    <w:rsid w:val="0089107B"/>
    <w:rsid w:val="008925E3"/>
    <w:rsid w:val="008966D8"/>
    <w:rsid w:val="00897CF4"/>
    <w:rsid w:val="008B3E77"/>
    <w:rsid w:val="008B6898"/>
    <w:rsid w:val="008C4E3A"/>
    <w:rsid w:val="008D5954"/>
    <w:rsid w:val="008E0EE7"/>
    <w:rsid w:val="008E2B87"/>
    <w:rsid w:val="00901C19"/>
    <w:rsid w:val="009034E5"/>
    <w:rsid w:val="009042AA"/>
    <w:rsid w:val="00917BC4"/>
    <w:rsid w:val="00920AEB"/>
    <w:rsid w:val="00926E00"/>
    <w:rsid w:val="00930521"/>
    <w:rsid w:val="00930E77"/>
    <w:rsid w:val="00933C81"/>
    <w:rsid w:val="00946778"/>
    <w:rsid w:val="00957C0D"/>
    <w:rsid w:val="00957F69"/>
    <w:rsid w:val="00964FE0"/>
    <w:rsid w:val="00966506"/>
    <w:rsid w:val="00973CB2"/>
    <w:rsid w:val="0098277B"/>
    <w:rsid w:val="00984E51"/>
    <w:rsid w:val="00984FC8"/>
    <w:rsid w:val="009905A7"/>
    <w:rsid w:val="00993662"/>
    <w:rsid w:val="009B495F"/>
    <w:rsid w:val="009D631D"/>
    <w:rsid w:val="009E0401"/>
    <w:rsid w:val="009E159D"/>
    <w:rsid w:val="00A03BC5"/>
    <w:rsid w:val="00A11C06"/>
    <w:rsid w:val="00A203F7"/>
    <w:rsid w:val="00A21D5C"/>
    <w:rsid w:val="00A220F7"/>
    <w:rsid w:val="00A33DC9"/>
    <w:rsid w:val="00A4054A"/>
    <w:rsid w:val="00A41B84"/>
    <w:rsid w:val="00A41F26"/>
    <w:rsid w:val="00A435E6"/>
    <w:rsid w:val="00A50265"/>
    <w:rsid w:val="00A62EEC"/>
    <w:rsid w:val="00A6733D"/>
    <w:rsid w:val="00A67C05"/>
    <w:rsid w:val="00A7141D"/>
    <w:rsid w:val="00A75442"/>
    <w:rsid w:val="00A82067"/>
    <w:rsid w:val="00A963EB"/>
    <w:rsid w:val="00AB75B0"/>
    <w:rsid w:val="00AB77E4"/>
    <w:rsid w:val="00AC2FC4"/>
    <w:rsid w:val="00AD2898"/>
    <w:rsid w:val="00AD66C0"/>
    <w:rsid w:val="00AE6B88"/>
    <w:rsid w:val="00B029C4"/>
    <w:rsid w:val="00B07389"/>
    <w:rsid w:val="00B123CD"/>
    <w:rsid w:val="00B173C2"/>
    <w:rsid w:val="00B17EF0"/>
    <w:rsid w:val="00B264EA"/>
    <w:rsid w:val="00B308B1"/>
    <w:rsid w:val="00B35DCF"/>
    <w:rsid w:val="00B44FD1"/>
    <w:rsid w:val="00B45FEF"/>
    <w:rsid w:val="00B532D7"/>
    <w:rsid w:val="00B55BD8"/>
    <w:rsid w:val="00B55F60"/>
    <w:rsid w:val="00B6508D"/>
    <w:rsid w:val="00B766F5"/>
    <w:rsid w:val="00B860E2"/>
    <w:rsid w:val="00B94174"/>
    <w:rsid w:val="00BA16F2"/>
    <w:rsid w:val="00BA455B"/>
    <w:rsid w:val="00BA5D65"/>
    <w:rsid w:val="00BA6059"/>
    <w:rsid w:val="00BC49FD"/>
    <w:rsid w:val="00BC7F15"/>
    <w:rsid w:val="00BD1DF3"/>
    <w:rsid w:val="00BE1BF2"/>
    <w:rsid w:val="00BE396B"/>
    <w:rsid w:val="00BF1921"/>
    <w:rsid w:val="00BF2809"/>
    <w:rsid w:val="00C03821"/>
    <w:rsid w:val="00C04992"/>
    <w:rsid w:val="00C14D7B"/>
    <w:rsid w:val="00C24840"/>
    <w:rsid w:val="00C31028"/>
    <w:rsid w:val="00C44D35"/>
    <w:rsid w:val="00C45D20"/>
    <w:rsid w:val="00C47C50"/>
    <w:rsid w:val="00C51AC9"/>
    <w:rsid w:val="00C52D6F"/>
    <w:rsid w:val="00C5404D"/>
    <w:rsid w:val="00C54157"/>
    <w:rsid w:val="00C63C6D"/>
    <w:rsid w:val="00C66D97"/>
    <w:rsid w:val="00C7175D"/>
    <w:rsid w:val="00C745DB"/>
    <w:rsid w:val="00C746C0"/>
    <w:rsid w:val="00C827B8"/>
    <w:rsid w:val="00C8500B"/>
    <w:rsid w:val="00C90B80"/>
    <w:rsid w:val="00C91854"/>
    <w:rsid w:val="00CA06F6"/>
    <w:rsid w:val="00CA1C2E"/>
    <w:rsid w:val="00CA26A3"/>
    <w:rsid w:val="00CA46C0"/>
    <w:rsid w:val="00CA56B3"/>
    <w:rsid w:val="00CB295B"/>
    <w:rsid w:val="00CB7139"/>
    <w:rsid w:val="00CB7C47"/>
    <w:rsid w:val="00CD55D7"/>
    <w:rsid w:val="00CE204D"/>
    <w:rsid w:val="00CE50C5"/>
    <w:rsid w:val="00CE7127"/>
    <w:rsid w:val="00D04AA9"/>
    <w:rsid w:val="00D1299D"/>
    <w:rsid w:val="00D1567D"/>
    <w:rsid w:val="00D20406"/>
    <w:rsid w:val="00D20A20"/>
    <w:rsid w:val="00D31141"/>
    <w:rsid w:val="00D33483"/>
    <w:rsid w:val="00D33DCB"/>
    <w:rsid w:val="00D42D4E"/>
    <w:rsid w:val="00D448BA"/>
    <w:rsid w:val="00D469B0"/>
    <w:rsid w:val="00D5406C"/>
    <w:rsid w:val="00D6775E"/>
    <w:rsid w:val="00D73649"/>
    <w:rsid w:val="00D770AB"/>
    <w:rsid w:val="00D8776D"/>
    <w:rsid w:val="00D9477B"/>
    <w:rsid w:val="00DA2524"/>
    <w:rsid w:val="00DA37CF"/>
    <w:rsid w:val="00DB4B60"/>
    <w:rsid w:val="00DC19E1"/>
    <w:rsid w:val="00DC3942"/>
    <w:rsid w:val="00DC3DD7"/>
    <w:rsid w:val="00DD35BC"/>
    <w:rsid w:val="00DD70D3"/>
    <w:rsid w:val="00DE508F"/>
    <w:rsid w:val="00DE5ACA"/>
    <w:rsid w:val="00DF3B5D"/>
    <w:rsid w:val="00DF55E3"/>
    <w:rsid w:val="00DF71A1"/>
    <w:rsid w:val="00E008B9"/>
    <w:rsid w:val="00E02832"/>
    <w:rsid w:val="00E052E7"/>
    <w:rsid w:val="00E05AE6"/>
    <w:rsid w:val="00E11BC2"/>
    <w:rsid w:val="00E16268"/>
    <w:rsid w:val="00E21278"/>
    <w:rsid w:val="00E26669"/>
    <w:rsid w:val="00E3001B"/>
    <w:rsid w:val="00E30DA3"/>
    <w:rsid w:val="00E32CF8"/>
    <w:rsid w:val="00E47F05"/>
    <w:rsid w:val="00E50A64"/>
    <w:rsid w:val="00E561DB"/>
    <w:rsid w:val="00E57A7C"/>
    <w:rsid w:val="00E65932"/>
    <w:rsid w:val="00E73CD2"/>
    <w:rsid w:val="00E835E4"/>
    <w:rsid w:val="00EA000E"/>
    <w:rsid w:val="00EA146A"/>
    <w:rsid w:val="00EA23DB"/>
    <w:rsid w:val="00EA2E24"/>
    <w:rsid w:val="00EA3BA7"/>
    <w:rsid w:val="00EA4BD0"/>
    <w:rsid w:val="00EA5440"/>
    <w:rsid w:val="00EA7C82"/>
    <w:rsid w:val="00EB6188"/>
    <w:rsid w:val="00EC258A"/>
    <w:rsid w:val="00EC5186"/>
    <w:rsid w:val="00EE4F73"/>
    <w:rsid w:val="00EF321F"/>
    <w:rsid w:val="00EF3388"/>
    <w:rsid w:val="00EF4C4F"/>
    <w:rsid w:val="00EF713E"/>
    <w:rsid w:val="00F04182"/>
    <w:rsid w:val="00F275E1"/>
    <w:rsid w:val="00F27635"/>
    <w:rsid w:val="00F3239D"/>
    <w:rsid w:val="00F475CB"/>
    <w:rsid w:val="00F54049"/>
    <w:rsid w:val="00F66087"/>
    <w:rsid w:val="00F73C7A"/>
    <w:rsid w:val="00F81977"/>
    <w:rsid w:val="00F82126"/>
    <w:rsid w:val="00F8230B"/>
    <w:rsid w:val="00F97270"/>
    <w:rsid w:val="00FA0BBA"/>
    <w:rsid w:val="00FB154B"/>
    <w:rsid w:val="00FB48EA"/>
    <w:rsid w:val="00FD1853"/>
    <w:rsid w:val="00FD70A6"/>
    <w:rsid w:val="00FE4497"/>
    <w:rsid w:val="00FF16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307AE"/>
  <w15:chartTrackingRefBased/>
  <w15:docId w15:val="{4F6A2FCA-B237-4F5B-8554-5658376BA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669"/>
    <w:rPr>
      <w:rFonts w:ascii="Calibri" w:eastAsia="Calibri" w:hAnsi="Calibri" w:cs="Times New Roman"/>
      <w:lang w:val="en-US"/>
    </w:rPr>
  </w:style>
  <w:style w:type="paragraph" w:styleId="berschrift1">
    <w:name w:val="heading 1"/>
    <w:basedOn w:val="Standard"/>
    <w:next w:val="Standard"/>
    <w:link w:val="berschrift1Zchn"/>
    <w:uiPriority w:val="9"/>
    <w:qFormat/>
    <w:rsid w:val="00E26669"/>
    <w:pPr>
      <w:keepNext/>
      <w:spacing w:before="240" w:after="60"/>
      <w:outlineLvl w:val="0"/>
    </w:pPr>
    <w:rPr>
      <w:rFonts w:asciiTheme="majorHAnsi" w:eastAsiaTheme="majorEastAsia" w:hAnsiTheme="majorHAnsi" w:cstheme="majorBidi"/>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26669"/>
    <w:rPr>
      <w:rFonts w:asciiTheme="majorHAnsi" w:eastAsiaTheme="majorEastAsia" w:hAnsiTheme="majorHAnsi" w:cstheme="majorBidi"/>
      <w:b/>
      <w:bCs/>
      <w:kern w:val="32"/>
      <w:sz w:val="32"/>
      <w:szCs w:val="32"/>
      <w:lang w:val="en-US"/>
    </w:rPr>
  </w:style>
  <w:style w:type="paragraph" w:styleId="Kommentartext">
    <w:name w:val="annotation text"/>
    <w:basedOn w:val="Standard"/>
    <w:link w:val="KommentartextZchn"/>
    <w:uiPriority w:val="99"/>
    <w:unhideWhenUsed/>
    <w:rsid w:val="00E26669"/>
    <w:rPr>
      <w:sz w:val="20"/>
      <w:szCs w:val="20"/>
    </w:rPr>
  </w:style>
  <w:style w:type="character" w:customStyle="1" w:styleId="KommentartextZchn">
    <w:name w:val="Kommentartext Zchn"/>
    <w:basedOn w:val="Absatz-Standardschriftart"/>
    <w:link w:val="Kommentartext"/>
    <w:uiPriority w:val="99"/>
    <w:rsid w:val="00E26669"/>
    <w:rPr>
      <w:rFonts w:ascii="Calibri" w:eastAsia="Calibri" w:hAnsi="Calibri" w:cs="Times New Roman"/>
      <w:sz w:val="20"/>
      <w:szCs w:val="20"/>
      <w:lang w:val="en-US"/>
    </w:rPr>
  </w:style>
  <w:style w:type="paragraph" w:customStyle="1" w:styleId="EndNoteBibliography">
    <w:name w:val="EndNote Bibliography"/>
    <w:basedOn w:val="Standard"/>
    <w:link w:val="EndNoteBibliographyZchn"/>
    <w:rsid w:val="00E26669"/>
    <w:pPr>
      <w:spacing w:line="240" w:lineRule="auto"/>
    </w:pPr>
    <w:rPr>
      <w:rFonts w:cs="Calibri"/>
      <w:noProof/>
    </w:rPr>
  </w:style>
  <w:style w:type="character" w:customStyle="1" w:styleId="EndNoteBibliographyZchn">
    <w:name w:val="EndNote Bibliography Zchn"/>
    <w:basedOn w:val="Absatz-Standardschriftart"/>
    <w:link w:val="EndNoteBibliography"/>
    <w:rsid w:val="00E26669"/>
    <w:rPr>
      <w:rFonts w:ascii="Calibri" w:eastAsia="Calibri" w:hAnsi="Calibri" w:cs="Calibri"/>
      <w:noProof/>
      <w:lang w:val="en-US"/>
    </w:rPr>
  </w:style>
  <w:style w:type="character" w:styleId="Hyperlink">
    <w:name w:val="Hyperlink"/>
    <w:semiHidden/>
    <w:unhideWhenUsed/>
    <w:rsid w:val="00E26669"/>
    <w:rPr>
      <w:color w:val="0000FF"/>
      <w:u w:val="single"/>
    </w:rPr>
  </w:style>
  <w:style w:type="character" w:customStyle="1" w:styleId="italic">
    <w:name w:val="italic"/>
    <w:rsid w:val="00E266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hyperlink" Target="mailto:SDakua@hamad.qa" TargetMode="External"/><Relationship Id="rId10" Type="http://schemas.openxmlformats.org/officeDocument/2006/relationships/fontTable" Target="fontTable.xml"/><Relationship Id="rId4" Type="http://schemas.openxmlformats.org/officeDocument/2006/relationships/hyperlink" Target="mailto:Ajay-Vikram.Singh@bfr.bund.de" TargetMode="External"/><Relationship Id="rId9"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844</Words>
  <Characters>5320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Bundesinstitut für Risikobewertung</Company>
  <LinksUpToDate>false</LinksUpToDate>
  <CharactersWithSpaces>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 Dr. Ajay Vikram Singh</dc:creator>
  <cp:keywords/>
  <dc:description/>
  <cp:lastModifiedBy>Herr Dr. Ajay Vikram Singh</cp:lastModifiedBy>
  <cp:revision>3</cp:revision>
  <dcterms:created xsi:type="dcterms:W3CDTF">2022-07-27T08:53:00Z</dcterms:created>
  <dcterms:modified xsi:type="dcterms:W3CDTF">2022-08-03T10:49:00Z</dcterms:modified>
</cp:coreProperties>
</file>