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98BF1" w14:textId="77777777" w:rsidR="00556907" w:rsidRPr="00556907" w:rsidRDefault="00556907" w:rsidP="00556907">
      <w:pPr>
        <w:pStyle w:val="HTMLPreformatted"/>
        <w:outlineLvl w:val="0"/>
        <w:rPr>
          <w:rFonts w:ascii="Helvetica" w:hAnsi="Helvetica" w:cs="Times New Roman"/>
          <w:b/>
          <w:bCs/>
          <w:color w:val="000000" w:themeColor="text1"/>
          <w:sz w:val="24"/>
          <w:szCs w:val="24"/>
          <w:lang w:val="en-US"/>
        </w:rPr>
      </w:pPr>
      <w:r w:rsidRPr="00556907">
        <w:rPr>
          <w:rFonts w:ascii="Helvetica" w:hAnsi="Helvetica" w:cs="Times New Roman"/>
          <w:b/>
          <w:bCs/>
          <w:iCs/>
          <w:color w:val="000000" w:themeColor="text1"/>
          <w:sz w:val="24"/>
          <w:szCs w:val="24"/>
          <w:lang w:val="en-US"/>
        </w:rPr>
        <w:t>Genetic regulation of RNA splicing in human pancreatic islets</w:t>
      </w:r>
    </w:p>
    <w:p w14:paraId="1A67664B" w14:textId="1DB027B2" w:rsidR="00556907" w:rsidRPr="00556907" w:rsidRDefault="00556907" w:rsidP="00556907">
      <w:pPr>
        <w:pStyle w:val="HTMLPreformatted"/>
        <w:rPr>
          <w:rFonts w:ascii="Helvetica" w:hAnsi="Helvetica" w:cs="Times New Roman"/>
          <w:color w:val="000000" w:themeColor="text1"/>
          <w:lang w:val="en-US"/>
        </w:rPr>
      </w:pPr>
      <w:r w:rsidRPr="00556907">
        <w:rPr>
          <w:rFonts w:ascii="Helvetica" w:hAnsi="Helvetica" w:cs="Times New Roman"/>
          <w:color w:val="000000" w:themeColor="text1"/>
          <w:lang w:val="en-US"/>
        </w:rPr>
        <w:t xml:space="preserve">Goutham Atla, Silvia Bonas-Guarch, </w:t>
      </w:r>
      <w:r w:rsidR="00580C9C" w:rsidRPr="00556907">
        <w:rPr>
          <w:rFonts w:ascii="Helvetica" w:hAnsi="Helvetica" w:cs="Times New Roman"/>
          <w:color w:val="000000" w:themeColor="text1"/>
          <w:lang w:val="en-US"/>
        </w:rPr>
        <w:t xml:space="preserve">Mirabai Cuenca-Ardura, </w:t>
      </w:r>
      <w:r w:rsidRPr="00556907">
        <w:rPr>
          <w:rFonts w:ascii="Helvetica" w:hAnsi="Helvetica" w:cs="Times New Roman"/>
          <w:color w:val="000000" w:themeColor="text1"/>
          <w:lang w:val="en-US"/>
        </w:rPr>
        <w:t xml:space="preserve">Anthony Beucher, </w:t>
      </w:r>
      <w:r w:rsidR="00580C9C" w:rsidRPr="00580C9C">
        <w:rPr>
          <w:rFonts w:ascii="Helvetica" w:hAnsi="Helvetica" w:cs="Times New Roman"/>
          <w:color w:val="000000" w:themeColor="text1"/>
          <w:lang w:val="en-US"/>
        </w:rPr>
        <w:t>Daniel J.M. Crouch</w:t>
      </w:r>
      <w:r w:rsidR="00580C9C">
        <w:rPr>
          <w:rFonts w:ascii="Helvetica" w:hAnsi="Helvetica" w:cs="Times New Roman"/>
          <w:color w:val="000000" w:themeColor="text1"/>
          <w:lang w:val="en-US"/>
        </w:rPr>
        <w:t xml:space="preserve">, </w:t>
      </w:r>
      <w:r w:rsidRPr="00556907">
        <w:rPr>
          <w:rFonts w:ascii="Helvetica" w:hAnsi="Helvetica" w:cs="Times New Roman"/>
          <w:color w:val="000000" w:themeColor="text1"/>
          <w:lang w:val="en-US"/>
        </w:rPr>
        <w:t xml:space="preserve">Javier Garcia-Hurtado, Ignasi Moran, the T2DSystems consortium, Manuel Irimia, Rashmi B Prasad, Anna L. Gloyn, Lorella Marselli, Mara Suleiman, Thierry Berney, Eelco J P de Koning, Julie Kerr-Conte, Francois Pattou, </w:t>
      </w:r>
      <w:r w:rsidR="00580C9C" w:rsidRPr="00580C9C">
        <w:rPr>
          <w:rFonts w:ascii="Helvetica" w:hAnsi="Helvetica" w:cs="Times New Roman"/>
          <w:color w:val="000000" w:themeColor="text1"/>
          <w:lang w:val="en-US"/>
        </w:rPr>
        <w:t>John A. Todd</w:t>
      </w:r>
      <w:r w:rsidR="00580C9C">
        <w:rPr>
          <w:rFonts w:ascii="Helvetica" w:hAnsi="Helvetica" w:cs="Times New Roman"/>
          <w:color w:val="000000" w:themeColor="text1"/>
          <w:lang w:val="en-US"/>
        </w:rPr>
        <w:t xml:space="preserve">, </w:t>
      </w:r>
      <w:r w:rsidRPr="00556907">
        <w:rPr>
          <w:rFonts w:ascii="Helvetica" w:hAnsi="Helvetica" w:cs="Times New Roman"/>
          <w:color w:val="000000" w:themeColor="text1"/>
          <w:lang w:val="en-US"/>
        </w:rPr>
        <w:t>Lorenzo Piemont</w:t>
      </w:r>
      <w:r>
        <w:rPr>
          <w:rFonts w:ascii="Helvetica" w:hAnsi="Helvetica" w:cs="Times New Roman"/>
          <w:color w:val="000000" w:themeColor="text1"/>
          <w:lang w:val="en-US"/>
        </w:rPr>
        <w:t>i</w:t>
      </w:r>
      <w:r w:rsidRPr="00556907">
        <w:rPr>
          <w:rFonts w:ascii="Helvetica" w:hAnsi="Helvetica" w:cs="Times New Roman"/>
          <w:color w:val="000000" w:themeColor="text1"/>
          <w:lang w:val="en-US"/>
        </w:rPr>
        <w:t>, Jorge Ferrer</w:t>
      </w:r>
    </w:p>
    <w:p w14:paraId="1EDB2EA7" w14:textId="77777777" w:rsidR="00556907" w:rsidRPr="00556907" w:rsidRDefault="00556907">
      <w:pPr>
        <w:rPr>
          <w:rFonts w:ascii="Helvetica" w:hAnsi="Helvetica"/>
          <w:lang w:val="en-US"/>
        </w:rPr>
      </w:pPr>
    </w:p>
    <w:p w14:paraId="3D246FB4" w14:textId="0DB78661" w:rsidR="0005778D" w:rsidRPr="003576EC" w:rsidRDefault="00556907">
      <w:pPr>
        <w:rPr>
          <w:rFonts w:ascii="Helvetica" w:hAnsi="Helvetica"/>
          <w:sz w:val="22"/>
          <w:szCs w:val="22"/>
          <w:lang w:val="en-US"/>
        </w:rPr>
      </w:pPr>
      <w:r w:rsidRPr="003576EC">
        <w:rPr>
          <w:rFonts w:ascii="Helvetica" w:hAnsi="Helvetica"/>
          <w:sz w:val="22"/>
          <w:szCs w:val="22"/>
          <w:lang w:val="en-US"/>
        </w:rPr>
        <w:t>Contact</w:t>
      </w:r>
      <w:r w:rsidR="0005778D" w:rsidRPr="003576EC">
        <w:rPr>
          <w:rFonts w:ascii="Helvetica" w:hAnsi="Helvetica"/>
          <w:sz w:val="22"/>
          <w:szCs w:val="22"/>
          <w:lang w:val="en-US"/>
        </w:rPr>
        <w:t xml:space="preserve">: </w:t>
      </w:r>
    </w:p>
    <w:p w14:paraId="02E707A8" w14:textId="12B71D07" w:rsidR="0005778D" w:rsidRPr="0090168B" w:rsidRDefault="0005778D" w:rsidP="0005778D">
      <w:pPr>
        <w:ind w:firstLine="720"/>
        <w:rPr>
          <w:rFonts w:ascii="Helvetica" w:hAnsi="Helvetica"/>
          <w:sz w:val="22"/>
          <w:szCs w:val="22"/>
          <w:lang w:val="en-US"/>
        </w:rPr>
      </w:pPr>
      <w:r w:rsidRPr="0090168B">
        <w:rPr>
          <w:rFonts w:ascii="Helvetica" w:hAnsi="Helvetica"/>
          <w:sz w:val="22"/>
          <w:szCs w:val="22"/>
          <w:lang w:val="en-US"/>
        </w:rPr>
        <w:t>Sílvia Bonàs-Guarch (</w:t>
      </w:r>
      <w:hyperlink r:id="rId5" w:history="1">
        <w:r w:rsidRPr="0090168B">
          <w:rPr>
            <w:rStyle w:val="Hyperlink"/>
            <w:rFonts w:ascii="Helvetica" w:hAnsi="Helvetica"/>
            <w:sz w:val="22"/>
            <w:szCs w:val="22"/>
            <w:lang w:val="en-US"/>
          </w:rPr>
          <w:t>silvia.bonas@crg.eu</w:t>
        </w:r>
      </w:hyperlink>
      <w:r w:rsidRPr="0090168B">
        <w:rPr>
          <w:rFonts w:ascii="Helvetica" w:hAnsi="Helvetica"/>
          <w:sz w:val="22"/>
          <w:szCs w:val="22"/>
          <w:lang w:val="en-US"/>
        </w:rPr>
        <w:t>)</w:t>
      </w:r>
    </w:p>
    <w:p w14:paraId="15E14DF8" w14:textId="5881DF95" w:rsidR="003576EC" w:rsidRPr="003576EC" w:rsidRDefault="003576EC" w:rsidP="003576EC">
      <w:pPr>
        <w:ind w:firstLine="720"/>
        <w:rPr>
          <w:rFonts w:ascii="Helvetica" w:hAnsi="Helvetica"/>
          <w:sz w:val="22"/>
          <w:szCs w:val="22"/>
          <w:lang w:val="en-US"/>
        </w:rPr>
      </w:pPr>
      <w:r w:rsidRPr="003576EC">
        <w:rPr>
          <w:rFonts w:ascii="Helvetica" w:hAnsi="Helvetica"/>
          <w:sz w:val="22"/>
          <w:szCs w:val="22"/>
          <w:lang w:val="en-US"/>
        </w:rPr>
        <w:t>Goutham Atla (</w:t>
      </w:r>
      <w:hyperlink r:id="rId6" w:history="1">
        <w:r w:rsidRPr="003576EC">
          <w:rPr>
            <w:rStyle w:val="Hyperlink"/>
            <w:rFonts w:ascii="Helvetica" w:hAnsi="Helvetica"/>
            <w:sz w:val="22"/>
            <w:szCs w:val="22"/>
            <w:lang w:val="en-US"/>
          </w:rPr>
          <w:t>goutham.atla@gmail.com</w:t>
        </w:r>
      </w:hyperlink>
      <w:r w:rsidRPr="003576EC">
        <w:rPr>
          <w:rFonts w:ascii="Helvetica" w:hAnsi="Helvetica"/>
          <w:sz w:val="22"/>
          <w:szCs w:val="22"/>
          <w:lang w:val="en-US"/>
        </w:rPr>
        <w:t>)</w:t>
      </w:r>
    </w:p>
    <w:p w14:paraId="6B1FCEC1" w14:textId="77777777" w:rsidR="0005778D" w:rsidRPr="003576EC" w:rsidRDefault="0005778D" w:rsidP="0005778D">
      <w:pPr>
        <w:rPr>
          <w:rFonts w:ascii="Helvetica" w:hAnsi="Helvetica"/>
          <w:sz w:val="22"/>
          <w:szCs w:val="22"/>
          <w:lang w:val="en-US"/>
        </w:rPr>
      </w:pPr>
    </w:p>
    <w:p w14:paraId="52A7467F" w14:textId="77777777" w:rsidR="003576EC" w:rsidRDefault="003576EC" w:rsidP="0005778D">
      <w:pPr>
        <w:rPr>
          <w:rFonts w:ascii="Helvetica" w:hAnsi="Helvetica"/>
          <w:sz w:val="22"/>
          <w:szCs w:val="22"/>
          <w:lang w:val="en-US"/>
        </w:rPr>
      </w:pPr>
    </w:p>
    <w:p w14:paraId="4F2B3BC0" w14:textId="77777777" w:rsidR="003576EC" w:rsidRDefault="003576EC" w:rsidP="0005778D">
      <w:pPr>
        <w:rPr>
          <w:rFonts w:ascii="Helvetica" w:hAnsi="Helvetica"/>
          <w:sz w:val="22"/>
          <w:szCs w:val="22"/>
          <w:lang w:val="en-US"/>
        </w:rPr>
      </w:pPr>
    </w:p>
    <w:p w14:paraId="40877B14" w14:textId="77777777" w:rsidR="003576EC" w:rsidRDefault="003576EC" w:rsidP="0005778D">
      <w:pPr>
        <w:rPr>
          <w:rFonts w:ascii="Helvetica" w:hAnsi="Helvetica"/>
          <w:sz w:val="22"/>
          <w:szCs w:val="22"/>
          <w:lang w:val="en-US"/>
        </w:rPr>
      </w:pPr>
    </w:p>
    <w:p w14:paraId="3E2911A3" w14:textId="77777777" w:rsidR="003576EC" w:rsidRDefault="003576EC" w:rsidP="0005778D">
      <w:pPr>
        <w:rPr>
          <w:rFonts w:ascii="Helvetica" w:hAnsi="Helvetica"/>
          <w:sz w:val="22"/>
          <w:szCs w:val="22"/>
          <w:lang w:val="en-US"/>
        </w:rPr>
      </w:pPr>
    </w:p>
    <w:p w14:paraId="5B05438C" w14:textId="772C6A66" w:rsidR="0005778D" w:rsidRPr="00556907" w:rsidRDefault="0005778D" w:rsidP="0005778D">
      <w:pPr>
        <w:rPr>
          <w:rFonts w:ascii="Helvetica" w:hAnsi="Helvetica"/>
          <w:sz w:val="22"/>
          <w:szCs w:val="22"/>
          <w:lang w:val="en-US"/>
        </w:rPr>
      </w:pPr>
      <w:r w:rsidRPr="00556907">
        <w:rPr>
          <w:rFonts w:ascii="Helvetica" w:hAnsi="Helvetica"/>
          <w:sz w:val="22"/>
          <w:szCs w:val="22"/>
          <w:lang w:val="en-US"/>
        </w:rPr>
        <w:t>Here we describe all the summary statistics generated in Atla, A. et al. 2021</w:t>
      </w:r>
      <w:r w:rsidR="008854DD" w:rsidRPr="00556907">
        <w:rPr>
          <w:rFonts w:ascii="Helvetica" w:hAnsi="Helvetica"/>
          <w:sz w:val="22"/>
          <w:szCs w:val="22"/>
          <w:lang w:val="en-US"/>
        </w:rPr>
        <w:t xml:space="preserve"> (currently in Biorxiv, </w:t>
      </w:r>
      <w:hyperlink r:id="rId7" w:history="1">
        <w:r w:rsidR="008854DD" w:rsidRPr="00556907">
          <w:rPr>
            <w:rStyle w:val="Hyperlink"/>
            <w:rFonts w:ascii="Helvetica" w:hAnsi="Helvetica"/>
            <w:sz w:val="22"/>
            <w:szCs w:val="22"/>
            <w:lang w:val="en-US"/>
          </w:rPr>
          <w:t>https://www.biorxiv.org/content/10.1101/2021.11.11.468254v1</w:t>
        </w:r>
      </w:hyperlink>
      <w:r w:rsidR="008854DD" w:rsidRPr="00556907">
        <w:rPr>
          <w:rFonts w:ascii="Helvetica" w:hAnsi="Helvetica"/>
          <w:sz w:val="22"/>
          <w:szCs w:val="22"/>
          <w:lang w:val="en-US"/>
        </w:rPr>
        <w:t xml:space="preserve">), </w:t>
      </w:r>
      <w:r w:rsidRPr="00556907">
        <w:rPr>
          <w:rFonts w:ascii="Helvetica" w:hAnsi="Helvetica"/>
          <w:sz w:val="22"/>
          <w:szCs w:val="22"/>
          <w:lang w:val="en-US"/>
        </w:rPr>
        <w:t xml:space="preserve">mapping </w:t>
      </w:r>
      <w:r w:rsidR="008854DD" w:rsidRPr="00556907">
        <w:rPr>
          <w:rFonts w:ascii="Helvetica" w:hAnsi="Helvetica"/>
          <w:sz w:val="22"/>
          <w:szCs w:val="22"/>
          <w:lang w:val="en-US"/>
        </w:rPr>
        <w:t>gene expression and alternative splicing QTLs</w:t>
      </w:r>
      <w:r w:rsidR="003576EC">
        <w:rPr>
          <w:rFonts w:ascii="Helvetica" w:hAnsi="Helvetica"/>
          <w:sz w:val="22"/>
          <w:szCs w:val="22"/>
          <w:lang w:val="en-US"/>
        </w:rPr>
        <w:t xml:space="preserve"> (eQTLs and sQTLs, respectively)</w:t>
      </w:r>
      <w:r w:rsidR="008854DD" w:rsidRPr="00556907">
        <w:rPr>
          <w:rFonts w:ascii="Helvetica" w:hAnsi="Helvetica"/>
          <w:sz w:val="22"/>
          <w:szCs w:val="22"/>
          <w:lang w:val="en-US"/>
        </w:rPr>
        <w:t xml:space="preserve"> in 399 human </w:t>
      </w:r>
      <w:r w:rsidR="00F61BA6">
        <w:rPr>
          <w:rFonts w:ascii="Helvetica" w:hAnsi="Helvetica"/>
          <w:sz w:val="22"/>
          <w:szCs w:val="22"/>
          <w:lang w:val="en-US"/>
        </w:rPr>
        <w:t xml:space="preserve">pancreatic </w:t>
      </w:r>
      <w:r w:rsidR="008854DD" w:rsidRPr="00556907">
        <w:rPr>
          <w:rFonts w:ascii="Helvetica" w:hAnsi="Helvetica"/>
          <w:sz w:val="22"/>
          <w:szCs w:val="22"/>
          <w:lang w:val="en-US"/>
        </w:rPr>
        <w:t xml:space="preserve">islet samples. </w:t>
      </w:r>
    </w:p>
    <w:p w14:paraId="3F2D67E5" w14:textId="4BF794D5" w:rsidR="0005778D" w:rsidRPr="00556907" w:rsidRDefault="0005778D" w:rsidP="0005778D">
      <w:pPr>
        <w:rPr>
          <w:rFonts w:ascii="Helvetica" w:hAnsi="Helvetica"/>
          <w:sz w:val="22"/>
          <w:szCs w:val="22"/>
          <w:lang w:val="en-US"/>
        </w:rPr>
      </w:pPr>
    </w:p>
    <w:p w14:paraId="2589A991" w14:textId="77777777" w:rsidR="003576EC" w:rsidRDefault="003576EC" w:rsidP="0005778D">
      <w:pPr>
        <w:rPr>
          <w:rFonts w:ascii="Helvetica" w:hAnsi="Helvetica"/>
          <w:b/>
          <w:bCs/>
          <w:sz w:val="22"/>
          <w:szCs w:val="22"/>
          <w:lang w:val="en-US"/>
        </w:rPr>
      </w:pPr>
    </w:p>
    <w:p w14:paraId="495DDBD1" w14:textId="77777777" w:rsidR="003576EC" w:rsidRDefault="003576EC" w:rsidP="0005778D">
      <w:pPr>
        <w:rPr>
          <w:rFonts w:ascii="Helvetica" w:hAnsi="Helvetica"/>
          <w:b/>
          <w:bCs/>
          <w:sz w:val="22"/>
          <w:szCs w:val="22"/>
          <w:lang w:val="en-US"/>
        </w:rPr>
      </w:pPr>
    </w:p>
    <w:p w14:paraId="3C076BEF" w14:textId="2D3AF1E0" w:rsidR="0005778D" w:rsidRPr="003576EC" w:rsidRDefault="0005778D" w:rsidP="0005778D">
      <w:pPr>
        <w:rPr>
          <w:rFonts w:ascii="Helvetica" w:hAnsi="Helvetica"/>
          <w:b/>
          <w:bCs/>
          <w:sz w:val="22"/>
          <w:szCs w:val="22"/>
          <w:lang w:val="en-US"/>
        </w:rPr>
      </w:pPr>
      <w:r w:rsidRPr="00556907">
        <w:rPr>
          <w:rFonts w:ascii="Helvetica" w:hAnsi="Helvetica"/>
          <w:b/>
          <w:bCs/>
          <w:sz w:val="22"/>
          <w:szCs w:val="22"/>
          <w:lang w:val="en-US"/>
        </w:rPr>
        <w:t xml:space="preserve">Files: </w:t>
      </w:r>
    </w:p>
    <w:p w14:paraId="29EDA3C1" w14:textId="27BF547D" w:rsidR="008854DD" w:rsidRPr="00556907" w:rsidRDefault="008854DD" w:rsidP="008854DD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  <w:lang w:val="en-US"/>
        </w:rPr>
      </w:pPr>
      <w:r w:rsidRPr="00556907">
        <w:rPr>
          <w:rFonts w:ascii="Helvetica" w:hAnsi="Helvetica"/>
          <w:sz w:val="22"/>
          <w:szCs w:val="22"/>
          <w:lang w:val="en-US"/>
        </w:rPr>
        <w:t>Lead</w:t>
      </w:r>
      <w:r w:rsidR="0005778D" w:rsidRPr="00556907">
        <w:rPr>
          <w:rFonts w:ascii="Helvetica" w:hAnsi="Helvetica"/>
          <w:sz w:val="22"/>
          <w:szCs w:val="22"/>
          <w:lang w:val="en-US"/>
        </w:rPr>
        <w:t xml:space="preserve"> </w:t>
      </w:r>
      <w:r w:rsidRPr="00556907">
        <w:rPr>
          <w:rFonts w:ascii="Helvetica" w:hAnsi="Helvetica"/>
          <w:sz w:val="22"/>
          <w:szCs w:val="22"/>
          <w:lang w:val="en-US"/>
        </w:rPr>
        <w:t xml:space="preserve">variant-to-phenotype associations </w:t>
      </w:r>
      <w:r w:rsidR="0090168B">
        <w:rPr>
          <w:rFonts w:ascii="Helvetica" w:hAnsi="Helvetica"/>
          <w:sz w:val="22"/>
          <w:szCs w:val="22"/>
          <w:lang w:val="en-US"/>
        </w:rPr>
        <w:t>identified using</w:t>
      </w:r>
      <w:r w:rsidRPr="00556907">
        <w:rPr>
          <w:rFonts w:ascii="Helvetica" w:hAnsi="Helvetica"/>
          <w:sz w:val="22"/>
          <w:szCs w:val="22"/>
          <w:lang w:val="en-US"/>
        </w:rPr>
        <w:t xml:space="preserve"> permutations. Contains data for all phenotypes </w:t>
      </w:r>
      <w:r w:rsidR="0090168B">
        <w:rPr>
          <w:rFonts w:ascii="Helvetica" w:hAnsi="Helvetica"/>
          <w:sz w:val="22"/>
          <w:szCs w:val="22"/>
          <w:lang w:val="en-US"/>
        </w:rPr>
        <w:t xml:space="preserve">(eGene/Junction) </w:t>
      </w:r>
      <w:r w:rsidR="00127393" w:rsidRPr="00556907">
        <w:rPr>
          <w:rFonts w:ascii="Helvetica" w:hAnsi="Helvetica"/>
          <w:sz w:val="22"/>
          <w:szCs w:val="22"/>
          <w:lang w:val="en-US"/>
        </w:rPr>
        <w:t xml:space="preserve">with </w:t>
      </w:r>
      <w:r w:rsidR="00580C9C" w:rsidRPr="00556907">
        <w:rPr>
          <w:rFonts w:ascii="Helvetica" w:hAnsi="Helvetica"/>
          <w:sz w:val="22"/>
          <w:szCs w:val="22"/>
          <w:lang w:val="en-US"/>
        </w:rPr>
        <w:t>an</w:t>
      </w:r>
      <w:r w:rsidR="00127393" w:rsidRPr="00556907">
        <w:rPr>
          <w:rFonts w:ascii="Helvetica" w:hAnsi="Helvetica"/>
          <w:sz w:val="22"/>
          <w:szCs w:val="22"/>
          <w:lang w:val="en-US"/>
        </w:rPr>
        <w:t xml:space="preserve"> </w:t>
      </w:r>
      <w:r w:rsidR="0090168B">
        <w:rPr>
          <w:rFonts w:ascii="Helvetica" w:hAnsi="Helvetica"/>
          <w:sz w:val="22"/>
          <w:szCs w:val="22"/>
          <w:lang w:val="en-US"/>
        </w:rPr>
        <w:t>e</w:t>
      </w:r>
      <w:r w:rsidR="00127393" w:rsidRPr="00556907">
        <w:rPr>
          <w:rFonts w:ascii="Helvetica" w:hAnsi="Helvetica"/>
          <w:sz w:val="22"/>
          <w:szCs w:val="22"/>
          <w:lang w:val="en-US"/>
        </w:rPr>
        <w:t xml:space="preserve">QTL </w:t>
      </w:r>
      <w:r w:rsidR="00F61BA6">
        <w:rPr>
          <w:rFonts w:ascii="Helvetica" w:hAnsi="Helvetica"/>
          <w:sz w:val="22"/>
          <w:szCs w:val="22"/>
          <w:lang w:val="en-US"/>
        </w:rPr>
        <w:t xml:space="preserve">or </w:t>
      </w:r>
      <w:r w:rsidR="0090168B">
        <w:rPr>
          <w:rFonts w:ascii="Helvetica" w:hAnsi="Helvetica"/>
          <w:sz w:val="22"/>
          <w:szCs w:val="22"/>
          <w:lang w:val="en-US"/>
        </w:rPr>
        <w:t>s</w:t>
      </w:r>
      <w:r w:rsidR="00F61BA6">
        <w:rPr>
          <w:rFonts w:ascii="Helvetica" w:hAnsi="Helvetica"/>
          <w:sz w:val="22"/>
          <w:szCs w:val="22"/>
          <w:lang w:val="en-US"/>
        </w:rPr>
        <w:t xml:space="preserve">QTL </w:t>
      </w:r>
      <w:r w:rsidR="00127393" w:rsidRPr="00556907">
        <w:rPr>
          <w:rFonts w:ascii="Helvetica" w:hAnsi="Helvetica"/>
          <w:sz w:val="22"/>
          <w:szCs w:val="22"/>
          <w:lang w:val="en-US"/>
        </w:rPr>
        <w:t>effect</w:t>
      </w:r>
      <w:r w:rsidR="0005778D" w:rsidRPr="00556907">
        <w:rPr>
          <w:rFonts w:ascii="Helvetica" w:hAnsi="Helvetica"/>
          <w:sz w:val="22"/>
          <w:szCs w:val="22"/>
          <w:lang w:val="en-US"/>
        </w:rPr>
        <w:t xml:space="preserve"> at FDR 1%</w:t>
      </w:r>
      <w:r w:rsidRPr="00556907">
        <w:rPr>
          <w:rFonts w:ascii="Helvetica" w:hAnsi="Helvetica"/>
          <w:sz w:val="22"/>
          <w:szCs w:val="22"/>
          <w:lang w:val="en-US"/>
        </w:rPr>
        <w:t xml:space="preserve">. </w:t>
      </w:r>
    </w:p>
    <w:p w14:paraId="4CECBECD" w14:textId="4BD929F9" w:rsidR="008854DD" w:rsidRPr="00556907" w:rsidRDefault="008854DD" w:rsidP="008854DD">
      <w:pPr>
        <w:pStyle w:val="ListParagraph"/>
        <w:ind w:left="1080" w:firstLine="360"/>
        <w:rPr>
          <w:rFonts w:ascii="Helvetica" w:hAnsi="Helvetica"/>
          <w:i/>
          <w:iCs/>
          <w:sz w:val="22"/>
          <w:szCs w:val="22"/>
          <w:lang w:val="en-US"/>
        </w:rPr>
      </w:pPr>
      <w:r w:rsidRPr="00556907">
        <w:rPr>
          <w:rFonts w:ascii="Helvetica" w:hAnsi="Helvetica"/>
          <w:sz w:val="22"/>
          <w:szCs w:val="22"/>
          <w:lang w:val="en-US"/>
        </w:rPr>
        <w:t>Significant lead sQTL</w:t>
      </w:r>
      <w:r w:rsidR="00F61BA6">
        <w:rPr>
          <w:rFonts w:ascii="Helvetica" w:hAnsi="Helvetica"/>
          <w:sz w:val="22"/>
          <w:szCs w:val="22"/>
          <w:lang w:val="en-US"/>
        </w:rPr>
        <w:t>s</w:t>
      </w:r>
      <w:r w:rsidRPr="00556907">
        <w:rPr>
          <w:rFonts w:ascii="Helvetica" w:hAnsi="Helvetica"/>
          <w:sz w:val="22"/>
          <w:szCs w:val="22"/>
          <w:lang w:val="en-US"/>
        </w:rPr>
        <w:t xml:space="preserve">:  </w:t>
      </w:r>
      <w:r w:rsidRPr="00556907">
        <w:rPr>
          <w:rFonts w:ascii="Helvetica" w:hAnsi="Helvetica"/>
          <w:i/>
          <w:iCs/>
          <w:sz w:val="22"/>
          <w:szCs w:val="22"/>
          <w:lang w:val="en-US"/>
        </w:rPr>
        <w:t>Significant_sQTLs.txt.gz</w:t>
      </w:r>
    </w:p>
    <w:p w14:paraId="27775E32" w14:textId="652C1AAF" w:rsidR="0005778D" w:rsidRPr="00556907" w:rsidRDefault="008854DD" w:rsidP="008854DD">
      <w:pPr>
        <w:ind w:left="720" w:firstLine="720"/>
        <w:rPr>
          <w:rFonts w:ascii="Helvetica" w:hAnsi="Helvetica"/>
          <w:sz w:val="22"/>
          <w:szCs w:val="22"/>
          <w:lang w:val="en-US"/>
        </w:rPr>
      </w:pPr>
      <w:r w:rsidRPr="00556907">
        <w:rPr>
          <w:rFonts w:ascii="Helvetica" w:hAnsi="Helvetica"/>
          <w:sz w:val="22"/>
          <w:szCs w:val="22"/>
          <w:lang w:val="en-US"/>
        </w:rPr>
        <w:t>Significant lead eQTL</w:t>
      </w:r>
      <w:r w:rsidR="00F61BA6">
        <w:rPr>
          <w:rFonts w:ascii="Helvetica" w:hAnsi="Helvetica"/>
          <w:sz w:val="22"/>
          <w:szCs w:val="22"/>
          <w:lang w:val="en-US"/>
        </w:rPr>
        <w:t>s</w:t>
      </w:r>
      <w:r w:rsidRPr="00556907">
        <w:rPr>
          <w:rFonts w:ascii="Helvetica" w:hAnsi="Helvetica"/>
          <w:sz w:val="22"/>
          <w:szCs w:val="22"/>
          <w:lang w:val="en-US"/>
        </w:rPr>
        <w:t xml:space="preserve">: </w:t>
      </w:r>
      <w:r w:rsidR="0005778D" w:rsidRPr="00556907">
        <w:rPr>
          <w:rFonts w:ascii="Helvetica" w:hAnsi="Helvetica"/>
          <w:sz w:val="22"/>
          <w:szCs w:val="22"/>
          <w:lang w:val="en-US"/>
        </w:rPr>
        <w:t xml:space="preserve"> </w:t>
      </w:r>
      <w:r w:rsidRPr="00556907">
        <w:rPr>
          <w:rFonts w:ascii="Helvetica" w:hAnsi="Helvetica"/>
          <w:i/>
          <w:iCs/>
          <w:sz w:val="22"/>
          <w:szCs w:val="22"/>
          <w:lang w:val="en-US"/>
        </w:rPr>
        <w:t>Significant_sQTLs.txt.gz</w:t>
      </w:r>
    </w:p>
    <w:p w14:paraId="05693A05" w14:textId="77777777" w:rsidR="004F7093" w:rsidRPr="00556907" w:rsidRDefault="004F7093" w:rsidP="004F7093">
      <w:pPr>
        <w:rPr>
          <w:rFonts w:ascii="Helvetica" w:hAnsi="Helvetica"/>
          <w:sz w:val="22"/>
          <w:szCs w:val="22"/>
          <w:lang w:val="en-US"/>
        </w:rPr>
      </w:pPr>
    </w:p>
    <w:p w14:paraId="4D76A600" w14:textId="3B6954FC" w:rsidR="004F7093" w:rsidRPr="00556907" w:rsidRDefault="00AD5FEB" w:rsidP="00556907">
      <w:pPr>
        <w:spacing w:line="360" w:lineRule="auto"/>
        <w:rPr>
          <w:rFonts w:ascii="Helvetica" w:hAnsi="Helvetica"/>
          <w:sz w:val="22"/>
          <w:szCs w:val="22"/>
          <w:lang w:val="en-US"/>
        </w:rPr>
      </w:pPr>
      <w:r>
        <w:rPr>
          <w:rFonts w:ascii="Helvetica" w:hAnsi="Helvetica"/>
          <w:sz w:val="22"/>
          <w:szCs w:val="22"/>
          <w:lang w:val="en-US"/>
        </w:rPr>
        <w:t>H</w:t>
      </w:r>
      <w:r w:rsidR="004F7093" w:rsidRPr="00556907">
        <w:rPr>
          <w:rFonts w:ascii="Helvetica" w:hAnsi="Helvetica"/>
          <w:sz w:val="22"/>
          <w:szCs w:val="22"/>
          <w:lang w:val="en-US"/>
        </w:rPr>
        <w:t>eaders:</w:t>
      </w:r>
    </w:p>
    <w:p w14:paraId="090C322B" w14:textId="55A30052" w:rsidR="004F7093" w:rsidRPr="00556907" w:rsidRDefault="004F7093" w:rsidP="004F7093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Gene: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gene symbol ID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.</w:t>
      </w:r>
    </w:p>
    <w:p w14:paraId="33ED48A7" w14:textId="238B0DCA" w:rsidR="004F7093" w:rsidRPr="00556907" w:rsidRDefault="004F7093" w:rsidP="004F7093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Junction</w:t>
      </w:r>
      <w:r w:rsidR="005D6FA9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 xml:space="preserve"> (</w:t>
      </w:r>
      <w:r w:rsidR="0090168B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o</w:t>
      </w:r>
      <w:r w:rsidR="005D6FA9"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nly applicable to sQTLs</w:t>
      </w:r>
      <w:r w:rsidR="005D6FA9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)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: chromosome location (hg19</w:t>
      </w:r>
      <w:r w:rsidR="005D6FA9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genome bui</w:t>
      </w:r>
      <w:r w:rsidR="00F61BA6">
        <w:rPr>
          <w:rFonts w:ascii="Monaco" w:hAnsi="Monaco" w:cs="Monaco"/>
          <w:color w:val="000000" w:themeColor="text1"/>
          <w:sz w:val="18"/>
          <w:szCs w:val="18"/>
          <w:lang w:val="en-US"/>
        </w:rPr>
        <w:t>l</w:t>
      </w:r>
      <w:r w:rsidR="005D6FA9">
        <w:rPr>
          <w:rFonts w:ascii="Monaco" w:hAnsi="Monaco" w:cs="Monaco"/>
          <w:color w:val="000000" w:themeColor="text1"/>
          <w:sz w:val="18"/>
          <w:szCs w:val="18"/>
          <w:lang w:val="en-US"/>
        </w:rPr>
        <w:t>d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) of the splicing junction, the intron cluster that belongs to, and the ENSEMBL ID of the corresponding gene (chr:st:en:clu_XX_NA_ENSGXXXXXXX).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ab/>
      </w:r>
    </w:p>
    <w:p w14:paraId="6B91E9DB" w14:textId="77777777" w:rsidR="000B0C0E" w:rsidRDefault="004F7093" w:rsidP="000B0C0E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Lead_SNP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: lead QTL variant association for a given gene/splicing junction. </w:t>
      </w:r>
    </w:p>
    <w:p w14:paraId="31090EE1" w14:textId="1F208FDB" w:rsidR="004F7093" w:rsidRPr="000B0C0E" w:rsidRDefault="000B0C0E" w:rsidP="000B0C0E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>*Variant i</w:t>
      </w:r>
      <w:r w:rsidR="00EA4249">
        <w:rPr>
          <w:rFonts w:ascii="Monaco" w:hAnsi="Monaco" w:cs="Monaco"/>
          <w:color w:val="000000" w:themeColor="text1"/>
          <w:sz w:val="18"/>
          <w:szCs w:val="18"/>
          <w:lang w:val="en-US"/>
        </w:rPr>
        <w:t>d is</w:t>
      </w: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iven as chr:position</w:t>
      </w: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(hg19</w:t>
      </w: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genome build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):Ref(allele):Alt(</w:t>
      </w:r>
      <w:r w:rsidR="004819A1">
        <w:rPr>
          <w:rFonts w:ascii="Monaco" w:hAnsi="Monaco" w:cs="Monaco"/>
          <w:color w:val="000000" w:themeColor="text1"/>
          <w:sz w:val="18"/>
          <w:szCs w:val="18"/>
          <w:lang w:val="en-US"/>
        </w:rPr>
        <w:t>a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llele).</w:t>
      </w:r>
    </w:p>
    <w:p w14:paraId="438C89E8" w14:textId="2730DC73" w:rsidR="004F7093" w:rsidRPr="00556907" w:rsidRDefault="004F7093" w:rsidP="004F7093">
      <w:pPr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Slope: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beta for the association between expression/splicing junction </w:t>
      </w:r>
      <w:r w:rsidR="004819A1">
        <w:rPr>
          <w:rFonts w:ascii="Monaco" w:hAnsi="Monaco" w:cs="Monaco"/>
          <w:color w:val="000000" w:themeColor="text1"/>
          <w:sz w:val="18"/>
          <w:szCs w:val="18"/>
          <w:lang w:val="en-US"/>
        </w:rPr>
        <w:t>usage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and SNP dosage. The direction of the effect needs to be interpreted for the alternate allele. </w:t>
      </w:r>
    </w:p>
    <w:p w14:paraId="01935DA8" w14:textId="77777777" w:rsidR="004F7093" w:rsidRPr="00556907" w:rsidRDefault="004F7093" w:rsidP="004F7093">
      <w:pPr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Nominal_pvalue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:</w:t>
      </w: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 xml:space="preserve">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nominal p-value for the association. </w:t>
      </w: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ab/>
      </w:r>
    </w:p>
    <w:p w14:paraId="0D7C9761" w14:textId="0491EC4C" w:rsidR="004F7093" w:rsidRPr="00556907" w:rsidRDefault="004F7093" w:rsidP="004F7093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Permutation_pvalue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: QTLtools adjusted p-value for the number of variants tested in cis given by the fitted beta distribution.</w:t>
      </w:r>
    </w:p>
    <w:p w14:paraId="244CBB94" w14:textId="502DA3EB" w:rsidR="004F7093" w:rsidRPr="00556907" w:rsidRDefault="004F7093" w:rsidP="004F7093">
      <w:pPr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q_value</w:t>
      </w:r>
    </w:p>
    <w:p w14:paraId="60E3C9C9" w14:textId="4E81AE29" w:rsidR="004F7093" w:rsidRPr="00556907" w:rsidRDefault="004F7093" w:rsidP="004F7093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 xml:space="preserve">NumbersofGTExTissuesQTLshared: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Number of GTEx</w:t>
      </w:r>
      <w:r w:rsidR="008B437C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(V8)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tissues (excluding Pancreas and Testis) a</w:t>
      </w:r>
      <w:r w:rsidR="00EA4249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n eGene or Junction is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shared with</w:t>
      </w:r>
      <w:r w:rsidR="00EA4249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(according to overlapping QTL signals)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. </w:t>
      </w:r>
    </w:p>
    <w:p w14:paraId="39488FE8" w14:textId="77654827" w:rsidR="004F7093" w:rsidRPr="00556907" w:rsidRDefault="004F7093" w:rsidP="004F7093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 xml:space="preserve">GTExTissuesQTLshared: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GT</w:t>
      </w:r>
      <w:r w:rsidR="008B437C">
        <w:rPr>
          <w:rFonts w:ascii="Monaco" w:hAnsi="Monaco" w:cs="Monaco"/>
          <w:color w:val="000000" w:themeColor="text1"/>
          <w:sz w:val="18"/>
          <w:szCs w:val="18"/>
          <w:lang w:val="en-US"/>
        </w:rPr>
        <w:t>E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x </w:t>
      </w:r>
      <w:r w:rsidR="008B437C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(V8)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tissues (excluding Pancreas and Testis) a</w:t>
      </w:r>
      <w:r w:rsidR="00F61BA6">
        <w:rPr>
          <w:rFonts w:ascii="Monaco" w:hAnsi="Monaco" w:cs="Monaco"/>
          <w:color w:val="000000" w:themeColor="text1"/>
          <w:sz w:val="18"/>
          <w:szCs w:val="18"/>
          <w:lang w:val="en-US"/>
        </w:rPr>
        <w:t>n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eQTL or sQTL </w:t>
      </w:r>
      <w:r w:rsidR="00EA4249"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a</w:t>
      </w:r>
      <w:r w:rsidR="00EA4249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n eGene or Junction is </w:t>
      </w:r>
      <w:r w:rsidR="00EA4249"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shared with</w:t>
      </w:r>
      <w:r w:rsidR="00EA4249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(according to overlapping QTL signals)</w:t>
      </w:r>
      <w:r w:rsidR="00EA4249"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.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</w:t>
      </w:r>
    </w:p>
    <w:p w14:paraId="6756D3E7" w14:textId="6CFF8F31" w:rsidR="004F7093" w:rsidRDefault="004F7093" w:rsidP="004F7093">
      <w:pPr>
        <w:rPr>
          <w:rFonts w:ascii="Helvetica" w:hAnsi="Helvetica"/>
          <w:sz w:val="22"/>
          <w:szCs w:val="22"/>
          <w:lang w:val="en-US"/>
        </w:rPr>
      </w:pPr>
    </w:p>
    <w:p w14:paraId="23253DE5" w14:textId="66C42DAA" w:rsidR="003576EC" w:rsidRDefault="003576EC" w:rsidP="004F7093">
      <w:pPr>
        <w:rPr>
          <w:rFonts w:ascii="Helvetica" w:hAnsi="Helvetica"/>
          <w:sz w:val="22"/>
          <w:szCs w:val="22"/>
          <w:lang w:val="en-US"/>
        </w:rPr>
      </w:pPr>
    </w:p>
    <w:p w14:paraId="0F18CACC" w14:textId="4528A723" w:rsidR="003576EC" w:rsidRDefault="003576EC" w:rsidP="004F7093">
      <w:pPr>
        <w:rPr>
          <w:rFonts w:ascii="Helvetica" w:hAnsi="Helvetica"/>
          <w:sz w:val="22"/>
          <w:szCs w:val="22"/>
          <w:lang w:val="en-US"/>
        </w:rPr>
      </w:pPr>
    </w:p>
    <w:p w14:paraId="43A0B7F1" w14:textId="07BD644F" w:rsidR="003576EC" w:rsidRDefault="003576EC" w:rsidP="004F7093">
      <w:pPr>
        <w:rPr>
          <w:rFonts w:ascii="Helvetica" w:hAnsi="Helvetica"/>
          <w:sz w:val="22"/>
          <w:szCs w:val="22"/>
          <w:lang w:val="en-US"/>
        </w:rPr>
      </w:pPr>
    </w:p>
    <w:p w14:paraId="07BDD051" w14:textId="17ED6DF3" w:rsidR="003576EC" w:rsidRDefault="003576EC" w:rsidP="004F7093">
      <w:pPr>
        <w:rPr>
          <w:rFonts w:ascii="Helvetica" w:hAnsi="Helvetica"/>
          <w:sz w:val="22"/>
          <w:szCs w:val="22"/>
          <w:lang w:val="en-US"/>
        </w:rPr>
      </w:pPr>
    </w:p>
    <w:p w14:paraId="0A9FB170" w14:textId="2B66C4F8" w:rsidR="003576EC" w:rsidRDefault="003576EC" w:rsidP="004F7093">
      <w:pPr>
        <w:rPr>
          <w:rFonts w:ascii="Helvetica" w:hAnsi="Helvetica"/>
          <w:sz w:val="22"/>
          <w:szCs w:val="22"/>
          <w:lang w:val="en-US"/>
        </w:rPr>
      </w:pPr>
    </w:p>
    <w:p w14:paraId="758138D5" w14:textId="7D55C525" w:rsidR="00127393" w:rsidRPr="00556907" w:rsidRDefault="00127393" w:rsidP="008854DD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  <w:lang w:val="en-US"/>
        </w:rPr>
      </w:pPr>
      <w:r w:rsidRPr="00556907">
        <w:rPr>
          <w:rFonts w:ascii="Helvetica" w:hAnsi="Helvetica"/>
          <w:sz w:val="22"/>
          <w:szCs w:val="22"/>
          <w:lang w:val="en-US"/>
        </w:rPr>
        <w:lastRenderedPageBreak/>
        <w:t>All significant variant-to-gene associations for phenotypes with a QTL effect at FDR 1%.</w:t>
      </w:r>
    </w:p>
    <w:p w14:paraId="5E7908B6" w14:textId="5DD67F35" w:rsidR="00127393" w:rsidRPr="00556907" w:rsidRDefault="00127393" w:rsidP="00127393">
      <w:pPr>
        <w:ind w:left="1440"/>
        <w:rPr>
          <w:rFonts w:ascii="Helvetica" w:hAnsi="Helvetica"/>
          <w:sz w:val="22"/>
          <w:szCs w:val="22"/>
          <w:lang w:val="en-US"/>
        </w:rPr>
      </w:pPr>
      <w:r w:rsidRPr="00556907">
        <w:rPr>
          <w:rFonts w:ascii="Helvetica" w:hAnsi="Helvetica"/>
          <w:sz w:val="22"/>
          <w:szCs w:val="22"/>
          <w:lang w:val="en-US"/>
        </w:rPr>
        <w:t xml:space="preserve">Nominally significant sQTLs: </w:t>
      </w:r>
      <w:r w:rsidRPr="005D6FA9">
        <w:rPr>
          <w:rFonts w:ascii="Helvetica" w:hAnsi="Helvetica"/>
          <w:i/>
          <w:iCs/>
          <w:sz w:val="22"/>
          <w:szCs w:val="22"/>
          <w:lang w:val="en-US"/>
        </w:rPr>
        <w:t>NominallySignificant_sQTLs.txt.gz</w:t>
      </w:r>
    </w:p>
    <w:p w14:paraId="679BF658" w14:textId="12248778" w:rsidR="00127393" w:rsidRDefault="00127393" w:rsidP="00127393">
      <w:pPr>
        <w:ind w:left="1440"/>
        <w:rPr>
          <w:rFonts w:ascii="Helvetica" w:hAnsi="Helvetica"/>
          <w:sz w:val="22"/>
          <w:szCs w:val="22"/>
          <w:lang w:val="en-US"/>
        </w:rPr>
      </w:pPr>
      <w:r w:rsidRPr="00556907">
        <w:rPr>
          <w:rFonts w:ascii="Helvetica" w:hAnsi="Helvetica"/>
          <w:sz w:val="22"/>
          <w:szCs w:val="22"/>
          <w:lang w:val="en-US"/>
        </w:rPr>
        <w:t xml:space="preserve">Nominally significant eQTLs: </w:t>
      </w:r>
      <w:r w:rsidRPr="005D6FA9">
        <w:rPr>
          <w:rFonts w:ascii="Helvetica" w:hAnsi="Helvetica"/>
          <w:i/>
          <w:iCs/>
          <w:sz w:val="22"/>
          <w:szCs w:val="22"/>
          <w:lang w:val="en-US"/>
        </w:rPr>
        <w:t>NominallySignificant_eQTLs.txt.gz</w:t>
      </w:r>
    </w:p>
    <w:p w14:paraId="33BE4316" w14:textId="77777777" w:rsidR="00556907" w:rsidRDefault="00556907" w:rsidP="00556907">
      <w:pPr>
        <w:spacing w:line="360" w:lineRule="auto"/>
        <w:rPr>
          <w:rFonts w:ascii="Helvetica" w:hAnsi="Helvetica"/>
          <w:sz w:val="22"/>
          <w:szCs w:val="22"/>
          <w:lang w:val="en-US"/>
        </w:rPr>
      </w:pPr>
    </w:p>
    <w:p w14:paraId="4E27B0E1" w14:textId="064E39E6" w:rsidR="00556907" w:rsidRPr="00556907" w:rsidRDefault="00AD5FEB" w:rsidP="00556907">
      <w:pPr>
        <w:spacing w:line="360" w:lineRule="auto"/>
        <w:rPr>
          <w:rFonts w:ascii="Helvetica" w:hAnsi="Helvetica"/>
          <w:sz w:val="22"/>
          <w:szCs w:val="22"/>
          <w:lang w:val="en-US"/>
        </w:rPr>
      </w:pPr>
      <w:r>
        <w:rPr>
          <w:rFonts w:ascii="Helvetica" w:hAnsi="Helvetica"/>
          <w:sz w:val="22"/>
          <w:szCs w:val="22"/>
          <w:lang w:val="en-US"/>
        </w:rPr>
        <w:t>Headers</w:t>
      </w:r>
      <w:r w:rsidR="00556907" w:rsidRPr="00556907">
        <w:rPr>
          <w:rFonts w:ascii="Helvetica" w:hAnsi="Helvetica"/>
          <w:sz w:val="22"/>
          <w:szCs w:val="22"/>
          <w:lang w:val="en-US"/>
        </w:rPr>
        <w:t>:</w:t>
      </w:r>
    </w:p>
    <w:p w14:paraId="63B978CF" w14:textId="082C9AA5" w:rsidR="00556907" w:rsidRPr="00556907" w:rsidRDefault="00556907" w:rsidP="00556907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Gene: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gene symbol ID</w:t>
      </w:r>
      <w:r w:rsidR="005D6FA9">
        <w:rPr>
          <w:rFonts w:ascii="Monaco" w:hAnsi="Monaco" w:cs="Monaco"/>
          <w:color w:val="000000" w:themeColor="text1"/>
          <w:sz w:val="18"/>
          <w:szCs w:val="18"/>
          <w:lang w:val="en-US"/>
        </w:rPr>
        <w:t>.</w:t>
      </w:r>
    </w:p>
    <w:p w14:paraId="5D5C8B91" w14:textId="58B93CF6" w:rsidR="00556907" w:rsidRPr="00556907" w:rsidRDefault="00556907" w:rsidP="00556907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Junction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: 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junction id based on the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chromosome location (hg19</w:t>
      </w:r>
      <w:r w:rsidR="005D6FA9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genome build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)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,</w:t>
      </w:r>
      <w:r w:rsidR="00B4028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the intron cluster that belongs to, and the ENSEMBL ID of the corresponding gene</w:t>
      </w:r>
      <w:r w:rsidR="005D6FA9">
        <w:rPr>
          <w:rFonts w:ascii="Monaco" w:hAnsi="Monaco" w:cs="Monaco"/>
          <w:color w:val="000000" w:themeColor="text1"/>
          <w:sz w:val="18"/>
          <w:szCs w:val="18"/>
          <w:lang w:val="en-US"/>
        </w:rPr>
        <w:t>.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(chr:st:en:clu_XX_NA_ENSGXXXXXXX). </w:t>
      </w: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Only applicable to sQTLs.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ab/>
      </w:r>
    </w:p>
    <w:p w14:paraId="426328DF" w14:textId="214F53DC" w:rsidR="00556907" w:rsidRPr="00556907" w:rsidRDefault="00556907" w:rsidP="00556907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Variant_id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: </w:t>
      </w: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significant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QTL variant</w:t>
      </w: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>s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>associated with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a given gene/splicing junction. 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*</w:t>
      </w: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>Variant id</w:t>
      </w:r>
      <w:r w:rsidR="00EA4249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is</w:t>
      </w: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iven as chr:position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(hg19</w:t>
      </w:r>
      <w:r w:rsidR="005D6FA9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genome build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):Ref(allele):Alt(</w:t>
      </w:r>
      <w:r w:rsidR="00EA4249">
        <w:rPr>
          <w:rFonts w:ascii="Monaco" w:hAnsi="Monaco" w:cs="Monaco"/>
          <w:color w:val="000000" w:themeColor="text1"/>
          <w:sz w:val="18"/>
          <w:szCs w:val="18"/>
          <w:lang w:val="en-US"/>
        </w:rPr>
        <w:t>a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llele).</w:t>
      </w:r>
    </w:p>
    <w:p w14:paraId="7123BBC4" w14:textId="2ACA0294" w:rsidR="00556907" w:rsidRPr="00556907" w:rsidRDefault="00556907" w:rsidP="00556907">
      <w:pPr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</w:pP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Slope: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beta for the association between expression</w:t>
      </w:r>
      <w:r w:rsidR="00AD5FEB">
        <w:rPr>
          <w:rFonts w:ascii="Monaco" w:hAnsi="Monaco" w:cs="Monaco"/>
          <w:color w:val="000000" w:themeColor="text1"/>
          <w:sz w:val="18"/>
          <w:szCs w:val="18"/>
          <w:lang w:val="en-US"/>
        </w:rPr>
        <w:t>/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junction </w:t>
      </w:r>
      <w:r w:rsidR="00AD5FEB">
        <w:rPr>
          <w:rFonts w:ascii="Monaco" w:hAnsi="Monaco" w:cs="Monaco"/>
          <w:color w:val="000000" w:themeColor="text1"/>
          <w:sz w:val="18"/>
          <w:szCs w:val="18"/>
          <w:lang w:val="en-US"/>
        </w:rPr>
        <w:t>usage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and SNP dosage. The direction of the effect needs to be interpreted for the alternate allele. </w:t>
      </w:r>
    </w:p>
    <w:p w14:paraId="0B1714BC" w14:textId="4ECA910C" w:rsidR="00556907" w:rsidRPr="00D71B7C" w:rsidRDefault="00556907" w:rsidP="00080FF0">
      <w:pPr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</w:pPr>
      <w:r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Lead_</w:t>
      </w:r>
      <w:r w:rsidR="00080FF0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(</w:t>
      </w:r>
      <w:r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e</w:t>
      </w:r>
      <w:r w:rsidR="00080FF0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/s)</w:t>
      </w:r>
      <w:r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SNP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:</w:t>
      </w:r>
      <w:r w:rsidRPr="00556907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Monaco" w:hAnsi="Monaco" w:cs="Monaco"/>
          <w:color w:val="000000" w:themeColor="text1"/>
          <w:sz w:val="18"/>
          <w:szCs w:val="18"/>
          <w:lang w:val="en-US"/>
        </w:rPr>
        <w:t>lead</w:t>
      </w:r>
      <w:r w:rsidR="00080FF0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eQTL or sQTL for a given eGene or 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j</w:t>
      </w:r>
      <w:r w:rsidR="00080FF0">
        <w:rPr>
          <w:rFonts w:ascii="Monaco" w:hAnsi="Monaco" w:cs="Monaco"/>
          <w:color w:val="000000" w:themeColor="text1"/>
          <w:sz w:val="18"/>
          <w:szCs w:val="18"/>
          <w:lang w:val="en-US"/>
        </w:rPr>
        <w:t>unction</w:t>
      </w:r>
      <w:r w:rsidR="00F97A14">
        <w:rPr>
          <w:rFonts w:ascii="Monaco" w:hAnsi="Monaco" w:cs="Monaco"/>
          <w:color w:val="000000" w:themeColor="text1"/>
          <w:sz w:val="18"/>
          <w:szCs w:val="18"/>
          <w:lang w:val="en-US"/>
        </w:rPr>
        <w:t>, respectively</w:t>
      </w:r>
      <w:r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. </w:t>
      </w:r>
    </w:p>
    <w:p w14:paraId="2CE17F51" w14:textId="61DE1E9D" w:rsidR="00556907" w:rsidRDefault="00556907" w:rsidP="00556907">
      <w:pPr>
        <w:rPr>
          <w:rFonts w:ascii="Helvetica" w:hAnsi="Helvetica"/>
          <w:sz w:val="22"/>
          <w:szCs w:val="22"/>
          <w:lang w:val="en-US"/>
        </w:rPr>
      </w:pPr>
    </w:p>
    <w:p w14:paraId="21496539" w14:textId="77777777" w:rsidR="00556907" w:rsidRPr="00556907" w:rsidRDefault="00556907" w:rsidP="00556907">
      <w:pPr>
        <w:rPr>
          <w:rFonts w:ascii="Helvetica" w:hAnsi="Helvetica"/>
          <w:sz w:val="22"/>
          <w:szCs w:val="22"/>
          <w:lang w:val="en-US"/>
        </w:rPr>
      </w:pPr>
    </w:p>
    <w:p w14:paraId="78F37B08" w14:textId="0A8730CF" w:rsidR="00A0625E" w:rsidRDefault="00A0625E" w:rsidP="008854DD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  <w:lang w:val="en-US"/>
        </w:rPr>
      </w:pPr>
      <w:r>
        <w:rPr>
          <w:rFonts w:ascii="Helvetica" w:hAnsi="Helvetica"/>
          <w:sz w:val="22"/>
          <w:szCs w:val="22"/>
          <w:lang w:val="en-US"/>
        </w:rPr>
        <w:t>Fine-mapped eQTL and sQTLs</w:t>
      </w:r>
      <w:r w:rsidR="005D6FA9">
        <w:rPr>
          <w:rFonts w:ascii="Helvetica" w:hAnsi="Helvetica"/>
          <w:sz w:val="22"/>
          <w:szCs w:val="22"/>
          <w:lang w:val="en-US"/>
        </w:rPr>
        <w:t>l</w:t>
      </w:r>
    </w:p>
    <w:p w14:paraId="11B8B2D3" w14:textId="0DB6B048" w:rsidR="008854DD" w:rsidRPr="005D6FA9" w:rsidRDefault="00A0625E" w:rsidP="00A0625E">
      <w:pPr>
        <w:pStyle w:val="ListParagraph"/>
        <w:ind w:left="1080" w:firstLine="360"/>
        <w:rPr>
          <w:rFonts w:ascii="Helvetica" w:hAnsi="Helvetica"/>
          <w:i/>
          <w:iCs/>
          <w:sz w:val="22"/>
          <w:szCs w:val="22"/>
          <w:lang w:val="en-US"/>
        </w:rPr>
      </w:pPr>
      <w:r>
        <w:rPr>
          <w:rFonts w:ascii="Helvetica" w:hAnsi="Helvetica"/>
          <w:sz w:val="22"/>
          <w:szCs w:val="22"/>
          <w:lang w:val="en-US"/>
        </w:rPr>
        <w:t xml:space="preserve">Credible sets for sQTLs: </w:t>
      </w:r>
      <w:r w:rsidRPr="005D6FA9">
        <w:rPr>
          <w:rFonts w:ascii="Helvetica" w:hAnsi="Helvetica"/>
          <w:i/>
          <w:iCs/>
          <w:sz w:val="22"/>
          <w:szCs w:val="22"/>
          <w:lang w:val="en-US"/>
        </w:rPr>
        <w:t xml:space="preserve">sQTL_CredibleSets.txt.zip </w:t>
      </w:r>
      <w:r>
        <w:rPr>
          <w:rFonts w:ascii="Helvetica" w:hAnsi="Helvetica"/>
          <w:sz w:val="22"/>
          <w:szCs w:val="22"/>
          <w:lang w:val="en-US"/>
        </w:rPr>
        <w:t xml:space="preserve">contains </w:t>
      </w:r>
      <w:r w:rsidRPr="005D6FA9">
        <w:rPr>
          <w:rFonts w:ascii="Helvetica" w:hAnsi="Helvetica"/>
          <w:i/>
          <w:iCs/>
          <w:sz w:val="22"/>
          <w:szCs w:val="22"/>
          <w:lang w:val="en-US"/>
        </w:rPr>
        <w:t>SupplementaryData3_sQTL_CrediblSets.txt</w:t>
      </w:r>
    </w:p>
    <w:p w14:paraId="38B950D5" w14:textId="4A9272E6" w:rsidR="00A0625E" w:rsidRDefault="00A0625E" w:rsidP="00A0625E">
      <w:pPr>
        <w:pStyle w:val="ListParagraph"/>
        <w:ind w:left="1080" w:firstLine="360"/>
        <w:rPr>
          <w:rFonts w:ascii="Helvetica" w:hAnsi="Helvetica"/>
          <w:sz w:val="22"/>
          <w:szCs w:val="22"/>
          <w:lang w:val="en-US"/>
        </w:rPr>
      </w:pPr>
      <w:r>
        <w:rPr>
          <w:rFonts w:ascii="Helvetica" w:hAnsi="Helvetica"/>
          <w:sz w:val="22"/>
          <w:szCs w:val="22"/>
          <w:lang w:val="en-US"/>
        </w:rPr>
        <w:t xml:space="preserve">Credible sets for eQTLs: </w:t>
      </w:r>
      <w:r w:rsidRPr="005D6FA9">
        <w:rPr>
          <w:rFonts w:ascii="Helvetica" w:hAnsi="Helvetica"/>
          <w:i/>
          <w:iCs/>
          <w:sz w:val="22"/>
          <w:szCs w:val="22"/>
          <w:lang w:val="en-US"/>
        </w:rPr>
        <w:t>eQTLs_CredibleSets.txt.zip</w:t>
      </w:r>
      <w:r>
        <w:rPr>
          <w:rFonts w:ascii="Helvetica" w:hAnsi="Helvetica"/>
          <w:sz w:val="22"/>
          <w:szCs w:val="22"/>
          <w:lang w:val="en-US"/>
        </w:rPr>
        <w:t xml:space="preserve"> contains </w:t>
      </w:r>
      <w:r w:rsidRPr="005D6FA9">
        <w:rPr>
          <w:rFonts w:ascii="Helvetica" w:hAnsi="Helvetica"/>
          <w:i/>
          <w:iCs/>
          <w:sz w:val="22"/>
          <w:szCs w:val="22"/>
          <w:lang w:val="en-US"/>
        </w:rPr>
        <w:t>SupplementaryData4_eQTL_CredibleSets.txt</w:t>
      </w:r>
    </w:p>
    <w:p w14:paraId="6A642C93" w14:textId="6A850071" w:rsidR="00A0625E" w:rsidRDefault="00A0625E" w:rsidP="00A0625E">
      <w:pPr>
        <w:rPr>
          <w:rFonts w:ascii="Helvetica" w:hAnsi="Helvetica"/>
          <w:sz w:val="22"/>
          <w:szCs w:val="22"/>
          <w:lang w:val="en-US"/>
        </w:rPr>
      </w:pPr>
    </w:p>
    <w:p w14:paraId="0B6EE392" w14:textId="2019F5EB" w:rsidR="00A0625E" w:rsidRPr="00A0625E" w:rsidRDefault="00A0625E" w:rsidP="005D6FA9">
      <w:pPr>
        <w:spacing w:line="360" w:lineRule="auto"/>
        <w:rPr>
          <w:rFonts w:ascii="Helvetica" w:hAnsi="Helvetica"/>
          <w:sz w:val="22"/>
          <w:szCs w:val="22"/>
          <w:lang w:val="en-US"/>
        </w:rPr>
      </w:pPr>
      <w:r>
        <w:rPr>
          <w:rFonts w:ascii="Helvetica" w:hAnsi="Helvetica"/>
          <w:sz w:val="22"/>
          <w:szCs w:val="22"/>
          <w:lang w:val="en-US"/>
        </w:rPr>
        <w:t>Associated headers:</w:t>
      </w:r>
    </w:p>
    <w:p w14:paraId="3A68F400" w14:textId="7CAEC0E9" w:rsidR="00A0625E" w:rsidRPr="002038D5" w:rsidRDefault="005D6FA9" w:rsidP="00A0625E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2038D5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sQTL_junction (in sQTLs) or eQTL_gene (in eQTLs)</w:t>
      </w:r>
      <w:r w:rsidR="00A0625E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:</w:t>
      </w:r>
      <w:r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sQTL junctions are provided as </w:t>
      </w:r>
      <w:r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chromosome location (hg19 genome build) of the junction, the intron cluster that belongs to, and the ENSEMBL ID of the corresponding gene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. e.g. </w:t>
      </w:r>
      <w:r w:rsidR="002038D5"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chr:st:en:clu_XX_NA_ENSGXXXXXXX. </w:t>
      </w:r>
      <w:r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For eQTLs we provide the gene symbol ID.</w:t>
      </w:r>
    </w:p>
    <w:p w14:paraId="2A777ADF" w14:textId="18C75F97" w:rsidR="002038D5" w:rsidRPr="002038D5" w:rsidRDefault="00A0625E" w:rsidP="00A0625E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2038D5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variant</w:t>
      </w:r>
      <w:r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:</w:t>
      </w:r>
      <w:r w:rsidR="005D6FA9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fine-mapped eQTL or sQTL variants associated with 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the expression of a given</w:t>
      </w:r>
      <w:r w:rsidR="005D6FA9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gene</w:t>
      </w:r>
      <w:r w:rsidR="000B0C0E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</w:t>
      </w:r>
      <w:r w:rsid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or the relative usage of a given </w:t>
      </w:r>
      <w:r w:rsidR="005D6FA9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splicing junction. </w:t>
      </w:r>
    </w:p>
    <w:p w14:paraId="43D5A14F" w14:textId="0DE4C2E8" w:rsidR="00A0625E" w:rsidRPr="002038D5" w:rsidRDefault="002038D5" w:rsidP="00A0625E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*</w:t>
      </w:r>
      <w:r w:rsidR="000B0C0E">
        <w:rPr>
          <w:rFonts w:ascii="Monaco" w:hAnsi="Monaco" w:cs="Monaco"/>
          <w:color w:val="000000" w:themeColor="text1"/>
          <w:sz w:val="18"/>
          <w:szCs w:val="18"/>
          <w:lang w:val="en-US"/>
        </w:rPr>
        <w:t>*Variant id</w:t>
      </w:r>
      <w:r w:rsidR="003B7BED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is </w:t>
      </w:r>
      <w:r w:rsidR="000B0C0E">
        <w:rPr>
          <w:rFonts w:ascii="Monaco" w:hAnsi="Monaco" w:cs="Monaco"/>
          <w:color w:val="000000" w:themeColor="text1"/>
          <w:sz w:val="18"/>
          <w:szCs w:val="18"/>
          <w:lang w:val="en-US"/>
        </w:rPr>
        <w:t>g</w:t>
      </w:r>
      <w:r w:rsidR="000B0C0E"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iven as chr:position</w:t>
      </w:r>
      <w:r w:rsidR="000B0C0E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</w:t>
      </w:r>
      <w:r w:rsidR="000B0C0E"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(hg19</w:t>
      </w:r>
      <w:r w:rsidR="000B0C0E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genome build</w:t>
      </w:r>
      <w:r w:rsidR="000B0C0E"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):Ref(allele):Alt(</w:t>
      </w:r>
      <w:r w:rsidR="003B7BED">
        <w:rPr>
          <w:rFonts w:ascii="Monaco" w:hAnsi="Monaco" w:cs="Monaco"/>
          <w:color w:val="000000" w:themeColor="text1"/>
          <w:sz w:val="18"/>
          <w:szCs w:val="18"/>
          <w:lang w:val="en-US"/>
        </w:rPr>
        <w:t>a</w:t>
      </w:r>
      <w:r w:rsidR="000B0C0E" w:rsidRPr="00556907">
        <w:rPr>
          <w:rFonts w:ascii="Monaco" w:hAnsi="Monaco" w:cs="Monaco"/>
          <w:color w:val="000000" w:themeColor="text1"/>
          <w:sz w:val="18"/>
          <w:szCs w:val="18"/>
          <w:lang w:val="en-US"/>
        </w:rPr>
        <w:t>llele)</w:t>
      </w:r>
      <w:r w:rsidR="005D6FA9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.</w:t>
      </w:r>
    </w:p>
    <w:p w14:paraId="36DA390B" w14:textId="4B07815A" w:rsidR="00A0625E" w:rsidRPr="002038D5" w:rsidRDefault="00A0625E" w:rsidP="00A0625E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2038D5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cpp</w:t>
      </w:r>
      <w:r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:</w:t>
      </w:r>
      <w:r w:rsidR="00F732E5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posterior probability of each variant </w:t>
      </w:r>
      <w:r w:rsidR="0049556B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to be causal </w:t>
      </w:r>
      <w:r w:rsidR="00F732E5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calculated by CAVIAR.</w:t>
      </w:r>
    </w:p>
    <w:p w14:paraId="44F5168C" w14:textId="4758BA79" w:rsidR="00012859" w:rsidRPr="002038D5" w:rsidRDefault="00012859" w:rsidP="003576EC">
      <w:pPr>
        <w:rPr>
          <w:rFonts w:ascii="Monaco" w:hAnsi="Monaco" w:cs="Monaco"/>
          <w:color w:val="000000" w:themeColor="text1"/>
          <w:sz w:val="18"/>
          <w:szCs w:val="18"/>
          <w:lang w:val="en-US"/>
        </w:rPr>
      </w:pPr>
      <w:r w:rsidRPr="002038D5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 xml:space="preserve">genic_annotation (for sQTLs) or </w:t>
      </w:r>
      <w:r w:rsidR="00A0625E" w:rsidRPr="002038D5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>regulome_annotation</w:t>
      </w:r>
      <w:r w:rsidRPr="002038D5">
        <w:rPr>
          <w:rFonts w:ascii="Monaco" w:hAnsi="Monaco" w:cs="Monaco"/>
          <w:b/>
          <w:bCs/>
          <w:color w:val="000000" w:themeColor="text1"/>
          <w:sz w:val="18"/>
          <w:szCs w:val="18"/>
          <w:lang w:val="en-US"/>
        </w:rPr>
        <w:t xml:space="preserve"> (for eQTLs)</w:t>
      </w:r>
      <w:r w:rsidR="00A0625E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:</w:t>
      </w:r>
      <w:r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for sQTLs, whether fine-mapped variants overlap exonic, intronic, non-genic, 5’ or 3’ splice-sites according to GENCODE annotations. For eQTls, whether fine-mapped variant</w:t>
      </w:r>
      <w:r w:rsidR="003576EC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>s</w:t>
      </w:r>
      <w:r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 overlap </w:t>
      </w:r>
      <w:r w:rsidR="003576EC" w:rsidRPr="002038D5">
        <w:rPr>
          <w:rFonts w:ascii="Monaco" w:hAnsi="Monaco" w:cs="Monaco"/>
          <w:color w:val="000000" w:themeColor="text1"/>
          <w:sz w:val="18"/>
          <w:szCs w:val="18"/>
          <w:lang w:val="en-US"/>
        </w:rPr>
        <w:t xml:space="preserve">class I, II or II active enhancers (Active_enhancers_I, Active_enhancers_II, Active_enhancers_III), inactive enhancers (Inactive_enhancers), gene promoters (Active_promoters), CTCF sites (CTCF), inactive open chromatin regions (inactive_regions) or closed chromatin in human pancreatic islets. More information about islet regulome annotations is provided in Miguel-Escalada, I. (2019). </w:t>
      </w:r>
    </w:p>
    <w:p w14:paraId="38FC65D3" w14:textId="45DB249F" w:rsidR="008854DD" w:rsidRPr="002038D5" w:rsidRDefault="008854DD" w:rsidP="0005778D">
      <w:pPr>
        <w:rPr>
          <w:rFonts w:ascii="Helvetica" w:hAnsi="Helvetica"/>
          <w:color w:val="000000" w:themeColor="text1"/>
          <w:sz w:val="18"/>
          <w:szCs w:val="18"/>
          <w:lang w:val="en-US"/>
        </w:rPr>
      </w:pPr>
    </w:p>
    <w:p w14:paraId="0318C0DB" w14:textId="67AB43E9" w:rsidR="008854DD" w:rsidRPr="003576EC" w:rsidRDefault="008854DD" w:rsidP="0005778D">
      <w:pPr>
        <w:rPr>
          <w:rFonts w:ascii="Helvetica" w:hAnsi="Helvetica"/>
          <w:color w:val="000000" w:themeColor="text1"/>
          <w:sz w:val="22"/>
          <w:szCs w:val="22"/>
          <w:lang w:val="en-US"/>
        </w:rPr>
      </w:pPr>
    </w:p>
    <w:p w14:paraId="79206D17" w14:textId="4673F523" w:rsidR="0005778D" w:rsidRPr="003576EC" w:rsidRDefault="0005778D" w:rsidP="0005778D">
      <w:pPr>
        <w:rPr>
          <w:rFonts w:ascii="Helvetica" w:hAnsi="Helvetica"/>
          <w:color w:val="000000" w:themeColor="text1"/>
          <w:sz w:val="22"/>
          <w:szCs w:val="22"/>
          <w:lang w:val="en-US"/>
        </w:rPr>
      </w:pPr>
    </w:p>
    <w:sectPr w:rsidR="0005778D" w:rsidRPr="003576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onaco">
    <w:panose1 w:val="00000000000000000000"/>
    <w:charset w:val="4D"/>
    <w:family w:val="auto"/>
    <w:pitch w:val="variable"/>
    <w:sig w:usb0="A00002FF" w:usb1="500039FB" w:usb2="00000000" w:usb3="00000000" w:csb0="0000019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E2CBD"/>
    <w:multiLevelType w:val="hybridMultilevel"/>
    <w:tmpl w:val="55B0B37A"/>
    <w:lvl w:ilvl="0" w:tplc="6F64B3DA">
      <w:start w:val="1335"/>
      <w:numFmt w:val="bullet"/>
      <w:lvlText w:val=""/>
      <w:lvlJc w:val="left"/>
      <w:pPr>
        <w:ind w:left="720" w:hanging="360"/>
      </w:pPr>
      <w:rPr>
        <w:rFonts w:ascii="Symbol" w:eastAsiaTheme="minorHAnsi" w:hAnsi="Symbol" w:cs="Monac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20377"/>
    <w:multiLevelType w:val="hybridMultilevel"/>
    <w:tmpl w:val="8C5663A2"/>
    <w:lvl w:ilvl="0" w:tplc="80A257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187848">
    <w:abstractNumId w:val="1"/>
  </w:num>
  <w:num w:numId="2" w16cid:durableId="911351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8D"/>
    <w:rsid w:val="00012859"/>
    <w:rsid w:val="0005778D"/>
    <w:rsid w:val="00080FF0"/>
    <w:rsid w:val="000B0C0E"/>
    <w:rsid w:val="00127393"/>
    <w:rsid w:val="002038D5"/>
    <w:rsid w:val="002657F6"/>
    <w:rsid w:val="003576EC"/>
    <w:rsid w:val="003B7BED"/>
    <w:rsid w:val="004819A1"/>
    <w:rsid w:val="0049556B"/>
    <w:rsid w:val="004F7093"/>
    <w:rsid w:val="00556907"/>
    <w:rsid w:val="00580C9C"/>
    <w:rsid w:val="005D6FA9"/>
    <w:rsid w:val="008854DD"/>
    <w:rsid w:val="008B437C"/>
    <w:rsid w:val="0090168B"/>
    <w:rsid w:val="00A03EB2"/>
    <w:rsid w:val="00A0625E"/>
    <w:rsid w:val="00AD5FEB"/>
    <w:rsid w:val="00B40285"/>
    <w:rsid w:val="00B4271C"/>
    <w:rsid w:val="00BE7FE2"/>
    <w:rsid w:val="00D71B7C"/>
    <w:rsid w:val="00EA4249"/>
    <w:rsid w:val="00F124F2"/>
    <w:rsid w:val="00F61BA6"/>
    <w:rsid w:val="00F732E5"/>
    <w:rsid w:val="00F97A14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DB85BDB"/>
  <w15:chartTrackingRefBased/>
  <w15:docId w15:val="{BCB10B7D-BA3B-B445-9EA5-4DB72EA4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77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778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854D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569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56907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orxiv.org/content/10.1101/2021.11.11.468254v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utham.atla@gmail.com" TargetMode="External"/><Relationship Id="rId5" Type="http://schemas.openxmlformats.org/officeDocument/2006/relationships/hyperlink" Target="mailto:silvia.bonas@crg.e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Bonas Guarch</dc:creator>
  <cp:keywords/>
  <dc:description/>
  <cp:lastModifiedBy>Silvia Bonas Guarch</cp:lastModifiedBy>
  <cp:revision>12</cp:revision>
  <dcterms:created xsi:type="dcterms:W3CDTF">2022-05-10T12:39:00Z</dcterms:created>
  <dcterms:modified xsi:type="dcterms:W3CDTF">2022-05-25T16:18:00Z</dcterms:modified>
</cp:coreProperties>
</file>