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120" w:line="240" w:lineRule="auto"/>
        <w:ind w:firstLine="0" w:firstLineChars="0"/>
        <w:jc w:val="center"/>
        <w:rPr>
          <w:rFonts w:ascii="Palatino Linotype" w:hAnsi="Palatino Linotype" w:cs="Palatino Linotype"/>
          <w:color w:val="auto"/>
          <w:sz w:val="18"/>
          <w:szCs w:val="18"/>
        </w:rPr>
      </w:pPr>
      <w:r>
        <w:rPr>
          <w:rFonts w:ascii="Palatino Linotype" w:hAnsi="Palatino Linotype" w:cs="Palatino Linotype"/>
          <w:b/>
          <w:bCs/>
          <w:color w:val="auto"/>
          <w:sz w:val="18"/>
          <w:szCs w:val="18"/>
        </w:rPr>
        <w:t>Table</w:t>
      </w:r>
      <w:r>
        <w:rPr>
          <w:rFonts w:hint="eastAsia" w:ascii="Palatino Linotype" w:hAnsi="Palatino Linotype" w:cs="Palatino Linotype"/>
          <w:b/>
          <w:bCs/>
          <w:color w:val="auto"/>
          <w:sz w:val="18"/>
          <w:szCs w:val="18"/>
          <w:lang w:val="en-US" w:eastAsia="zh-CN"/>
        </w:rPr>
        <w:t xml:space="preserve"> 3</w:t>
      </w:r>
      <w:r>
        <w:rPr>
          <w:rFonts w:ascii="Palatino Linotype" w:hAnsi="Palatino Linotype" w:cs="Palatino Linotype"/>
          <w:b/>
          <w:bCs/>
          <w:color w:val="auto"/>
          <w:sz w:val="18"/>
          <w:szCs w:val="18"/>
        </w:rPr>
        <w:t>.</w:t>
      </w:r>
      <w:r>
        <w:rPr>
          <w:rFonts w:ascii="Palatino Linotype" w:hAnsi="Palatino Linotype" w:cs="Palatino Linotype"/>
          <w:color w:val="auto"/>
          <w:sz w:val="18"/>
          <w:szCs w:val="18"/>
        </w:rPr>
        <w:t xml:space="preserve"> Categorization of genes present in</w:t>
      </w:r>
      <w:r>
        <w:rPr>
          <w:rFonts w:hint="eastAsia" w:ascii="Palatino Linotype" w:hAnsi="Palatino Linotype" w:cs="Palatino Linotype"/>
          <w:color w:val="auto"/>
          <w:sz w:val="18"/>
          <w:szCs w:val="18"/>
          <w:lang w:eastAsia="zh-CN"/>
        </w:rPr>
        <w:t xml:space="preserve"> </w:t>
      </w:r>
      <w:r>
        <w:rPr>
          <w:rFonts w:ascii="Palatino Linotype" w:hAnsi="Palatino Linotype" w:cs="Palatino Linotype"/>
          <w:color w:val="auto"/>
          <w:sz w:val="18"/>
          <w:szCs w:val="18"/>
        </w:rPr>
        <w:t>each</w:t>
      </w:r>
      <w:r>
        <w:rPr>
          <w:rFonts w:hint="eastAsia" w:ascii="Palatino Linotype" w:hAnsi="Palatino Linotype" w:cs="Palatino Linotype"/>
          <w:color w:val="auto"/>
          <w:sz w:val="18"/>
          <w:szCs w:val="18"/>
          <w:lang w:val="en-US" w:eastAsia="zh-CN"/>
        </w:rPr>
        <w:t xml:space="preserve"> of </w:t>
      </w:r>
      <w:r>
        <w:rPr>
          <w:rFonts w:ascii="Palatino Linotype" w:hAnsi="Palatino Linotype" w:cs="Palatino Linotype"/>
          <w:color w:val="auto"/>
          <w:sz w:val="18"/>
          <w:szCs w:val="18"/>
        </w:rPr>
        <w:t>the chloroplast genomes of</w:t>
      </w:r>
      <w:r>
        <w:rPr>
          <w:rStyle w:val="6"/>
          <w:rFonts w:ascii="Palatino Linotype" w:hAnsi="Palatino Linotype" w:eastAsia="宋体" w:cs="Palatino Linotype"/>
          <w:i w:val="0"/>
          <w:iCs/>
          <w:color w:val="auto"/>
        </w:rPr>
        <w:t xml:space="preserve"> </w:t>
      </w:r>
      <w:r>
        <w:rPr>
          <w:rStyle w:val="6"/>
          <w:rFonts w:ascii="Palatino Linotype" w:hAnsi="Palatino Linotype" w:eastAsia="宋体" w:cs="Palatino Linotype"/>
          <w:color w:val="auto"/>
        </w:rPr>
        <w:t>Sanicula</w:t>
      </w:r>
      <w:r>
        <w:rPr>
          <w:rFonts w:ascii="Palatino Linotype" w:hAnsi="Palatino Linotype" w:cs="Palatino Linotype"/>
          <w:color w:val="auto"/>
          <w:sz w:val="18"/>
          <w:szCs w:val="18"/>
        </w:rPr>
        <w:t xml:space="preserve"> species sequenced in this study</w:t>
      </w:r>
    </w:p>
    <w:tbl>
      <w:tblPr>
        <w:tblStyle w:val="2"/>
        <w:tblW w:w="943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725"/>
        <w:gridCol w:w="4257"/>
        <w:gridCol w:w="139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56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Group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Category</w:t>
            </w:r>
          </w:p>
        </w:tc>
        <w:tc>
          <w:tcPr>
            <w:tcW w:w="425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Gene Name</w:t>
            </w:r>
          </w:p>
        </w:tc>
        <w:tc>
          <w:tcPr>
            <w:tcW w:w="139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Number of Genes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56" w:type="dxa"/>
            <w:vMerge w:val="restart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Self replication</w:t>
            </w:r>
          </w:p>
        </w:tc>
        <w:tc>
          <w:tcPr>
            <w:tcW w:w="2725" w:type="dxa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Ribosomal RNA</w:t>
            </w:r>
          </w:p>
        </w:tc>
        <w:tc>
          <w:tcPr>
            <w:tcW w:w="4257" w:type="dxa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 xml:space="preserve">rrn4.5(×2), rrn5(×2), rrn16(×2), rrn 23(×2) </w:t>
            </w:r>
          </w:p>
        </w:tc>
        <w:tc>
          <w:tcPr>
            <w:tcW w:w="1397" w:type="dxa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56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Transfer RNAs</w:t>
            </w:r>
          </w:p>
        </w:tc>
        <w:tc>
          <w:tcPr>
            <w:tcW w:w="42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trnA-UGC*(×2), trnC-GCA, trnD-GUC, trnE-UUC, trnF-GAA, trnfM-CAU, trnG-GCC*, trnG-UCC, trnH-GUG, trnI-CAU(×2), trnI-GAU*(×2), trnK-UUU*, trnL-CAA(×2), trnL-UAA*, trnL-UAG, trnM-CAU, trnN-GUU(×2), trnP-UGG, trnQ-UUG, trnR-ACG(×2), trnR-UCU, trnS-GCU, trnS-GGA, trnS-UGA, trnT-GGU, trnT-UGU, trnV-GAC(×2), trnV-UAC*, trnW-CCA, trnY-GUA</w:t>
            </w:r>
          </w:p>
        </w:tc>
        <w:tc>
          <w:tcPr>
            <w:tcW w:w="139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37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56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Small subunit of ribosome (SSU)</w:t>
            </w:r>
          </w:p>
        </w:tc>
        <w:tc>
          <w:tcPr>
            <w:tcW w:w="42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rps2*, rps3, rps4, rps7(×2), rps8, rps11, rps12*, rps14, rps15, rps16*, rps18, rps19</w:t>
            </w:r>
          </w:p>
        </w:tc>
        <w:tc>
          <w:tcPr>
            <w:tcW w:w="139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056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Large subunit of ribosome (LSU)</w:t>
            </w:r>
          </w:p>
        </w:tc>
        <w:tc>
          <w:tcPr>
            <w:tcW w:w="42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rpl2*(×2), rpl14, rpl16*, rpl20, rpl22, rpl23(×2), rpl32 rpl33, rpl36</w:t>
            </w:r>
          </w:p>
        </w:tc>
        <w:tc>
          <w:tcPr>
            <w:tcW w:w="139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056" w:type="dxa"/>
            <w:vMerge w:val="continue"/>
            <w:tcBorders>
              <w:top w:val="nil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RNA polymerase</w:t>
            </w:r>
          </w:p>
        </w:tc>
        <w:tc>
          <w:tcPr>
            <w:tcW w:w="4257" w:type="dxa"/>
            <w:tcBorders>
              <w:top w:val="nil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rpoA, rpoB, rpoC1*, rpoC2</w:t>
            </w:r>
          </w:p>
        </w:tc>
        <w:tc>
          <w:tcPr>
            <w:tcW w:w="1397" w:type="dxa"/>
            <w:tcBorders>
              <w:top w:val="nil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05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Style w:val="7"/>
                <w:rFonts w:ascii="Palatino Linotype" w:hAnsi="Palatino Linotype" w:eastAsia="宋体" w:cs="Palatino Linotype"/>
                <w:i w:val="0"/>
                <w:color w:val="auto"/>
              </w:rPr>
              <w:t>Genes for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br w:type="textWrapping"/>
            </w:r>
            <w:r>
              <w:rPr>
                <w:rStyle w:val="7"/>
                <w:rFonts w:ascii="Palatino Linotype" w:hAnsi="Palatino Linotype" w:eastAsia="宋体" w:cs="Palatino Linotype"/>
                <w:i w:val="0"/>
                <w:color w:val="auto"/>
              </w:rPr>
              <w:t>photosynthesis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Photosystem Ⅰ</w:t>
            </w:r>
          </w:p>
        </w:tc>
        <w:tc>
          <w:tcPr>
            <w:tcW w:w="425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 xml:space="preserve">psaA, psaB, psaC, psaI, psaJ </w:t>
            </w:r>
          </w:p>
        </w:tc>
        <w:tc>
          <w:tcPr>
            <w:tcW w:w="139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Photosystem Ⅱ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psbA, psbB, psbC, psbD, psbE, psbF, psbH, psbI, psbJ, psbK, psbL, psbM, psbN, psbT, psbZ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Cytochrome b/f complex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petA, petB*, petD, petG, petL, petN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Subunits of ATP synthase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atpA, atpB, atpE, atpF*, atpH, atpI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ATP-dependent protease subunit p gene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clpP*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RubiscoCO large subunit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rbcL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NADH dehydrogenase</w:t>
            </w:r>
          </w:p>
        </w:tc>
        <w:tc>
          <w:tcPr>
            <w:tcW w:w="425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 xml:space="preserve">ndhA*, ndhB*(×2), ndhC, ndhD, ndhE, ndhF, ndhG, ndhH, ndhI, ndhJ, ndhK  </w:t>
            </w:r>
          </w:p>
        </w:tc>
        <w:tc>
          <w:tcPr>
            <w:tcW w:w="139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5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Other genes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Maturase</w:t>
            </w:r>
          </w:p>
        </w:tc>
        <w:tc>
          <w:tcPr>
            <w:tcW w:w="425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matK</w:t>
            </w:r>
          </w:p>
        </w:tc>
        <w:tc>
          <w:tcPr>
            <w:tcW w:w="139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Envelop membrane protein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cemA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Subunit of acetyl-CoA-carboxylase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accD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c-type cytochrome synthesis ccsA gene</w:t>
            </w:r>
          </w:p>
        </w:tc>
        <w:tc>
          <w:tcPr>
            <w:tcW w:w="42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ccsA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056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Translation initiation factor </w:t>
            </w:r>
          </w:p>
        </w:tc>
        <w:tc>
          <w:tcPr>
            <w:tcW w:w="425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infA</w:t>
            </w:r>
          </w:p>
        </w:tc>
        <w:tc>
          <w:tcPr>
            <w:tcW w:w="139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05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Style w:val="7"/>
                <w:rFonts w:ascii="Palatino Linotype" w:hAnsi="Palatino Linotype" w:eastAsia="宋体" w:cs="Palatino Linotype"/>
                <w:i w:val="0"/>
                <w:color w:val="auto"/>
              </w:rPr>
              <w:t>Genes of unknown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br w:type="textWrapping"/>
            </w:r>
            <w:r>
              <w:rPr>
                <w:rStyle w:val="7"/>
                <w:rFonts w:ascii="Palatino Linotype" w:hAnsi="Palatino Linotype" w:eastAsia="宋体" w:cs="Palatino Linotype"/>
                <w:i w:val="0"/>
                <w:color w:val="auto"/>
              </w:rPr>
              <w:t>function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Conserved open reading frames</w:t>
            </w:r>
          </w:p>
        </w:tc>
        <w:tc>
          <w:tcPr>
            <w:tcW w:w="425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color w:val="auto"/>
                <w:sz w:val="20"/>
                <w:szCs w:val="20"/>
              </w:rPr>
              <w:t>ycf1, ycf2(×2), ycf3*, ycf4</w:t>
            </w:r>
          </w:p>
        </w:tc>
        <w:tc>
          <w:tcPr>
            <w:tcW w:w="139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Cs/>
                <w:color w:val="auto"/>
                <w:sz w:val="20"/>
                <w:szCs w:val="20"/>
              </w:rPr>
              <w:t>5</w:t>
            </w:r>
          </w:p>
        </w:tc>
      </w:tr>
    </w:tbl>
    <w:p>
      <w:pPr>
        <w:spacing w:after="0" w:line="240" w:lineRule="auto"/>
        <w:ind w:left="0" w:firstLine="0" w:firstLineChars="0"/>
        <w:jc w:val="left"/>
      </w:pPr>
      <w:r>
        <w:rPr>
          <w:rFonts w:ascii="Palatino Linotype" w:hAnsi="Palatino Linotype" w:cs="Palatino Linotype"/>
          <w:color w:val="auto"/>
          <w:sz w:val="18"/>
          <w:szCs w:val="18"/>
        </w:rPr>
        <w:t xml:space="preserve">Note: </w:t>
      </w:r>
      <w:r>
        <w:rPr>
          <w:rFonts w:ascii="Palatino Linotype" w:hAnsi="Palatino Linotype" w:cs="Palatino Linotype"/>
          <w:i/>
          <w:color w:val="auto"/>
          <w:sz w:val="18"/>
          <w:szCs w:val="18"/>
        </w:rPr>
        <w:t>(×2)</w:t>
      </w:r>
      <w:r>
        <w:rPr>
          <w:rFonts w:ascii="Palatino Linotype" w:hAnsi="Palatino Linotype" w:cs="Palatino Linotype"/>
          <w:color w:val="auto"/>
          <w:sz w:val="18"/>
          <w:szCs w:val="18"/>
        </w:rPr>
        <w:t xml:space="preserve"> represents the gene has two copies; * represents the gene contains an intron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URWPalladioL-Ital">
    <w:altName w:val="Segoe Print"/>
    <w:panose1 w:val="020B0604020202020204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A689C"/>
    <w:rsid w:val="27204025"/>
    <w:rsid w:val="3E5F5D77"/>
    <w:rsid w:val="448A689C"/>
    <w:rsid w:val="45976E2E"/>
    <w:rsid w:val="5C5A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uiPriority w:val="0"/>
    <w:pPr>
      <w:spacing w:beforeLines="0" w:afterLines="0"/>
      <w:jc w:val="center"/>
    </w:pPr>
    <w:rPr>
      <w:rFonts w:hint="eastAsia" w:ascii="Times New Roman" w:hAnsi="Times New Roman" w:eastAsia="黑体" w:cs="Palatino Linotype"/>
      <w:sz w:val="32"/>
      <w:szCs w:val="30"/>
    </w:rPr>
  </w:style>
  <w:style w:type="paragraph" w:customStyle="1" w:styleId="5">
    <w:name w:val="毕业论文每章节标题格式"/>
    <w:basedOn w:val="1"/>
    <w:uiPriority w:val="0"/>
    <w:pPr>
      <w:spacing w:before="480" w:beforeLines="0" w:after="360" w:afterLines="0"/>
      <w:jc w:val="center"/>
    </w:pPr>
    <w:rPr>
      <w:rFonts w:hint="eastAsia" w:ascii="Times New Roman" w:hAnsi="Times New Roman" w:eastAsia="黑体" w:cs="Palatino Linotype"/>
      <w:b/>
      <w:sz w:val="32"/>
      <w:szCs w:val="30"/>
    </w:rPr>
  </w:style>
  <w:style w:type="character" w:customStyle="1" w:styleId="6">
    <w:name w:val="fontstyle21"/>
    <w:uiPriority w:val="0"/>
    <w:rPr>
      <w:rFonts w:ascii="URWPalladioL-Ital" w:hAnsi="URWPalladioL-Ital" w:eastAsia="URWPalladioL-Ital" w:cs="URWPalladioL-Ital"/>
      <w:i/>
      <w:color w:val="000000"/>
      <w:sz w:val="18"/>
      <w:szCs w:val="18"/>
    </w:rPr>
  </w:style>
  <w:style w:type="character" w:customStyle="1" w:styleId="7">
    <w:name w:val="fontstyle01"/>
    <w:uiPriority w:val="0"/>
    <w:rPr>
      <w:rFonts w:ascii="URWPalladioL-Ital" w:hAnsi="URWPalladioL-Ital" w:eastAsia="URWPalladioL-Ital" w:cs="URWPalladioL-Ital"/>
      <w:i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2022-04-20T00:05:00Z</dcterms:created>
  <dc:creator>杨晨</dc:creator>
  <cp:lastModifiedBy>杨晨</cp:lastModifiedBy>
  <dcterms:modified xsi:type="dcterms:W3CDTF">2022-04-20T00:05:23Z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4E3636B4EB0D42A39849CD24E9208284</vt:lpwstr>
  </property>
</Properties>
</file>