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Palatino Linotype" w:hAnsi="Palatino Linotype" w:cs="Palatino Linotype"/>
          <w:b w:val="0"/>
          <w:bCs w:val="0"/>
          <w:color w:val="auto"/>
          <w:sz w:val="18"/>
          <w:szCs w:val="18"/>
        </w:rPr>
      </w:pPr>
      <w:r>
        <w:rPr>
          <w:rFonts w:ascii="Palatino Linotype" w:hAnsi="Palatino Linotype" w:cs="Palatino Linotype"/>
          <w:b/>
          <w:bCs/>
          <w:color w:val="auto"/>
          <w:sz w:val="18"/>
          <w:szCs w:val="18"/>
        </w:rPr>
        <w:t xml:space="preserve">Table </w:t>
      </w:r>
      <w:r>
        <w:rPr>
          <w:rFonts w:hint="eastAsia" w:ascii="Palatino Linotype" w:hAnsi="Palatino Linotype" w:cs="Palatino Linotype"/>
          <w:b/>
          <w:bCs/>
          <w:color w:val="auto"/>
          <w:sz w:val="18"/>
          <w:szCs w:val="18"/>
          <w:lang w:val="en-US" w:eastAsia="zh-CN"/>
        </w:rPr>
        <w:t>2</w:t>
      </w:r>
      <w:r>
        <w:rPr>
          <w:rFonts w:ascii="Palatino Linotype" w:hAnsi="Palatino Linotype" w:cs="Palatino Linotype"/>
          <w:b/>
          <w:bCs/>
          <w:color w:val="auto"/>
          <w:sz w:val="18"/>
          <w:szCs w:val="18"/>
        </w:rPr>
        <w:t xml:space="preserve">. </w:t>
      </w:r>
      <w:r>
        <w:rPr>
          <w:rFonts w:ascii="Palatino Linotype" w:hAnsi="Palatino Linotype" w:cs="Palatino Linotype"/>
          <w:b w:val="0"/>
          <w:bCs w:val="0"/>
          <w:color w:val="auto"/>
          <w:sz w:val="18"/>
          <w:szCs w:val="18"/>
        </w:rPr>
        <w:t xml:space="preserve">GenBank accession numbers and chloroplast genome structural features for six species of </w:t>
      </w:r>
      <w:r>
        <w:rPr>
          <w:rFonts w:ascii="Palatino Linotype" w:hAnsi="Palatino Linotype" w:cs="Palatino Linotype"/>
          <w:b w:val="0"/>
          <w:bCs w:val="0"/>
          <w:i/>
          <w:iCs/>
          <w:color w:val="auto"/>
          <w:sz w:val="18"/>
          <w:szCs w:val="18"/>
        </w:rPr>
        <w:t>Sanicula</w:t>
      </w:r>
    </w:p>
    <w:tbl>
      <w:tblPr>
        <w:tblStyle w:val="2"/>
        <w:tblW w:w="10641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2064"/>
        <w:gridCol w:w="1371"/>
        <w:gridCol w:w="1472"/>
        <w:gridCol w:w="1582"/>
        <w:gridCol w:w="1604"/>
        <w:gridCol w:w="1309"/>
        <w:gridCol w:w="1233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070" w:type="dxa"/>
            <w:gridSpan w:val="2"/>
            <w:vMerge w:val="restart"/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71" w:type="dxa"/>
            <w:gridSpan w:val="6"/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color w:val="auto"/>
                <w:sz w:val="20"/>
                <w:szCs w:val="20"/>
              </w:rPr>
              <w:t>Sanicula</w:t>
            </w:r>
            <w:r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  <w:t xml:space="preserve"> species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vMerge w:val="continue"/>
            <w:tcBorders>
              <w:bottom w:val="single" w:color="000000" w:sz="12" w:space="0"/>
            </w:tcBorders>
            <w:noWrap w:val="0"/>
            <w:vAlign w:val="center"/>
          </w:tcPr>
          <w:p>
            <w:pPr>
              <w:spacing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spacing w:before="60" w:after="60"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  <w:t>S. rubriflora</w:t>
            </w:r>
          </w:p>
        </w:tc>
        <w:tc>
          <w:tcPr>
            <w:tcW w:w="1472" w:type="dxa"/>
            <w:tcBorders>
              <w:top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spacing w:before="60" w:after="60"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  <w:t>S. flavovirens</w:t>
            </w:r>
          </w:p>
        </w:tc>
        <w:tc>
          <w:tcPr>
            <w:tcW w:w="1582" w:type="dxa"/>
            <w:tcBorders>
              <w:top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80" w:lineRule="auto"/>
              <w:ind w:left="0" w:firstLine="0" w:firstLineChars="0"/>
              <w:jc w:val="center"/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  <w:t>lamelligera</w:t>
            </w:r>
          </w:p>
        </w:tc>
        <w:tc>
          <w:tcPr>
            <w:tcW w:w="1604" w:type="dxa"/>
            <w:tcBorders>
              <w:top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spacing w:before="60" w:after="60"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  <w:t>S. orthacantha</w:t>
            </w:r>
          </w:p>
        </w:tc>
        <w:tc>
          <w:tcPr>
            <w:tcW w:w="1309" w:type="dxa"/>
            <w:tcBorders>
              <w:top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spacing w:before="60" w:after="60"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  <w:t>S. giraldii</w:t>
            </w:r>
          </w:p>
        </w:tc>
        <w:tc>
          <w:tcPr>
            <w:tcW w:w="1233" w:type="dxa"/>
            <w:tcBorders>
              <w:top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spacing w:before="60" w:after="60" w:line="480" w:lineRule="auto"/>
              <w:ind w:firstLine="0" w:firstLineChars="0"/>
              <w:jc w:val="center"/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color w:val="auto"/>
                <w:sz w:val="20"/>
                <w:szCs w:val="20"/>
              </w:rPr>
              <w:t>S. odorata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70" w:type="dxa"/>
            <w:gridSpan w:val="2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Accession number</w:t>
            </w:r>
          </w:p>
        </w:tc>
        <w:tc>
          <w:tcPr>
            <w:tcW w:w="1371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 xml:space="preserve">MT528260 </w:t>
            </w:r>
          </w:p>
        </w:tc>
        <w:tc>
          <w:tcPr>
            <w:tcW w:w="1472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MT528257</w:t>
            </w:r>
          </w:p>
        </w:tc>
        <w:tc>
          <w:tcPr>
            <w:tcW w:w="1582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hint="default" w:ascii="Palatino Linotype" w:hAnsi="Palatino Linotype" w:eastAsia="宋体" w:cs="Palatino Linotype"/>
                <w:color w:val="auto"/>
                <w:kern w:val="0"/>
                <w:sz w:val="22"/>
                <w:szCs w:val="22"/>
                <w:lang w:val="en-US" w:eastAsia="zh-CN" w:bidi="ar"/>
              </w:rPr>
              <w:t>MN966729</w:t>
            </w:r>
          </w:p>
        </w:tc>
        <w:tc>
          <w:tcPr>
            <w:tcW w:w="1604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MK293943</w:t>
            </w:r>
          </w:p>
        </w:tc>
        <w:tc>
          <w:tcPr>
            <w:tcW w:w="1309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MT528256</w:t>
            </w:r>
          </w:p>
        </w:tc>
        <w:tc>
          <w:tcPr>
            <w:tcW w:w="1233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MT528258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Chloroplast genome size (bp)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155,721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155,335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154,920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157,163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156,254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154,500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LSC size (bp)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85,981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85,852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85,620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87,547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87,015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85,074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SSC size (bp)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17,060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17,049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17,102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17,122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17,505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17,074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IR size (bp)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26,340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26,217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26,099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26,247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25,867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26,176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jc w:val="center"/>
        </w:trPr>
        <w:tc>
          <w:tcPr>
            <w:tcW w:w="2064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LSC GC (%)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36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36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36.5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36.4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36.4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36.4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SSC GC (%)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33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32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32.5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32.5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31.9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Palatino Linotype" w:hAnsi="Palatino Linotype" w:cs="Palatino Linotype"/>
                <w:color w:val="auto"/>
              </w:rPr>
              <w:t>32.5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IR GC (%)</w:t>
            </w:r>
          </w:p>
        </w:tc>
        <w:tc>
          <w:tcPr>
            <w:tcW w:w="1371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43</w:t>
            </w:r>
          </w:p>
        </w:tc>
        <w:tc>
          <w:tcPr>
            <w:tcW w:w="147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43</w:t>
            </w:r>
          </w:p>
        </w:tc>
        <w:tc>
          <w:tcPr>
            <w:tcW w:w="158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  <w:szCs w:val="21"/>
              </w:rPr>
              <w:t>42.9</w:t>
            </w:r>
          </w:p>
        </w:tc>
        <w:tc>
          <w:tcPr>
            <w:tcW w:w="1604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  <w:szCs w:val="21"/>
              </w:rPr>
            </w:pPr>
            <w:r>
              <w:rPr>
                <w:rFonts w:ascii="Palatino Linotype" w:hAnsi="Palatino Linotype" w:cs="Palatino Linotype"/>
                <w:color w:val="auto"/>
              </w:rPr>
              <w:t>42.9</w:t>
            </w:r>
          </w:p>
        </w:tc>
        <w:tc>
          <w:tcPr>
            <w:tcW w:w="1309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43.2</w:t>
            </w:r>
          </w:p>
        </w:tc>
        <w:tc>
          <w:tcPr>
            <w:tcW w:w="1233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before="60" w:after="60" w:line="360" w:lineRule="auto"/>
              <w:ind w:firstLine="0" w:firstLineChars="0"/>
              <w:jc w:val="center"/>
              <w:rPr>
                <w:rFonts w:ascii="Palatino Linotype" w:hAnsi="Palatino Linotype" w:cs="Palatino Linotype"/>
                <w:color w:val="auto"/>
              </w:rPr>
            </w:pPr>
            <w:r>
              <w:rPr>
                <w:rFonts w:ascii="Palatino Linotype" w:hAnsi="Palatino Linotype" w:cs="Palatino Linotype"/>
                <w:color w:val="auto"/>
              </w:rPr>
              <w:t>42.9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8150D9"/>
    <w:multiLevelType w:val="singleLevel"/>
    <w:tmpl w:val="AB8150D9"/>
    <w:lvl w:ilvl="0" w:tentative="0">
      <w:start w:val="19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93D97"/>
    <w:rsid w:val="02C93D97"/>
    <w:rsid w:val="27204025"/>
    <w:rsid w:val="3E5F5D77"/>
    <w:rsid w:val="45976E2E"/>
    <w:rsid w:val="5C5A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  <w:rPr>
      <w:rFonts w:ascii="Times New Roman" w:hAnsi="Times New Roman" w:eastAsia="宋体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basedOn w:val="1"/>
    <w:uiPriority w:val="0"/>
    <w:pPr>
      <w:spacing w:beforeLines="0" w:afterLines="0"/>
      <w:jc w:val="center"/>
    </w:pPr>
    <w:rPr>
      <w:rFonts w:hint="eastAsia" w:ascii="Times New Roman" w:hAnsi="Times New Roman" w:eastAsia="黑体" w:cs="Palatino Linotype"/>
      <w:sz w:val="32"/>
      <w:szCs w:val="30"/>
    </w:rPr>
  </w:style>
  <w:style w:type="paragraph" w:customStyle="1" w:styleId="5">
    <w:name w:val="毕业论文每章节标题格式"/>
    <w:basedOn w:val="1"/>
    <w:uiPriority w:val="0"/>
    <w:pPr>
      <w:spacing w:before="480" w:beforeLines="0" w:after="360" w:afterLines="0"/>
      <w:jc w:val="center"/>
    </w:pPr>
    <w:rPr>
      <w:rFonts w:hint="eastAsia" w:ascii="Times New Roman" w:hAnsi="Times New Roman" w:eastAsia="黑体" w:cs="Palatino Linotype"/>
      <w:b/>
      <w:sz w:val="32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2022-04-20T00:04:00Z</dcterms:created>
  <dc:creator>杨晨</dc:creator>
  <cp:lastModifiedBy>杨晨</cp:lastModifiedBy>
  <dcterms:modified xsi:type="dcterms:W3CDTF">2022-04-20T00:04:52Z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8A22DECC1B934BC0B2DF44C334D21960</vt:lpwstr>
  </property>
</Properties>
</file>