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37E0FE" w14:textId="4510FBE3" w:rsidR="005933C2" w:rsidRPr="00F046C4" w:rsidRDefault="005933C2" w:rsidP="005933C2">
      <w:pPr>
        <w:jc w:val="center"/>
        <w:rPr>
          <w:rFonts w:ascii="Calibri" w:eastAsia="Times New Roman" w:hAnsi="Calibri" w:cs="Calibri"/>
          <w:b/>
          <w:bCs/>
          <w:sz w:val="28"/>
          <w:szCs w:val="28"/>
          <w:lang w:eastAsia="en-GB"/>
        </w:rPr>
      </w:pPr>
      <w:r w:rsidRPr="00F046C4">
        <w:rPr>
          <w:rFonts w:ascii="Calibri" w:eastAsia="Times New Roman" w:hAnsi="Calibri" w:cs="Calibri"/>
          <w:b/>
          <w:bCs/>
          <w:sz w:val="28"/>
          <w:szCs w:val="28"/>
          <w:lang w:eastAsia="en-GB"/>
        </w:rPr>
        <w:t xml:space="preserve">Dataset from: </w:t>
      </w:r>
      <w:r w:rsidR="00D029F8" w:rsidRPr="00D029F8">
        <w:rPr>
          <w:rFonts w:ascii="Calibri" w:eastAsia="Times New Roman" w:hAnsi="Calibri" w:cs="Calibri"/>
          <w:b/>
          <w:bCs/>
          <w:sz w:val="28"/>
          <w:szCs w:val="28"/>
          <w:lang w:eastAsia="en-GB"/>
        </w:rPr>
        <w:t>Removing understory vegetation in oil palm agroforestry reduces ground-foraging ant abundance but not species richness</w:t>
      </w:r>
    </w:p>
    <w:p w14:paraId="7796B732" w14:textId="77777777" w:rsidR="005933C2" w:rsidRPr="009509CC" w:rsidRDefault="005933C2" w:rsidP="003B696F">
      <w:pPr>
        <w:rPr>
          <w:rFonts w:ascii="Calibri" w:eastAsia="Times New Roman" w:hAnsi="Calibri" w:cs="Calibri"/>
          <w:lang w:eastAsia="en-GB"/>
        </w:rPr>
      </w:pPr>
    </w:p>
    <w:p w14:paraId="591879A4" w14:textId="77777777" w:rsidR="00F046C4" w:rsidRDefault="00F046C4" w:rsidP="003B696F">
      <w:pPr>
        <w:rPr>
          <w:rFonts w:ascii="Calibri" w:eastAsia="Times New Roman" w:hAnsi="Calibri" w:cs="Calibri"/>
          <w:lang w:eastAsia="en-GB"/>
        </w:rPr>
      </w:pPr>
    </w:p>
    <w:p w14:paraId="698A2889" w14:textId="6F2F0164" w:rsidR="00C13991" w:rsidRDefault="00C13991" w:rsidP="003B696F">
      <w:pPr>
        <w:rPr>
          <w:rFonts w:ascii="Calibri" w:eastAsia="Times New Roman" w:hAnsi="Calibri" w:cs="Calibri"/>
          <w:lang w:eastAsia="en-GB"/>
        </w:rPr>
      </w:pPr>
      <w:r w:rsidRPr="009509CC">
        <w:rPr>
          <w:rFonts w:ascii="Calibri" w:eastAsia="Times New Roman" w:hAnsi="Calibri" w:cs="Calibri"/>
          <w:lang w:eastAsia="en-GB"/>
        </w:rPr>
        <w:t xml:space="preserve">This dataset is to accompany </w:t>
      </w:r>
      <w:r w:rsidR="00311801">
        <w:rPr>
          <w:rFonts w:ascii="Calibri" w:eastAsia="Times New Roman" w:hAnsi="Calibri" w:cs="Calibri"/>
          <w:lang w:eastAsia="en-GB"/>
        </w:rPr>
        <w:fldChar w:fldCharType="begin" w:fldLock="1"/>
      </w:r>
      <w:r w:rsidR="00311801">
        <w:rPr>
          <w:rFonts w:ascii="Calibri" w:eastAsia="Times New Roman" w:hAnsi="Calibri" w:cs="Calibri"/>
          <w:lang w:eastAsia="en-GB"/>
        </w:rPr>
        <w:instrText>ADDIN CSL_CITATION {"citationItems":[{"id":"ITEM-1","itemData":{"DOI":"10.1016/j.baae.2020.07.002","ISSN":"14391791","author":[{"dropping-particle":"","family":"Hood","given":"Amelia SC","non-dropping-particle":"","parse-names":false,"suffix":""},{"dropping-particle":"","family":"Advento","given":"Andreas D","non-dropping-particle":"","parse-names":false,"suffix":""},{"dropping-particle":"","family":"Stone","given":"Jake","non-dropping-particle":"","parse-names":false,"suffix":""},{"dropping-particle":"","family":"Fayle","given":"Tom M","non-dropping-particle":"","parse-names":false,"suffix":""},{"dropping-particle":"","family":"Fairnie","given":"Alice L M","non-dropping-particle":"","parse-names":false,"suffix":""},{"dropping-particle":"","family":"Waters","given":"Helen S","non-dropping-particle":"","parse-names":false,"suffix":""},{"dropping-particle":"","family":"Foster","given":"William A","non-dropping-particle":"","parse-names":false,"suffix":""},{"dropping-particle":"","family":"Snaddon","given":"Jake L","non-dropping-particle":"","parse-names":false,"suffix":""},{"dropping-particle":"","family":"Ps","given":"Sudharto","non-dropping-particle":"","parse-names":false,"suffix":""},{"dropping-particle":"","family":"Caliman","given":"Jean-Pierre","non-dropping-particle":"","parse-names":false,"suffix":""},{"dropping-particle":"","family":"Naim","given":"Mohammad","non-dropping-particle":"","parse-names":false,"suffix":""},{"dropping-particle":"","family":"Turner","given":"Edgar C","non-dropping-particle":"","parse-names":false,"suffix":""}],"container-title":"Basic and Applied Ecology","id":"ITEM-1","issued":{"date-parts":[["2020"]]},"page":"1-11","publisher":"Elsevier GmbH","title":"Removing understory vegetation in oil palm agroforestry reduces ground-foraging ant abundance but not species richness","type":"article-journal","volume":"48"},"uris":["http://www.mendeley.com/documents/?uuid=e1a844e9-c44f-4978-9575-5e68b57321b9"]}],"mendeley":{"formattedCitation":"(Hood et al., 2020)","plainTextFormattedCitation":"(Hood et al., 2020)","previouslyFormattedCitation":"(Hood et al., 2020)"},"properties":{"noteIndex":0},"schema":"https://github.com/citation-style-language/schema/raw/master/csl-citation.json"}</w:instrText>
      </w:r>
      <w:r w:rsidR="00311801">
        <w:rPr>
          <w:rFonts w:ascii="Calibri" w:eastAsia="Times New Roman" w:hAnsi="Calibri" w:cs="Calibri"/>
          <w:lang w:eastAsia="en-GB"/>
        </w:rPr>
        <w:fldChar w:fldCharType="separate"/>
      </w:r>
      <w:r w:rsidR="00311801" w:rsidRPr="00311801">
        <w:rPr>
          <w:rFonts w:ascii="Calibri" w:eastAsia="Times New Roman" w:hAnsi="Calibri" w:cs="Calibri"/>
          <w:noProof/>
          <w:lang w:eastAsia="en-GB"/>
        </w:rPr>
        <w:t>(Hood et al., 2020)</w:t>
      </w:r>
      <w:r w:rsidR="00311801">
        <w:rPr>
          <w:rFonts w:ascii="Calibri" w:eastAsia="Times New Roman" w:hAnsi="Calibri" w:cs="Calibri"/>
          <w:lang w:eastAsia="en-GB"/>
        </w:rPr>
        <w:fldChar w:fldCharType="end"/>
      </w:r>
      <w:r w:rsidR="003851AD">
        <w:rPr>
          <w:rFonts w:ascii="Calibri" w:eastAsia="Times New Roman" w:hAnsi="Calibri" w:cs="Calibri"/>
          <w:lang w:eastAsia="en-GB"/>
        </w:rPr>
        <w:t xml:space="preserve">. </w:t>
      </w:r>
      <w:r w:rsidR="003851AD" w:rsidRPr="009509CC">
        <w:rPr>
          <w:rFonts w:ascii="Calibri" w:eastAsia="Times New Roman" w:hAnsi="Calibri" w:cs="Calibri"/>
          <w:lang w:eastAsia="en-GB"/>
        </w:rPr>
        <w:t>If you have any questions please contact</w:t>
      </w:r>
      <w:r w:rsidR="003851AD">
        <w:rPr>
          <w:rFonts w:ascii="Calibri" w:eastAsia="Times New Roman" w:hAnsi="Calibri" w:cs="Calibri"/>
          <w:lang w:eastAsia="en-GB"/>
        </w:rPr>
        <w:t xml:space="preserve"> </w:t>
      </w:r>
      <w:r w:rsidR="003851AD" w:rsidRPr="009509CC">
        <w:rPr>
          <w:rFonts w:ascii="Calibri" w:eastAsia="Times New Roman" w:hAnsi="Calibri" w:cs="Calibri"/>
          <w:lang w:eastAsia="en-GB"/>
        </w:rPr>
        <w:t>Amelia Hood: a.s.hood@reading.ac.uk</w:t>
      </w:r>
    </w:p>
    <w:p w14:paraId="5F4CEDAF" w14:textId="77777777" w:rsidR="00311801" w:rsidRDefault="00311801" w:rsidP="003B696F">
      <w:pPr>
        <w:rPr>
          <w:rFonts w:ascii="Calibri" w:eastAsia="Times New Roman" w:hAnsi="Calibri" w:cs="Calibri"/>
          <w:lang w:eastAsia="en-GB"/>
        </w:rPr>
      </w:pPr>
    </w:p>
    <w:p w14:paraId="313CDABE" w14:textId="51F0D5C7" w:rsidR="00311801" w:rsidRPr="00311801" w:rsidRDefault="00311801" w:rsidP="00311801">
      <w:pPr>
        <w:widowControl w:val="0"/>
        <w:autoSpaceDE w:val="0"/>
        <w:autoSpaceDN w:val="0"/>
        <w:adjustRightInd w:val="0"/>
        <w:ind w:left="480" w:hanging="480"/>
        <w:rPr>
          <w:rFonts w:ascii="Calibri" w:hAnsi="Calibri" w:cs="Calibri"/>
          <w:noProof/>
        </w:rPr>
      </w:pPr>
      <w:r>
        <w:rPr>
          <w:rFonts w:ascii="Calibri" w:eastAsia="Times New Roman" w:hAnsi="Calibri" w:cs="Calibri"/>
          <w:lang w:eastAsia="en-GB"/>
        </w:rPr>
        <w:fldChar w:fldCharType="begin" w:fldLock="1"/>
      </w:r>
      <w:r>
        <w:rPr>
          <w:rFonts w:ascii="Calibri" w:eastAsia="Times New Roman" w:hAnsi="Calibri" w:cs="Calibri"/>
          <w:lang w:eastAsia="en-GB"/>
        </w:rPr>
        <w:instrText xml:space="preserve">ADDIN Mendeley Bibliography CSL_BIBLIOGRAPHY </w:instrText>
      </w:r>
      <w:r>
        <w:rPr>
          <w:rFonts w:ascii="Calibri" w:eastAsia="Times New Roman" w:hAnsi="Calibri" w:cs="Calibri"/>
          <w:lang w:eastAsia="en-GB"/>
        </w:rPr>
        <w:fldChar w:fldCharType="separate"/>
      </w:r>
      <w:r w:rsidRPr="00311801">
        <w:rPr>
          <w:rFonts w:ascii="Calibri" w:hAnsi="Calibri" w:cs="Calibri"/>
          <w:noProof/>
        </w:rPr>
        <w:t xml:space="preserve">Hood, A. S., Advento, A. D., Stone, J., Fayle, T. M., Fairnie, A. L. M., Waters, H. S., … Turner, E. C. (2020). Removing understory vegetation in oil palm agroforestry reduces ground-foraging ant abundance but not species richness. </w:t>
      </w:r>
      <w:r w:rsidRPr="00311801">
        <w:rPr>
          <w:rFonts w:ascii="Calibri" w:hAnsi="Calibri" w:cs="Calibri"/>
          <w:i/>
          <w:iCs/>
          <w:noProof/>
        </w:rPr>
        <w:t>Basic and Applied Ecology</w:t>
      </w:r>
      <w:r w:rsidRPr="00311801">
        <w:rPr>
          <w:rFonts w:ascii="Calibri" w:hAnsi="Calibri" w:cs="Calibri"/>
          <w:noProof/>
        </w:rPr>
        <w:t xml:space="preserve">, </w:t>
      </w:r>
      <w:r w:rsidRPr="00311801">
        <w:rPr>
          <w:rFonts w:ascii="Calibri" w:hAnsi="Calibri" w:cs="Calibri"/>
          <w:i/>
          <w:iCs/>
          <w:noProof/>
        </w:rPr>
        <w:t>48</w:t>
      </w:r>
      <w:r w:rsidRPr="00311801">
        <w:rPr>
          <w:rFonts w:ascii="Calibri" w:hAnsi="Calibri" w:cs="Calibri"/>
          <w:noProof/>
        </w:rPr>
        <w:t>, 1–11. doi:10.1016/j.baae.2020.07.002</w:t>
      </w:r>
    </w:p>
    <w:p w14:paraId="2038B102" w14:textId="4D669F38" w:rsidR="00C13991" w:rsidRPr="003851AD" w:rsidRDefault="00311801" w:rsidP="003B696F">
      <w:pPr>
        <w:rPr>
          <w:rFonts w:ascii="Calibri" w:eastAsia="Times New Roman" w:hAnsi="Calibri" w:cs="Calibri"/>
          <w:lang w:eastAsia="en-GB"/>
        </w:rPr>
      </w:pPr>
      <w:r>
        <w:rPr>
          <w:rFonts w:ascii="Calibri" w:eastAsia="Times New Roman" w:hAnsi="Calibri" w:cs="Calibri"/>
          <w:lang w:eastAsia="en-GB"/>
        </w:rPr>
        <w:fldChar w:fldCharType="end"/>
      </w:r>
    </w:p>
    <w:p w14:paraId="67397AFF" w14:textId="19D0A9EA" w:rsidR="00F046C4" w:rsidRDefault="00F046C4" w:rsidP="008739C2">
      <w:pPr>
        <w:jc w:val="both"/>
        <w:rPr>
          <w:rFonts w:ascii="Calibri" w:eastAsia="Times New Roman" w:hAnsi="Calibri" w:cs="Calibri"/>
          <w:b/>
          <w:bCs/>
          <w:lang w:eastAsia="en-GB"/>
        </w:rPr>
      </w:pPr>
    </w:p>
    <w:p w14:paraId="75132343" w14:textId="7A3CB673" w:rsidR="00D72419" w:rsidRDefault="00D72419" w:rsidP="008739C2">
      <w:pPr>
        <w:jc w:val="both"/>
        <w:rPr>
          <w:rFonts w:ascii="Calibri" w:eastAsia="Times New Roman" w:hAnsi="Calibri" w:cs="Calibri"/>
          <w:b/>
          <w:bCs/>
          <w:lang w:eastAsia="en-GB"/>
        </w:rPr>
      </w:pPr>
    </w:p>
    <w:p w14:paraId="06305663" w14:textId="77777777" w:rsidR="00D72419" w:rsidRDefault="00D72419" w:rsidP="008739C2">
      <w:pPr>
        <w:jc w:val="both"/>
        <w:rPr>
          <w:rFonts w:ascii="Calibri" w:eastAsia="Times New Roman" w:hAnsi="Calibri" w:cs="Calibri"/>
          <w:b/>
          <w:bCs/>
          <w:lang w:eastAsia="en-GB"/>
        </w:rPr>
      </w:pPr>
    </w:p>
    <w:p w14:paraId="62A37A27" w14:textId="04EED040" w:rsidR="00C13991" w:rsidRPr="009509CC" w:rsidRDefault="00C13991" w:rsidP="008739C2">
      <w:pPr>
        <w:jc w:val="both"/>
        <w:rPr>
          <w:rFonts w:ascii="Calibri" w:eastAsia="Times New Roman" w:hAnsi="Calibri" w:cs="Calibri"/>
          <w:b/>
          <w:bCs/>
          <w:lang w:eastAsia="en-GB"/>
        </w:rPr>
      </w:pPr>
      <w:r w:rsidRPr="009509CC">
        <w:rPr>
          <w:rFonts w:ascii="Calibri" w:eastAsia="Times New Roman" w:hAnsi="Calibri" w:cs="Calibri"/>
          <w:b/>
          <w:bCs/>
          <w:lang w:eastAsia="en-GB"/>
        </w:rPr>
        <w:t>Paper Abstract</w:t>
      </w:r>
    </w:p>
    <w:p w14:paraId="37036FF6" w14:textId="77777777" w:rsidR="00F046C4" w:rsidRDefault="00F046C4" w:rsidP="00F046C4">
      <w:pPr>
        <w:jc w:val="both"/>
        <w:rPr>
          <w:rFonts w:ascii="Calibri" w:eastAsia="Times New Roman" w:hAnsi="Calibri" w:cs="Calibri"/>
          <w:lang w:eastAsia="en-GB"/>
        </w:rPr>
      </w:pPr>
    </w:p>
    <w:p w14:paraId="47F78EB0" w14:textId="77777777" w:rsidR="003851AD" w:rsidRPr="003851AD" w:rsidRDefault="003851AD" w:rsidP="003851AD">
      <w:pPr>
        <w:jc w:val="both"/>
        <w:rPr>
          <w:rFonts w:ascii="Calibri" w:eastAsia="Times New Roman" w:hAnsi="Calibri" w:cs="Calibri"/>
          <w:lang w:eastAsia="en-GB"/>
        </w:rPr>
      </w:pPr>
      <w:r w:rsidRPr="003851AD">
        <w:rPr>
          <w:rFonts w:ascii="Calibri" w:eastAsia="Times New Roman" w:hAnsi="Calibri" w:cs="Calibri"/>
          <w:lang w:eastAsia="en-GB"/>
        </w:rPr>
        <w:t>Ants are known to provide valuable ecosystem services in agricultural landscapes, including oil palm plantations. Their communities are less diverse and more uneven in oil palm compared with forest, and this may increase their vulnerability to disturbance. This study quantifies ant communities in oil palm agroforestry and experimentally tests their robustness to a common-practice high-disturbance management intervention: removing understory vegetation.</w:t>
      </w:r>
    </w:p>
    <w:p w14:paraId="7F29C8A8" w14:textId="77777777" w:rsidR="003851AD" w:rsidRPr="003851AD" w:rsidRDefault="003851AD" w:rsidP="003851AD">
      <w:pPr>
        <w:jc w:val="both"/>
        <w:rPr>
          <w:rFonts w:ascii="Calibri" w:eastAsia="Times New Roman" w:hAnsi="Calibri" w:cs="Calibri"/>
          <w:lang w:eastAsia="en-GB"/>
        </w:rPr>
      </w:pPr>
    </w:p>
    <w:p w14:paraId="0103C341" w14:textId="77777777" w:rsidR="003851AD" w:rsidRPr="003851AD" w:rsidRDefault="003851AD" w:rsidP="003851AD">
      <w:pPr>
        <w:jc w:val="both"/>
        <w:rPr>
          <w:rFonts w:ascii="Calibri" w:eastAsia="Times New Roman" w:hAnsi="Calibri" w:cs="Calibri"/>
          <w:lang w:eastAsia="en-GB"/>
        </w:rPr>
      </w:pPr>
      <w:r w:rsidRPr="003851AD">
        <w:rPr>
          <w:rFonts w:ascii="Calibri" w:eastAsia="Times New Roman" w:hAnsi="Calibri" w:cs="Calibri"/>
          <w:lang w:eastAsia="en-GB"/>
        </w:rPr>
        <w:t>Fieldwork was based at the Biodiversity and Ecosystem Function in Tropical Agriculture (BEFTA) Understory Vegetation Project in Sumatra, Indonesia, where three treatments varying in their degree of understory vegetation management were established in 2014: (1) widespread herbicide was applied removing all understory vegetation (Reduced); (2) herbicide was applied to the harvesting paths and circles, and other vegetation was allowed to grow (Normal – control); (3) no herbicide was applied (Enhanced). We measured ground-foraging ant communities before and after the treatments were implemented, using pitfall traps over 324 trap-nights (a trap-night is one trap set for one night). We investigated how ant abundance, species richness, species evenness, beta diversity, and community composition differed between the treatments.</w:t>
      </w:r>
    </w:p>
    <w:p w14:paraId="08664F96" w14:textId="77777777" w:rsidR="003851AD" w:rsidRPr="003851AD" w:rsidRDefault="003851AD" w:rsidP="003851AD">
      <w:pPr>
        <w:jc w:val="both"/>
        <w:rPr>
          <w:rFonts w:ascii="Calibri" w:eastAsia="Times New Roman" w:hAnsi="Calibri" w:cs="Calibri"/>
          <w:lang w:eastAsia="en-GB"/>
        </w:rPr>
      </w:pPr>
    </w:p>
    <w:p w14:paraId="5807DF18" w14:textId="77777777" w:rsidR="003851AD" w:rsidRPr="003851AD" w:rsidRDefault="003851AD" w:rsidP="003851AD">
      <w:pPr>
        <w:jc w:val="both"/>
        <w:rPr>
          <w:rFonts w:ascii="Calibri" w:eastAsia="Times New Roman" w:hAnsi="Calibri" w:cs="Calibri"/>
          <w:lang w:eastAsia="en-GB"/>
        </w:rPr>
      </w:pPr>
      <w:r w:rsidRPr="003851AD">
        <w:rPr>
          <w:rFonts w:ascii="Calibri" w:eastAsia="Times New Roman" w:hAnsi="Calibri" w:cs="Calibri"/>
          <w:lang w:eastAsia="en-GB"/>
        </w:rPr>
        <w:t>We found 3507 ants across 68 species or morphospecies. Seven of these were highly abundant and accounted for 78% of individuals. Post-treatment ant abundance was lower in the reduced treatment (mean per plot: 84) than in the normal (159) and enhanced (131) treatments, which did not differ from each other. Species richness, species evenness, beta diversity and community composition were not affected by the vegetation treatments.</w:t>
      </w:r>
    </w:p>
    <w:p w14:paraId="41068A80" w14:textId="77777777" w:rsidR="003851AD" w:rsidRPr="003851AD" w:rsidRDefault="003851AD" w:rsidP="003851AD">
      <w:pPr>
        <w:jc w:val="both"/>
        <w:rPr>
          <w:rFonts w:ascii="Calibri" w:eastAsia="Times New Roman" w:hAnsi="Calibri" w:cs="Calibri"/>
          <w:lang w:eastAsia="en-GB"/>
        </w:rPr>
      </w:pPr>
    </w:p>
    <w:p w14:paraId="7667D8B4" w14:textId="32FC2C83" w:rsidR="00F046C4" w:rsidRDefault="003851AD" w:rsidP="003851AD">
      <w:pPr>
        <w:jc w:val="both"/>
        <w:rPr>
          <w:rFonts w:ascii="Calibri" w:eastAsia="Times New Roman" w:hAnsi="Calibri" w:cs="Calibri"/>
          <w:lang w:eastAsia="en-GB"/>
        </w:rPr>
      </w:pPr>
      <w:r w:rsidRPr="003851AD">
        <w:rPr>
          <w:rFonts w:ascii="Calibri" w:eastAsia="Times New Roman" w:hAnsi="Calibri" w:cs="Calibri"/>
          <w:lang w:eastAsia="en-GB"/>
        </w:rPr>
        <w:t>We recommend that oil palm growers maintain understory vegetation in oil palm plantations to support ground-foraging ants. Though not tested here, this may also improve ant-mediated ecosystem services, such as pest control, seed dispersal, nutrient redistribution, and the maintenance of soil health. This study demonstrates that enhancing habitat complexity through management practices can support biodiversity in monocrop landscapes.</w:t>
      </w:r>
    </w:p>
    <w:p w14:paraId="1E7608A7" w14:textId="77777777" w:rsidR="00F046C4" w:rsidRDefault="00F046C4" w:rsidP="008739C2">
      <w:pPr>
        <w:jc w:val="both"/>
        <w:rPr>
          <w:rFonts w:ascii="Calibri" w:eastAsia="Times New Roman" w:hAnsi="Calibri" w:cs="Calibri"/>
          <w:b/>
          <w:bCs/>
          <w:lang w:eastAsia="en-GB"/>
        </w:rPr>
      </w:pPr>
    </w:p>
    <w:p w14:paraId="26973BE5" w14:textId="2DAF6D72" w:rsidR="00C13991" w:rsidRPr="009509CC" w:rsidRDefault="00D61A54" w:rsidP="008739C2">
      <w:pPr>
        <w:jc w:val="both"/>
        <w:rPr>
          <w:rFonts w:ascii="Calibri" w:eastAsia="Times New Roman" w:hAnsi="Calibri" w:cs="Calibri"/>
          <w:b/>
          <w:bCs/>
          <w:lang w:eastAsia="en-GB"/>
        </w:rPr>
      </w:pPr>
      <w:r>
        <w:rPr>
          <w:rFonts w:ascii="Calibri" w:eastAsia="Times New Roman" w:hAnsi="Calibri" w:cs="Calibri"/>
          <w:b/>
          <w:bCs/>
          <w:lang w:eastAsia="en-GB"/>
        </w:rPr>
        <w:lastRenderedPageBreak/>
        <w:t>Graphical Abstract</w:t>
      </w:r>
    </w:p>
    <w:p w14:paraId="1DF42CBD" w14:textId="3E068781" w:rsidR="00726723" w:rsidRPr="003B29D8" w:rsidRDefault="00726723" w:rsidP="008739C2">
      <w:pPr>
        <w:jc w:val="both"/>
        <w:rPr>
          <w:rFonts w:ascii="Calibri" w:eastAsia="Times New Roman" w:hAnsi="Calibri" w:cs="Calibri"/>
          <w:b/>
          <w:bCs/>
          <w:sz w:val="8"/>
          <w:szCs w:val="8"/>
          <w:lang w:eastAsia="en-GB"/>
        </w:rPr>
      </w:pPr>
    </w:p>
    <w:p w14:paraId="1B893895" w14:textId="5F588AD7" w:rsidR="00D61A54" w:rsidRDefault="00D61A54" w:rsidP="008739C2">
      <w:pPr>
        <w:jc w:val="both"/>
        <w:rPr>
          <w:rFonts w:ascii="Calibri" w:eastAsia="Times New Roman" w:hAnsi="Calibri" w:cs="Calibri"/>
          <w:b/>
          <w:bCs/>
          <w:lang w:eastAsia="en-GB"/>
        </w:rPr>
      </w:pPr>
      <w:r>
        <w:rPr>
          <w:rFonts w:ascii="Calibri" w:eastAsia="Times New Roman" w:hAnsi="Calibri" w:cs="Calibri"/>
          <w:b/>
          <w:bCs/>
          <w:noProof/>
          <w:lang w:eastAsia="en-GB"/>
        </w:rPr>
        <w:drawing>
          <wp:inline distT="0" distB="0" distL="0" distR="0" wp14:anchorId="62D34939" wp14:editId="160148EA">
            <wp:extent cx="5727700" cy="22015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6">
                      <a:extLst>
                        <a:ext uri="{28A0092B-C50C-407E-A947-70E740481C1C}">
                          <a14:useLocalDpi xmlns:a14="http://schemas.microsoft.com/office/drawing/2010/main" val="0"/>
                        </a:ext>
                      </a:extLst>
                    </a:blip>
                    <a:stretch>
                      <a:fillRect/>
                    </a:stretch>
                  </pic:blipFill>
                  <pic:spPr>
                    <a:xfrm>
                      <a:off x="0" y="0"/>
                      <a:ext cx="5727700" cy="2201545"/>
                    </a:xfrm>
                    <a:prstGeom prst="rect">
                      <a:avLst/>
                    </a:prstGeom>
                  </pic:spPr>
                </pic:pic>
              </a:graphicData>
            </a:graphic>
          </wp:inline>
        </w:drawing>
      </w:r>
    </w:p>
    <w:p w14:paraId="5FE9083D" w14:textId="77777777" w:rsidR="003B29D8" w:rsidRDefault="003B29D8" w:rsidP="008739C2">
      <w:pPr>
        <w:jc w:val="both"/>
        <w:rPr>
          <w:rFonts w:ascii="Calibri" w:eastAsia="Times New Roman" w:hAnsi="Calibri" w:cs="Calibri"/>
          <w:b/>
          <w:bCs/>
          <w:lang w:eastAsia="en-GB"/>
        </w:rPr>
      </w:pPr>
    </w:p>
    <w:p w14:paraId="41F2D7E6" w14:textId="77777777" w:rsidR="002650F0" w:rsidRDefault="002650F0" w:rsidP="008739C2">
      <w:pPr>
        <w:jc w:val="both"/>
        <w:rPr>
          <w:rFonts w:ascii="Calibri" w:eastAsia="Times New Roman" w:hAnsi="Calibri" w:cs="Calibri"/>
          <w:b/>
          <w:bCs/>
          <w:lang w:eastAsia="en-GB"/>
        </w:rPr>
      </w:pPr>
    </w:p>
    <w:p w14:paraId="147E2DED" w14:textId="1FB37095" w:rsidR="003B696F" w:rsidRPr="009509CC" w:rsidRDefault="003B696F" w:rsidP="008739C2">
      <w:pPr>
        <w:jc w:val="both"/>
        <w:rPr>
          <w:rFonts w:ascii="Calibri" w:eastAsia="Times New Roman" w:hAnsi="Calibri" w:cs="Calibri"/>
          <w:b/>
          <w:bCs/>
          <w:lang w:eastAsia="en-GB"/>
        </w:rPr>
      </w:pPr>
      <w:r w:rsidRPr="009509CC">
        <w:rPr>
          <w:rFonts w:ascii="Calibri" w:eastAsia="Times New Roman" w:hAnsi="Calibri" w:cs="Calibri"/>
          <w:b/>
          <w:bCs/>
          <w:lang w:eastAsia="en-GB"/>
        </w:rPr>
        <w:t>Methods</w:t>
      </w:r>
    </w:p>
    <w:p w14:paraId="7B256B72" w14:textId="524C48C0" w:rsidR="002650F0" w:rsidRPr="003B29D8" w:rsidRDefault="002650F0" w:rsidP="008739C2">
      <w:pPr>
        <w:jc w:val="both"/>
        <w:rPr>
          <w:rFonts w:ascii="Calibri" w:eastAsia="Times New Roman" w:hAnsi="Calibri" w:cs="Calibri"/>
          <w:sz w:val="8"/>
          <w:szCs w:val="8"/>
          <w:lang w:eastAsia="en-GB"/>
        </w:rPr>
      </w:pPr>
    </w:p>
    <w:p w14:paraId="315AEEFE" w14:textId="07CA349C" w:rsidR="0090604F" w:rsidRPr="003851AD" w:rsidRDefault="0090604F" w:rsidP="0090604F">
      <w:pPr>
        <w:jc w:val="both"/>
        <w:rPr>
          <w:rFonts w:ascii="Calibri" w:eastAsia="Times New Roman" w:hAnsi="Calibri" w:cs="Calibri"/>
          <w:lang w:eastAsia="en-GB"/>
        </w:rPr>
      </w:pPr>
      <w:r w:rsidRPr="003851AD">
        <w:rPr>
          <w:rFonts w:ascii="Calibri" w:eastAsia="Times New Roman" w:hAnsi="Calibri" w:cs="Calibri"/>
          <w:lang w:eastAsia="en-GB"/>
        </w:rPr>
        <w:t xml:space="preserve">Fieldwork was based </w:t>
      </w:r>
      <w:r w:rsidR="00BE5DF2">
        <w:rPr>
          <w:rFonts w:ascii="Calibri" w:eastAsia="Times New Roman" w:hAnsi="Calibri" w:cs="Calibri"/>
          <w:lang w:eastAsia="en-GB"/>
        </w:rPr>
        <w:t xml:space="preserve">in oil palm plantations </w:t>
      </w:r>
      <w:r w:rsidRPr="003851AD">
        <w:rPr>
          <w:rFonts w:ascii="Calibri" w:eastAsia="Times New Roman" w:hAnsi="Calibri" w:cs="Calibri"/>
          <w:lang w:eastAsia="en-GB"/>
        </w:rPr>
        <w:t xml:space="preserve">at the Biodiversity and Ecosystem Function in Tropical Agriculture (BEFTA) Understory Vegetation Project in Sumatra, Indonesia, where three treatments varying in their degree of understory vegetation management were established in </w:t>
      </w:r>
      <w:r w:rsidR="006706D9">
        <w:rPr>
          <w:rFonts w:ascii="Calibri" w:eastAsia="Times New Roman" w:hAnsi="Calibri" w:cs="Calibri"/>
          <w:lang w:eastAsia="en-GB"/>
        </w:rPr>
        <w:t xml:space="preserve">February </w:t>
      </w:r>
      <w:r w:rsidRPr="003851AD">
        <w:rPr>
          <w:rFonts w:ascii="Calibri" w:eastAsia="Times New Roman" w:hAnsi="Calibri" w:cs="Calibri"/>
          <w:lang w:eastAsia="en-GB"/>
        </w:rPr>
        <w:t xml:space="preserve">2014: </w:t>
      </w:r>
    </w:p>
    <w:p w14:paraId="70E07266" w14:textId="0CEC7E16" w:rsidR="00CA27A4" w:rsidRPr="001E49B2" w:rsidRDefault="00CA27A4" w:rsidP="00CA27A4">
      <w:pPr>
        <w:numPr>
          <w:ilvl w:val="0"/>
          <w:numId w:val="1"/>
        </w:numPr>
        <w:pBdr>
          <w:top w:val="nil"/>
          <w:left w:val="nil"/>
          <w:bottom w:val="nil"/>
          <w:right w:val="nil"/>
          <w:between w:val="nil"/>
        </w:pBdr>
        <w:jc w:val="both"/>
        <w:rPr>
          <w:rFonts w:ascii="Calibri" w:hAnsi="Calibri" w:cs="Calibri"/>
          <w:b/>
          <w:color w:val="000000"/>
        </w:rPr>
      </w:pPr>
      <w:r w:rsidRPr="001E49B2">
        <w:rPr>
          <w:rFonts w:ascii="Calibri" w:hAnsi="Calibri" w:cs="Calibri"/>
          <w:b/>
          <w:color w:val="000000"/>
        </w:rPr>
        <w:t xml:space="preserve">Reduced complexity (Reduced): </w:t>
      </w:r>
      <w:r w:rsidRPr="001E49B2">
        <w:rPr>
          <w:rFonts w:ascii="Calibri" w:hAnsi="Calibri" w:cs="Calibri"/>
          <w:color w:val="000000"/>
        </w:rPr>
        <w:t xml:space="preserve">Mature </w:t>
      </w:r>
      <w:r>
        <w:rPr>
          <w:rFonts w:ascii="Calibri" w:hAnsi="Calibri" w:cs="Calibri"/>
          <w:color w:val="000000"/>
        </w:rPr>
        <w:t>first-generation</w:t>
      </w:r>
      <w:r w:rsidR="00BE5DF2">
        <w:rPr>
          <w:rFonts w:ascii="Calibri" w:hAnsi="Calibri" w:cs="Calibri"/>
          <w:color w:val="000000"/>
        </w:rPr>
        <w:t xml:space="preserve"> </w:t>
      </w:r>
      <w:r w:rsidRPr="001E49B2">
        <w:rPr>
          <w:rFonts w:ascii="Calibri" w:hAnsi="Calibri" w:cs="Calibri"/>
          <w:color w:val="000000"/>
        </w:rPr>
        <w:t>plantation with all understory vegetation removed by spraying herbicide.</w:t>
      </w:r>
    </w:p>
    <w:p w14:paraId="6D91B188" w14:textId="77777777" w:rsidR="00CA27A4" w:rsidRPr="001E49B2" w:rsidRDefault="00CA27A4" w:rsidP="00CA27A4">
      <w:pPr>
        <w:numPr>
          <w:ilvl w:val="0"/>
          <w:numId w:val="1"/>
        </w:numPr>
        <w:pBdr>
          <w:top w:val="nil"/>
          <w:left w:val="nil"/>
          <w:bottom w:val="nil"/>
          <w:right w:val="nil"/>
          <w:between w:val="nil"/>
        </w:pBdr>
        <w:jc w:val="both"/>
        <w:rPr>
          <w:rFonts w:ascii="Calibri" w:hAnsi="Calibri" w:cs="Calibri"/>
          <w:b/>
          <w:color w:val="000000"/>
        </w:rPr>
      </w:pPr>
      <w:r w:rsidRPr="001E49B2">
        <w:rPr>
          <w:rFonts w:ascii="Calibri" w:hAnsi="Calibri" w:cs="Calibri"/>
          <w:b/>
          <w:color w:val="000000"/>
        </w:rPr>
        <w:t xml:space="preserve">Normal complexity (Normal): </w:t>
      </w:r>
      <w:r w:rsidRPr="001E49B2">
        <w:rPr>
          <w:rFonts w:ascii="Calibri" w:hAnsi="Calibri" w:cs="Calibri"/>
          <w:color w:val="000000"/>
        </w:rPr>
        <w:t xml:space="preserve">Mature </w:t>
      </w:r>
      <w:r>
        <w:rPr>
          <w:rFonts w:ascii="Calibri" w:hAnsi="Calibri" w:cs="Calibri"/>
          <w:color w:val="000000"/>
        </w:rPr>
        <w:t xml:space="preserve">first-generation </w:t>
      </w:r>
      <w:r w:rsidRPr="001E49B2">
        <w:rPr>
          <w:rFonts w:ascii="Calibri" w:hAnsi="Calibri" w:cs="Calibri"/>
          <w:color w:val="000000"/>
        </w:rPr>
        <w:t>plantation with understory vegetation removed from the harvesting paths and harvesting circle (a</w:t>
      </w:r>
      <w:r>
        <w:rPr>
          <w:rFonts w:ascii="Calibri" w:hAnsi="Calibri" w:cs="Calibri"/>
          <w:color w:val="000000"/>
        </w:rPr>
        <w:t xml:space="preserve"> ~</w:t>
      </w:r>
      <w:r w:rsidRPr="001E49B2">
        <w:rPr>
          <w:rFonts w:ascii="Calibri" w:hAnsi="Calibri" w:cs="Calibri"/>
          <w:color w:val="000000"/>
        </w:rPr>
        <w:t>1.5m radius area around the base of each</w:t>
      </w:r>
      <w:r>
        <w:rPr>
          <w:rFonts w:ascii="Calibri" w:hAnsi="Calibri" w:cs="Calibri"/>
          <w:color w:val="000000"/>
        </w:rPr>
        <w:t xml:space="preserve"> palm</w:t>
      </w:r>
      <w:r w:rsidRPr="001E49B2">
        <w:rPr>
          <w:rFonts w:ascii="Calibri" w:hAnsi="Calibri" w:cs="Calibri"/>
          <w:color w:val="000000"/>
        </w:rPr>
        <w:t>) using herbicide, and large woody vegetation removed manually. Other vegetation was allowed to grow. This is standard industry practice in these estates.</w:t>
      </w:r>
    </w:p>
    <w:p w14:paraId="09549FA0" w14:textId="77777777" w:rsidR="00CA27A4" w:rsidRPr="001E49B2" w:rsidRDefault="00CA27A4" w:rsidP="00CA27A4">
      <w:pPr>
        <w:numPr>
          <w:ilvl w:val="0"/>
          <w:numId w:val="1"/>
        </w:numPr>
        <w:pBdr>
          <w:top w:val="nil"/>
          <w:left w:val="nil"/>
          <w:bottom w:val="nil"/>
          <w:right w:val="nil"/>
          <w:between w:val="nil"/>
        </w:pBdr>
        <w:jc w:val="both"/>
        <w:rPr>
          <w:rFonts w:ascii="Calibri" w:hAnsi="Calibri" w:cs="Calibri"/>
          <w:b/>
          <w:color w:val="000000"/>
        </w:rPr>
      </w:pPr>
      <w:r w:rsidRPr="001E49B2">
        <w:rPr>
          <w:rFonts w:ascii="Calibri" w:hAnsi="Calibri" w:cs="Calibri"/>
          <w:b/>
          <w:color w:val="000000"/>
        </w:rPr>
        <w:t>Enhanced complexity (Enhanced):</w:t>
      </w:r>
      <w:r w:rsidRPr="001E49B2">
        <w:rPr>
          <w:rFonts w:ascii="Calibri" w:hAnsi="Calibri" w:cs="Calibri"/>
          <w:color w:val="000000"/>
        </w:rPr>
        <w:t xml:space="preserve"> Mature </w:t>
      </w:r>
      <w:r>
        <w:rPr>
          <w:rFonts w:ascii="Calibri" w:hAnsi="Calibri" w:cs="Calibri"/>
          <w:color w:val="000000"/>
        </w:rPr>
        <w:t xml:space="preserve">first-generation </w:t>
      </w:r>
      <w:r w:rsidRPr="001E49B2">
        <w:rPr>
          <w:rFonts w:ascii="Calibri" w:hAnsi="Calibri" w:cs="Calibri"/>
          <w:color w:val="000000"/>
        </w:rPr>
        <w:t>plantation with the same understory management as the normal complexity, except harvesting paths and circles were cleared by strimming rather than herbicide.</w:t>
      </w:r>
    </w:p>
    <w:p w14:paraId="5B462AFE" w14:textId="77777777" w:rsidR="0087316A" w:rsidRDefault="0087316A" w:rsidP="00535DB0">
      <w:pPr>
        <w:jc w:val="both"/>
        <w:rPr>
          <w:rFonts w:ascii="Calibri" w:eastAsia="Times New Roman" w:hAnsi="Calibri" w:cs="Calibri"/>
          <w:lang w:eastAsia="en-GB"/>
        </w:rPr>
      </w:pPr>
    </w:p>
    <w:p w14:paraId="5B34B652" w14:textId="351F63FF" w:rsidR="002B7AF4" w:rsidRPr="003B29D8" w:rsidRDefault="00BF69D3" w:rsidP="008739C2">
      <w:pPr>
        <w:jc w:val="both"/>
        <w:rPr>
          <w:rFonts w:ascii="Georgia" w:hAnsi="Georgia"/>
          <w:color w:val="2E2E2E"/>
          <w:sz w:val="27"/>
          <w:szCs w:val="27"/>
        </w:rPr>
      </w:pPr>
      <w:r w:rsidRPr="003851AD">
        <w:rPr>
          <w:rFonts w:ascii="Calibri" w:eastAsia="Times New Roman" w:hAnsi="Calibri" w:cs="Calibri"/>
          <w:lang w:eastAsia="en-GB"/>
        </w:rPr>
        <w:t>We measured ground-foraging ant communities before</w:t>
      </w:r>
      <w:r w:rsidR="002B7AF4">
        <w:rPr>
          <w:rFonts w:ascii="Calibri" w:eastAsia="Times New Roman" w:hAnsi="Calibri" w:cs="Calibri"/>
          <w:lang w:eastAsia="en-GB"/>
        </w:rPr>
        <w:t xml:space="preserve"> (March-April 2013)</w:t>
      </w:r>
      <w:r w:rsidRPr="003851AD">
        <w:rPr>
          <w:rFonts w:ascii="Calibri" w:eastAsia="Times New Roman" w:hAnsi="Calibri" w:cs="Calibri"/>
          <w:lang w:eastAsia="en-GB"/>
        </w:rPr>
        <w:t xml:space="preserve"> and after </w:t>
      </w:r>
      <w:r w:rsidR="00B23B5E">
        <w:rPr>
          <w:rFonts w:ascii="Calibri" w:eastAsia="Times New Roman" w:hAnsi="Calibri" w:cs="Calibri"/>
          <w:lang w:eastAsia="en-GB"/>
        </w:rPr>
        <w:t xml:space="preserve">(September 2014) </w:t>
      </w:r>
      <w:r w:rsidRPr="003851AD">
        <w:rPr>
          <w:rFonts w:ascii="Calibri" w:eastAsia="Times New Roman" w:hAnsi="Calibri" w:cs="Calibri"/>
          <w:lang w:eastAsia="en-GB"/>
        </w:rPr>
        <w:t xml:space="preserve">the </w:t>
      </w:r>
      <w:r w:rsidRPr="003B29D8">
        <w:rPr>
          <w:rFonts w:ascii="Calibri" w:eastAsia="Times New Roman" w:hAnsi="Calibri" w:cs="Calibri"/>
          <w:lang w:eastAsia="en-GB"/>
        </w:rPr>
        <w:t xml:space="preserve">treatments were implemented. </w:t>
      </w:r>
      <w:r w:rsidR="00B23B5E" w:rsidRPr="003B29D8">
        <w:rPr>
          <w:rFonts w:ascii="Calibri" w:hAnsi="Calibri" w:cs="Calibri"/>
          <w:color w:val="2E2E2E"/>
        </w:rPr>
        <w:t>We set three pitfall traps in each plot. Traps were 50 m apart, arranged in an equilateral triangle that was centred in each plot. Each trap was active for three days. This amounted to 108 traps over 324 trap-nights. Traps consisted of circular 20 cm diameter funnels, leading to a pot of 75% alcohol</w:t>
      </w:r>
      <w:r w:rsidR="00B23B5E" w:rsidRPr="003B29D8">
        <w:rPr>
          <w:rFonts w:ascii="Calibri" w:hAnsi="Calibri" w:cs="Calibri"/>
          <w:color w:val="2E2E2E"/>
        </w:rPr>
        <w:t>.</w:t>
      </w:r>
      <w:r w:rsidR="003B29D8" w:rsidRPr="003B29D8">
        <w:rPr>
          <w:rFonts w:ascii="Calibri" w:hAnsi="Calibri" w:cs="Calibri"/>
          <w:color w:val="2E2E2E"/>
        </w:rPr>
        <w:t xml:space="preserve"> </w:t>
      </w:r>
      <w:r w:rsidR="00491096" w:rsidRPr="003B29D8">
        <w:rPr>
          <w:rFonts w:ascii="Calibri" w:eastAsia="Times New Roman" w:hAnsi="Calibri" w:cs="Calibri"/>
          <w:lang w:eastAsia="en-GB"/>
        </w:rPr>
        <w:t xml:space="preserve">Worker ants were identified to genus using keys, and to </w:t>
      </w:r>
      <w:r w:rsidR="003B29D8" w:rsidRPr="003B29D8">
        <w:rPr>
          <w:rFonts w:ascii="Calibri" w:eastAsia="Times New Roman" w:hAnsi="Calibri" w:cs="Calibri"/>
          <w:lang w:eastAsia="en-GB"/>
        </w:rPr>
        <w:t xml:space="preserve">morphospecies or </w:t>
      </w:r>
      <w:r w:rsidR="00491096" w:rsidRPr="003B29D8">
        <w:rPr>
          <w:rFonts w:ascii="Calibri" w:eastAsia="Times New Roman" w:hAnsi="Calibri" w:cs="Calibri"/>
          <w:lang w:eastAsia="en-GB"/>
        </w:rPr>
        <w:t>species where possible.</w:t>
      </w:r>
    </w:p>
    <w:p w14:paraId="1F1F4CD5" w14:textId="77777777" w:rsidR="002B7AF4" w:rsidRDefault="002B7AF4" w:rsidP="008739C2">
      <w:pPr>
        <w:jc w:val="both"/>
        <w:rPr>
          <w:rFonts w:ascii="Calibri" w:eastAsia="Times New Roman" w:hAnsi="Calibri" w:cs="Calibri"/>
          <w:b/>
          <w:bCs/>
          <w:lang w:eastAsia="en-GB"/>
        </w:rPr>
      </w:pPr>
    </w:p>
    <w:p w14:paraId="504AA801" w14:textId="4D2280C6" w:rsidR="003B29D8" w:rsidRDefault="003B29D8" w:rsidP="008739C2">
      <w:pPr>
        <w:jc w:val="both"/>
        <w:rPr>
          <w:rFonts w:ascii="Calibri" w:eastAsia="Times New Roman" w:hAnsi="Calibri" w:cs="Calibri"/>
          <w:b/>
          <w:bCs/>
          <w:lang w:eastAsia="en-GB"/>
        </w:rPr>
      </w:pPr>
    </w:p>
    <w:p w14:paraId="3FB31C19" w14:textId="77777777" w:rsidR="0006012C" w:rsidRDefault="0006012C" w:rsidP="008739C2">
      <w:pPr>
        <w:jc w:val="both"/>
        <w:rPr>
          <w:rFonts w:ascii="Calibri" w:eastAsia="Times New Roman" w:hAnsi="Calibri" w:cs="Calibri"/>
          <w:b/>
          <w:bCs/>
          <w:lang w:eastAsia="en-GB"/>
        </w:rPr>
      </w:pPr>
    </w:p>
    <w:p w14:paraId="04F36869" w14:textId="093BDE7C" w:rsidR="003B696F" w:rsidRPr="009509CC" w:rsidRDefault="003B696F" w:rsidP="008739C2">
      <w:pPr>
        <w:jc w:val="both"/>
        <w:rPr>
          <w:rFonts w:ascii="Calibri" w:eastAsia="Times New Roman" w:hAnsi="Calibri" w:cs="Calibri"/>
          <w:b/>
          <w:bCs/>
          <w:lang w:eastAsia="en-GB"/>
        </w:rPr>
      </w:pPr>
      <w:r w:rsidRPr="009509CC">
        <w:rPr>
          <w:rFonts w:ascii="Calibri" w:eastAsia="Times New Roman" w:hAnsi="Calibri" w:cs="Calibri"/>
          <w:b/>
          <w:bCs/>
          <w:lang w:eastAsia="en-GB"/>
        </w:rPr>
        <w:t>Usage Notes</w:t>
      </w:r>
    </w:p>
    <w:p w14:paraId="5F71D2D8" w14:textId="77777777" w:rsidR="002650F0" w:rsidRPr="003B29D8" w:rsidRDefault="002650F0" w:rsidP="008739C2">
      <w:pPr>
        <w:jc w:val="both"/>
        <w:rPr>
          <w:rFonts w:ascii="Calibri" w:eastAsia="Times New Roman" w:hAnsi="Calibri" w:cs="Calibri"/>
          <w:sz w:val="8"/>
          <w:szCs w:val="8"/>
          <w:lang w:eastAsia="en-GB"/>
        </w:rPr>
      </w:pPr>
    </w:p>
    <w:p w14:paraId="481B89D0" w14:textId="676755DF" w:rsidR="00E35535" w:rsidRPr="0006012C" w:rsidRDefault="004D244C" w:rsidP="003B29D8">
      <w:pPr>
        <w:jc w:val="both"/>
        <w:rPr>
          <w:rFonts w:ascii="Calibri" w:eastAsia="Times New Roman" w:hAnsi="Calibri" w:cs="Calibri"/>
          <w:color w:val="000000" w:themeColor="text1"/>
          <w:lang w:eastAsia="en-GB"/>
        </w:rPr>
      </w:pPr>
      <w:r w:rsidRPr="0006012C">
        <w:rPr>
          <w:rFonts w:ascii="Calibri" w:eastAsia="Times New Roman" w:hAnsi="Calibri" w:cs="Calibri"/>
          <w:color w:val="000000" w:themeColor="text1"/>
          <w:lang w:eastAsia="en-GB"/>
        </w:rPr>
        <w:t xml:space="preserve">There are </w:t>
      </w:r>
      <w:r w:rsidR="008D7C09" w:rsidRPr="0006012C">
        <w:rPr>
          <w:rFonts w:ascii="Calibri" w:eastAsia="Times New Roman" w:hAnsi="Calibri" w:cs="Calibri"/>
          <w:color w:val="000000" w:themeColor="text1"/>
          <w:lang w:eastAsia="en-GB"/>
        </w:rPr>
        <w:t>one</w:t>
      </w:r>
      <w:r w:rsidR="00AC3D07" w:rsidRPr="0006012C">
        <w:rPr>
          <w:rFonts w:ascii="Calibri" w:eastAsia="Times New Roman" w:hAnsi="Calibri" w:cs="Calibri"/>
          <w:color w:val="000000" w:themeColor="text1"/>
          <w:lang w:eastAsia="en-GB"/>
        </w:rPr>
        <w:t xml:space="preserve"> dataset</w:t>
      </w:r>
      <w:r w:rsidR="008D7C09" w:rsidRPr="0006012C">
        <w:rPr>
          <w:rFonts w:ascii="Calibri" w:eastAsia="Times New Roman" w:hAnsi="Calibri" w:cs="Calibri"/>
          <w:color w:val="000000" w:themeColor="text1"/>
          <w:lang w:eastAsia="en-GB"/>
        </w:rPr>
        <w:t xml:space="preserve"> which shows the abundance of each ant morphospecies and their genus.</w:t>
      </w:r>
      <w:r w:rsidR="00B23B5E" w:rsidRPr="0006012C">
        <w:rPr>
          <w:rFonts w:ascii="Calibri" w:eastAsia="Times New Roman" w:hAnsi="Calibri" w:cs="Calibri"/>
          <w:color w:val="000000" w:themeColor="text1"/>
          <w:lang w:eastAsia="en-GB"/>
        </w:rPr>
        <w:t xml:space="preserve"> </w:t>
      </w:r>
      <w:r w:rsidR="00B23B5E" w:rsidRPr="0006012C">
        <w:rPr>
          <w:rFonts w:ascii="Calibri" w:hAnsi="Calibri" w:cs="Calibri"/>
          <w:color w:val="000000" w:themeColor="text1"/>
        </w:rPr>
        <w:t>One species (</w:t>
      </w:r>
      <w:r w:rsidR="00491096" w:rsidRPr="0006012C">
        <w:rPr>
          <w:rFonts w:ascii="Calibri" w:hAnsi="Calibri" w:cs="Calibri"/>
          <w:color w:val="000000" w:themeColor="text1"/>
        </w:rPr>
        <w:t xml:space="preserve">MS.5 </w:t>
      </w:r>
      <w:proofErr w:type="spellStart"/>
      <w:r w:rsidR="00491096" w:rsidRPr="0006012C">
        <w:rPr>
          <w:rFonts w:ascii="Calibri" w:hAnsi="Calibri" w:cs="Calibri"/>
          <w:color w:val="000000" w:themeColor="text1"/>
        </w:rPr>
        <w:t>Pheidole</w:t>
      </w:r>
      <w:proofErr w:type="spellEnd"/>
      <w:r w:rsidR="00491096" w:rsidRPr="0006012C">
        <w:rPr>
          <w:rFonts w:ascii="Calibri" w:hAnsi="Calibri" w:cs="Calibri"/>
          <w:color w:val="000000" w:themeColor="text1"/>
        </w:rPr>
        <w:t xml:space="preserve"> in dataset or </w:t>
      </w:r>
      <w:proofErr w:type="spellStart"/>
      <w:r w:rsidR="00B23B5E" w:rsidRPr="0006012C">
        <w:rPr>
          <w:rStyle w:val="Emphasis"/>
          <w:rFonts w:ascii="Calibri" w:hAnsi="Calibri" w:cs="Calibri"/>
          <w:color w:val="000000" w:themeColor="text1"/>
        </w:rPr>
        <w:t>Pheidole</w:t>
      </w:r>
      <w:proofErr w:type="spellEnd"/>
      <w:r w:rsidR="00B23B5E" w:rsidRPr="0006012C">
        <w:rPr>
          <w:rFonts w:ascii="Calibri" w:hAnsi="Calibri" w:cs="Calibri"/>
          <w:color w:val="000000" w:themeColor="text1"/>
        </w:rPr>
        <w:t> sp.1</w:t>
      </w:r>
      <w:r w:rsidR="00491096" w:rsidRPr="0006012C">
        <w:rPr>
          <w:rFonts w:ascii="Calibri" w:hAnsi="Calibri" w:cs="Calibri"/>
          <w:color w:val="000000" w:themeColor="text1"/>
        </w:rPr>
        <w:t xml:space="preserve"> in manuscript</w:t>
      </w:r>
      <w:r w:rsidR="00B23B5E" w:rsidRPr="0006012C">
        <w:rPr>
          <w:rFonts w:ascii="Calibri" w:hAnsi="Calibri" w:cs="Calibri"/>
          <w:color w:val="000000" w:themeColor="text1"/>
        </w:rPr>
        <w:t>) may be a multispecies complex, as workers varied in size and colouration; there were no clear divisions along which to assign different species, so all individuals in this group were combined into a single morphospecies.</w:t>
      </w:r>
    </w:p>
    <w:p w14:paraId="2500EC8B" w14:textId="314720C3" w:rsidR="00627328" w:rsidRPr="009509CC" w:rsidRDefault="00475971" w:rsidP="00627328">
      <w:pPr>
        <w:spacing w:before="120"/>
        <w:rPr>
          <w:rFonts w:ascii="Calibri" w:hAnsi="Calibri" w:cs="Calibri"/>
          <w:b/>
          <w:bCs/>
        </w:rPr>
      </w:pPr>
      <w:r w:rsidRPr="009509CC">
        <w:rPr>
          <w:rFonts w:ascii="Calibri" w:hAnsi="Calibri" w:cs="Calibri"/>
          <w:b/>
          <w:bCs/>
        </w:rPr>
        <w:lastRenderedPageBreak/>
        <w:t>Variable names</w:t>
      </w:r>
    </w:p>
    <w:p w14:paraId="699775C5" w14:textId="485E2036" w:rsidR="00627328" w:rsidRDefault="00DE32B1" w:rsidP="00627328">
      <w:pPr>
        <w:spacing w:before="120"/>
        <w:rPr>
          <w:rFonts w:ascii="Calibri" w:hAnsi="Calibri" w:cs="Calibri"/>
        </w:rPr>
      </w:pPr>
      <w:r>
        <w:rPr>
          <w:rFonts w:ascii="Calibri" w:hAnsi="Calibri" w:cs="Calibri"/>
          <w:i/>
          <w:iCs/>
        </w:rPr>
        <w:t xml:space="preserve">Time </w:t>
      </w:r>
      <w:r>
        <w:rPr>
          <w:rFonts w:ascii="Calibri" w:hAnsi="Calibri" w:cs="Calibri"/>
        </w:rPr>
        <w:t xml:space="preserve">– whether the sample was taken </w:t>
      </w:r>
      <w:r w:rsidR="00B50FAE">
        <w:rPr>
          <w:rFonts w:ascii="Calibri" w:hAnsi="Calibri" w:cs="Calibri"/>
        </w:rPr>
        <w:t xml:space="preserve">before or after the </w:t>
      </w:r>
      <w:r w:rsidR="00627328">
        <w:rPr>
          <w:rFonts w:ascii="Calibri" w:hAnsi="Calibri" w:cs="Calibri"/>
        </w:rPr>
        <w:t>vegetation</w:t>
      </w:r>
      <w:r w:rsidR="00B50FAE">
        <w:rPr>
          <w:rFonts w:ascii="Calibri" w:hAnsi="Calibri" w:cs="Calibri"/>
        </w:rPr>
        <w:t xml:space="preserve"> management treatment was implemented</w:t>
      </w:r>
    </w:p>
    <w:p w14:paraId="4A6D8A5B" w14:textId="57DC435B" w:rsidR="00627328" w:rsidRDefault="00B50FAE" w:rsidP="00627328">
      <w:pPr>
        <w:spacing w:before="120"/>
        <w:rPr>
          <w:rFonts w:ascii="Calibri" w:hAnsi="Calibri" w:cs="Calibri"/>
        </w:rPr>
      </w:pPr>
      <w:r>
        <w:rPr>
          <w:rFonts w:ascii="Calibri" w:hAnsi="Calibri" w:cs="Calibri"/>
          <w:i/>
          <w:iCs/>
        </w:rPr>
        <w:t xml:space="preserve">Plot </w:t>
      </w:r>
      <w:r>
        <w:rPr>
          <w:rFonts w:ascii="Calibri" w:hAnsi="Calibri" w:cs="Calibri"/>
        </w:rPr>
        <w:t xml:space="preserve">- </w:t>
      </w:r>
      <w:r w:rsidR="00486BF7">
        <w:rPr>
          <w:rFonts w:ascii="Calibri" w:hAnsi="Calibri" w:cs="Calibri"/>
        </w:rPr>
        <w:t xml:space="preserve">the plantation block ID. </w:t>
      </w:r>
      <w:r w:rsidR="00486BF7">
        <w:rPr>
          <w:rFonts w:ascii="Calibri" w:hAnsi="Calibri" w:cs="Calibri"/>
        </w:rPr>
        <w:t>Plots</w:t>
      </w:r>
      <w:r w:rsidR="00486BF7">
        <w:rPr>
          <w:rFonts w:ascii="Calibri" w:hAnsi="Calibri" w:cs="Calibri"/>
        </w:rPr>
        <w:t xml:space="preserve"> with </w:t>
      </w:r>
      <w:r w:rsidR="00486BF7">
        <w:rPr>
          <w:rFonts w:ascii="Calibri" w:hAnsi="Calibri" w:cs="Calibri"/>
        </w:rPr>
        <w:t xml:space="preserve">the same letter and </w:t>
      </w:r>
      <w:r w:rsidR="000E5110">
        <w:rPr>
          <w:rFonts w:ascii="Calibri" w:hAnsi="Calibri" w:cs="Calibri"/>
        </w:rPr>
        <w:t xml:space="preserve">consecutive </w:t>
      </w:r>
      <w:r w:rsidR="00486BF7">
        <w:rPr>
          <w:rFonts w:ascii="Calibri" w:hAnsi="Calibri" w:cs="Calibri"/>
        </w:rPr>
        <w:t>numbers</w:t>
      </w:r>
      <w:r w:rsidR="00486BF7">
        <w:rPr>
          <w:rFonts w:ascii="Calibri" w:hAnsi="Calibri" w:cs="Calibri"/>
        </w:rPr>
        <w:t xml:space="preserve"> (e.g. C10, C11, C12) were located next to each other.</w:t>
      </w:r>
    </w:p>
    <w:p w14:paraId="26113B20" w14:textId="5210D08B" w:rsidR="00627328" w:rsidRDefault="000E5110" w:rsidP="00627328">
      <w:pPr>
        <w:spacing w:before="120"/>
        <w:rPr>
          <w:rFonts w:ascii="Calibri" w:hAnsi="Calibri" w:cs="Calibri"/>
        </w:rPr>
      </w:pPr>
      <w:r>
        <w:rPr>
          <w:rFonts w:ascii="Calibri" w:hAnsi="Calibri" w:cs="Calibri"/>
          <w:i/>
          <w:iCs/>
        </w:rPr>
        <w:t xml:space="preserve">Degree </w:t>
      </w:r>
      <w:r>
        <w:rPr>
          <w:rFonts w:ascii="Calibri" w:hAnsi="Calibri" w:cs="Calibri"/>
        </w:rPr>
        <w:t>– the location of the trap within the plot</w:t>
      </w:r>
    </w:p>
    <w:p w14:paraId="2F5E3370" w14:textId="3CF85985" w:rsidR="00627328" w:rsidRDefault="000E5110" w:rsidP="00627328">
      <w:pPr>
        <w:spacing w:before="120"/>
        <w:rPr>
          <w:rFonts w:ascii="Calibri" w:hAnsi="Calibri" w:cs="Calibri"/>
        </w:rPr>
      </w:pPr>
      <w:r>
        <w:rPr>
          <w:rFonts w:ascii="Calibri" w:hAnsi="Calibri" w:cs="Calibri"/>
          <w:i/>
          <w:iCs/>
        </w:rPr>
        <w:t xml:space="preserve">Treatment </w:t>
      </w:r>
      <w:r>
        <w:rPr>
          <w:rFonts w:ascii="Calibri" w:hAnsi="Calibri" w:cs="Calibri"/>
        </w:rPr>
        <w:t xml:space="preserve">- </w:t>
      </w:r>
      <w:r>
        <w:rPr>
          <w:rFonts w:ascii="Calibri" w:hAnsi="Calibri" w:cs="Calibri"/>
        </w:rPr>
        <w:t>oil palm management treatment as described in the methods above</w:t>
      </w:r>
    </w:p>
    <w:p w14:paraId="44590B59" w14:textId="4700DFBD" w:rsidR="00627328" w:rsidRDefault="00733221" w:rsidP="00627328">
      <w:pPr>
        <w:spacing w:before="120"/>
        <w:rPr>
          <w:rFonts w:ascii="Calibri" w:hAnsi="Calibri" w:cs="Calibri"/>
        </w:rPr>
      </w:pPr>
      <w:r>
        <w:rPr>
          <w:rFonts w:ascii="Calibri" w:hAnsi="Calibri" w:cs="Calibri"/>
          <w:i/>
          <w:iCs/>
        </w:rPr>
        <w:t xml:space="preserve">Date/time collected </w:t>
      </w:r>
      <w:r>
        <w:rPr>
          <w:rFonts w:ascii="Calibri" w:hAnsi="Calibri" w:cs="Calibri"/>
        </w:rPr>
        <w:t>– date/time the sample was collected in the field</w:t>
      </w:r>
    </w:p>
    <w:p w14:paraId="7285FF3D" w14:textId="380E7D92" w:rsidR="00627328" w:rsidRDefault="009E558B" w:rsidP="00627328">
      <w:pPr>
        <w:spacing w:before="120"/>
        <w:rPr>
          <w:rFonts w:ascii="Calibri" w:eastAsia="Times New Roman" w:hAnsi="Calibri" w:cs="Calibri"/>
          <w:color w:val="000000"/>
          <w:lang w:eastAsia="en-GB"/>
        </w:rPr>
      </w:pPr>
      <w:r w:rsidRPr="009E558B">
        <w:rPr>
          <w:rFonts w:ascii="Calibri" w:eastAsia="Times New Roman" w:hAnsi="Calibri" w:cs="Calibri"/>
          <w:i/>
          <w:iCs/>
          <w:color w:val="000000"/>
          <w:lang w:eastAsia="en-GB"/>
        </w:rPr>
        <w:t>MS1.Odontoponera</w:t>
      </w:r>
      <w:r w:rsidRPr="009E558B">
        <w:rPr>
          <w:rFonts w:ascii="Calibri" w:eastAsia="Times New Roman" w:hAnsi="Calibri" w:cs="Calibri"/>
          <w:i/>
          <w:iCs/>
          <w:color w:val="000000"/>
          <w:lang w:eastAsia="en-GB"/>
        </w:rPr>
        <w:t xml:space="preserve"> … </w:t>
      </w:r>
      <w:r w:rsidRPr="009E558B">
        <w:rPr>
          <w:rFonts w:ascii="Calibri" w:eastAsia="Times New Roman" w:hAnsi="Calibri" w:cs="Calibri"/>
          <w:i/>
          <w:iCs/>
          <w:color w:val="000000"/>
          <w:lang w:eastAsia="en-GB"/>
        </w:rPr>
        <w:t>MS100.Hypoponera</w:t>
      </w:r>
      <w:r>
        <w:rPr>
          <w:rFonts w:ascii="Calibri" w:eastAsia="Times New Roman" w:hAnsi="Calibri" w:cs="Calibri"/>
          <w:i/>
          <w:iCs/>
          <w:color w:val="000000"/>
          <w:lang w:eastAsia="en-GB"/>
        </w:rPr>
        <w:t xml:space="preserve"> </w:t>
      </w:r>
      <w:r w:rsidR="00E91377">
        <w:rPr>
          <w:rFonts w:ascii="Calibri" w:eastAsia="Times New Roman" w:hAnsi="Calibri" w:cs="Calibri"/>
          <w:color w:val="000000"/>
          <w:lang w:eastAsia="en-GB"/>
        </w:rPr>
        <w:t>–</w:t>
      </w:r>
      <w:r>
        <w:rPr>
          <w:rFonts w:ascii="Calibri" w:eastAsia="Times New Roman" w:hAnsi="Calibri" w:cs="Calibri"/>
          <w:color w:val="000000"/>
          <w:lang w:eastAsia="en-GB"/>
        </w:rPr>
        <w:t xml:space="preserve"> </w:t>
      </w:r>
      <w:r w:rsidR="00E91377">
        <w:rPr>
          <w:rFonts w:ascii="Calibri" w:eastAsia="Times New Roman" w:hAnsi="Calibri" w:cs="Calibri"/>
          <w:color w:val="000000"/>
          <w:lang w:eastAsia="en-GB"/>
        </w:rPr>
        <w:t>ant morphospecies number followed by genus name. Numbers in rows are abundances.</w:t>
      </w:r>
    </w:p>
    <w:p w14:paraId="55BF437A" w14:textId="2222E26A" w:rsidR="00627328" w:rsidRDefault="003332C8" w:rsidP="00627328">
      <w:pPr>
        <w:spacing w:before="120"/>
        <w:rPr>
          <w:rFonts w:ascii="Calibri" w:eastAsia="Times New Roman" w:hAnsi="Calibri" w:cs="Calibri"/>
          <w:color w:val="000000"/>
          <w:lang w:eastAsia="en-GB"/>
        </w:rPr>
      </w:pPr>
      <w:r>
        <w:rPr>
          <w:rFonts w:ascii="Calibri" w:eastAsia="Times New Roman" w:hAnsi="Calibri" w:cs="Calibri"/>
          <w:i/>
          <w:iCs/>
          <w:color w:val="000000"/>
          <w:lang w:eastAsia="en-GB"/>
        </w:rPr>
        <w:t xml:space="preserve">Notes </w:t>
      </w:r>
      <w:r>
        <w:rPr>
          <w:rFonts w:ascii="Calibri" w:eastAsia="Times New Roman" w:hAnsi="Calibri" w:cs="Calibri"/>
          <w:color w:val="000000"/>
          <w:lang w:eastAsia="en-GB"/>
        </w:rPr>
        <w:t>– field notes</w:t>
      </w:r>
    </w:p>
    <w:p w14:paraId="0A5880E2" w14:textId="5F7C097D" w:rsidR="003332C8" w:rsidRPr="003332C8" w:rsidRDefault="003332C8" w:rsidP="00627328">
      <w:pPr>
        <w:spacing w:before="120"/>
        <w:rPr>
          <w:rFonts w:ascii="Calibri" w:eastAsia="Times New Roman" w:hAnsi="Calibri" w:cs="Calibri"/>
          <w:color w:val="000000"/>
          <w:lang w:eastAsia="en-GB"/>
        </w:rPr>
      </w:pPr>
      <w:r>
        <w:rPr>
          <w:rFonts w:ascii="Calibri" w:eastAsia="Times New Roman" w:hAnsi="Calibri" w:cs="Calibri"/>
          <w:i/>
          <w:iCs/>
          <w:color w:val="000000"/>
          <w:lang w:eastAsia="en-GB"/>
        </w:rPr>
        <w:t xml:space="preserve">Kings/queens only some listed </w:t>
      </w:r>
      <w:r>
        <w:rPr>
          <w:rFonts w:ascii="Calibri" w:eastAsia="Times New Roman" w:hAnsi="Calibri" w:cs="Calibri"/>
          <w:color w:val="000000"/>
          <w:lang w:eastAsia="en-GB"/>
        </w:rPr>
        <w:t>– abundance and genus of ant kings/queens. Not all are listed.</w:t>
      </w:r>
    </w:p>
    <w:p w14:paraId="140DF2DE" w14:textId="77777777" w:rsidR="003332C8" w:rsidRPr="009E558B" w:rsidRDefault="003332C8" w:rsidP="009E558B">
      <w:pPr>
        <w:rPr>
          <w:rFonts w:ascii="Calibri" w:hAnsi="Calibri" w:cs="Calibri"/>
        </w:rPr>
      </w:pPr>
    </w:p>
    <w:p w14:paraId="68E5FCC1" w14:textId="77777777" w:rsidR="009E558B" w:rsidRPr="00733221" w:rsidRDefault="009E558B">
      <w:pPr>
        <w:rPr>
          <w:rFonts w:ascii="Calibri" w:hAnsi="Calibri" w:cs="Calibri"/>
          <w:i/>
          <w:iCs/>
        </w:rPr>
      </w:pPr>
    </w:p>
    <w:p w14:paraId="5710589B" w14:textId="29242301" w:rsidR="008572C9" w:rsidRDefault="008572C9">
      <w:pPr>
        <w:rPr>
          <w:rFonts w:ascii="Calibri" w:hAnsi="Calibri" w:cs="Calibri"/>
        </w:rPr>
      </w:pPr>
    </w:p>
    <w:p w14:paraId="4A3C104F" w14:textId="77777777" w:rsidR="003C30D0" w:rsidRPr="00101DC2" w:rsidRDefault="003C30D0" w:rsidP="003C30D0">
      <w:pPr>
        <w:rPr>
          <w:rFonts w:ascii="Calibri" w:hAnsi="Calibri" w:cs="Calibri"/>
        </w:rPr>
      </w:pPr>
    </w:p>
    <w:p w14:paraId="51071B2F" w14:textId="77777777" w:rsidR="003C30D0" w:rsidRPr="00101DC2" w:rsidRDefault="003C30D0" w:rsidP="00FF2874">
      <w:pPr>
        <w:rPr>
          <w:rFonts w:ascii="Calibri" w:hAnsi="Calibri" w:cs="Calibri"/>
        </w:rPr>
      </w:pPr>
    </w:p>
    <w:p w14:paraId="2073CC88" w14:textId="77777777" w:rsidR="00FF2874" w:rsidRPr="00FF2874" w:rsidRDefault="00FF2874">
      <w:pPr>
        <w:rPr>
          <w:rFonts w:ascii="Calibri" w:hAnsi="Calibri" w:cs="Calibri"/>
        </w:rPr>
      </w:pPr>
    </w:p>
    <w:p w14:paraId="736135A3" w14:textId="7353A293" w:rsidR="0097281F" w:rsidRDefault="0097281F">
      <w:pPr>
        <w:rPr>
          <w:rFonts w:ascii="Calibri" w:hAnsi="Calibri" w:cs="Calibri"/>
        </w:rPr>
      </w:pPr>
    </w:p>
    <w:p w14:paraId="6A90E50D" w14:textId="77777777" w:rsidR="0097281F" w:rsidRPr="0097281F" w:rsidRDefault="0097281F">
      <w:pPr>
        <w:rPr>
          <w:rFonts w:ascii="Calibri" w:hAnsi="Calibri" w:cs="Calibri"/>
          <w:b/>
          <w:bCs/>
        </w:rPr>
      </w:pPr>
    </w:p>
    <w:sectPr w:rsidR="0097281F" w:rsidRPr="0097281F" w:rsidSect="006B0944">
      <w:pgSz w:w="11900" w:h="16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412B9"/>
    <w:multiLevelType w:val="multilevel"/>
    <w:tmpl w:val="FDF093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1"/>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5A66"/>
    <w:rsid w:val="00056F12"/>
    <w:rsid w:val="0006012C"/>
    <w:rsid w:val="000A1B57"/>
    <w:rsid w:val="000E5110"/>
    <w:rsid w:val="00101DC2"/>
    <w:rsid w:val="001871AC"/>
    <w:rsid w:val="001F6740"/>
    <w:rsid w:val="002153FF"/>
    <w:rsid w:val="00257878"/>
    <w:rsid w:val="002650F0"/>
    <w:rsid w:val="00267CF8"/>
    <w:rsid w:val="00294DD6"/>
    <w:rsid w:val="002B7AF4"/>
    <w:rsid w:val="002C3717"/>
    <w:rsid w:val="002E4CA3"/>
    <w:rsid w:val="002E4F8C"/>
    <w:rsid w:val="00311801"/>
    <w:rsid w:val="00311A7B"/>
    <w:rsid w:val="00314213"/>
    <w:rsid w:val="003332C8"/>
    <w:rsid w:val="0034369C"/>
    <w:rsid w:val="00360429"/>
    <w:rsid w:val="003851AD"/>
    <w:rsid w:val="003A1FDA"/>
    <w:rsid w:val="003B29D8"/>
    <w:rsid w:val="003B696F"/>
    <w:rsid w:val="003C021A"/>
    <w:rsid w:val="003C30D0"/>
    <w:rsid w:val="003C7202"/>
    <w:rsid w:val="003D727A"/>
    <w:rsid w:val="003F26DC"/>
    <w:rsid w:val="003F565A"/>
    <w:rsid w:val="003F576A"/>
    <w:rsid w:val="00460444"/>
    <w:rsid w:val="00475971"/>
    <w:rsid w:val="00486BF7"/>
    <w:rsid w:val="00491096"/>
    <w:rsid w:val="004A5565"/>
    <w:rsid w:val="004D244C"/>
    <w:rsid w:val="004E6E23"/>
    <w:rsid w:val="004E75E0"/>
    <w:rsid w:val="00535DB0"/>
    <w:rsid w:val="00551848"/>
    <w:rsid w:val="00575A83"/>
    <w:rsid w:val="005933C2"/>
    <w:rsid w:val="005A68F1"/>
    <w:rsid w:val="00613BD6"/>
    <w:rsid w:val="00627328"/>
    <w:rsid w:val="006706D9"/>
    <w:rsid w:val="00677FBD"/>
    <w:rsid w:val="006A4A0E"/>
    <w:rsid w:val="006B0944"/>
    <w:rsid w:val="006B2F94"/>
    <w:rsid w:val="00706A4E"/>
    <w:rsid w:val="00715666"/>
    <w:rsid w:val="00726723"/>
    <w:rsid w:val="00733221"/>
    <w:rsid w:val="00782DF5"/>
    <w:rsid w:val="008572C9"/>
    <w:rsid w:val="0087316A"/>
    <w:rsid w:val="008739C2"/>
    <w:rsid w:val="00886B39"/>
    <w:rsid w:val="008D1E53"/>
    <w:rsid w:val="008D7C09"/>
    <w:rsid w:val="0090604F"/>
    <w:rsid w:val="009509CC"/>
    <w:rsid w:val="0097281F"/>
    <w:rsid w:val="00993C6A"/>
    <w:rsid w:val="009E2080"/>
    <w:rsid w:val="009E558B"/>
    <w:rsid w:val="00A05A0C"/>
    <w:rsid w:val="00A13F21"/>
    <w:rsid w:val="00A34B08"/>
    <w:rsid w:val="00AC3D07"/>
    <w:rsid w:val="00AC7130"/>
    <w:rsid w:val="00B23B5E"/>
    <w:rsid w:val="00B25EDD"/>
    <w:rsid w:val="00B30A0E"/>
    <w:rsid w:val="00B35EB7"/>
    <w:rsid w:val="00B369AE"/>
    <w:rsid w:val="00B44C66"/>
    <w:rsid w:val="00B4631C"/>
    <w:rsid w:val="00B50FAE"/>
    <w:rsid w:val="00B65A66"/>
    <w:rsid w:val="00B76BEE"/>
    <w:rsid w:val="00BD3D68"/>
    <w:rsid w:val="00BE5DF2"/>
    <w:rsid w:val="00BF69D3"/>
    <w:rsid w:val="00C13991"/>
    <w:rsid w:val="00C54775"/>
    <w:rsid w:val="00CA27A4"/>
    <w:rsid w:val="00D029F8"/>
    <w:rsid w:val="00D6140A"/>
    <w:rsid w:val="00D61A54"/>
    <w:rsid w:val="00D72419"/>
    <w:rsid w:val="00D737AB"/>
    <w:rsid w:val="00D73EFD"/>
    <w:rsid w:val="00DD6471"/>
    <w:rsid w:val="00DE32B1"/>
    <w:rsid w:val="00E12CD8"/>
    <w:rsid w:val="00E26A86"/>
    <w:rsid w:val="00E31551"/>
    <w:rsid w:val="00E91377"/>
    <w:rsid w:val="00EC6E97"/>
    <w:rsid w:val="00ED2F62"/>
    <w:rsid w:val="00EE0F95"/>
    <w:rsid w:val="00F046C4"/>
    <w:rsid w:val="00F2648C"/>
    <w:rsid w:val="00FF287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AF96AD"/>
  <w14:defaultImageDpi w14:val="32767"/>
  <w15:chartTrackingRefBased/>
  <w15:docId w15:val="{9C6E3E6E-F2AD-5D4C-B543-95CC1AED70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2C3717"/>
    <w:rPr>
      <w:color w:val="0563C1" w:themeColor="hyperlink"/>
      <w:u w:val="single"/>
    </w:rPr>
  </w:style>
  <w:style w:type="character" w:styleId="UnresolvedMention">
    <w:name w:val="Unresolved Mention"/>
    <w:basedOn w:val="DefaultParagraphFont"/>
    <w:uiPriority w:val="99"/>
    <w:rsid w:val="002C3717"/>
    <w:rPr>
      <w:color w:val="605E5C"/>
      <w:shd w:val="clear" w:color="auto" w:fill="E1DFDD"/>
    </w:rPr>
  </w:style>
  <w:style w:type="paragraph" w:styleId="ListParagraph">
    <w:name w:val="List Paragraph"/>
    <w:basedOn w:val="Normal"/>
    <w:uiPriority w:val="34"/>
    <w:qFormat/>
    <w:rsid w:val="00535DB0"/>
    <w:pPr>
      <w:ind w:left="720"/>
      <w:contextualSpacing/>
    </w:pPr>
  </w:style>
  <w:style w:type="paragraph" w:styleId="NormalWeb">
    <w:name w:val="Normal (Web)"/>
    <w:basedOn w:val="Normal"/>
    <w:uiPriority w:val="99"/>
    <w:semiHidden/>
    <w:unhideWhenUsed/>
    <w:rsid w:val="002B7AF4"/>
    <w:pPr>
      <w:spacing w:before="100" w:beforeAutospacing="1" w:after="100" w:afterAutospacing="1"/>
    </w:pPr>
    <w:rPr>
      <w:rFonts w:ascii="Times New Roman" w:eastAsia="Times New Roman" w:hAnsi="Times New Roman" w:cs="Times New Roman"/>
      <w:lang w:eastAsia="en-GB"/>
    </w:rPr>
  </w:style>
  <w:style w:type="character" w:styleId="Emphasis">
    <w:name w:val="Emphasis"/>
    <w:basedOn w:val="DefaultParagraphFont"/>
    <w:uiPriority w:val="20"/>
    <w:qFormat/>
    <w:rsid w:val="002B7AF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8380547">
      <w:bodyDiv w:val="1"/>
      <w:marLeft w:val="0"/>
      <w:marRight w:val="0"/>
      <w:marTop w:val="0"/>
      <w:marBottom w:val="0"/>
      <w:divBdr>
        <w:top w:val="none" w:sz="0" w:space="0" w:color="auto"/>
        <w:left w:val="none" w:sz="0" w:space="0" w:color="auto"/>
        <w:bottom w:val="none" w:sz="0" w:space="0" w:color="auto"/>
        <w:right w:val="none" w:sz="0" w:space="0" w:color="auto"/>
      </w:divBdr>
    </w:div>
    <w:div w:id="712459190">
      <w:bodyDiv w:val="1"/>
      <w:marLeft w:val="0"/>
      <w:marRight w:val="0"/>
      <w:marTop w:val="0"/>
      <w:marBottom w:val="0"/>
      <w:divBdr>
        <w:top w:val="none" w:sz="0" w:space="0" w:color="auto"/>
        <w:left w:val="none" w:sz="0" w:space="0" w:color="auto"/>
        <w:bottom w:val="none" w:sz="0" w:space="0" w:color="auto"/>
        <w:right w:val="none" w:sz="0" w:space="0" w:color="auto"/>
      </w:divBdr>
    </w:div>
    <w:div w:id="720833720">
      <w:bodyDiv w:val="1"/>
      <w:marLeft w:val="0"/>
      <w:marRight w:val="0"/>
      <w:marTop w:val="0"/>
      <w:marBottom w:val="0"/>
      <w:divBdr>
        <w:top w:val="none" w:sz="0" w:space="0" w:color="auto"/>
        <w:left w:val="none" w:sz="0" w:space="0" w:color="auto"/>
        <w:bottom w:val="none" w:sz="0" w:space="0" w:color="auto"/>
        <w:right w:val="none" w:sz="0" w:space="0" w:color="auto"/>
      </w:divBdr>
    </w:div>
    <w:div w:id="803740407">
      <w:bodyDiv w:val="1"/>
      <w:marLeft w:val="0"/>
      <w:marRight w:val="0"/>
      <w:marTop w:val="0"/>
      <w:marBottom w:val="0"/>
      <w:divBdr>
        <w:top w:val="none" w:sz="0" w:space="0" w:color="auto"/>
        <w:left w:val="none" w:sz="0" w:space="0" w:color="auto"/>
        <w:bottom w:val="none" w:sz="0" w:space="0" w:color="auto"/>
        <w:right w:val="none" w:sz="0" w:space="0" w:color="auto"/>
      </w:divBdr>
    </w:div>
    <w:div w:id="943657271">
      <w:bodyDiv w:val="1"/>
      <w:marLeft w:val="0"/>
      <w:marRight w:val="0"/>
      <w:marTop w:val="0"/>
      <w:marBottom w:val="0"/>
      <w:divBdr>
        <w:top w:val="none" w:sz="0" w:space="0" w:color="auto"/>
        <w:left w:val="none" w:sz="0" w:space="0" w:color="auto"/>
        <w:bottom w:val="none" w:sz="0" w:space="0" w:color="auto"/>
        <w:right w:val="none" w:sz="0" w:space="0" w:color="auto"/>
      </w:divBdr>
    </w:div>
    <w:div w:id="947808628">
      <w:bodyDiv w:val="1"/>
      <w:marLeft w:val="0"/>
      <w:marRight w:val="0"/>
      <w:marTop w:val="0"/>
      <w:marBottom w:val="0"/>
      <w:divBdr>
        <w:top w:val="none" w:sz="0" w:space="0" w:color="auto"/>
        <w:left w:val="none" w:sz="0" w:space="0" w:color="auto"/>
        <w:bottom w:val="none" w:sz="0" w:space="0" w:color="auto"/>
        <w:right w:val="none" w:sz="0" w:space="0" w:color="auto"/>
      </w:divBdr>
    </w:div>
    <w:div w:id="1031802643">
      <w:bodyDiv w:val="1"/>
      <w:marLeft w:val="0"/>
      <w:marRight w:val="0"/>
      <w:marTop w:val="0"/>
      <w:marBottom w:val="0"/>
      <w:divBdr>
        <w:top w:val="none" w:sz="0" w:space="0" w:color="auto"/>
        <w:left w:val="none" w:sz="0" w:space="0" w:color="auto"/>
        <w:bottom w:val="none" w:sz="0" w:space="0" w:color="auto"/>
        <w:right w:val="none" w:sz="0" w:space="0" w:color="auto"/>
      </w:divBdr>
    </w:div>
    <w:div w:id="1218124044">
      <w:bodyDiv w:val="1"/>
      <w:marLeft w:val="0"/>
      <w:marRight w:val="0"/>
      <w:marTop w:val="0"/>
      <w:marBottom w:val="0"/>
      <w:divBdr>
        <w:top w:val="none" w:sz="0" w:space="0" w:color="auto"/>
        <w:left w:val="none" w:sz="0" w:space="0" w:color="auto"/>
        <w:bottom w:val="none" w:sz="0" w:space="0" w:color="auto"/>
        <w:right w:val="none" w:sz="0" w:space="0" w:color="auto"/>
      </w:divBdr>
    </w:div>
    <w:div w:id="1320576596">
      <w:bodyDiv w:val="1"/>
      <w:marLeft w:val="0"/>
      <w:marRight w:val="0"/>
      <w:marTop w:val="0"/>
      <w:marBottom w:val="0"/>
      <w:divBdr>
        <w:top w:val="none" w:sz="0" w:space="0" w:color="auto"/>
        <w:left w:val="none" w:sz="0" w:space="0" w:color="auto"/>
        <w:bottom w:val="none" w:sz="0" w:space="0" w:color="auto"/>
        <w:right w:val="none" w:sz="0" w:space="0" w:color="auto"/>
      </w:divBdr>
    </w:div>
    <w:div w:id="1471630914">
      <w:bodyDiv w:val="1"/>
      <w:marLeft w:val="0"/>
      <w:marRight w:val="0"/>
      <w:marTop w:val="0"/>
      <w:marBottom w:val="0"/>
      <w:divBdr>
        <w:top w:val="none" w:sz="0" w:space="0" w:color="auto"/>
        <w:left w:val="none" w:sz="0" w:space="0" w:color="auto"/>
        <w:bottom w:val="none" w:sz="0" w:space="0" w:color="auto"/>
        <w:right w:val="none" w:sz="0" w:space="0" w:color="auto"/>
      </w:divBdr>
    </w:div>
    <w:div w:id="1623028083">
      <w:bodyDiv w:val="1"/>
      <w:marLeft w:val="0"/>
      <w:marRight w:val="0"/>
      <w:marTop w:val="0"/>
      <w:marBottom w:val="0"/>
      <w:divBdr>
        <w:top w:val="none" w:sz="0" w:space="0" w:color="auto"/>
        <w:left w:val="none" w:sz="0" w:space="0" w:color="auto"/>
        <w:bottom w:val="none" w:sz="0" w:space="0" w:color="auto"/>
        <w:right w:val="none" w:sz="0" w:space="0" w:color="auto"/>
      </w:divBdr>
    </w:div>
    <w:div w:id="1669287771">
      <w:bodyDiv w:val="1"/>
      <w:marLeft w:val="0"/>
      <w:marRight w:val="0"/>
      <w:marTop w:val="0"/>
      <w:marBottom w:val="0"/>
      <w:divBdr>
        <w:top w:val="none" w:sz="0" w:space="0" w:color="auto"/>
        <w:left w:val="none" w:sz="0" w:space="0" w:color="auto"/>
        <w:bottom w:val="none" w:sz="0" w:space="0" w:color="auto"/>
        <w:right w:val="none" w:sz="0" w:space="0" w:color="auto"/>
      </w:divBdr>
    </w:div>
    <w:div w:id="1749617835">
      <w:bodyDiv w:val="1"/>
      <w:marLeft w:val="0"/>
      <w:marRight w:val="0"/>
      <w:marTop w:val="0"/>
      <w:marBottom w:val="0"/>
      <w:divBdr>
        <w:top w:val="none" w:sz="0" w:space="0" w:color="auto"/>
        <w:left w:val="none" w:sz="0" w:space="0" w:color="auto"/>
        <w:bottom w:val="none" w:sz="0" w:space="0" w:color="auto"/>
        <w:right w:val="none" w:sz="0" w:space="0" w:color="auto"/>
      </w:divBdr>
    </w:div>
    <w:div w:id="19459225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F2FDA8-C5A9-3749-B179-CE92338768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3</Pages>
  <Words>1145</Words>
  <Characters>6529</Characters>
  <Application>Microsoft Office Word</Application>
  <DocSecurity>0</DocSecurity>
  <Lines>54</Lines>
  <Paragraphs>15</Paragraphs>
  <ScaleCrop>false</ScaleCrop>
  <Company/>
  <LinksUpToDate>false</LinksUpToDate>
  <CharactersWithSpaces>7659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 H</dc:creator>
  <cp:keywords/>
  <dc:description/>
  <cp:lastModifiedBy>A H</cp:lastModifiedBy>
  <cp:revision>96</cp:revision>
  <dcterms:created xsi:type="dcterms:W3CDTF">2021-09-03T14:24:00Z</dcterms:created>
  <dcterms:modified xsi:type="dcterms:W3CDTF">2022-02-09T15:53:00Z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http://www.zotero.org/styles/american-political-science-association</vt:lpwstr>
  </property>
  <property fmtid="{D5CDD505-2E9C-101B-9397-08002B2CF9AE}" pid="3" name="Mendeley Recent Style Name 0_1">
    <vt:lpwstr>American Political Science Association</vt:lpwstr>
  </property>
  <property fmtid="{D5CDD505-2E9C-101B-9397-08002B2CF9AE}" pid="4" name="Mendeley Recent Style Id 1_1">
    <vt:lpwstr>http://www.zotero.org/styles/basic-and-applied-ecology</vt:lpwstr>
  </property>
  <property fmtid="{D5CDD505-2E9C-101B-9397-08002B2CF9AE}" pid="5" name="Mendeley Recent Style Name 1_1">
    <vt:lpwstr>Basic and Applied Ecology</vt:lpwstr>
  </property>
  <property fmtid="{D5CDD505-2E9C-101B-9397-08002B2CF9AE}" pid="6" name="Mendeley Recent Style Id 2_1">
    <vt:lpwstr>http://www.zotero.org/styles/chicago-author-date</vt:lpwstr>
  </property>
  <property fmtid="{D5CDD505-2E9C-101B-9397-08002B2CF9AE}" pid="7" name="Mendeley Recent Style Name 2_1">
    <vt:lpwstr>Chicago Manual of Style 17th edition (author-date)</vt:lpwstr>
  </property>
  <property fmtid="{D5CDD505-2E9C-101B-9397-08002B2CF9AE}" pid="8" name="Mendeley Recent Style Id 3_1">
    <vt:lpwstr>http://www.zotero.org/styles/elsevier-harvard-without-titles</vt:lpwstr>
  </property>
  <property fmtid="{D5CDD505-2E9C-101B-9397-08002B2CF9AE}" pid="9" name="Mendeley Recent Style Name 3_1">
    <vt:lpwstr>Elsevier - Harvard (without titles)</vt:lpwstr>
  </property>
  <property fmtid="{D5CDD505-2E9C-101B-9397-08002B2CF9AE}" pid="10" name="Mendeley Recent Style Id 4_1">
    <vt:lpwstr>http://www.zotero.org/styles/frontiers-in-ecology-and-evolution</vt:lpwstr>
  </property>
  <property fmtid="{D5CDD505-2E9C-101B-9397-08002B2CF9AE}" pid="11" name="Mendeley Recent Style Name 4_1">
    <vt:lpwstr>Frontiers in Ecology and Evolution</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http://www.zotero.org/styles/methods-in-ecology-and-evolution</vt:lpwstr>
  </property>
  <property fmtid="{D5CDD505-2E9C-101B-9397-08002B2CF9AE}" pid="15" name="Mendeley Recent Style Name 6_1">
    <vt:lpwstr>Methods in Ecology and Evolution</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http://www.zotero.org/styles/nature</vt:lpwstr>
  </property>
  <property fmtid="{D5CDD505-2E9C-101B-9397-08002B2CF9AE}" pid="19" name="Mendeley Recent Style Name 8_1">
    <vt:lpwstr>Nature</vt:lpwstr>
  </property>
  <property fmtid="{D5CDD505-2E9C-101B-9397-08002B2CF9AE}" pid="20" name="Mendeley Recent Style Id 9_1">
    <vt:lpwstr>http://www.zotero.org/styles/vancouver</vt:lpwstr>
  </property>
  <property fmtid="{D5CDD505-2E9C-101B-9397-08002B2CF9AE}" pid="21" name="Mendeley Recent Style Name 9_1">
    <vt:lpwstr>Vancouver</vt:lpwstr>
  </property>
  <property fmtid="{D5CDD505-2E9C-101B-9397-08002B2CF9AE}" pid="22" name="Mendeley Document_1">
    <vt:lpwstr>True</vt:lpwstr>
  </property>
  <property fmtid="{D5CDD505-2E9C-101B-9397-08002B2CF9AE}" pid="23" name="Mendeley Unique User Id_1">
    <vt:lpwstr>a9635b82-1830-3c56-8d8c-fdf0a44d8133</vt:lpwstr>
  </property>
  <property fmtid="{D5CDD505-2E9C-101B-9397-08002B2CF9AE}" pid="24" name="Mendeley Citation Style_1">
    <vt:lpwstr>http://www.zotero.org/styles/methods-in-ecology-and-evolution</vt:lpwstr>
  </property>
</Properties>
</file>