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8EEB0C" w14:textId="77777777" w:rsidR="00C96167" w:rsidRDefault="00C96167" w:rsidP="00C96167">
      <w:pPr>
        <w:jc w:val="center"/>
        <w:rPr>
          <w:sz w:val="36"/>
          <w:szCs w:val="36"/>
        </w:rPr>
      </w:pPr>
      <w:r>
        <w:rPr>
          <w:noProof/>
          <w:sz w:val="36"/>
          <w:szCs w:val="36"/>
        </w:rPr>
        <w:drawing>
          <wp:inline distT="0" distB="0" distL="0" distR="0" wp14:anchorId="1512FD2E" wp14:editId="148777E6">
            <wp:extent cx="3200400" cy="609600"/>
            <wp:effectExtent l="0" t="0" r="0" b="0"/>
            <wp:docPr id="1" name="Picture 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4FDC1C80" w14:textId="0B94CBA4" w:rsidR="00C96167" w:rsidRPr="00BF1BF9" w:rsidRDefault="00C96167" w:rsidP="00C96167">
      <w:pPr>
        <w:spacing w:before="100" w:beforeAutospacing="1" w:after="100" w:afterAutospacing="1"/>
        <w:jc w:val="center"/>
        <w:rPr>
          <w:rFonts w:ascii="Myriad Pro" w:hAnsi="Myriad Pro"/>
          <w:i/>
          <w:sz w:val="22"/>
          <w:szCs w:val="22"/>
        </w:rPr>
      </w:pPr>
      <w:r>
        <w:rPr>
          <w:i/>
        </w:rPr>
        <w:t>Geochemistry, Geophysics, Geosystems</w:t>
      </w:r>
    </w:p>
    <w:p w14:paraId="4A3E3EFB" w14:textId="77777777" w:rsidR="00C96167" w:rsidRPr="00CE6EAA" w:rsidRDefault="00C96167" w:rsidP="00C96167">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5102ECEA" w14:textId="28AEEA00" w:rsidR="00C96167" w:rsidRPr="00251AAE" w:rsidRDefault="00C96167" w:rsidP="00C96167">
      <w:pPr>
        <w:pStyle w:val="-"/>
        <w:spacing w:after="240" w:line="360" w:lineRule="auto"/>
        <w:jc w:val="center"/>
        <w:rPr>
          <w:rFonts w:eastAsiaTheme="minorEastAsia"/>
          <w:b/>
          <w:color w:val="000000" w:themeColor="text1"/>
          <w:sz w:val="28"/>
          <w:szCs w:val="28"/>
          <w:vertAlign w:val="baseline"/>
          <w:lang w:val="en-US"/>
        </w:rPr>
      </w:pPr>
      <w:r w:rsidRPr="00615873">
        <w:rPr>
          <w:rFonts w:eastAsiaTheme="minorEastAsia"/>
          <w:b/>
          <w:color w:val="000000" w:themeColor="text1"/>
          <w:sz w:val="28"/>
          <w:szCs w:val="28"/>
          <w:vertAlign w:val="baseline"/>
          <w:lang w:val="en-US"/>
        </w:rPr>
        <w:t>Oriented Magnetite Inclusions in Plagioclase: Implications for the Anisotropy of Magnetic Remanence</w:t>
      </w:r>
    </w:p>
    <w:p w14:paraId="78479CA7" w14:textId="7527F081" w:rsidR="00C96167" w:rsidRDefault="00C96167" w:rsidP="00C96167">
      <w:pPr>
        <w:pStyle w:val="-"/>
        <w:jc w:val="left"/>
        <w:rPr>
          <w:rFonts w:eastAsiaTheme="minorEastAsia"/>
          <w:color w:val="000000" w:themeColor="text1"/>
          <w:sz w:val="24"/>
          <w:lang w:val="en-US"/>
        </w:rPr>
      </w:pPr>
      <w:r w:rsidRPr="00615873">
        <w:rPr>
          <w:rFonts w:eastAsiaTheme="minorEastAsia"/>
          <w:color w:val="000000" w:themeColor="text1"/>
          <w:sz w:val="24"/>
          <w:vertAlign w:val="baseline"/>
          <w:lang w:val="en-US"/>
        </w:rPr>
        <w:t>O. Ageeva</w:t>
      </w:r>
      <w:r w:rsidRPr="00615873">
        <w:rPr>
          <w:rFonts w:eastAsiaTheme="minorEastAsia"/>
          <w:color w:val="000000" w:themeColor="text1"/>
          <w:sz w:val="24"/>
          <w:lang w:val="en-US"/>
        </w:rPr>
        <w:t>1,2</w:t>
      </w:r>
      <w:r w:rsidRPr="00615873">
        <w:rPr>
          <w:rFonts w:eastAsiaTheme="minorEastAsia"/>
          <w:color w:val="000000" w:themeColor="text1"/>
          <w:sz w:val="24"/>
          <w:vertAlign w:val="baseline"/>
          <w:lang w:val="en-US"/>
        </w:rPr>
        <w:t>, G. H</w:t>
      </w:r>
      <w:r w:rsidRPr="00615873">
        <w:rPr>
          <w:rFonts w:eastAsiaTheme="minorEastAsia"/>
          <w:color w:val="000000" w:themeColor="text1"/>
          <w:sz w:val="24"/>
          <w:vertAlign w:val="baseline"/>
          <w:lang w:val="en-GB"/>
        </w:rPr>
        <w:t>a</w:t>
      </w:r>
      <w:r w:rsidRPr="00615873">
        <w:rPr>
          <w:rFonts w:eastAsiaTheme="minorEastAsia"/>
          <w:color w:val="000000" w:themeColor="text1"/>
          <w:sz w:val="24"/>
          <w:vertAlign w:val="baseline"/>
          <w:lang w:val="en-US"/>
        </w:rPr>
        <w:t>bler</w:t>
      </w:r>
      <w:r w:rsidRPr="00615873">
        <w:rPr>
          <w:rFonts w:eastAsiaTheme="minorEastAsia"/>
          <w:color w:val="000000" w:themeColor="text1"/>
          <w:sz w:val="24"/>
          <w:lang w:val="en-US"/>
        </w:rPr>
        <w:t>1</w:t>
      </w:r>
      <w:r w:rsidRPr="00615873">
        <w:rPr>
          <w:rFonts w:eastAsiaTheme="minorEastAsia"/>
          <w:color w:val="000000" w:themeColor="text1"/>
          <w:sz w:val="24"/>
          <w:vertAlign w:val="baseline"/>
          <w:lang w:val="en-US"/>
        </w:rPr>
        <w:t>, S.A. Gilder</w:t>
      </w:r>
      <w:r w:rsidRPr="00615873">
        <w:rPr>
          <w:rFonts w:eastAsiaTheme="minorEastAsia"/>
          <w:color w:val="000000" w:themeColor="text1"/>
          <w:sz w:val="24"/>
          <w:lang w:val="en-US"/>
        </w:rPr>
        <w:t>3</w:t>
      </w:r>
      <w:r w:rsidRPr="00615873">
        <w:rPr>
          <w:rFonts w:eastAsiaTheme="minorEastAsia"/>
          <w:color w:val="000000" w:themeColor="text1"/>
          <w:sz w:val="24"/>
          <w:vertAlign w:val="baseline"/>
          <w:lang w:val="en-US"/>
        </w:rPr>
        <w:t>, R. Schuster</w:t>
      </w:r>
      <w:r w:rsidRPr="00615873">
        <w:rPr>
          <w:rFonts w:eastAsiaTheme="minorEastAsia"/>
          <w:color w:val="000000" w:themeColor="text1"/>
          <w:sz w:val="24"/>
          <w:lang w:val="en-US"/>
        </w:rPr>
        <w:t>4</w:t>
      </w:r>
      <w:r w:rsidRPr="00615873">
        <w:rPr>
          <w:rFonts w:eastAsiaTheme="minorEastAsia"/>
          <w:color w:val="000000" w:themeColor="text1"/>
          <w:sz w:val="24"/>
          <w:vertAlign w:val="baseline"/>
          <w:lang w:val="en-US"/>
        </w:rPr>
        <w:t>, A. Pertsev</w:t>
      </w:r>
      <w:r w:rsidRPr="00615873">
        <w:rPr>
          <w:rFonts w:eastAsiaTheme="minorEastAsia"/>
          <w:color w:val="000000" w:themeColor="text1"/>
          <w:sz w:val="24"/>
          <w:lang w:val="en-US"/>
        </w:rPr>
        <w:t>2</w:t>
      </w:r>
      <w:r w:rsidRPr="00615873">
        <w:rPr>
          <w:rFonts w:eastAsiaTheme="minorEastAsia"/>
          <w:color w:val="000000" w:themeColor="text1"/>
          <w:sz w:val="24"/>
          <w:vertAlign w:val="baseline"/>
          <w:lang w:val="en-US"/>
        </w:rPr>
        <w:t>, O. Pilipenko</w:t>
      </w:r>
      <w:r w:rsidRPr="00615873">
        <w:rPr>
          <w:rFonts w:eastAsiaTheme="minorEastAsia"/>
          <w:color w:val="000000" w:themeColor="text1"/>
          <w:sz w:val="24"/>
          <w:lang w:val="en-US"/>
        </w:rPr>
        <w:t>5</w:t>
      </w:r>
      <w:r w:rsidRPr="00615873">
        <w:rPr>
          <w:rFonts w:eastAsiaTheme="minorEastAsia"/>
          <w:color w:val="000000" w:themeColor="text1"/>
          <w:sz w:val="24"/>
          <w:vertAlign w:val="baseline"/>
          <w:lang w:val="en-US"/>
        </w:rPr>
        <w:t>, G. Bian</w:t>
      </w:r>
      <w:r w:rsidRPr="00615873">
        <w:rPr>
          <w:rFonts w:eastAsiaTheme="minorEastAsia"/>
          <w:color w:val="000000" w:themeColor="text1"/>
          <w:sz w:val="24"/>
          <w:lang w:val="en-US"/>
        </w:rPr>
        <w:t>1</w:t>
      </w:r>
      <w:r w:rsidRPr="00615873">
        <w:rPr>
          <w:rFonts w:eastAsiaTheme="minorEastAsia"/>
          <w:color w:val="000000" w:themeColor="text1"/>
          <w:sz w:val="24"/>
          <w:vertAlign w:val="baseline"/>
          <w:lang w:val="en-US"/>
        </w:rPr>
        <w:t>, and R. Abart</w:t>
      </w:r>
      <w:r w:rsidRPr="00615873">
        <w:rPr>
          <w:rFonts w:eastAsiaTheme="minorEastAsia"/>
          <w:color w:val="000000" w:themeColor="text1"/>
          <w:sz w:val="24"/>
          <w:lang w:val="en-US"/>
        </w:rPr>
        <w:t>1</w:t>
      </w:r>
    </w:p>
    <w:p w14:paraId="18427ABB" w14:textId="77777777" w:rsidR="00B5568C" w:rsidRPr="00615873" w:rsidRDefault="00B5568C" w:rsidP="00C96167">
      <w:pPr>
        <w:pStyle w:val="-"/>
        <w:jc w:val="left"/>
        <w:rPr>
          <w:rFonts w:eastAsiaTheme="minorEastAsia"/>
          <w:color w:val="000000" w:themeColor="text1"/>
          <w:sz w:val="24"/>
          <w:vertAlign w:val="baseline"/>
          <w:lang w:val="en-US"/>
        </w:rPr>
      </w:pPr>
    </w:p>
    <w:p w14:paraId="4FC38146" w14:textId="496B0E68" w:rsidR="00C96167" w:rsidRPr="00615873" w:rsidRDefault="00C96167" w:rsidP="00C96167">
      <w:pPr>
        <w:pStyle w:val="Affiliation"/>
        <w:rPr>
          <w:color w:val="000000" w:themeColor="text1"/>
        </w:rPr>
      </w:pPr>
      <w:bookmarkStart w:id="0" w:name="_Hlk85731253"/>
      <w:r w:rsidRPr="00615873">
        <w:rPr>
          <w:rFonts w:eastAsiaTheme="minorEastAsia"/>
          <w:color w:val="000000" w:themeColor="text1"/>
        </w:rPr>
        <w:t>University of Vienna, Department of Lithospheric Research, Althanstrasse, 14, 1090 Vienna, Austria</w:t>
      </w:r>
      <w:bookmarkEnd w:id="0"/>
    </w:p>
    <w:p w14:paraId="1A432A15" w14:textId="77777777" w:rsidR="00C96167" w:rsidRPr="00615873" w:rsidRDefault="00C96167" w:rsidP="00C96167">
      <w:pPr>
        <w:pStyle w:val="Affiliation"/>
        <w:rPr>
          <w:color w:val="000000" w:themeColor="text1"/>
        </w:rPr>
      </w:pPr>
      <w:r w:rsidRPr="00615873">
        <w:rPr>
          <w:color w:val="000000" w:themeColor="text1"/>
          <w:vertAlign w:val="superscript"/>
        </w:rPr>
        <w:t>2</w:t>
      </w:r>
      <w:r w:rsidRPr="00615873">
        <w:rPr>
          <w:rFonts w:eastAsiaTheme="minorEastAsia"/>
          <w:color w:val="000000" w:themeColor="text1"/>
        </w:rPr>
        <w:t xml:space="preserve"> Institute of Geology, Ore Deposits, Petrography, Mineralogy and Geochemistry, </w:t>
      </w:r>
      <w:r w:rsidRPr="00615873">
        <w:rPr>
          <w:color w:val="000000" w:themeColor="text1"/>
          <w:shd w:val="clear" w:color="auto" w:fill="FFFFFF"/>
        </w:rPr>
        <w:t>Russian Academy of Sciences,</w:t>
      </w:r>
      <w:r w:rsidRPr="00615873">
        <w:rPr>
          <w:rFonts w:eastAsiaTheme="minorEastAsia"/>
          <w:color w:val="000000" w:themeColor="text1"/>
        </w:rPr>
        <w:t xml:space="preserve"> IGEM RAS, </w:t>
      </w:r>
      <w:proofErr w:type="spellStart"/>
      <w:r w:rsidRPr="00615873">
        <w:rPr>
          <w:rFonts w:eastAsiaTheme="minorEastAsia"/>
          <w:color w:val="000000" w:themeColor="text1"/>
        </w:rPr>
        <w:t>Staromonetny</w:t>
      </w:r>
      <w:proofErr w:type="spellEnd"/>
      <w:r w:rsidRPr="00615873">
        <w:rPr>
          <w:rFonts w:eastAsiaTheme="minorEastAsia"/>
          <w:color w:val="000000" w:themeColor="text1"/>
        </w:rPr>
        <w:t xml:space="preserve"> 35, 119017, Moscow</w:t>
      </w:r>
    </w:p>
    <w:p w14:paraId="1DB21E54" w14:textId="77777777" w:rsidR="00C96167" w:rsidRPr="00615873" w:rsidRDefault="00C96167" w:rsidP="00C96167">
      <w:pPr>
        <w:pStyle w:val="Affiliation"/>
        <w:rPr>
          <w:color w:val="000000" w:themeColor="text1"/>
        </w:rPr>
      </w:pPr>
      <w:r w:rsidRPr="00615873">
        <w:rPr>
          <w:color w:val="000000" w:themeColor="text1"/>
          <w:vertAlign w:val="superscript"/>
        </w:rPr>
        <w:t>3</w:t>
      </w:r>
      <w:r w:rsidRPr="00615873">
        <w:rPr>
          <w:iCs/>
          <w:color w:val="000000" w:themeColor="text1"/>
        </w:rPr>
        <w:t xml:space="preserve"> Ludwig </w:t>
      </w:r>
      <w:proofErr w:type="spellStart"/>
      <w:r w:rsidRPr="00615873">
        <w:rPr>
          <w:iCs/>
          <w:color w:val="000000" w:themeColor="text1"/>
        </w:rPr>
        <w:t>Maximilians</w:t>
      </w:r>
      <w:proofErr w:type="spellEnd"/>
      <w:r w:rsidRPr="00615873">
        <w:rPr>
          <w:iCs/>
          <w:color w:val="000000" w:themeColor="text1"/>
        </w:rPr>
        <w:t xml:space="preserve"> University, Department of Earth and Environmental Sciences, </w:t>
      </w:r>
      <w:proofErr w:type="spellStart"/>
      <w:r w:rsidRPr="00615873">
        <w:rPr>
          <w:iCs/>
          <w:color w:val="000000" w:themeColor="text1"/>
        </w:rPr>
        <w:t>Theresienstrasse</w:t>
      </w:r>
      <w:proofErr w:type="spellEnd"/>
      <w:r w:rsidRPr="00615873">
        <w:rPr>
          <w:iCs/>
          <w:color w:val="000000" w:themeColor="text1"/>
        </w:rPr>
        <w:t xml:space="preserve"> 41, 80333 Munich, Germany</w:t>
      </w:r>
    </w:p>
    <w:p w14:paraId="554246EB" w14:textId="77777777" w:rsidR="00C96167" w:rsidRPr="00615873" w:rsidRDefault="00C96167" w:rsidP="00C96167">
      <w:pPr>
        <w:pStyle w:val="Affiliation"/>
        <w:rPr>
          <w:iCs/>
          <w:color w:val="000000" w:themeColor="text1"/>
        </w:rPr>
      </w:pPr>
      <w:r w:rsidRPr="00615873">
        <w:rPr>
          <w:color w:val="000000" w:themeColor="text1"/>
          <w:vertAlign w:val="superscript"/>
        </w:rPr>
        <w:t>4</w:t>
      </w:r>
      <w:r w:rsidRPr="00615873">
        <w:rPr>
          <w:iCs/>
          <w:color w:val="000000" w:themeColor="text1"/>
        </w:rPr>
        <w:t xml:space="preserve"> </w:t>
      </w:r>
      <w:r w:rsidRPr="00615873">
        <w:rPr>
          <w:color w:val="000000" w:themeColor="text1"/>
          <w:shd w:val="clear" w:color="auto" w:fill="FFFFFF"/>
        </w:rPr>
        <w:t xml:space="preserve">Christian Doppler Laboratory for Interfaces and Precipitation Engineering (CDL-IPE), Institute of Materials Science and Technology, TU Wien, </w:t>
      </w:r>
      <w:proofErr w:type="spellStart"/>
      <w:r w:rsidRPr="00615873">
        <w:rPr>
          <w:color w:val="000000" w:themeColor="text1"/>
        </w:rPr>
        <w:t>Getreidemarkt</w:t>
      </w:r>
      <w:proofErr w:type="spellEnd"/>
      <w:r w:rsidRPr="00615873">
        <w:rPr>
          <w:color w:val="000000" w:themeColor="text1"/>
          <w:shd w:val="clear" w:color="auto" w:fill="FFFFFF"/>
        </w:rPr>
        <w:t xml:space="preserve"> 9, A-1060 Wien, Austri</w:t>
      </w:r>
      <w:r w:rsidRPr="00615873">
        <w:rPr>
          <w:rFonts w:eastAsiaTheme="minorEastAsia"/>
          <w:color w:val="000000" w:themeColor="text1"/>
        </w:rPr>
        <w:t>a</w:t>
      </w:r>
    </w:p>
    <w:p w14:paraId="6AA78D5F" w14:textId="2B1487A5" w:rsidR="00C96167" w:rsidRPr="00251AAE" w:rsidRDefault="00C96167" w:rsidP="00C96167">
      <w:pPr>
        <w:pStyle w:val="Affiliation"/>
        <w:rPr>
          <w:color w:val="000000" w:themeColor="text1"/>
        </w:rPr>
      </w:pPr>
      <w:r w:rsidRPr="00615873">
        <w:rPr>
          <w:color w:val="000000" w:themeColor="text1"/>
          <w:vertAlign w:val="superscript"/>
        </w:rPr>
        <w:t>5</w:t>
      </w:r>
      <w:r w:rsidRPr="00615873">
        <w:rPr>
          <w:iCs/>
          <w:color w:val="000000" w:themeColor="text1"/>
        </w:rPr>
        <w:t xml:space="preserve"> Schmidt </w:t>
      </w:r>
      <w:r w:rsidRPr="00615873">
        <w:rPr>
          <w:rFonts w:eastAsiaTheme="minorEastAsia"/>
          <w:color w:val="000000" w:themeColor="text1"/>
        </w:rPr>
        <w:t xml:space="preserve">Institute of Physics of the Earth, </w:t>
      </w:r>
      <w:r w:rsidRPr="00615873">
        <w:rPr>
          <w:color w:val="000000" w:themeColor="text1"/>
          <w:shd w:val="clear" w:color="auto" w:fill="FFFFFF"/>
        </w:rPr>
        <w:t xml:space="preserve">Russian Academy of Sciences, </w:t>
      </w:r>
      <w:r w:rsidRPr="00615873">
        <w:rPr>
          <w:rFonts w:eastAsiaTheme="minorEastAsia"/>
          <w:color w:val="000000" w:themeColor="text1"/>
        </w:rPr>
        <w:t xml:space="preserve">IPE RAS, B. </w:t>
      </w:r>
      <w:proofErr w:type="spellStart"/>
      <w:r w:rsidRPr="00615873">
        <w:rPr>
          <w:rFonts w:eastAsiaTheme="minorEastAsia"/>
          <w:color w:val="000000" w:themeColor="text1"/>
        </w:rPr>
        <w:t>Gruzinskaya</w:t>
      </w:r>
      <w:proofErr w:type="spellEnd"/>
      <w:r w:rsidRPr="00615873">
        <w:rPr>
          <w:rFonts w:eastAsiaTheme="minorEastAsia"/>
          <w:color w:val="000000" w:themeColor="text1"/>
        </w:rPr>
        <w:t xml:space="preserve"> Str., 10, 123242, Moscow</w:t>
      </w:r>
    </w:p>
    <w:p w14:paraId="1D88799C" w14:textId="4DA492F1" w:rsidR="00C96167" w:rsidRPr="00CE6EAA" w:rsidRDefault="00C96167" w:rsidP="00B5568C">
      <w:pPr>
        <w:spacing w:before="100" w:beforeAutospacing="1" w:after="100" w:afterAutospacing="1"/>
        <w:jc w:val="center"/>
        <w:rPr>
          <w:rFonts w:ascii="Myriad Pro" w:hAnsi="Myriad Pro"/>
          <w:sz w:val="22"/>
          <w:szCs w:val="22"/>
        </w:rPr>
      </w:pPr>
      <w:r w:rsidRPr="00CE6EAA" w:rsidDel="00A50033">
        <w:rPr>
          <w:rFonts w:ascii="Myriad Pro" w:hAnsi="Myriad Pro"/>
          <w:sz w:val="22"/>
          <w:szCs w:val="22"/>
        </w:rPr>
        <w:t xml:space="preserve"> </w:t>
      </w:r>
    </w:p>
    <w:p w14:paraId="17AE1DFB" w14:textId="77777777" w:rsidR="00C96167" w:rsidRDefault="00C96167" w:rsidP="00C96167">
      <w:pPr>
        <w:rPr>
          <w:rFonts w:ascii="Myriad Pro" w:hAnsi="Myriad Pro"/>
          <w:b/>
        </w:rPr>
      </w:pPr>
      <w:r w:rsidRPr="00CE6EAA">
        <w:rPr>
          <w:rFonts w:ascii="Myriad Pro" w:hAnsi="Myriad Pro"/>
          <w:b/>
        </w:rPr>
        <w:t>Contents of this file</w:t>
      </w:r>
      <w:r>
        <w:rPr>
          <w:rFonts w:ascii="Myriad Pro" w:hAnsi="Myriad Pro"/>
          <w:b/>
        </w:rPr>
        <w:t xml:space="preserve"> </w:t>
      </w:r>
    </w:p>
    <w:p w14:paraId="0DC0E487" w14:textId="77777777" w:rsidR="00C96167" w:rsidRPr="00E40896" w:rsidRDefault="00C96167" w:rsidP="00C96167">
      <w:pPr>
        <w:rPr>
          <w:rFonts w:ascii="Myriad Pro" w:hAnsi="Myriad Pro"/>
        </w:rPr>
      </w:pPr>
    </w:p>
    <w:p w14:paraId="3C0BC751" w14:textId="77777777" w:rsidR="00C96167" w:rsidRPr="00CE6EAA" w:rsidRDefault="00C96167" w:rsidP="00C96167">
      <w:pPr>
        <w:ind w:left="720"/>
        <w:rPr>
          <w:rFonts w:ascii="Myriad Pro" w:hAnsi="Myriad Pro"/>
          <w:sz w:val="22"/>
          <w:szCs w:val="22"/>
        </w:rPr>
      </w:pPr>
      <w:r w:rsidRPr="00CE6EAA">
        <w:rPr>
          <w:rFonts w:ascii="Myriad Pro" w:hAnsi="Myriad Pro"/>
          <w:sz w:val="22"/>
          <w:szCs w:val="22"/>
        </w:rPr>
        <w:t>Figures S1 to S</w:t>
      </w:r>
      <w:r>
        <w:rPr>
          <w:rFonts w:ascii="Myriad Pro" w:hAnsi="Myriad Pro"/>
          <w:sz w:val="22"/>
          <w:szCs w:val="22"/>
        </w:rPr>
        <w:t>6</w:t>
      </w:r>
    </w:p>
    <w:p w14:paraId="2AEA31B7" w14:textId="77777777" w:rsidR="00C96167" w:rsidRPr="00CE6EAA" w:rsidRDefault="00C96167" w:rsidP="00C96167">
      <w:pPr>
        <w:ind w:left="720"/>
        <w:rPr>
          <w:rFonts w:ascii="Myriad Pro" w:hAnsi="Myriad Pro"/>
          <w:sz w:val="22"/>
          <w:szCs w:val="22"/>
        </w:rPr>
      </w:pPr>
      <w:r w:rsidRPr="00CE6EAA">
        <w:rPr>
          <w:rFonts w:ascii="Myriad Pro" w:hAnsi="Myriad Pro"/>
          <w:sz w:val="22"/>
          <w:szCs w:val="22"/>
        </w:rPr>
        <w:t xml:space="preserve">Tables S1 </w:t>
      </w:r>
    </w:p>
    <w:p w14:paraId="7581F14D" w14:textId="77777777" w:rsidR="00C96167" w:rsidRPr="00CE6EAA" w:rsidRDefault="00C96167" w:rsidP="00C96167">
      <w:pPr>
        <w:pStyle w:val="SMText"/>
        <w:ind w:firstLine="0"/>
        <w:rPr>
          <w:rFonts w:ascii="Myriad Pro" w:hAnsi="Myriad Pro"/>
        </w:rPr>
      </w:pPr>
    </w:p>
    <w:p w14:paraId="1C1E2042" w14:textId="77777777" w:rsidR="00F125EE" w:rsidRDefault="00F125EE" w:rsidP="00FF3503">
      <w:pPr>
        <w:rPr>
          <w:sz w:val="36"/>
          <w:szCs w:val="36"/>
        </w:rPr>
        <w:sectPr w:rsidR="00F125EE" w:rsidSect="00F125EE">
          <w:headerReference w:type="even" r:id="rId8"/>
          <w:headerReference w:type="default" r:id="rId9"/>
          <w:footerReference w:type="even" r:id="rId10"/>
          <w:footerReference w:type="default" r:id="rId11"/>
          <w:headerReference w:type="first" r:id="rId12"/>
          <w:footerReference w:type="first" r:id="rId13"/>
          <w:pgSz w:w="12240" w:h="15840"/>
          <w:pgMar w:top="1440" w:right="1800" w:bottom="1440" w:left="1800" w:header="720" w:footer="720" w:gutter="0"/>
          <w:pgNumType w:start="1"/>
          <w:cols w:space="720"/>
          <w:docGrid w:linePitch="360"/>
        </w:sectPr>
      </w:pPr>
    </w:p>
    <w:p w14:paraId="32CE9E2D" w14:textId="3DCF5376" w:rsidR="003E1980" w:rsidRDefault="003E1980" w:rsidP="009A5287">
      <w:pPr>
        <w:pStyle w:val="SMcaption"/>
        <w:rPr>
          <w:rFonts w:ascii="Myriad Pro" w:hAnsi="Myriad Pro"/>
        </w:rPr>
      </w:pPr>
    </w:p>
    <w:p w14:paraId="55C1AE6E" w14:textId="024DA6A1" w:rsidR="00F85388" w:rsidRDefault="00F85388" w:rsidP="009A5287">
      <w:pPr>
        <w:pStyle w:val="SMcaption"/>
        <w:rPr>
          <w:rFonts w:ascii="Myriad Pro" w:hAnsi="Myriad Pro"/>
        </w:rPr>
      </w:pPr>
    </w:p>
    <w:p w14:paraId="6A58BEB0" w14:textId="54477644" w:rsidR="00F85388" w:rsidRPr="005314B5" w:rsidRDefault="00F85388" w:rsidP="00F85388">
      <w:pPr>
        <w:pStyle w:val="SMcaption"/>
        <w:rPr>
          <w:rFonts w:ascii="Myriad Pro" w:hAnsi="Myriad Pro"/>
          <w:sz w:val="22"/>
          <w:szCs w:val="22"/>
        </w:rPr>
      </w:pPr>
      <w:r>
        <w:rPr>
          <w:rFonts w:ascii="Myriad Pro" w:hAnsi="Myriad Pro"/>
          <w:noProof/>
          <w:sz w:val="22"/>
          <w:szCs w:val="22"/>
        </w:rPr>
        <w:drawing>
          <wp:inline distT="0" distB="0" distL="0" distR="0" wp14:anchorId="1A8C3D59" wp14:editId="71BAD69B">
            <wp:extent cx="5577604" cy="1838325"/>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1.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82365" cy="1839894"/>
                    </a:xfrm>
                    <a:prstGeom prst="rect">
                      <a:avLst/>
                    </a:prstGeom>
                  </pic:spPr>
                </pic:pic>
              </a:graphicData>
            </a:graphic>
          </wp:inline>
        </w:drawing>
      </w:r>
    </w:p>
    <w:p w14:paraId="1F7B6431" w14:textId="77777777" w:rsidR="00F85388" w:rsidRPr="00F85388" w:rsidRDefault="00F85388" w:rsidP="00F85388">
      <w:pPr>
        <w:spacing w:before="240" w:line="276" w:lineRule="auto"/>
        <w:rPr>
          <w:rFonts w:eastAsiaTheme="minorEastAsia"/>
          <w:b/>
          <w:bCs/>
          <w:color w:val="000000" w:themeColor="text1"/>
          <w:szCs w:val="24"/>
        </w:rPr>
      </w:pPr>
      <w:r w:rsidRPr="00F85388">
        <w:rPr>
          <w:rFonts w:ascii="Myriad Pro" w:hAnsi="Myriad Pro"/>
          <w:b/>
          <w:sz w:val="22"/>
          <w:szCs w:val="22"/>
        </w:rPr>
        <w:t xml:space="preserve">Figure S1. </w:t>
      </w:r>
      <w:bookmarkStart w:id="1" w:name="_Hlk93060276"/>
      <w:bookmarkStart w:id="2" w:name="_Hlk93059444"/>
      <w:r w:rsidRPr="00F85388">
        <w:rPr>
          <w:rFonts w:eastAsiaTheme="minorEastAsia"/>
          <w:b/>
          <w:bCs/>
          <w:color w:val="000000" w:themeColor="text1"/>
          <w:szCs w:val="24"/>
        </w:rPr>
        <w:t>Determination of the orientation classes in petrographic thin sections.</w:t>
      </w:r>
    </w:p>
    <w:p w14:paraId="5BBF7D19" w14:textId="77777777" w:rsidR="00F85388" w:rsidRPr="00F85388" w:rsidRDefault="00F85388" w:rsidP="00F85388">
      <w:pPr>
        <w:spacing w:line="276" w:lineRule="auto"/>
        <w:rPr>
          <w:rFonts w:eastAsiaTheme="minorEastAsia"/>
          <w:b/>
          <w:bCs/>
          <w:color w:val="000000" w:themeColor="text1"/>
          <w:szCs w:val="24"/>
        </w:rPr>
      </w:pPr>
      <w:r w:rsidRPr="00F85388">
        <w:rPr>
          <w:rFonts w:eastAsiaTheme="minorEastAsia"/>
          <w:b/>
          <w:bCs/>
          <w:color w:val="000000" w:themeColor="text1"/>
          <w:szCs w:val="24"/>
        </w:rPr>
        <w:t>In cuts where the albite twin boundaries are approximately perpendicular to the thin section plane the albite twin boundaries are very thin. In these sections the identification the different inclusion orientation classes that play a role in the formation of magnetic anisotropy is possible based on the angular relations of the observed projection of magnetite needles with the plane of the albite twin boundary (horizontal angle, H) and with the plane of the thin section cut (vertical angle, V). Note, that t</w:t>
      </w:r>
      <w:r w:rsidRPr="00F85388">
        <w:rPr>
          <w:rFonts w:eastAsiaTheme="minorEastAsia"/>
          <w:b/>
          <w:bCs/>
          <w:color w:val="000000" w:themeColor="text1"/>
          <w:szCs w:val="24"/>
          <w:lang w:val="en-GB"/>
        </w:rPr>
        <w:t>his method refers to albite twin boundaries exclusively and is neither applicable to pericline nor to any other twin boundaries in plagioclase.</w:t>
      </w:r>
    </w:p>
    <w:p w14:paraId="5C2F04FE" w14:textId="77777777" w:rsidR="00F85388" w:rsidRPr="00F85388" w:rsidRDefault="00F85388" w:rsidP="00F85388">
      <w:pPr>
        <w:spacing w:line="276" w:lineRule="auto"/>
        <w:ind w:firstLine="426"/>
        <w:rPr>
          <w:rFonts w:eastAsiaTheme="minorHAnsi"/>
          <w:b/>
          <w:color w:val="000000" w:themeColor="text1"/>
          <w:szCs w:val="24"/>
        </w:rPr>
      </w:pPr>
      <w:r w:rsidRPr="00F85388">
        <w:rPr>
          <w:rFonts w:eastAsiaTheme="minorEastAsia"/>
          <w:b/>
          <w:bCs/>
          <w:color w:val="000000" w:themeColor="text1"/>
          <w:szCs w:val="24"/>
        </w:rPr>
        <w:t xml:space="preserve">The cut with the albite twin boundary which is perpendicular to the thin section is represented by the vertical gray lines. The needle-shaped magnetite inclusions are represented by the colored lines. The color depends on vertical angle V and changes from red (V=0º) to green (V=90º) through intermediate magenta and blue. </w:t>
      </w:r>
      <w:r w:rsidRPr="00F85388">
        <w:rPr>
          <w:b/>
          <w:bCs/>
          <w:color w:val="000000" w:themeColor="text1"/>
        </w:rPr>
        <w:t xml:space="preserve">The length of the lines is inversely proportional to the </w:t>
      </w:r>
      <w:r w:rsidRPr="00F85388">
        <w:rPr>
          <w:b/>
          <w:bCs/>
          <w:color w:val="000000" w:themeColor="text1"/>
          <w:lang w:val="en-GB"/>
        </w:rPr>
        <w:t>tilt</w:t>
      </w:r>
      <w:r w:rsidRPr="00F85388">
        <w:rPr>
          <w:b/>
          <w:bCs/>
          <w:color w:val="000000" w:themeColor="text1"/>
        </w:rPr>
        <w:t xml:space="preserve"> of the inclusions relative to the surface of the thin section.</w:t>
      </w:r>
      <w:r w:rsidRPr="00F85388">
        <w:rPr>
          <w:rFonts w:eastAsiaTheme="minorEastAsia"/>
          <w:b/>
          <w:bCs/>
          <w:color w:val="000000" w:themeColor="text1"/>
          <w:szCs w:val="24"/>
        </w:rPr>
        <w:t xml:space="preserve"> </w:t>
      </w:r>
    </w:p>
    <w:p w14:paraId="12DF671B" w14:textId="77777777" w:rsidR="00F85388" w:rsidRPr="00F85388" w:rsidRDefault="00F85388" w:rsidP="00F85388">
      <w:pPr>
        <w:spacing w:line="276" w:lineRule="auto"/>
        <w:ind w:firstLine="426"/>
        <w:rPr>
          <w:rFonts w:eastAsiaTheme="minorEastAsia"/>
          <w:b/>
          <w:bCs/>
          <w:color w:val="000000" w:themeColor="text1"/>
          <w:szCs w:val="24"/>
        </w:rPr>
      </w:pPr>
      <w:r w:rsidRPr="00F85388">
        <w:rPr>
          <w:rFonts w:eastAsiaTheme="minorHAnsi"/>
          <w:b/>
          <w:color w:val="000000" w:themeColor="text1"/>
          <w:szCs w:val="24"/>
        </w:rPr>
        <w:t xml:space="preserve">Under the microscope the tilt can be qualitatively </w:t>
      </w:r>
      <w:r w:rsidRPr="00F85388">
        <w:rPr>
          <w:rFonts w:eastAsiaTheme="minorHAnsi"/>
          <w:b/>
          <w:color w:val="000000" w:themeColor="text1"/>
          <w:szCs w:val="24"/>
          <w:lang w:val="en-GB"/>
        </w:rPr>
        <w:t>estimated</w:t>
      </w:r>
      <w:r w:rsidRPr="00F85388">
        <w:rPr>
          <w:rFonts w:eastAsiaTheme="minorHAnsi"/>
          <w:b/>
          <w:color w:val="000000" w:themeColor="text1"/>
          <w:szCs w:val="24"/>
        </w:rPr>
        <w:t xml:space="preserve"> at high magnification by changing the focus position when lowering or raising the microscope table. If the position of focus moves substantially along the needle and the observed projection of the needle is </w:t>
      </w:r>
      <w:r w:rsidRPr="00F85388">
        <w:rPr>
          <w:rFonts w:eastAsiaTheme="minorHAnsi"/>
          <w:b/>
          <w:color w:val="000000" w:themeColor="text1"/>
          <w:szCs w:val="24"/>
          <w:lang w:val="en-GB"/>
        </w:rPr>
        <w:t>short</w:t>
      </w:r>
      <w:r w:rsidRPr="00F85388">
        <w:rPr>
          <w:rFonts w:eastAsiaTheme="minorHAnsi"/>
          <w:b/>
          <w:color w:val="000000" w:themeColor="text1"/>
          <w:szCs w:val="24"/>
        </w:rPr>
        <w:t>, this indicates a sub</w:t>
      </w:r>
      <w:r w:rsidRPr="00F85388">
        <w:rPr>
          <w:rFonts w:eastAsiaTheme="minorHAnsi"/>
          <w:b/>
          <w:color w:val="000000" w:themeColor="text1"/>
          <w:szCs w:val="24"/>
          <w:lang w:val="en-GB"/>
        </w:rPr>
        <w:t>-</w:t>
      </w:r>
      <w:r w:rsidRPr="00F85388">
        <w:rPr>
          <w:rFonts w:eastAsiaTheme="minorHAnsi"/>
          <w:b/>
          <w:color w:val="000000" w:themeColor="text1"/>
          <w:szCs w:val="24"/>
        </w:rPr>
        <w:t xml:space="preserve">vertical needle orientation and a </w:t>
      </w:r>
      <w:r w:rsidRPr="00F85388">
        <w:rPr>
          <w:rFonts w:eastAsiaTheme="minorHAnsi"/>
          <w:b/>
          <w:color w:val="000000" w:themeColor="text1"/>
          <w:szCs w:val="24"/>
          <w:lang w:val="en-GB"/>
        </w:rPr>
        <w:t xml:space="preserve">high </w:t>
      </w:r>
      <w:r w:rsidRPr="00F85388">
        <w:rPr>
          <w:rFonts w:eastAsiaTheme="minorHAnsi"/>
          <w:b/>
          <w:color w:val="000000" w:themeColor="text1"/>
          <w:szCs w:val="24"/>
        </w:rPr>
        <w:t>value of</w:t>
      </w:r>
      <w:r w:rsidRPr="00F85388">
        <w:rPr>
          <w:rFonts w:eastAsiaTheme="minorHAnsi"/>
          <w:b/>
          <w:color w:val="000000" w:themeColor="text1"/>
          <w:szCs w:val="24"/>
          <w:lang w:val="en-GB"/>
        </w:rPr>
        <w:t xml:space="preserve"> the vertical angle</w:t>
      </w:r>
      <w:r w:rsidRPr="00F85388">
        <w:rPr>
          <w:rFonts w:eastAsiaTheme="minorHAnsi"/>
          <w:b/>
          <w:color w:val="000000" w:themeColor="text1"/>
          <w:szCs w:val="24"/>
        </w:rPr>
        <w:t xml:space="preserve"> V</w:t>
      </w:r>
      <w:r w:rsidRPr="00F85388">
        <w:rPr>
          <w:rFonts w:eastAsiaTheme="minorHAnsi"/>
          <w:b/>
          <w:color w:val="000000" w:themeColor="text1"/>
          <w:szCs w:val="24"/>
          <w:lang w:val="en-GB"/>
        </w:rPr>
        <w:t xml:space="preserve"> (green lines)</w:t>
      </w:r>
      <w:r w:rsidRPr="00F85388">
        <w:rPr>
          <w:rFonts w:eastAsiaTheme="minorHAnsi"/>
          <w:b/>
          <w:color w:val="000000" w:themeColor="text1"/>
          <w:szCs w:val="24"/>
        </w:rPr>
        <w:t xml:space="preserve">. If raising or lowering the </w:t>
      </w:r>
      <w:r w:rsidRPr="00F85388">
        <w:rPr>
          <w:rFonts w:eastAsiaTheme="minorHAnsi"/>
          <w:b/>
          <w:color w:val="000000" w:themeColor="text1"/>
          <w:szCs w:val="24"/>
          <w:lang w:val="en-GB"/>
        </w:rPr>
        <w:t xml:space="preserve">microscope </w:t>
      </w:r>
      <w:r w:rsidRPr="00F85388">
        <w:rPr>
          <w:rFonts w:eastAsiaTheme="minorHAnsi"/>
          <w:b/>
          <w:color w:val="000000" w:themeColor="text1"/>
          <w:szCs w:val="24"/>
        </w:rPr>
        <w:t>table</w:t>
      </w:r>
      <w:r w:rsidRPr="00F85388">
        <w:rPr>
          <w:rFonts w:eastAsiaTheme="minorHAnsi"/>
          <w:b/>
          <w:color w:val="000000" w:themeColor="text1"/>
          <w:szCs w:val="24"/>
          <w:lang w:val="en-GB"/>
        </w:rPr>
        <w:t xml:space="preserve"> does not</w:t>
      </w:r>
      <w:r w:rsidRPr="00F85388">
        <w:rPr>
          <w:rFonts w:eastAsiaTheme="minorHAnsi"/>
          <w:b/>
          <w:color w:val="000000" w:themeColor="text1"/>
          <w:szCs w:val="24"/>
        </w:rPr>
        <w:t xml:space="preserve"> change the focus along large portions of the needle or along its entire length, this indicates a sub</w:t>
      </w:r>
      <w:r w:rsidRPr="00F85388">
        <w:rPr>
          <w:rFonts w:eastAsiaTheme="minorHAnsi"/>
          <w:b/>
          <w:color w:val="000000" w:themeColor="text1"/>
          <w:szCs w:val="24"/>
          <w:lang w:val="en-GB"/>
        </w:rPr>
        <w:t>-</w:t>
      </w:r>
      <w:r w:rsidRPr="00F85388">
        <w:rPr>
          <w:rFonts w:eastAsiaTheme="minorHAnsi"/>
          <w:b/>
          <w:color w:val="000000" w:themeColor="text1"/>
          <w:szCs w:val="24"/>
        </w:rPr>
        <w:t xml:space="preserve">horizontal orientation and a </w:t>
      </w:r>
      <w:r w:rsidRPr="00F85388">
        <w:rPr>
          <w:rFonts w:eastAsiaTheme="minorHAnsi"/>
          <w:b/>
          <w:color w:val="000000" w:themeColor="text1"/>
          <w:szCs w:val="24"/>
          <w:lang w:val="en-GB"/>
        </w:rPr>
        <w:t>low</w:t>
      </w:r>
      <w:r w:rsidRPr="00F85388">
        <w:rPr>
          <w:rFonts w:eastAsiaTheme="minorHAnsi"/>
          <w:b/>
          <w:color w:val="000000" w:themeColor="text1"/>
          <w:szCs w:val="24"/>
        </w:rPr>
        <w:t xml:space="preserve"> value of the angle V</w:t>
      </w:r>
      <w:r w:rsidRPr="00F85388">
        <w:rPr>
          <w:rFonts w:eastAsiaTheme="minorHAnsi"/>
          <w:b/>
          <w:color w:val="000000" w:themeColor="text1"/>
          <w:szCs w:val="24"/>
          <w:lang w:val="en-GB"/>
        </w:rPr>
        <w:t xml:space="preserve"> (red lines). If the needle has intermediate length, and the focus changes gradually from the lower to the upper surface of the thin section, then the tilt can be estimated approximately by the observed length of the projected needle, which increases as the tilt decreases.</w:t>
      </w:r>
    </w:p>
    <w:p w14:paraId="1F8340B1" w14:textId="1F68B67C" w:rsidR="00F85388" w:rsidRPr="00F85388" w:rsidRDefault="00F85388" w:rsidP="00F85388">
      <w:pPr>
        <w:spacing w:line="276" w:lineRule="auto"/>
        <w:ind w:firstLine="426"/>
        <w:rPr>
          <w:rFonts w:eastAsiaTheme="minorEastAsia"/>
          <w:b/>
          <w:bCs/>
          <w:color w:val="000000" w:themeColor="text1"/>
          <w:szCs w:val="24"/>
        </w:rPr>
      </w:pPr>
      <w:r w:rsidRPr="00F85388">
        <w:rPr>
          <w:rFonts w:eastAsiaTheme="minorEastAsia"/>
          <w:b/>
          <w:bCs/>
          <w:color w:val="000000" w:themeColor="text1"/>
          <w:szCs w:val="24"/>
        </w:rPr>
        <w:t xml:space="preserve">For a quick determination of possible anisotropy effects, it is sufficient to identify those groups of inclusions that do not pertain to the (010)-girdle (shown in the </w:t>
      </w:r>
      <w:r w:rsidRPr="00F85388">
        <w:rPr>
          <w:rFonts w:eastAsiaTheme="minorEastAsia"/>
          <w:b/>
          <w:bCs/>
          <w:color w:val="000000" w:themeColor="text1"/>
          <w:szCs w:val="24"/>
          <w:lang w:val="en-GB"/>
        </w:rPr>
        <w:t>right</w:t>
      </w:r>
      <w:r w:rsidRPr="00F85388">
        <w:rPr>
          <w:rFonts w:eastAsiaTheme="minorEastAsia"/>
          <w:b/>
          <w:bCs/>
          <w:color w:val="000000" w:themeColor="text1"/>
          <w:szCs w:val="24"/>
        </w:rPr>
        <w:t xml:space="preserve"> part of the scheme). These groups are represented by </w:t>
      </w:r>
      <w:proofErr w:type="gramStart"/>
      <w:r w:rsidRPr="00F85388">
        <w:rPr>
          <w:rFonts w:eastAsiaTheme="minorEastAsia"/>
          <w:b/>
          <w:bCs/>
          <w:color w:val="000000" w:themeColor="text1"/>
          <w:szCs w:val="24"/>
        </w:rPr>
        <w:t>pl(</w:t>
      </w:r>
      <w:proofErr w:type="gramEnd"/>
      <w:r w:rsidRPr="00F85388">
        <w:rPr>
          <w:rFonts w:eastAsiaTheme="minorEastAsia"/>
          <w:b/>
          <w:bCs/>
          <w:color w:val="000000" w:themeColor="text1"/>
          <w:szCs w:val="24"/>
        </w:rPr>
        <w:t xml:space="preserve">150)n-mt and </w:t>
      </w:r>
      <w:r w:rsidRPr="00F85388">
        <w:rPr>
          <w:b/>
          <w:color w:val="000000" w:themeColor="text1"/>
        </w:rPr>
        <w:lastRenderedPageBreak/>
        <w:t>pl(1</w:t>
      </w:r>
      <m:oMath>
        <m:bar>
          <m:barPr>
            <m:pos m:val="top"/>
            <m:ctrlPr>
              <w:rPr>
                <w:rFonts w:ascii="Cambria Math" w:hAnsi="Cambria Math"/>
                <w:b/>
                <w:i/>
                <w:color w:val="000000" w:themeColor="text1"/>
              </w:rPr>
            </m:ctrlPr>
          </m:barPr>
          <m:e>
            <m:r>
              <m:rPr>
                <m:sty m:val="bi"/>
              </m:rPr>
              <w:rPr>
                <w:rFonts w:ascii="Cambria Math" w:hAnsi="Cambria Math"/>
                <w:color w:val="000000" w:themeColor="text1"/>
              </w:rPr>
              <m:t>5</m:t>
            </m:r>
          </m:e>
        </m:bar>
      </m:oMath>
      <w:r w:rsidRPr="00F85388">
        <w:rPr>
          <w:b/>
          <w:color w:val="000000" w:themeColor="text1"/>
        </w:rPr>
        <w:t>0)n</w:t>
      </w:r>
      <w:r w:rsidRPr="00F85388">
        <w:rPr>
          <w:rFonts w:eastAsiaTheme="minorEastAsia"/>
          <w:b/>
          <w:bCs/>
          <w:color w:val="000000" w:themeColor="text1"/>
          <w:szCs w:val="24"/>
        </w:rPr>
        <w:t>-mt and very rarely by pl(010)n-mt inclusions. In cuts of plagioclase that are perpendicular to the albite twin boundaries these inclusions are always sub-horizontal (their color identification in the scheme varies from red to magenta, corresponding to low values of angle V) and enclose large angles to the twin boundaries (H=70º-90º).</w:t>
      </w:r>
      <w:r w:rsidRPr="00F85388">
        <w:rPr>
          <w:rFonts w:eastAsiaTheme="minorEastAsia"/>
          <w:b/>
          <w:bCs/>
          <w:color w:val="000000" w:themeColor="text1"/>
          <w:szCs w:val="24"/>
          <w:lang w:val="en-GB"/>
        </w:rPr>
        <w:t xml:space="preserve"> Simultaneous compliance of t</w:t>
      </w:r>
      <w:proofErr w:type="spellStart"/>
      <w:r w:rsidRPr="00F85388">
        <w:rPr>
          <w:rFonts w:eastAsiaTheme="minorEastAsia"/>
          <w:b/>
          <w:bCs/>
          <w:color w:val="000000" w:themeColor="text1"/>
          <w:szCs w:val="24"/>
        </w:rPr>
        <w:t>hese</w:t>
      </w:r>
      <w:proofErr w:type="spellEnd"/>
      <w:r w:rsidRPr="00F85388">
        <w:rPr>
          <w:rFonts w:eastAsiaTheme="minorEastAsia"/>
          <w:b/>
          <w:bCs/>
          <w:color w:val="000000" w:themeColor="text1"/>
          <w:szCs w:val="24"/>
        </w:rPr>
        <w:t xml:space="preserve"> two conditions, low vertical and high horizontal angle, identifies</w:t>
      </w:r>
      <w:r w:rsidRPr="00F85388">
        <w:rPr>
          <w:rFonts w:eastAsiaTheme="minorEastAsia"/>
          <w:b/>
          <w:bCs/>
          <w:color w:val="000000" w:themeColor="text1"/>
          <w:szCs w:val="24"/>
          <w:lang w:val="en-GB"/>
        </w:rPr>
        <w:t xml:space="preserve"> the inclusions pertaining to</w:t>
      </w:r>
      <w:r w:rsidRPr="00F85388">
        <w:rPr>
          <w:rFonts w:eastAsiaTheme="minorEastAsia"/>
          <w:b/>
          <w:bCs/>
          <w:color w:val="000000" w:themeColor="text1"/>
          <w:szCs w:val="24"/>
        </w:rPr>
        <w:t xml:space="preserve"> these groups. If only one of these conditions is met, the inclusion pertains to the (010)-girdle. The inclusions belonging to the (010)-girdle may also be oriented sub-horizontally with low value of V (red color in the scheme), but in this case their angle with the albite twin boundary is low too. Once the inclusions pertaining to the (010)-girdle and those not belonging to the girdle are identified, the estimated proportion between the two groups allows to infer the possible effect on magnetic anisotropy.</w:t>
      </w:r>
    </w:p>
    <w:p w14:paraId="09557D87" w14:textId="77777777" w:rsidR="00F85388" w:rsidRPr="00F85388" w:rsidRDefault="00F85388" w:rsidP="00F85388">
      <w:pPr>
        <w:spacing w:line="276" w:lineRule="auto"/>
        <w:ind w:firstLine="426"/>
        <w:rPr>
          <w:rFonts w:eastAsiaTheme="minorEastAsia"/>
          <w:b/>
          <w:bCs/>
          <w:color w:val="000000" w:themeColor="text1"/>
          <w:szCs w:val="24"/>
        </w:rPr>
      </w:pPr>
      <w:r w:rsidRPr="00F85388">
        <w:rPr>
          <w:rFonts w:eastAsiaTheme="minorEastAsia"/>
          <w:b/>
          <w:bCs/>
          <w:color w:val="000000" w:themeColor="text1"/>
          <w:szCs w:val="24"/>
        </w:rPr>
        <w:t>The following factors should be further considered for a more detailed determination of the inclusions:</w:t>
      </w:r>
    </w:p>
    <w:p w14:paraId="2FBD5280" w14:textId="02A82349" w:rsidR="00F85388" w:rsidRPr="00F85388" w:rsidRDefault="00F85388" w:rsidP="00F85388">
      <w:pPr>
        <w:spacing w:before="240" w:line="276" w:lineRule="auto"/>
        <w:rPr>
          <w:rFonts w:eastAsiaTheme="minorEastAsia"/>
          <w:b/>
          <w:bCs/>
          <w:color w:val="000000" w:themeColor="text1"/>
          <w:szCs w:val="24"/>
        </w:rPr>
      </w:pPr>
      <w:bookmarkStart w:id="3" w:name="_Hlk93059636"/>
      <w:r w:rsidRPr="00F85388">
        <w:rPr>
          <w:rFonts w:eastAsiaTheme="minorEastAsia"/>
          <w:b/>
          <w:bCs/>
          <w:color w:val="000000" w:themeColor="text1"/>
          <w:szCs w:val="24"/>
        </w:rPr>
        <w:t xml:space="preserve">1. For the inclusions of the </w:t>
      </w:r>
      <w:proofErr w:type="gramStart"/>
      <w:r w:rsidRPr="00F85388">
        <w:rPr>
          <w:rFonts w:eastAsiaTheme="minorEastAsia"/>
          <w:b/>
          <w:bCs/>
          <w:color w:val="000000" w:themeColor="text1"/>
          <w:szCs w:val="24"/>
        </w:rPr>
        <w:t>pl(</w:t>
      </w:r>
      <w:proofErr w:type="gramEnd"/>
      <w:r w:rsidRPr="00F85388">
        <w:rPr>
          <w:rFonts w:eastAsiaTheme="minorEastAsia"/>
          <w:b/>
          <w:bCs/>
          <w:color w:val="000000" w:themeColor="text1"/>
          <w:szCs w:val="24"/>
        </w:rPr>
        <w:t xml:space="preserve">112)n-mt, </w:t>
      </w:r>
      <w:r w:rsidRPr="00F85388">
        <w:rPr>
          <w:b/>
          <w:color w:val="000000" w:themeColor="text1"/>
        </w:rPr>
        <w:t>pl(</w:t>
      </w:r>
      <m:oMath>
        <m:bar>
          <m:barPr>
            <m:pos m:val="top"/>
            <m:ctrlPr>
              <w:rPr>
                <w:rFonts w:ascii="Cambria Math" w:hAnsi="Cambria Math"/>
                <w:b/>
                <w:i/>
                <w:color w:val="000000" w:themeColor="text1"/>
              </w:rPr>
            </m:ctrlPr>
          </m:barPr>
          <m:e>
            <m:r>
              <m:rPr>
                <m:sty m:val="bi"/>
              </m:rPr>
              <w:rPr>
                <w:rFonts w:ascii="Cambria Math" w:hAnsi="Cambria Math"/>
                <w:color w:val="000000" w:themeColor="text1"/>
              </w:rPr>
              <m:t>3</m:t>
            </m:r>
          </m:e>
        </m:bar>
      </m:oMath>
      <w:r w:rsidRPr="00F85388">
        <w:rPr>
          <w:b/>
          <w:color w:val="000000" w:themeColor="text1"/>
        </w:rPr>
        <w:t>12)n</w:t>
      </w:r>
      <w:r w:rsidRPr="00F85388">
        <w:rPr>
          <w:rFonts w:eastAsiaTheme="minorEastAsia"/>
          <w:b/>
          <w:bCs/>
          <w:color w:val="000000" w:themeColor="text1"/>
          <w:szCs w:val="24"/>
        </w:rPr>
        <w:t xml:space="preserve">-mt, </w:t>
      </w:r>
      <w:r w:rsidRPr="00F85388">
        <w:rPr>
          <w:b/>
          <w:color w:val="000000" w:themeColor="text1"/>
        </w:rPr>
        <w:t>pl(1</w:t>
      </w:r>
      <m:oMath>
        <m:bar>
          <m:barPr>
            <m:pos m:val="top"/>
            <m:ctrlPr>
              <w:rPr>
                <w:rFonts w:ascii="Cambria Math" w:hAnsi="Cambria Math"/>
                <w:b/>
                <w:i/>
                <w:color w:val="000000" w:themeColor="text1"/>
              </w:rPr>
            </m:ctrlPr>
          </m:barPr>
          <m:e>
            <m:r>
              <m:rPr>
                <m:sty m:val="bi"/>
              </m:rPr>
              <w:rPr>
                <w:rFonts w:ascii="Cambria Math" w:hAnsi="Cambria Math"/>
                <w:color w:val="000000" w:themeColor="text1"/>
              </w:rPr>
              <m:t>1</m:t>
            </m:r>
          </m:e>
        </m:bar>
      </m:oMath>
      <w:r w:rsidRPr="00F85388">
        <w:rPr>
          <w:b/>
          <w:color w:val="000000" w:themeColor="text1"/>
        </w:rPr>
        <w:t>2)n</w:t>
      </w:r>
      <w:r w:rsidRPr="00F85388">
        <w:rPr>
          <w:rFonts w:eastAsiaTheme="minorEastAsia"/>
          <w:b/>
          <w:bCs/>
          <w:color w:val="000000" w:themeColor="text1"/>
          <w:szCs w:val="24"/>
        </w:rPr>
        <w:t xml:space="preserve">-mt, and </w:t>
      </w:r>
      <w:r w:rsidRPr="00F85388">
        <w:rPr>
          <w:b/>
          <w:color w:val="000000" w:themeColor="text1"/>
        </w:rPr>
        <w:t>pl(</w:t>
      </w:r>
      <m:oMath>
        <m:bar>
          <m:barPr>
            <m:pos m:val="top"/>
            <m:ctrlPr>
              <w:rPr>
                <w:rFonts w:ascii="Cambria Math" w:hAnsi="Cambria Math"/>
                <w:b/>
                <w:i/>
                <w:color w:val="000000" w:themeColor="text1"/>
              </w:rPr>
            </m:ctrlPr>
          </m:barPr>
          <m:e>
            <m:r>
              <m:rPr>
                <m:sty m:val="bi"/>
              </m:rPr>
              <w:rPr>
                <w:rFonts w:ascii="Cambria Math" w:hAnsi="Cambria Math"/>
                <w:color w:val="000000" w:themeColor="text1"/>
              </w:rPr>
              <m:t>31</m:t>
            </m:r>
          </m:e>
        </m:bar>
      </m:oMath>
      <w:r w:rsidRPr="00F85388">
        <w:rPr>
          <w:b/>
          <w:color w:val="000000" w:themeColor="text1"/>
        </w:rPr>
        <w:t>2)n</w:t>
      </w:r>
      <w:r w:rsidRPr="00F85388">
        <w:rPr>
          <w:rFonts w:eastAsiaTheme="minorEastAsia"/>
          <w:b/>
          <w:bCs/>
          <w:color w:val="000000" w:themeColor="text1"/>
          <w:szCs w:val="24"/>
        </w:rPr>
        <w:t>-mt classes, the horizontal angle H=10º, when  the vertical angle V=0º, and the horizontal angle H=90º, when the vertical angle V=80º. All possible orientations lie between these two extremes: the vertical (V) angle changes from 0 º to 80 º, the horizontal angle (H) changes from 10 º to 90 º (dashed lines with arrows). The angles H and V have positive correlation. The number of stars indicates the relative abundance of the orientation class of the micro-inclusions. The micro-inclusions belong to the (010)-girdle.</w:t>
      </w:r>
    </w:p>
    <w:p w14:paraId="0D12C3A8" w14:textId="77777777" w:rsidR="00F85388" w:rsidRPr="00F85388" w:rsidRDefault="00F85388" w:rsidP="00F85388">
      <w:pPr>
        <w:spacing w:before="240" w:after="240" w:line="276" w:lineRule="auto"/>
        <w:rPr>
          <w:rFonts w:eastAsiaTheme="minorEastAsia"/>
          <w:b/>
          <w:bCs/>
          <w:color w:val="000000" w:themeColor="text1"/>
          <w:szCs w:val="24"/>
        </w:rPr>
      </w:pPr>
      <w:r w:rsidRPr="00F85388">
        <w:rPr>
          <w:rFonts w:eastAsiaTheme="minorEastAsia"/>
          <w:b/>
          <w:bCs/>
          <w:color w:val="000000" w:themeColor="text1"/>
          <w:szCs w:val="24"/>
        </w:rPr>
        <w:t xml:space="preserve">2. The </w:t>
      </w:r>
      <w:proofErr w:type="gramStart"/>
      <w:r w:rsidRPr="00F85388">
        <w:rPr>
          <w:rFonts w:eastAsiaTheme="minorEastAsia"/>
          <w:b/>
          <w:bCs/>
          <w:color w:val="000000" w:themeColor="text1"/>
          <w:szCs w:val="24"/>
        </w:rPr>
        <w:t>pl[</w:t>
      </w:r>
      <w:proofErr w:type="gramEnd"/>
      <w:r w:rsidRPr="00F85388">
        <w:rPr>
          <w:rFonts w:eastAsiaTheme="minorEastAsia"/>
          <w:b/>
          <w:bCs/>
          <w:color w:val="000000" w:themeColor="text1"/>
          <w:szCs w:val="24"/>
        </w:rPr>
        <w:t xml:space="preserve">001]-mt and pl(100)n-mt micro-inclusions are parallel to the albite twin boundaries (H=0º). The vertical (V) angle may change from 0º to 90º. The </w:t>
      </w:r>
      <w:proofErr w:type="gramStart"/>
      <w:r w:rsidRPr="00F85388">
        <w:rPr>
          <w:rFonts w:eastAsiaTheme="minorEastAsia"/>
          <w:b/>
          <w:bCs/>
          <w:color w:val="000000" w:themeColor="text1"/>
          <w:szCs w:val="24"/>
        </w:rPr>
        <w:t>pl[</w:t>
      </w:r>
      <w:proofErr w:type="gramEnd"/>
      <w:r w:rsidRPr="00F85388">
        <w:rPr>
          <w:rFonts w:eastAsiaTheme="minorEastAsia"/>
          <w:b/>
          <w:bCs/>
          <w:color w:val="000000" w:themeColor="text1"/>
          <w:szCs w:val="24"/>
        </w:rPr>
        <w:t>001]-mt class is more abundant than the pl(100)n-mt class. The micro-inclusions belong to the (010)-girdle.</w:t>
      </w:r>
    </w:p>
    <w:p w14:paraId="23E8BEA1" w14:textId="4AFAED1F" w:rsidR="00F85388" w:rsidRPr="00F85388" w:rsidRDefault="00F85388" w:rsidP="00F85388">
      <w:pPr>
        <w:spacing w:after="240" w:line="276" w:lineRule="auto"/>
        <w:rPr>
          <w:rFonts w:eastAsiaTheme="minorEastAsia"/>
          <w:b/>
          <w:bCs/>
          <w:color w:val="000000" w:themeColor="text1"/>
          <w:szCs w:val="24"/>
        </w:rPr>
      </w:pPr>
      <w:r w:rsidRPr="00F85388">
        <w:rPr>
          <w:rFonts w:eastAsiaTheme="minorEastAsia"/>
          <w:b/>
          <w:bCs/>
          <w:color w:val="000000" w:themeColor="text1"/>
          <w:szCs w:val="24"/>
        </w:rPr>
        <w:t xml:space="preserve">3. The </w:t>
      </w:r>
      <w:proofErr w:type="gramStart"/>
      <w:r w:rsidRPr="00F85388">
        <w:rPr>
          <w:rFonts w:eastAsiaTheme="minorEastAsia"/>
          <w:b/>
          <w:bCs/>
          <w:color w:val="000000" w:themeColor="text1"/>
          <w:szCs w:val="24"/>
        </w:rPr>
        <w:t>pl(</w:t>
      </w:r>
      <w:proofErr w:type="gramEnd"/>
      <w:r w:rsidRPr="00F85388">
        <w:rPr>
          <w:rFonts w:eastAsiaTheme="minorEastAsia"/>
          <w:b/>
          <w:bCs/>
          <w:color w:val="000000" w:themeColor="text1"/>
          <w:szCs w:val="24"/>
        </w:rPr>
        <w:t xml:space="preserve">150)n-mt and </w:t>
      </w:r>
      <w:r w:rsidRPr="00F85388">
        <w:rPr>
          <w:b/>
          <w:color w:val="000000" w:themeColor="text1"/>
        </w:rPr>
        <w:t>pl(1</w:t>
      </w:r>
      <m:oMath>
        <m:bar>
          <m:barPr>
            <m:pos m:val="top"/>
            <m:ctrlPr>
              <w:rPr>
                <w:rFonts w:ascii="Cambria Math" w:hAnsi="Cambria Math"/>
                <w:b/>
                <w:i/>
                <w:color w:val="000000" w:themeColor="text1"/>
              </w:rPr>
            </m:ctrlPr>
          </m:barPr>
          <m:e>
            <m:r>
              <m:rPr>
                <m:sty m:val="bi"/>
              </m:rPr>
              <w:rPr>
                <w:rFonts w:ascii="Cambria Math" w:hAnsi="Cambria Math"/>
                <w:color w:val="000000" w:themeColor="text1"/>
              </w:rPr>
              <m:t>5</m:t>
            </m:r>
          </m:e>
        </m:bar>
      </m:oMath>
      <w:r w:rsidRPr="00F85388">
        <w:rPr>
          <w:b/>
          <w:color w:val="000000" w:themeColor="text1"/>
        </w:rPr>
        <w:t>0)n</w:t>
      </w:r>
      <w:r w:rsidRPr="00F85388">
        <w:rPr>
          <w:rFonts w:eastAsiaTheme="minorEastAsia"/>
          <w:b/>
          <w:bCs/>
          <w:color w:val="000000" w:themeColor="text1"/>
          <w:szCs w:val="24"/>
        </w:rPr>
        <w:t>-mt inclusions are sub-horizontal with vertical angle (V) from 0º to 20º, and have a large horizontal angle (H) from 70º and 90º. The angles H and V show positive correlation. The two types of the micro-inclusions often intersect the albite twin boundaries and are observed at about similar proportions.</w:t>
      </w:r>
    </w:p>
    <w:p w14:paraId="32E5DB9D" w14:textId="77777777" w:rsidR="00F85388" w:rsidRPr="00F85388" w:rsidRDefault="00F85388" w:rsidP="00F85388">
      <w:pPr>
        <w:spacing w:line="276" w:lineRule="auto"/>
        <w:rPr>
          <w:rFonts w:eastAsiaTheme="minorEastAsia"/>
          <w:b/>
          <w:bCs/>
          <w:color w:val="000000" w:themeColor="text1"/>
          <w:szCs w:val="24"/>
        </w:rPr>
      </w:pPr>
      <w:r w:rsidRPr="00F85388">
        <w:rPr>
          <w:rFonts w:eastAsiaTheme="minorEastAsia"/>
          <w:b/>
          <w:bCs/>
          <w:color w:val="000000" w:themeColor="text1"/>
          <w:szCs w:val="24"/>
        </w:rPr>
        <w:t xml:space="preserve">4. The </w:t>
      </w:r>
      <w:proofErr w:type="gramStart"/>
      <w:r w:rsidRPr="00F85388">
        <w:rPr>
          <w:rFonts w:eastAsiaTheme="minorEastAsia"/>
          <w:b/>
          <w:bCs/>
          <w:color w:val="000000" w:themeColor="text1"/>
          <w:szCs w:val="24"/>
        </w:rPr>
        <w:t>pl(</w:t>
      </w:r>
      <w:proofErr w:type="gramEnd"/>
      <w:r w:rsidRPr="00F85388">
        <w:rPr>
          <w:rFonts w:eastAsiaTheme="minorEastAsia"/>
          <w:b/>
          <w:bCs/>
          <w:color w:val="000000" w:themeColor="text1"/>
          <w:szCs w:val="24"/>
        </w:rPr>
        <w:t xml:space="preserve">010)n-mt micro-inclusions are rare in the plagioclase of oceanic gabbro. They are horizontal and perpendicular to albite twin boundaries (V=0, H=90). </w:t>
      </w:r>
    </w:p>
    <w:p w14:paraId="3726E78F" w14:textId="09CA376B" w:rsidR="00F85388" w:rsidRDefault="00F85388" w:rsidP="00F85388">
      <w:pPr>
        <w:spacing w:line="276" w:lineRule="auto"/>
        <w:rPr>
          <w:rFonts w:eastAsiaTheme="minorEastAsia"/>
          <w:b/>
          <w:bCs/>
          <w:color w:val="000000" w:themeColor="text1"/>
          <w:szCs w:val="24"/>
        </w:rPr>
      </w:pPr>
      <w:r w:rsidRPr="00F85388">
        <w:rPr>
          <w:rFonts w:eastAsiaTheme="minorEastAsia"/>
          <w:b/>
          <w:bCs/>
          <w:color w:val="000000" w:themeColor="text1"/>
          <w:szCs w:val="24"/>
        </w:rPr>
        <w:t>Note, the image does not reveal the mutual orientations between the inclusions. The angles are rounded to nearest ten.</w:t>
      </w:r>
      <w:bookmarkEnd w:id="1"/>
    </w:p>
    <w:p w14:paraId="2DBCC3C9" w14:textId="2116749D" w:rsidR="00F85388" w:rsidRDefault="00F85388" w:rsidP="00F85388">
      <w:pPr>
        <w:spacing w:line="276" w:lineRule="auto"/>
        <w:rPr>
          <w:rFonts w:eastAsiaTheme="minorEastAsia"/>
          <w:b/>
          <w:bCs/>
          <w:color w:val="000000" w:themeColor="text1"/>
          <w:szCs w:val="24"/>
        </w:rPr>
      </w:pPr>
    </w:p>
    <w:p w14:paraId="3D9E0DC8" w14:textId="57891EE8" w:rsidR="00F85388" w:rsidRDefault="00F85388" w:rsidP="00F85388">
      <w:pPr>
        <w:pStyle w:val="SMcaption"/>
        <w:rPr>
          <w:rFonts w:ascii="Myriad Pro" w:hAnsi="Myriad Pro"/>
          <w:sz w:val="22"/>
          <w:szCs w:val="22"/>
        </w:rPr>
      </w:pPr>
      <w:r>
        <w:rPr>
          <w:rFonts w:ascii="Myriad Pro" w:hAnsi="Myriad Pro"/>
          <w:noProof/>
          <w:sz w:val="22"/>
          <w:szCs w:val="22"/>
        </w:rPr>
        <w:lastRenderedPageBreak/>
        <w:drawing>
          <wp:inline distT="0" distB="0" distL="0" distR="0" wp14:anchorId="3F72BF6E" wp14:editId="70EEEB41">
            <wp:extent cx="5362575" cy="27435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2.tif"/>
                    <pic:cNvPicPr/>
                  </pic:nvPicPr>
                  <pic:blipFill>
                    <a:blip r:embed="rId15">
                      <a:extLst>
                        <a:ext uri="{28A0092B-C50C-407E-A947-70E740481C1C}">
                          <a14:useLocalDpi xmlns:a14="http://schemas.microsoft.com/office/drawing/2010/main" val="0"/>
                        </a:ext>
                      </a:extLst>
                    </a:blip>
                    <a:stretch>
                      <a:fillRect/>
                    </a:stretch>
                  </pic:blipFill>
                  <pic:spPr>
                    <a:xfrm>
                      <a:off x="0" y="0"/>
                      <a:ext cx="5379608" cy="2752254"/>
                    </a:xfrm>
                    <a:prstGeom prst="rect">
                      <a:avLst/>
                    </a:prstGeom>
                  </pic:spPr>
                </pic:pic>
              </a:graphicData>
            </a:graphic>
          </wp:inline>
        </w:drawing>
      </w:r>
    </w:p>
    <w:p w14:paraId="738393E2" w14:textId="057843EE" w:rsidR="00F85388" w:rsidRPr="005314B5" w:rsidRDefault="00F85388" w:rsidP="00F85388">
      <w:pPr>
        <w:pStyle w:val="SMHeading"/>
        <w:rPr>
          <w:rFonts w:ascii="Myriad Pro" w:hAnsi="Myriad Pro"/>
          <w:sz w:val="22"/>
          <w:szCs w:val="22"/>
        </w:rPr>
      </w:pPr>
      <w:r w:rsidRPr="005314B5">
        <w:rPr>
          <w:rFonts w:ascii="Myriad Pro" w:hAnsi="Myriad Pro"/>
          <w:sz w:val="22"/>
          <w:szCs w:val="22"/>
        </w:rPr>
        <w:t>Figure S</w:t>
      </w:r>
      <w:r>
        <w:rPr>
          <w:rFonts w:ascii="Myriad Pro" w:hAnsi="Myriad Pro"/>
          <w:sz w:val="22"/>
          <w:szCs w:val="22"/>
        </w:rPr>
        <w:t>2</w:t>
      </w:r>
      <w:r w:rsidRPr="005314B5">
        <w:rPr>
          <w:rFonts w:ascii="Myriad Pro" w:hAnsi="Myriad Pro"/>
          <w:sz w:val="22"/>
          <w:szCs w:val="22"/>
        </w:rPr>
        <w:t xml:space="preserve">. </w:t>
      </w:r>
      <w:bookmarkStart w:id="4" w:name="_Hlk93059510"/>
      <w:bookmarkStart w:id="5" w:name="_Hlk93060022"/>
      <w:r w:rsidRPr="00443BB5">
        <w:rPr>
          <w:rFonts w:eastAsiaTheme="minorHAnsi"/>
          <w:color w:val="000000" w:themeColor="text1"/>
          <w:lang w:val="en-GB"/>
        </w:rPr>
        <w:t xml:space="preserve">Stereographic projections (upper hemisphere) showing crystallographic directions (empty squares) and crystallographic planes (filled circles) for plagioclase which has triclinic symmetry </w:t>
      </w:r>
      <w:r w:rsidRPr="00443BB5">
        <w:rPr>
          <w:color w:val="000000" w:themeColor="text1"/>
        </w:rPr>
        <w:t xml:space="preserve">(a); </w:t>
      </w:r>
      <w:r w:rsidRPr="00443BB5">
        <w:rPr>
          <w:rFonts w:eastAsiaTheme="minorHAnsi"/>
          <w:color w:val="000000" w:themeColor="text1"/>
          <w:lang w:val="en-GB"/>
        </w:rPr>
        <w:t>and for magnetite, which is cubic (b). Note, that for plagioclase poles of planes (</w:t>
      </w:r>
      <w:proofErr w:type="spellStart"/>
      <w:r w:rsidRPr="00443BB5">
        <w:rPr>
          <w:rFonts w:eastAsiaTheme="minorHAnsi"/>
          <w:i/>
          <w:color w:val="000000" w:themeColor="text1"/>
          <w:lang w:val="en-GB"/>
        </w:rPr>
        <w:t>hkl</w:t>
      </w:r>
      <w:proofErr w:type="spellEnd"/>
      <w:r w:rsidRPr="00443BB5">
        <w:rPr>
          <w:rFonts w:eastAsiaTheme="minorHAnsi"/>
          <w:color w:val="000000" w:themeColor="text1"/>
          <w:lang w:val="en-GB"/>
        </w:rPr>
        <w:t>) deviate from directions [</w:t>
      </w:r>
      <w:proofErr w:type="spellStart"/>
      <w:r w:rsidRPr="00443BB5">
        <w:rPr>
          <w:rFonts w:eastAsiaTheme="minorHAnsi"/>
          <w:i/>
          <w:color w:val="000000" w:themeColor="text1"/>
          <w:lang w:val="en-GB"/>
        </w:rPr>
        <w:t>uvw</w:t>
      </w:r>
      <w:proofErr w:type="spellEnd"/>
      <w:r w:rsidRPr="00443BB5">
        <w:rPr>
          <w:rFonts w:eastAsiaTheme="minorHAnsi"/>
          <w:color w:val="000000" w:themeColor="text1"/>
          <w:lang w:val="en-GB"/>
        </w:rPr>
        <w:t xml:space="preserve">], when </w:t>
      </w:r>
      <w:r w:rsidRPr="00443BB5">
        <w:rPr>
          <w:rFonts w:eastAsiaTheme="minorHAnsi"/>
          <w:i/>
          <w:color w:val="000000" w:themeColor="text1"/>
          <w:lang w:val="en-GB"/>
        </w:rPr>
        <w:t>h=u</w:t>
      </w:r>
      <w:r w:rsidRPr="00443BB5">
        <w:rPr>
          <w:rFonts w:eastAsiaTheme="minorHAnsi"/>
          <w:color w:val="000000" w:themeColor="text1"/>
          <w:lang w:val="en-GB"/>
        </w:rPr>
        <w:t xml:space="preserve">, </w:t>
      </w:r>
      <w:r w:rsidRPr="00443BB5">
        <w:rPr>
          <w:rFonts w:eastAsiaTheme="minorHAnsi"/>
          <w:i/>
          <w:color w:val="000000" w:themeColor="text1"/>
          <w:lang w:val="en-GB"/>
        </w:rPr>
        <w:t>k=v</w:t>
      </w:r>
      <w:r w:rsidRPr="00443BB5">
        <w:rPr>
          <w:rFonts w:eastAsiaTheme="minorHAnsi"/>
          <w:color w:val="000000" w:themeColor="text1"/>
          <w:lang w:val="en-GB"/>
        </w:rPr>
        <w:t xml:space="preserve">, </w:t>
      </w:r>
      <w:r w:rsidRPr="00443BB5">
        <w:rPr>
          <w:rFonts w:eastAsiaTheme="minorHAnsi"/>
          <w:i/>
          <w:color w:val="000000" w:themeColor="text1"/>
          <w:lang w:val="en-GB"/>
        </w:rPr>
        <w:t>l=w</w:t>
      </w:r>
      <w:r w:rsidRPr="00443BB5">
        <w:rPr>
          <w:rFonts w:eastAsiaTheme="minorHAnsi"/>
          <w:color w:val="000000" w:themeColor="text1"/>
          <w:lang w:val="en-GB"/>
        </w:rPr>
        <w:t>. In contrast, for magnetite poles of planes (</w:t>
      </w:r>
      <w:proofErr w:type="spellStart"/>
      <w:r w:rsidRPr="00443BB5">
        <w:rPr>
          <w:rFonts w:eastAsiaTheme="minorHAnsi"/>
          <w:i/>
          <w:color w:val="000000" w:themeColor="text1"/>
          <w:lang w:val="en-GB"/>
        </w:rPr>
        <w:t>hkl</w:t>
      </w:r>
      <w:proofErr w:type="spellEnd"/>
      <w:r w:rsidRPr="00443BB5">
        <w:rPr>
          <w:rFonts w:eastAsiaTheme="minorHAnsi"/>
          <w:color w:val="000000" w:themeColor="text1"/>
          <w:lang w:val="en-GB"/>
        </w:rPr>
        <w:t>) coincide with directions [</w:t>
      </w:r>
      <w:proofErr w:type="spellStart"/>
      <w:r w:rsidRPr="00443BB5">
        <w:rPr>
          <w:rFonts w:eastAsiaTheme="minorHAnsi"/>
          <w:i/>
          <w:color w:val="000000" w:themeColor="text1"/>
          <w:lang w:val="en-GB"/>
        </w:rPr>
        <w:t>uvw</w:t>
      </w:r>
      <w:proofErr w:type="spellEnd"/>
      <w:r w:rsidRPr="00443BB5">
        <w:rPr>
          <w:rFonts w:eastAsiaTheme="minorHAnsi"/>
          <w:color w:val="000000" w:themeColor="text1"/>
          <w:lang w:val="en-GB"/>
        </w:rPr>
        <w:t xml:space="preserve">], when </w:t>
      </w:r>
      <w:r w:rsidRPr="00443BB5">
        <w:rPr>
          <w:rFonts w:eastAsiaTheme="minorHAnsi"/>
          <w:i/>
          <w:color w:val="000000" w:themeColor="text1"/>
          <w:lang w:val="en-GB"/>
        </w:rPr>
        <w:t>h=u</w:t>
      </w:r>
      <w:r w:rsidRPr="00443BB5">
        <w:rPr>
          <w:rFonts w:eastAsiaTheme="minorHAnsi"/>
          <w:color w:val="000000" w:themeColor="text1"/>
          <w:lang w:val="en-GB"/>
        </w:rPr>
        <w:t xml:space="preserve">, </w:t>
      </w:r>
      <w:r w:rsidRPr="00443BB5">
        <w:rPr>
          <w:rFonts w:eastAsiaTheme="minorHAnsi"/>
          <w:i/>
          <w:color w:val="000000" w:themeColor="text1"/>
          <w:lang w:val="en-GB"/>
        </w:rPr>
        <w:t>k=v</w:t>
      </w:r>
      <w:r w:rsidRPr="00443BB5">
        <w:rPr>
          <w:rFonts w:eastAsiaTheme="minorHAnsi"/>
          <w:color w:val="000000" w:themeColor="text1"/>
          <w:lang w:val="en-GB"/>
        </w:rPr>
        <w:t xml:space="preserve">, </w:t>
      </w:r>
      <w:r w:rsidRPr="00443BB5">
        <w:rPr>
          <w:rFonts w:eastAsiaTheme="minorHAnsi"/>
          <w:i/>
          <w:color w:val="000000" w:themeColor="text1"/>
          <w:lang w:val="en-GB"/>
        </w:rPr>
        <w:t>l=w.</w:t>
      </w:r>
      <w:r w:rsidRPr="00443BB5">
        <w:rPr>
          <w:rFonts w:eastAsiaTheme="minorHAnsi"/>
          <w:color w:val="000000" w:themeColor="text1"/>
          <w:lang w:val="en-GB"/>
        </w:rPr>
        <w:t xml:space="preserve"> The red lines in (a) are the traces of the corresponding planes</w:t>
      </w:r>
      <w:bookmarkEnd w:id="4"/>
      <w:r w:rsidRPr="00443BB5">
        <w:rPr>
          <w:rFonts w:eastAsiaTheme="minorHAnsi"/>
          <w:color w:val="000000" w:themeColor="text1"/>
          <w:lang w:val="en-GB"/>
        </w:rPr>
        <w:t>.</w:t>
      </w:r>
      <w:bookmarkEnd w:id="5"/>
    </w:p>
    <w:bookmarkEnd w:id="2"/>
    <w:bookmarkEnd w:id="3"/>
    <w:p w14:paraId="5FCFCF5E" w14:textId="60A06BAF" w:rsidR="007B09ED" w:rsidRDefault="007B09ED" w:rsidP="007B09ED">
      <w:pPr>
        <w:pStyle w:val="SMcaption"/>
        <w:rPr>
          <w:rFonts w:ascii="Myriad Pro" w:hAnsi="Myriad Pro"/>
          <w:sz w:val="22"/>
          <w:szCs w:val="22"/>
        </w:rPr>
      </w:pPr>
    </w:p>
    <w:p w14:paraId="68838DA0" w14:textId="666C563D" w:rsidR="007B09ED" w:rsidRPr="005314B5" w:rsidRDefault="00F85388" w:rsidP="007B09ED">
      <w:pPr>
        <w:pStyle w:val="SMcaption"/>
        <w:rPr>
          <w:rFonts w:ascii="Myriad Pro" w:hAnsi="Myriad Pro"/>
          <w:sz w:val="22"/>
          <w:szCs w:val="22"/>
        </w:rPr>
      </w:pPr>
      <w:r>
        <w:rPr>
          <w:rFonts w:ascii="Myriad Pro" w:hAnsi="Myriad Pro"/>
          <w:noProof/>
          <w:sz w:val="22"/>
          <w:szCs w:val="22"/>
        </w:rPr>
        <w:drawing>
          <wp:inline distT="0" distB="0" distL="0" distR="0" wp14:anchorId="0508480A" wp14:editId="1711F00D">
            <wp:extent cx="5486400" cy="29978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3.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86400" cy="2997835"/>
                    </a:xfrm>
                    <a:prstGeom prst="rect">
                      <a:avLst/>
                    </a:prstGeom>
                  </pic:spPr>
                </pic:pic>
              </a:graphicData>
            </a:graphic>
          </wp:inline>
        </w:drawing>
      </w:r>
    </w:p>
    <w:p w14:paraId="19DD161C" w14:textId="7D32CF9E" w:rsidR="007B09ED" w:rsidRDefault="007B09ED" w:rsidP="007B09ED">
      <w:pPr>
        <w:pStyle w:val="SMHeading"/>
        <w:rPr>
          <w:rFonts w:ascii="Myriad Pro" w:hAnsi="Myriad Pro"/>
          <w:sz w:val="22"/>
          <w:szCs w:val="22"/>
        </w:rPr>
      </w:pPr>
      <w:r w:rsidRPr="005314B5">
        <w:rPr>
          <w:rFonts w:ascii="Myriad Pro" w:hAnsi="Myriad Pro"/>
          <w:sz w:val="22"/>
          <w:szCs w:val="22"/>
        </w:rPr>
        <w:t>Figure S</w:t>
      </w:r>
      <w:r>
        <w:rPr>
          <w:rFonts w:ascii="Myriad Pro" w:hAnsi="Myriad Pro"/>
          <w:sz w:val="22"/>
          <w:szCs w:val="22"/>
        </w:rPr>
        <w:t>3</w:t>
      </w:r>
      <w:r w:rsidRPr="005314B5">
        <w:rPr>
          <w:rFonts w:ascii="Myriad Pro" w:hAnsi="Myriad Pro"/>
          <w:sz w:val="22"/>
          <w:szCs w:val="22"/>
        </w:rPr>
        <w:t xml:space="preserve">. </w:t>
      </w:r>
      <w:r w:rsidR="00F85388" w:rsidRPr="00443BB5">
        <w:rPr>
          <w:color w:val="000000" w:themeColor="text1"/>
        </w:rPr>
        <w:t xml:space="preserve">Schematic plots (upper hemisphere) of orientation distributions showing simulated statistical distributions (halfwidth 30º) of the magnetite needle orientations in plagioclase with different combinations of twinning (Ab - Albite, p - pericline, </w:t>
      </w:r>
      <w:proofErr w:type="spellStart"/>
      <w:r w:rsidR="00F85388" w:rsidRPr="00443BB5">
        <w:rPr>
          <w:color w:val="000000" w:themeColor="text1"/>
        </w:rPr>
        <w:t>Cb</w:t>
      </w:r>
      <w:proofErr w:type="spellEnd"/>
      <w:r w:rsidR="00F85388" w:rsidRPr="00443BB5">
        <w:rPr>
          <w:color w:val="000000" w:themeColor="text1"/>
        </w:rPr>
        <w:t xml:space="preserve"> – Carlsbad, Mb, mb1, mb2 – Manebach, UN - untwinned). In the first row (A) the dominating plane-normal orientation classes of magnetite micro-</w:t>
      </w:r>
      <w:r w:rsidR="00F85388" w:rsidRPr="00443BB5">
        <w:rPr>
          <w:color w:val="000000" w:themeColor="text1"/>
        </w:rPr>
        <w:lastRenderedPageBreak/>
        <w:t xml:space="preserve">inclusions are considered. In the second row (B), both, the “plane-normal” and the </w:t>
      </w:r>
      <w:proofErr w:type="gramStart"/>
      <w:r w:rsidR="00F85388" w:rsidRPr="00443BB5">
        <w:rPr>
          <w:color w:val="000000" w:themeColor="text1"/>
        </w:rPr>
        <w:t>pl[</w:t>
      </w:r>
      <w:proofErr w:type="gramEnd"/>
      <w:r w:rsidR="00F85388" w:rsidRPr="00443BB5">
        <w:rPr>
          <w:color w:val="000000" w:themeColor="text1"/>
        </w:rPr>
        <w:t xml:space="preserve">001]-mt orientation classes are considered. In the third row (C) the dominating </w:t>
      </w:r>
      <w:proofErr w:type="gramStart"/>
      <w:r w:rsidR="00F85388" w:rsidRPr="00443BB5">
        <w:rPr>
          <w:color w:val="000000" w:themeColor="text1"/>
        </w:rPr>
        <w:t>pl[</w:t>
      </w:r>
      <w:proofErr w:type="gramEnd"/>
      <w:r w:rsidR="00F85388" w:rsidRPr="00443BB5">
        <w:rPr>
          <w:color w:val="000000" w:themeColor="text1"/>
        </w:rPr>
        <w:t xml:space="preserve">001]-mt and minor (5%) pl(112)n-mt orientation classes are considered. The proportion of the inclusions pertaining to the different orientation classes are shown in Table 1. The 30º-girdle parallel to the </w:t>
      </w:r>
      <w:proofErr w:type="gramStart"/>
      <w:r w:rsidR="00F85388" w:rsidRPr="00443BB5">
        <w:rPr>
          <w:color w:val="000000" w:themeColor="text1"/>
        </w:rPr>
        <w:t>pl(</w:t>
      </w:r>
      <w:proofErr w:type="gramEnd"/>
      <w:r w:rsidR="00F85388" w:rsidRPr="00443BB5">
        <w:rPr>
          <w:color w:val="000000" w:themeColor="text1"/>
        </w:rPr>
        <w:t>010) plane (gray areas) comprises the micro-inclusions oriented perpendicular to the pl(112), pl(</w:t>
      </w:r>
      <m:oMath>
        <m:bar>
          <m:barPr>
            <m:pos m:val="top"/>
            <m:ctrlPr>
              <w:rPr>
                <w:rFonts w:ascii="Cambria Math" w:hAnsi="Cambria Math"/>
                <w:i/>
                <w:color w:val="000000" w:themeColor="text1"/>
              </w:rPr>
            </m:ctrlPr>
          </m:barPr>
          <m:e>
            <m:r>
              <m:rPr>
                <m:sty m:val="bi"/>
              </m:rPr>
              <w:rPr>
                <w:rFonts w:ascii="Cambria Math" w:hAnsi="Cambria Math"/>
                <w:color w:val="000000" w:themeColor="text1"/>
              </w:rPr>
              <m:t>3</m:t>
            </m:r>
          </m:e>
        </m:bar>
      </m:oMath>
      <w:r w:rsidR="00F85388" w:rsidRPr="00443BB5">
        <w:rPr>
          <w:rFonts w:eastAsiaTheme="minorEastAsia"/>
          <w:color w:val="000000" w:themeColor="text1"/>
        </w:rPr>
        <w:t>1</w:t>
      </w:r>
      <w:r w:rsidR="00F85388" w:rsidRPr="00443BB5">
        <w:rPr>
          <w:color w:val="000000" w:themeColor="text1"/>
        </w:rPr>
        <w:t>2), pl(100), pl(1</w:t>
      </w:r>
      <m:oMath>
        <m:bar>
          <m:barPr>
            <m:pos m:val="top"/>
            <m:ctrlPr>
              <w:rPr>
                <w:rFonts w:ascii="Cambria Math" w:hAnsi="Cambria Math"/>
                <w:i/>
                <w:color w:val="000000" w:themeColor="text1"/>
              </w:rPr>
            </m:ctrlPr>
          </m:barPr>
          <m:e>
            <m:r>
              <m:rPr>
                <m:sty m:val="bi"/>
              </m:rPr>
              <w:rPr>
                <w:rFonts w:ascii="Cambria Math" w:hAnsi="Cambria Math"/>
                <w:color w:val="000000" w:themeColor="text1"/>
              </w:rPr>
              <m:t>1</m:t>
            </m:r>
          </m:e>
        </m:bar>
      </m:oMath>
      <w:r w:rsidR="00F85388" w:rsidRPr="00443BB5">
        <w:rPr>
          <w:color w:val="000000" w:themeColor="text1"/>
        </w:rPr>
        <w:t>2), pl(</w:t>
      </w:r>
      <m:oMath>
        <m:bar>
          <m:barPr>
            <m:pos m:val="top"/>
            <m:ctrlPr>
              <w:rPr>
                <w:rFonts w:ascii="Cambria Math" w:hAnsi="Cambria Math"/>
                <w:i/>
                <w:color w:val="000000" w:themeColor="text1"/>
              </w:rPr>
            </m:ctrlPr>
          </m:barPr>
          <m:e>
            <m:r>
              <m:rPr>
                <m:sty m:val="bi"/>
              </m:rPr>
              <w:rPr>
                <w:rFonts w:ascii="Cambria Math" w:hAnsi="Cambria Math"/>
                <w:color w:val="000000" w:themeColor="text1"/>
              </w:rPr>
              <m:t>31</m:t>
            </m:r>
          </m:e>
        </m:bar>
      </m:oMath>
      <w:r w:rsidR="00F85388" w:rsidRPr="00443BB5">
        <w:rPr>
          <w:color w:val="000000" w:themeColor="text1"/>
        </w:rPr>
        <w:t xml:space="preserve">2), and along the pl[001] direction. The small black symbols indicate labelled planes and directions. The large black dots indicate poles of </w:t>
      </w:r>
      <w:proofErr w:type="gramStart"/>
      <w:r w:rsidR="00F85388" w:rsidRPr="00443BB5">
        <w:rPr>
          <w:color w:val="000000" w:themeColor="text1"/>
        </w:rPr>
        <w:t>Pl(</w:t>
      </w:r>
      <w:proofErr w:type="gramEnd"/>
      <w:r w:rsidR="00F85388" w:rsidRPr="00443BB5">
        <w:rPr>
          <w:color w:val="000000" w:themeColor="text1"/>
        </w:rPr>
        <w:t>010) planes.</w:t>
      </w:r>
      <w:r w:rsidRPr="005314B5">
        <w:rPr>
          <w:rFonts w:ascii="Myriad Pro" w:hAnsi="Myriad Pro"/>
          <w:b w:val="0"/>
          <w:sz w:val="22"/>
          <w:szCs w:val="22"/>
        </w:rPr>
        <w:t xml:space="preserve">. </w:t>
      </w:r>
      <w:r w:rsidRPr="005314B5">
        <w:rPr>
          <w:rFonts w:ascii="Myriad Pro" w:hAnsi="Myriad Pro"/>
          <w:sz w:val="22"/>
          <w:szCs w:val="22"/>
        </w:rPr>
        <w:t xml:space="preserve"> </w:t>
      </w:r>
    </w:p>
    <w:p w14:paraId="2A38418E" w14:textId="77777777" w:rsidR="00F85388" w:rsidRDefault="00F85388" w:rsidP="007B09ED">
      <w:pPr>
        <w:pStyle w:val="SMcaption"/>
        <w:rPr>
          <w:rFonts w:ascii="Myriad Pro" w:hAnsi="Myriad Pro"/>
          <w:sz w:val="22"/>
          <w:szCs w:val="22"/>
        </w:rPr>
      </w:pPr>
    </w:p>
    <w:p w14:paraId="000ADF4A" w14:textId="4AE628A6" w:rsidR="007B09ED" w:rsidRPr="005314B5" w:rsidRDefault="00F85388" w:rsidP="007B09ED">
      <w:pPr>
        <w:pStyle w:val="SMcaption"/>
        <w:rPr>
          <w:rFonts w:ascii="Myriad Pro" w:hAnsi="Myriad Pro"/>
          <w:sz w:val="22"/>
          <w:szCs w:val="22"/>
        </w:rPr>
      </w:pPr>
      <w:r>
        <w:rPr>
          <w:rFonts w:ascii="Myriad Pro" w:hAnsi="Myriad Pro"/>
          <w:noProof/>
          <w:sz w:val="22"/>
          <w:szCs w:val="22"/>
        </w:rPr>
        <w:drawing>
          <wp:inline distT="0" distB="0" distL="0" distR="0" wp14:anchorId="27092FF4" wp14:editId="3962E4E2">
            <wp:extent cx="5486400" cy="26181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4.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86400" cy="2618105"/>
                    </a:xfrm>
                    <a:prstGeom prst="rect">
                      <a:avLst/>
                    </a:prstGeom>
                  </pic:spPr>
                </pic:pic>
              </a:graphicData>
            </a:graphic>
          </wp:inline>
        </w:drawing>
      </w:r>
    </w:p>
    <w:p w14:paraId="3C24D71A" w14:textId="234FDABD" w:rsidR="007B09ED" w:rsidRDefault="007B09ED" w:rsidP="007B09ED">
      <w:pPr>
        <w:pStyle w:val="SMHeading"/>
        <w:rPr>
          <w:rFonts w:ascii="Myriad Pro" w:hAnsi="Myriad Pro"/>
          <w:sz w:val="22"/>
          <w:szCs w:val="22"/>
        </w:rPr>
      </w:pPr>
      <w:r w:rsidRPr="005314B5">
        <w:rPr>
          <w:rFonts w:ascii="Myriad Pro" w:hAnsi="Myriad Pro"/>
          <w:sz w:val="22"/>
          <w:szCs w:val="22"/>
        </w:rPr>
        <w:t>Figure S</w:t>
      </w:r>
      <w:r>
        <w:rPr>
          <w:rFonts w:ascii="Myriad Pro" w:hAnsi="Myriad Pro"/>
          <w:sz w:val="22"/>
          <w:szCs w:val="22"/>
        </w:rPr>
        <w:t>4</w:t>
      </w:r>
      <w:r w:rsidRPr="005314B5">
        <w:rPr>
          <w:rFonts w:ascii="Myriad Pro" w:hAnsi="Myriad Pro"/>
          <w:sz w:val="22"/>
          <w:szCs w:val="22"/>
        </w:rPr>
        <w:t xml:space="preserve">. </w:t>
      </w:r>
      <w:r w:rsidR="00F85388" w:rsidRPr="00443BB5">
        <w:rPr>
          <w:color w:val="000000" w:themeColor="text1"/>
        </w:rPr>
        <w:t xml:space="preserve">Pole figures (upper hemisphere) showing the poles of the plagioclase planes (EBSD data), which correspond to the elongation directions of the needle-shaped magnetite micro-inclusions of all eight orientation classes and orientation maps corresponding to these orientations. The plagioclase grains are twinned after the Manebach and Albite laws (a, b); Carlsbad and albite laws (c); and Pericline and Albite laws (d). The "30-degree girdles" containing the elongation directions of </w:t>
      </w:r>
      <w:r w:rsidR="00F85388" w:rsidRPr="00443BB5">
        <w:rPr>
          <w:color w:val="000000" w:themeColor="text1"/>
        </w:rPr>
        <w:lastRenderedPageBreak/>
        <w:t xml:space="preserve">the majority of the oriented micro-inclusions are shaded in gray. The double circles indicate the poles of the </w:t>
      </w:r>
      <w:proofErr w:type="gramStart"/>
      <w:r w:rsidR="00F85388" w:rsidRPr="00443BB5">
        <w:rPr>
          <w:color w:val="000000" w:themeColor="text1"/>
        </w:rPr>
        <w:t>pl(</w:t>
      </w:r>
      <w:proofErr w:type="gramEnd"/>
      <w:r w:rsidR="00F85388" w:rsidRPr="00443BB5">
        <w:rPr>
          <w:color w:val="000000" w:themeColor="text1"/>
        </w:rPr>
        <w:t>010) plane.</w:t>
      </w:r>
      <w:r w:rsidRPr="005314B5">
        <w:rPr>
          <w:rFonts w:ascii="Myriad Pro" w:hAnsi="Myriad Pro"/>
          <w:b w:val="0"/>
          <w:sz w:val="22"/>
          <w:szCs w:val="22"/>
        </w:rPr>
        <w:t xml:space="preserve"> </w:t>
      </w:r>
      <w:r w:rsidRPr="005314B5">
        <w:rPr>
          <w:rFonts w:ascii="Myriad Pro" w:hAnsi="Myriad Pro"/>
          <w:sz w:val="22"/>
          <w:szCs w:val="22"/>
        </w:rPr>
        <w:t xml:space="preserve"> </w:t>
      </w:r>
    </w:p>
    <w:p w14:paraId="60DF0CAD" w14:textId="1D6C04A2" w:rsidR="00F85388" w:rsidRPr="005314B5" w:rsidRDefault="00593670" w:rsidP="003477A5">
      <w:pPr>
        <w:pStyle w:val="SMcaption"/>
        <w:jc w:val="center"/>
        <w:rPr>
          <w:rFonts w:ascii="Myriad Pro" w:hAnsi="Myriad Pro"/>
          <w:sz w:val="22"/>
          <w:szCs w:val="22"/>
        </w:rPr>
      </w:pPr>
      <w:r>
        <w:rPr>
          <w:rFonts w:ascii="Myriad Pro" w:hAnsi="Myriad Pro"/>
          <w:noProof/>
          <w:sz w:val="22"/>
          <w:szCs w:val="22"/>
        </w:rPr>
        <w:drawing>
          <wp:inline distT="0" distB="0" distL="0" distR="0" wp14:anchorId="53FA8B19" wp14:editId="16BC883A">
            <wp:extent cx="4419600" cy="71858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5corrected.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20394" cy="7187092"/>
                    </a:xfrm>
                    <a:prstGeom prst="rect">
                      <a:avLst/>
                    </a:prstGeom>
                  </pic:spPr>
                </pic:pic>
              </a:graphicData>
            </a:graphic>
          </wp:inline>
        </w:drawing>
      </w:r>
      <w:bookmarkStart w:id="6" w:name="_GoBack"/>
      <w:bookmarkEnd w:id="6"/>
    </w:p>
    <w:p w14:paraId="452D5345" w14:textId="28427F2D" w:rsidR="0018156F" w:rsidRDefault="007B09ED" w:rsidP="00025E8C">
      <w:pPr>
        <w:pStyle w:val="SMHeading"/>
        <w:rPr>
          <w:rFonts w:ascii="Myriad Pro" w:hAnsi="Myriad Pro"/>
          <w:sz w:val="22"/>
          <w:szCs w:val="22"/>
        </w:rPr>
      </w:pPr>
      <w:r w:rsidRPr="005314B5">
        <w:rPr>
          <w:rFonts w:ascii="Myriad Pro" w:hAnsi="Myriad Pro"/>
          <w:sz w:val="22"/>
          <w:szCs w:val="22"/>
        </w:rPr>
        <w:t>Figure S</w:t>
      </w:r>
      <w:r>
        <w:rPr>
          <w:rFonts w:ascii="Myriad Pro" w:hAnsi="Myriad Pro"/>
          <w:sz w:val="22"/>
          <w:szCs w:val="22"/>
        </w:rPr>
        <w:t>5</w:t>
      </w:r>
      <w:r w:rsidRPr="005314B5">
        <w:rPr>
          <w:rFonts w:ascii="Myriad Pro" w:hAnsi="Myriad Pro"/>
          <w:sz w:val="22"/>
          <w:szCs w:val="22"/>
        </w:rPr>
        <w:t xml:space="preserve">. </w:t>
      </w:r>
      <w:r w:rsidR="00F85388" w:rsidRPr="00443BB5">
        <w:rPr>
          <w:color w:val="000000" w:themeColor="text1"/>
        </w:rPr>
        <w:t xml:space="preserve">Stereographic projections (upper hemisphere) showing the poles of plagioclase lattice planes and directions including those corresponding to the </w:t>
      </w:r>
      <w:r w:rsidR="00F85388" w:rsidRPr="00443BB5">
        <w:rPr>
          <w:color w:val="000000" w:themeColor="text1"/>
        </w:rPr>
        <w:lastRenderedPageBreak/>
        <w:t>elongation directions of the magnetite inclusions and planes, as well as the orientation maps corresponding to these projections. (a) S</w:t>
      </w:r>
      <w:r w:rsidR="00F85388" w:rsidRPr="00443BB5">
        <w:rPr>
          <w:color w:val="000000" w:themeColor="text1"/>
          <w:lang w:val="en-GB"/>
        </w:rPr>
        <w:t>ample 1514-17</w:t>
      </w:r>
      <w:r w:rsidR="00F85388" w:rsidRPr="00443BB5">
        <w:rPr>
          <w:color w:val="000000" w:themeColor="text1"/>
        </w:rPr>
        <w:t>. The plagioclase grain is twinned after the Albite law (highlighted by purple and magenta colors) and by the Pericline law (yellow) (see also Figure 7a-c). (b) Sample 1491-10. The plagioclase grain is twinned after the Manebach law. One Manebach twin is highlighted by magenta color, another one is twinned after the Pericline law (purple and yellow colors), and the Pericline + Albite law (green). See also Figure 7 (d- f)</w:t>
      </w:r>
      <w:r w:rsidRPr="005314B5">
        <w:rPr>
          <w:rFonts w:ascii="Myriad Pro" w:hAnsi="Myriad Pro"/>
          <w:b w:val="0"/>
          <w:sz w:val="22"/>
          <w:szCs w:val="22"/>
        </w:rPr>
        <w:t xml:space="preserve">. </w:t>
      </w:r>
      <w:r w:rsidRPr="005314B5">
        <w:rPr>
          <w:rFonts w:ascii="Myriad Pro" w:hAnsi="Myriad Pro"/>
          <w:sz w:val="22"/>
          <w:szCs w:val="22"/>
        </w:rPr>
        <w:t xml:space="preserve"> </w:t>
      </w:r>
    </w:p>
    <w:p w14:paraId="724347D9" w14:textId="768E775A" w:rsidR="00F85388" w:rsidRPr="005314B5" w:rsidRDefault="0018156F" w:rsidP="007B09ED">
      <w:pPr>
        <w:pStyle w:val="SMcaption"/>
        <w:rPr>
          <w:rFonts w:ascii="Myriad Pro" w:hAnsi="Myriad Pro"/>
          <w:sz w:val="22"/>
          <w:szCs w:val="22"/>
        </w:rPr>
      </w:pPr>
      <w:r>
        <w:rPr>
          <w:rFonts w:ascii="Myriad Pro" w:hAnsi="Myriad Pro"/>
          <w:noProof/>
          <w:sz w:val="22"/>
          <w:szCs w:val="22"/>
        </w:rPr>
        <w:drawing>
          <wp:inline distT="0" distB="0" distL="0" distR="0" wp14:anchorId="0E92B77C" wp14:editId="47F2E5CE">
            <wp:extent cx="5486400" cy="34829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 6.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86400" cy="3482975"/>
                    </a:xfrm>
                    <a:prstGeom prst="rect">
                      <a:avLst/>
                    </a:prstGeom>
                  </pic:spPr>
                </pic:pic>
              </a:graphicData>
            </a:graphic>
          </wp:inline>
        </w:drawing>
      </w:r>
    </w:p>
    <w:p w14:paraId="71FA0DB8" w14:textId="4765D140" w:rsidR="007B09ED" w:rsidRPr="005314B5" w:rsidRDefault="007B09ED" w:rsidP="007B09ED">
      <w:pPr>
        <w:pStyle w:val="SMHeading"/>
        <w:rPr>
          <w:rFonts w:ascii="Myriad Pro" w:hAnsi="Myriad Pro"/>
          <w:sz w:val="22"/>
          <w:szCs w:val="22"/>
        </w:rPr>
      </w:pPr>
      <w:r w:rsidRPr="005314B5">
        <w:rPr>
          <w:rFonts w:ascii="Myriad Pro" w:hAnsi="Myriad Pro"/>
          <w:sz w:val="22"/>
          <w:szCs w:val="22"/>
        </w:rPr>
        <w:t>Figure S</w:t>
      </w:r>
      <w:r>
        <w:rPr>
          <w:rFonts w:ascii="Myriad Pro" w:hAnsi="Myriad Pro"/>
          <w:sz w:val="22"/>
          <w:szCs w:val="22"/>
        </w:rPr>
        <w:t>6</w:t>
      </w:r>
      <w:r w:rsidRPr="005314B5">
        <w:rPr>
          <w:rFonts w:ascii="Myriad Pro" w:hAnsi="Myriad Pro"/>
          <w:sz w:val="22"/>
          <w:szCs w:val="22"/>
        </w:rPr>
        <w:t xml:space="preserve">. </w:t>
      </w:r>
      <w:r w:rsidR="0018156F" w:rsidRPr="00443BB5">
        <w:rPr>
          <w:rFonts w:eastAsiaTheme="minorEastAsia"/>
          <w:color w:val="000000" w:themeColor="text1"/>
          <w:kern w:val="24"/>
        </w:rPr>
        <w:t xml:space="preserve">Formation of magnetic anisotropy in a needle-shaped micro-inclusion and its influence on the recorded natural remanent magnetization (NRM) direction: the green arrow labelled "max" indicates the easy magnetization axis direction parallel to the needle elongation. </w:t>
      </w:r>
      <w:r w:rsidR="0018156F" w:rsidRPr="00443BB5">
        <w:rPr>
          <w:color w:val="000000" w:themeColor="text1"/>
          <w:lang w:val="en-GB"/>
        </w:rPr>
        <w:t xml:space="preserve">b) </w:t>
      </w:r>
      <w:r w:rsidR="0018156F" w:rsidRPr="00443BB5">
        <w:rPr>
          <w:color w:val="000000" w:themeColor="text1"/>
        </w:rPr>
        <w:t xml:space="preserve">Plagioclase grain with typical tabular habitus parallel to </w:t>
      </w:r>
      <w:proofErr w:type="gramStart"/>
      <w:r w:rsidR="0018156F" w:rsidRPr="00443BB5">
        <w:rPr>
          <w:color w:val="000000" w:themeColor="text1"/>
        </w:rPr>
        <w:t>PL(</w:t>
      </w:r>
      <w:proofErr w:type="gramEnd"/>
      <w:r w:rsidR="0018156F" w:rsidRPr="00443BB5">
        <w:rPr>
          <w:color w:val="000000" w:themeColor="text1"/>
        </w:rPr>
        <w:t>010)</w:t>
      </w:r>
      <w:r w:rsidR="0018156F" w:rsidRPr="00443BB5">
        <w:rPr>
          <w:color w:val="000000" w:themeColor="text1"/>
          <w:lang w:val="en-GB"/>
        </w:rPr>
        <w:t>. In the magnetite-bearing plagioclase grain, magnetic anisotropy arises due to the anisotropic distribution of the oriented needle-shaped magnetite inclusions. The magnetization direction (NRM) is deflected into the plagioclase (010) plane towards the maximum anisotropy axis</w:t>
      </w:r>
      <w:r w:rsidR="0018156F" w:rsidRPr="00443BB5">
        <w:rPr>
          <w:rFonts w:eastAsiaTheme="minorEastAsia"/>
          <w:color w:val="000000" w:themeColor="text1"/>
          <w:kern w:val="24"/>
        </w:rPr>
        <w:t>; c-d) Formation of</w:t>
      </w:r>
      <w:r w:rsidR="0018156F" w:rsidRPr="00443BB5">
        <w:rPr>
          <w:color w:val="000000" w:themeColor="text1"/>
        </w:rPr>
        <w:t xml:space="preserve"> </w:t>
      </w:r>
      <w:r w:rsidR="0018156F" w:rsidRPr="00443BB5">
        <w:rPr>
          <w:color w:val="000000" w:themeColor="text1"/>
          <w:lang w:val="en-GB"/>
        </w:rPr>
        <w:t>magnetic</w:t>
      </w:r>
      <w:r w:rsidR="0018156F" w:rsidRPr="00443BB5">
        <w:rPr>
          <w:color w:val="000000" w:themeColor="text1"/>
        </w:rPr>
        <w:t xml:space="preserve"> anisotropy in gabbro with a </w:t>
      </w:r>
      <w:r w:rsidR="0018156F" w:rsidRPr="00443BB5">
        <w:rPr>
          <w:color w:val="000000" w:themeColor="text1"/>
          <w:lang w:val="en-GB"/>
        </w:rPr>
        <w:t>planar (c) or linear (d) alignment</w:t>
      </w:r>
      <w:r w:rsidR="0018156F" w:rsidRPr="00443BB5">
        <w:rPr>
          <w:color w:val="000000" w:themeColor="text1"/>
        </w:rPr>
        <w:t xml:space="preserve"> of magnetite-</w:t>
      </w:r>
      <w:r w:rsidR="0018156F" w:rsidRPr="00443BB5">
        <w:rPr>
          <w:color w:val="000000" w:themeColor="text1"/>
          <w:lang w:val="en-GB"/>
        </w:rPr>
        <w:t>bearing</w:t>
      </w:r>
      <w:r w:rsidR="0018156F" w:rsidRPr="00443BB5">
        <w:rPr>
          <w:color w:val="000000" w:themeColor="text1"/>
        </w:rPr>
        <w:t xml:space="preserve"> plagioclase grains and corresponding oblate (c) and prolate (d) magnetic anisotropy ellipsoid oriented parallel to the foliation plane and to the lineation direction, respectively. T</w:t>
      </w:r>
      <w:r w:rsidR="0018156F" w:rsidRPr="00443BB5">
        <w:rPr>
          <w:rFonts w:eastAsiaTheme="minorEastAsia"/>
          <w:color w:val="000000" w:themeColor="text1"/>
        </w:rPr>
        <w:t xml:space="preserve">he bulk rock magnetization direction is deflected into the magnetic foliation plane (c), or into the magnetic lineation direction, for example when plagioclase grains are elongated parallel to </w:t>
      </w:r>
      <w:proofErr w:type="gramStart"/>
      <w:r w:rsidR="0018156F" w:rsidRPr="00443BB5">
        <w:rPr>
          <w:rFonts w:eastAsiaTheme="minorEastAsia"/>
          <w:color w:val="000000" w:themeColor="text1"/>
        </w:rPr>
        <w:t>pl[</w:t>
      </w:r>
      <w:proofErr w:type="gramEnd"/>
      <w:r w:rsidR="0018156F" w:rsidRPr="00443BB5">
        <w:rPr>
          <w:rFonts w:eastAsiaTheme="minorEastAsia"/>
          <w:color w:val="000000" w:themeColor="text1"/>
        </w:rPr>
        <w:t>001] (b)</w:t>
      </w:r>
      <w:r w:rsidRPr="005314B5">
        <w:rPr>
          <w:rFonts w:ascii="Myriad Pro" w:hAnsi="Myriad Pro"/>
          <w:b w:val="0"/>
          <w:sz w:val="22"/>
          <w:szCs w:val="22"/>
        </w:rPr>
        <w:t xml:space="preserve">. </w:t>
      </w:r>
      <w:r w:rsidRPr="005314B5">
        <w:rPr>
          <w:rFonts w:ascii="Myriad Pro" w:hAnsi="Myriad Pro"/>
          <w:sz w:val="22"/>
          <w:szCs w:val="22"/>
        </w:rPr>
        <w:t xml:space="preserve"> </w:t>
      </w:r>
    </w:p>
    <w:p w14:paraId="28242845" w14:textId="0430CB16" w:rsidR="0018156F" w:rsidRDefault="0018156F" w:rsidP="0018156F">
      <w:pPr>
        <w:spacing w:line="360" w:lineRule="auto"/>
        <w:jc w:val="both"/>
        <w:rPr>
          <w:rFonts w:ascii="Myriad Pro" w:hAnsi="Myriad Pro"/>
          <w:b/>
          <w:i/>
        </w:rPr>
      </w:pPr>
    </w:p>
    <w:p w14:paraId="5EEBB4A7" w14:textId="137E4436" w:rsidR="003477A5" w:rsidRDefault="003477A5" w:rsidP="0018156F">
      <w:pPr>
        <w:spacing w:line="360" w:lineRule="auto"/>
        <w:jc w:val="both"/>
        <w:rPr>
          <w:color w:val="000000" w:themeColor="text1"/>
          <w:szCs w:val="24"/>
        </w:rPr>
      </w:pPr>
    </w:p>
    <w:p w14:paraId="6E0B816A" w14:textId="77777777" w:rsidR="003477A5" w:rsidRPr="000A063C" w:rsidRDefault="003477A5" w:rsidP="0018156F">
      <w:pPr>
        <w:spacing w:line="360" w:lineRule="auto"/>
        <w:jc w:val="both"/>
        <w:rPr>
          <w:color w:val="000000" w:themeColor="text1"/>
          <w:szCs w:val="24"/>
        </w:rPr>
      </w:pPr>
    </w:p>
    <w:p w14:paraId="67433767" w14:textId="119E1090" w:rsidR="0066722B" w:rsidRPr="005314B5" w:rsidRDefault="0066722B" w:rsidP="0066722B">
      <w:pPr>
        <w:pStyle w:val="SMHeading"/>
        <w:rPr>
          <w:rFonts w:ascii="Myriad Pro" w:hAnsi="Myriad Pro"/>
          <w:sz w:val="22"/>
          <w:szCs w:val="22"/>
        </w:rPr>
      </w:pPr>
      <w:r w:rsidRPr="005314B5">
        <w:rPr>
          <w:rFonts w:ascii="Myriad Pro" w:hAnsi="Myriad Pro"/>
          <w:sz w:val="22"/>
          <w:szCs w:val="22"/>
        </w:rPr>
        <w:lastRenderedPageBreak/>
        <w:t xml:space="preserve">Table S1. </w:t>
      </w:r>
      <w:r w:rsidR="0018156F" w:rsidRPr="000A063C">
        <w:rPr>
          <w:color w:val="000000" w:themeColor="text1"/>
        </w:rPr>
        <w:t>Sampling locations, lithologies and applied analytical methods</w:t>
      </w:r>
      <w:r w:rsidRPr="005314B5">
        <w:rPr>
          <w:rFonts w:ascii="Myriad Pro" w:hAnsi="Myriad Pro"/>
          <w:b w:val="0"/>
          <w:sz w:val="22"/>
          <w:szCs w:val="22"/>
        </w:rPr>
        <w:t xml:space="preserve">. </w:t>
      </w:r>
      <w:r w:rsidRPr="005314B5">
        <w:rPr>
          <w:rFonts w:ascii="Myriad Pro" w:hAnsi="Myriad Pro"/>
          <w:sz w:val="22"/>
          <w:szCs w:val="22"/>
        </w:rPr>
        <w:t xml:space="preserve"> </w:t>
      </w:r>
    </w:p>
    <w:p w14:paraId="18B164EE" w14:textId="77777777" w:rsidR="0066722B" w:rsidRPr="005314B5" w:rsidRDefault="0066722B" w:rsidP="0066722B">
      <w:pPr>
        <w:pStyle w:val="SMcaption"/>
        <w:rPr>
          <w:rFonts w:ascii="Myriad Pro" w:hAnsi="Myriad Pro"/>
          <w:sz w:val="22"/>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709"/>
        <w:gridCol w:w="992"/>
        <w:gridCol w:w="709"/>
        <w:gridCol w:w="1701"/>
        <w:gridCol w:w="992"/>
        <w:gridCol w:w="1842"/>
        <w:gridCol w:w="1418"/>
      </w:tblGrid>
      <w:tr w:rsidR="00C17EDA" w:rsidRPr="000A063C" w14:paraId="0FF03FBF" w14:textId="77777777" w:rsidTr="00123336">
        <w:trPr>
          <w:trHeight w:val="600"/>
        </w:trPr>
        <w:tc>
          <w:tcPr>
            <w:tcW w:w="988" w:type="dxa"/>
            <w:tcBorders>
              <w:top w:val="single" w:sz="4" w:space="0" w:color="auto"/>
              <w:left w:val="single" w:sz="4" w:space="0" w:color="auto"/>
              <w:bottom w:val="single" w:sz="4" w:space="0" w:color="auto"/>
              <w:right w:val="single" w:sz="4" w:space="0" w:color="auto"/>
            </w:tcBorders>
            <w:vAlign w:val="center"/>
            <w:hideMark/>
          </w:tcPr>
          <w:p w14:paraId="49C5189E" w14:textId="77777777" w:rsidR="00C17EDA" w:rsidRPr="000A063C" w:rsidRDefault="00C17EDA" w:rsidP="00123336">
            <w:pPr>
              <w:rPr>
                <w:color w:val="000000" w:themeColor="text1"/>
                <w:sz w:val="16"/>
                <w:szCs w:val="16"/>
              </w:rPr>
            </w:pPr>
            <w:r w:rsidRPr="000A063C">
              <w:rPr>
                <w:color w:val="000000" w:themeColor="text1"/>
                <w:sz w:val="16"/>
                <w:szCs w:val="16"/>
              </w:rPr>
              <w:t>dredge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4E4A8E" w14:textId="77777777" w:rsidR="00C17EDA" w:rsidRPr="000A063C" w:rsidRDefault="00C17EDA" w:rsidP="00123336">
            <w:pPr>
              <w:rPr>
                <w:color w:val="000000" w:themeColor="text1"/>
                <w:sz w:val="16"/>
                <w:szCs w:val="16"/>
              </w:rPr>
            </w:pPr>
            <w:r w:rsidRPr="000A063C">
              <w:rPr>
                <w:color w:val="000000" w:themeColor="text1"/>
                <w:sz w:val="16"/>
                <w:szCs w:val="16"/>
              </w:rPr>
              <w:t>latitude, deg. 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8EE54E" w14:textId="77777777" w:rsidR="00C17EDA" w:rsidRPr="000A063C" w:rsidRDefault="00C17EDA" w:rsidP="00123336">
            <w:pPr>
              <w:rPr>
                <w:color w:val="000000" w:themeColor="text1"/>
                <w:sz w:val="16"/>
                <w:szCs w:val="16"/>
              </w:rPr>
            </w:pPr>
            <w:r w:rsidRPr="000A063C">
              <w:rPr>
                <w:color w:val="000000" w:themeColor="text1"/>
                <w:sz w:val="16"/>
                <w:szCs w:val="16"/>
              </w:rPr>
              <w:t>longitude, deg. W*</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FFB241" w14:textId="77777777" w:rsidR="00C17EDA" w:rsidRPr="000A063C" w:rsidRDefault="00C17EDA" w:rsidP="00123336">
            <w:pPr>
              <w:rPr>
                <w:color w:val="000000" w:themeColor="text1"/>
                <w:sz w:val="16"/>
                <w:szCs w:val="16"/>
              </w:rPr>
            </w:pPr>
            <w:r w:rsidRPr="000A063C">
              <w:rPr>
                <w:color w:val="000000" w:themeColor="text1"/>
                <w:sz w:val="16"/>
                <w:szCs w:val="16"/>
              </w:rPr>
              <w:t xml:space="preserve">depth, </w:t>
            </w:r>
            <w:proofErr w:type="spellStart"/>
            <w:r w:rsidRPr="000A063C">
              <w:rPr>
                <w:color w:val="000000" w:themeColor="text1"/>
                <w:sz w:val="16"/>
                <w:szCs w:val="16"/>
              </w:rPr>
              <w:t>mbsl</w:t>
            </w:r>
            <w:proofErr w:type="spellEnd"/>
            <w:r w:rsidRPr="000A063C">
              <w:rPr>
                <w:color w:val="000000" w:themeColor="text1"/>
                <w:sz w:val="16"/>
                <w:szCs w:val="16"/>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666E69" w14:textId="77777777" w:rsidR="00C17EDA" w:rsidRPr="000A063C" w:rsidRDefault="00C17EDA" w:rsidP="00123336">
            <w:pPr>
              <w:rPr>
                <w:color w:val="000000" w:themeColor="text1"/>
                <w:sz w:val="16"/>
                <w:szCs w:val="16"/>
              </w:rPr>
            </w:pPr>
            <w:r w:rsidRPr="000A063C">
              <w:rPr>
                <w:color w:val="000000" w:themeColor="text1"/>
                <w:sz w:val="16"/>
                <w:szCs w:val="16"/>
              </w:rPr>
              <w:t>geological structure</w:t>
            </w:r>
          </w:p>
        </w:tc>
        <w:tc>
          <w:tcPr>
            <w:tcW w:w="992" w:type="dxa"/>
            <w:tcBorders>
              <w:top w:val="single" w:sz="4" w:space="0" w:color="auto"/>
              <w:left w:val="single" w:sz="4" w:space="0" w:color="auto"/>
              <w:bottom w:val="single" w:sz="4" w:space="0" w:color="auto"/>
              <w:right w:val="single" w:sz="4" w:space="0" w:color="auto"/>
            </w:tcBorders>
          </w:tcPr>
          <w:p w14:paraId="7BA6834A" w14:textId="77777777" w:rsidR="00C17EDA" w:rsidRPr="000A063C" w:rsidRDefault="00C17EDA" w:rsidP="00123336">
            <w:pPr>
              <w:rPr>
                <w:color w:val="000000" w:themeColor="text1"/>
                <w:sz w:val="16"/>
                <w:szCs w:val="16"/>
              </w:rPr>
            </w:pPr>
            <w:r w:rsidRPr="000A063C">
              <w:rPr>
                <w:color w:val="000000" w:themeColor="text1"/>
                <w:sz w:val="16"/>
                <w:szCs w:val="16"/>
              </w:rPr>
              <w:t>Samples</w:t>
            </w:r>
          </w:p>
        </w:tc>
        <w:tc>
          <w:tcPr>
            <w:tcW w:w="1842" w:type="dxa"/>
            <w:tcBorders>
              <w:top w:val="single" w:sz="4" w:space="0" w:color="auto"/>
              <w:left w:val="single" w:sz="4" w:space="0" w:color="auto"/>
              <w:bottom w:val="single" w:sz="4" w:space="0" w:color="auto"/>
              <w:right w:val="single" w:sz="4" w:space="0" w:color="auto"/>
            </w:tcBorders>
          </w:tcPr>
          <w:p w14:paraId="3E07A339" w14:textId="77777777" w:rsidR="00C17EDA" w:rsidRPr="000A063C" w:rsidRDefault="00C17EDA" w:rsidP="00123336">
            <w:pPr>
              <w:rPr>
                <w:color w:val="000000" w:themeColor="text1"/>
                <w:sz w:val="16"/>
                <w:szCs w:val="16"/>
              </w:rPr>
            </w:pPr>
            <w:r w:rsidRPr="000A063C">
              <w:rPr>
                <w:color w:val="000000" w:themeColor="text1"/>
                <w:sz w:val="16"/>
                <w:szCs w:val="16"/>
              </w:rPr>
              <w:t>Lithology</w:t>
            </w:r>
          </w:p>
        </w:tc>
        <w:tc>
          <w:tcPr>
            <w:tcW w:w="1418" w:type="dxa"/>
            <w:tcBorders>
              <w:top w:val="single" w:sz="4" w:space="0" w:color="auto"/>
              <w:left w:val="single" w:sz="4" w:space="0" w:color="auto"/>
              <w:bottom w:val="single" w:sz="4" w:space="0" w:color="auto"/>
              <w:right w:val="single" w:sz="4" w:space="0" w:color="auto"/>
            </w:tcBorders>
          </w:tcPr>
          <w:p w14:paraId="460D8691" w14:textId="77777777" w:rsidR="00C17EDA" w:rsidRPr="000A063C" w:rsidRDefault="00C17EDA" w:rsidP="00123336">
            <w:pPr>
              <w:rPr>
                <w:color w:val="000000" w:themeColor="text1"/>
                <w:sz w:val="16"/>
                <w:szCs w:val="16"/>
              </w:rPr>
            </w:pPr>
            <w:r w:rsidRPr="000A063C">
              <w:rPr>
                <w:color w:val="000000" w:themeColor="text1"/>
                <w:sz w:val="16"/>
                <w:szCs w:val="16"/>
              </w:rPr>
              <w:t>Methods</w:t>
            </w:r>
          </w:p>
        </w:tc>
      </w:tr>
      <w:tr w:rsidR="00C17EDA" w:rsidRPr="000A063C" w14:paraId="5A3AE472" w14:textId="77777777" w:rsidTr="00123336">
        <w:trPr>
          <w:trHeight w:val="388"/>
        </w:trPr>
        <w:tc>
          <w:tcPr>
            <w:tcW w:w="988" w:type="dxa"/>
            <w:vMerge w:val="restart"/>
            <w:tcBorders>
              <w:top w:val="single" w:sz="4" w:space="0" w:color="auto"/>
              <w:left w:val="single" w:sz="4" w:space="0" w:color="auto"/>
              <w:right w:val="single" w:sz="4" w:space="0" w:color="auto"/>
            </w:tcBorders>
            <w:noWrap/>
            <w:hideMark/>
          </w:tcPr>
          <w:p w14:paraId="0ECA386A" w14:textId="77777777" w:rsidR="00C17EDA" w:rsidRPr="000A063C" w:rsidRDefault="00C17EDA" w:rsidP="00123336">
            <w:pPr>
              <w:rPr>
                <w:color w:val="000000" w:themeColor="text1"/>
                <w:sz w:val="16"/>
                <w:szCs w:val="16"/>
              </w:rPr>
            </w:pPr>
            <w:r w:rsidRPr="000A063C">
              <w:rPr>
                <w:color w:val="000000" w:themeColor="text1"/>
                <w:sz w:val="16"/>
                <w:szCs w:val="16"/>
              </w:rPr>
              <w:t>L2612</w:t>
            </w:r>
          </w:p>
        </w:tc>
        <w:tc>
          <w:tcPr>
            <w:tcW w:w="709" w:type="dxa"/>
            <w:vMerge w:val="restart"/>
            <w:tcBorders>
              <w:top w:val="single" w:sz="4" w:space="0" w:color="auto"/>
              <w:left w:val="single" w:sz="4" w:space="0" w:color="auto"/>
              <w:right w:val="single" w:sz="4" w:space="0" w:color="auto"/>
            </w:tcBorders>
            <w:noWrap/>
            <w:hideMark/>
          </w:tcPr>
          <w:p w14:paraId="7EE2EC8E" w14:textId="77777777" w:rsidR="00C17EDA" w:rsidRPr="000A063C" w:rsidRDefault="00C17EDA" w:rsidP="00123336">
            <w:pPr>
              <w:ind w:left="-103"/>
              <w:rPr>
                <w:color w:val="000000" w:themeColor="text1"/>
                <w:sz w:val="16"/>
                <w:szCs w:val="16"/>
              </w:rPr>
            </w:pPr>
            <w:r w:rsidRPr="000A063C">
              <w:rPr>
                <w:color w:val="000000" w:themeColor="text1"/>
                <w:sz w:val="16"/>
                <w:szCs w:val="16"/>
              </w:rPr>
              <w:t>10.708</w:t>
            </w:r>
          </w:p>
        </w:tc>
        <w:tc>
          <w:tcPr>
            <w:tcW w:w="992" w:type="dxa"/>
            <w:vMerge w:val="restart"/>
            <w:tcBorders>
              <w:top w:val="single" w:sz="4" w:space="0" w:color="auto"/>
              <w:left w:val="single" w:sz="4" w:space="0" w:color="auto"/>
              <w:right w:val="single" w:sz="4" w:space="0" w:color="auto"/>
            </w:tcBorders>
            <w:noWrap/>
            <w:hideMark/>
          </w:tcPr>
          <w:p w14:paraId="629A10AD" w14:textId="77777777" w:rsidR="00C17EDA" w:rsidRPr="000A063C" w:rsidRDefault="00C17EDA" w:rsidP="00123336">
            <w:pPr>
              <w:rPr>
                <w:color w:val="000000" w:themeColor="text1"/>
                <w:sz w:val="16"/>
                <w:szCs w:val="16"/>
              </w:rPr>
            </w:pPr>
            <w:r w:rsidRPr="000A063C">
              <w:rPr>
                <w:color w:val="000000" w:themeColor="text1"/>
                <w:sz w:val="16"/>
                <w:szCs w:val="16"/>
              </w:rPr>
              <w:t>41.570</w:t>
            </w:r>
          </w:p>
        </w:tc>
        <w:tc>
          <w:tcPr>
            <w:tcW w:w="709" w:type="dxa"/>
            <w:vMerge w:val="restart"/>
            <w:tcBorders>
              <w:top w:val="single" w:sz="4" w:space="0" w:color="auto"/>
              <w:left w:val="single" w:sz="4" w:space="0" w:color="auto"/>
              <w:right w:val="single" w:sz="4" w:space="0" w:color="auto"/>
            </w:tcBorders>
            <w:noWrap/>
            <w:hideMark/>
          </w:tcPr>
          <w:p w14:paraId="4B7E97E3" w14:textId="77777777" w:rsidR="00C17EDA" w:rsidRPr="000A063C" w:rsidRDefault="00C17EDA" w:rsidP="00123336">
            <w:pPr>
              <w:rPr>
                <w:color w:val="000000" w:themeColor="text1"/>
                <w:sz w:val="16"/>
                <w:szCs w:val="16"/>
              </w:rPr>
            </w:pPr>
            <w:r w:rsidRPr="000A063C">
              <w:rPr>
                <w:color w:val="000000" w:themeColor="text1"/>
                <w:sz w:val="16"/>
                <w:szCs w:val="16"/>
              </w:rPr>
              <w:t>5195</w:t>
            </w:r>
          </w:p>
        </w:tc>
        <w:tc>
          <w:tcPr>
            <w:tcW w:w="1701" w:type="dxa"/>
            <w:vMerge w:val="restart"/>
            <w:tcBorders>
              <w:top w:val="single" w:sz="4" w:space="0" w:color="auto"/>
              <w:left w:val="single" w:sz="4" w:space="0" w:color="auto"/>
              <w:right w:val="single" w:sz="4" w:space="0" w:color="auto"/>
            </w:tcBorders>
            <w:hideMark/>
          </w:tcPr>
          <w:p w14:paraId="5295AD8A" w14:textId="77777777" w:rsidR="00C17EDA" w:rsidRPr="000A063C" w:rsidRDefault="00C17EDA" w:rsidP="00123336">
            <w:pPr>
              <w:rPr>
                <w:color w:val="000000" w:themeColor="text1"/>
                <w:sz w:val="16"/>
                <w:szCs w:val="16"/>
              </w:rPr>
            </w:pPr>
            <w:proofErr w:type="spellStart"/>
            <w:r w:rsidRPr="000A063C">
              <w:rPr>
                <w:color w:val="000000" w:themeColor="text1"/>
                <w:sz w:val="16"/>
                <w:szCs w:val="16"/>
              </w:rPr>
              <w:t>Vema</w:t>
            </w:r>
            <w:proofErr w:type="spellEnd"/>
            <w:r w:rsidRPr="000A063C">
              <w:rPr>
                <w:color w:val="000000" w:themeColor="text1"/>
                <w:sz w:val="16"/>
                <w:szCs w:val="16"/>
              </w:rPr>
              <w:t xml:space="preserve"> Lithospheric Section</w:t>
            </w:r>
          </w:p>
        </w:tc>
        <w:tc>
          <w:tcPr>
            <w:tcW w:w="992" w:type="dxa"/>
            <w:tcBorders>
              <w:top w:val="single" w:sz="4" w:space="0" w:color="auto"/>
              <w:left w:val="single" w:sz="4" w:space="0" w:color="auto"/>
              <w:bottom w:val="single" w:sz="4" w:space="0" w:color="auto"/>
              <w:right w:val="single" w:sz="4" w:space="0" w:color="auto"/>
            </w:tcBorders>
          </w:tcPr>
          <w:p w14:paraId="532F6B50" w14:textId="77777777" w:rsidR="00C17EDA" w:rsidRPr="000A063C" w:rsidRDefault="00C17EDA" w:rsidP="00123336">
            <w:pPr>
              <w:rPr>
                <w:color w:val="000000" w:themeColor="text1"/>
                <w:sz w:val="16"/>
                <w:szCs w:val="16"/>
              </w:rPr>
            </w:pPr>
            <w:r w:rsidRPr="000A063C">
              <w:rPr>
                <w:rFonts w:eastAsiaTheme="minorEastAsia"/>
                <w:bCs/>
                <w:color w:val="000000" w:themeColor="text1"/>
                <w:sz w:val="16"/>
                <w:szCs w:val="16"/>
              </w:rPr>
              <w:t xml:space="preserve">L-2612-41 </w:t>
            </w:r>
          </w:p>
        </w:tc>
        <w:tc>
          <w:tcPr>
            <w:tcW w:w="1842" w:type="dxa"/>
            <w:vMerge w:val="restart"/>
            <w:tcBorders>
              <w:top w:val="single" w:sz="4" w:space="0" w:color="auto"/>
              <w:left w:val="single" w:sz="4" w:space="0" w:color="auto"/>
              <w:right w:val="single" w:sz="4" w:space="0" w:color="auto"/>
            </w:tcBorders>
          </w:tcPr>
          <w:p w14:paraId="5D34B048" w14:textId="77777777" w:rsidR="00C17EDA" w:rsidRPr="000A063C" w:rsidRDefault="00C17EDA" w:rsidP="00123336">
            <w:pPr>
              <w:rPr>
                <w:color w:val="000000" w:themeColor="text1"/>
                <w:sz w:val="16"/>
                <w:szCs w:val="16"/>
              </w:rPr>
            </w:pPr>
            <w:r w:rsidRPr="000A063C">
              <w:rPr>
                <w:color w:val="000000" w:themeColor="text1"/>
                <w:sz w:val="16"/>
                <w:szCs w:val="16"/>
              </w:rPr>
              <w:t xml:space="preserve">coarse-grained oxide gabbro </w:t>
            </w:r>
            <w:r w:rsidRPr="000A063C">
              <w:rPr>
                <w:color w:val="000000" w:themeColor="text1"/>
                <w:sz w:val="16"/>
                <w:szCs w:val="16"/>
                <w:shd w:val="clear" w:color="auto" w:fill="FFFFFF"/>
              </w:rPr>
              <w:t>overprinted by late-stage magmatic and hydrothermal events</w:t>
            </w:r>
          </w:p>
        </w:tc>
        <w:tc>
          <w:tcPr>
            <w:tcW w:w="1418" w:type="dxa"/>
            <w:tcBorders>
              <w:top w:val="single" w:sz="4" w:space="0" w:color="auto"/>
              <w:left w:val="single" w:sz="4" w:space="0" w:color="auto"/>
              <w:bottom w:val="single" w:sz="4" w:space="0" w:color="auto"/>
              <w:right w:val="single" w:sz="4" w:space="0" w:color="auto"/>
            </w:tcBorders>
          </w:tcPr>
          <w:p w14:paraId="495B9A4A" w14:textId="77777777" w:rsidR="00C17EDA" w:rsidRPr="000A063C" w:rsidRDefault="00C17EDA" w:rsidP="00123336">
            <w:pPr>
              <w:rPr>
                <w:color w:val="000000" w:themeColor="text1"/>
                <w:sz w:val="16"/>
                <w:szCs w:val="16"/>
              </w:rPr>
            </w:pPr>
            <w:r w:rsidRPr="000A063C">
              <w:rPr>
                <w:color w:val="000000" w:themeColor="text1"/>
                <w:sz w:val="16"/>
                <w:szCs w:val="16"/>
              </w:rPr>
              <w:t>EBSD</w:t>
            </w:r>
          </w:p>
        </w:tc>
      </w:tr>
      <w:tr w:rsidR="00C17EDA" w:rsidRPr="000A063C" w14:paraId="7330EEAD" w14:textId="77777777" w:rsidTr="00123336">
        <w:trPr>
          <w:trHeight w:val="388"/>
        </w:trPr>
        <w:tc>
          <w:tcPr>
            <w:tcW w:w="988" w:type="dxa"/>
            <w:vMerge/>
            <w:tcBorders>
              <w:left w:val="single" w:sz="4" w:space="0" w:color="auto"/>
              <w:bottom w:val="single" w:sz="4" w:space="0" w:color="auto"/>
              <w:right w:val="single" w:sz="4" w:space="0" w:color="auto"/>
            </w:tcBorders>
            <w:noWrap/>
          </w:tcPr>
          <w:p w14:paraId="205AC1E8" w14:textId="77777777" w:rsidR="00C17EDA" w:rsidRPr="000A063C" w:rsidRDefault="00C17EDA" w:rsidP="00123336">
            <w:pPr>
              <w:rPr>
                <w:color w:val="000000" w:themeColor="text1"/>
                <w:sz w:val="16"/>
                <w:szCs w:val="16"/>
              </w:rPr>
            </w:pPr>
          </w:p>
        </w:tc>
        <w:tc>
          <w:tcPr>
            <w:tcW w:w="709" w:type="dxa"/>
            <w:vMerge/>
            <w:tcBorders>
              <w:left w:val="single" w:sz="4" w:space="0" w:color="auto"/>
              <w:bottom w:val="single" w:sz="4" w:space="0" w:color="auto"/>
              <w:right w:val="single" w:sz="4" w:space="0" w:color="auto"/>
            </w:tcBorders>
            <w:noWrap/>
          </w:tcPr>
          <w:p w14:paraId="54CDA89D" w14:textId="77777777" w:rsidR="00C17EDA" w:rsidRPr="000A063C" w:rsidRDefault="00C17EDA" w:rsidP="00123336">
            <w:pPr>
              <w:jc w:val="right"/>
              <w:rPr>
                <w:color w:val="000000" w:themeColor="text1"/>
                <w:sz w:val="16"/>
                <w:szCs w:val="16"/>
              </w:rPr>
            </w:pPr>
          </w:p>
        </w:tc>
        <w:tc>
          <w:tcPr>
            <w:tcW w:w="992" w:type="dxa"/>
            <w:vMerge/>
            <w:tcBorders>
              <w:left w:val="single" w:sz="4" w:space="0" w:color="auto"/>
              <w:bottom w:val="single" w:sz="4" w:space="0" w:color="auto"/>
              <w:right w:val="single" w:sz="4" w:space="0" w:color="auto"/>
            </w:tcBorders>
            <w:noWrap/>
          </w:tcPr>
          <w:p w14:paraId="70CA65E0" w14:textId="77777777" w:rsidR="00C17EDA" w:rsidRPr="000A063C" w:rsidRDefault="00C17EDA" w:rsidP="00123336">
            <w:pPr>
              <w:rPr>
                <w:color w:val="000000" w:themeColor="text1"/>
                <w:sz w:val="16"/>
                <w:szCs w:val="16"/>
              </w:rPr>
            </w:pPr>
          </w:p>
        </w:tc>
        <w:tc>
          <w:tcPr>
            <w:tcW w:w="709" w:type="dxa"/>
            <w:vMerge/>
            <w:tcBorders>
              <w:left w:val="single" w:sz="4" w:space="0" w:color="auto"/>
              <w:bottom w:val="single" w:sz="4" w:space="0" w:color="auto"/>
              <w:right w:val="single" w:sz="4" w:space="0" w:color="auto"/>
            </w:tcBorders>
            <w:noWrap/>
          </w:tcPr>
          <w:p w14:paraId="1FB33039" w14:textId="77777777" w:rsidR="00C17EDA" w:rsidRPr="000A063C" w:rsidRDefault="00C17EDA" w:rsidP="00123336">
            <w:pPr>
              <w:rPr>
                <w:color w:val="000000" w:themeColor="text1"/>
                <w:sz w:val="16"/>
                <w:szCs w:val="16"/>
              </w:rPr>
            </w:pPr>
          </w:p>
        </w:tc>
        <w:tc>
          <w:tcPr>
            <w:tcW w:w="1701" w:type="dxa"/>
            <w:vMerge/>
            <w:tcBorders>
              <w:left w:val="single" w:sz="4" w:space="0" w:color="auto"/>
              <w:bottom w:val="single" w:sz="4" w:space="0" w:color="auto"/>
              <w:right w:val="single" w:sz="4" w:space="0" w:color="auto"/>
            </w:tcBorders>
          </w:tcPr>
          <w:p w14:paraId="384DB946" w14:textId="77777777" w:rsidR="00C17EDA" w:rsidRPr="000A063C" w:rsidRDefault="00C17EDA" w:rsidP="00123336">
            <w:pPr>
              <w:rPr>
                <w:color w:val="000000" w:themeColor="text1"/>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C97F9C" w14:textId="77777777" w:rsidR="00C17EDA" w:rsidRPr="000A063C" w:rsidRDefault="00C17EDA" w:rsidP="00123336">
            <w:pPr>
              <w:rPr>
                <w:color w:val="000000" w:themeColor="text1"/>
                <w:sz w:val="16"/>
                <w:szCs w:val="16"/>
              </w:rPr>
            </w:pPr>
            <w:r w:rsidRPr="000A063C">
              <w:rPr>
                <w:rFonts w:eastAsiaTheme="minorEastAsia"/>
                <w:bCs/>
                <w:color w:val="000000" w:themeColor="text1"/>
                <w:sz w:val="16"/>
                <w:szCs w:val="16"/>
              </w:rPr>
              <w:t>L-2612-49</w:t>
            </w:r>
          </w:p>
        </w:tc>
        <w:tc>
          <w:tcPr>
            <w:tcW w:w="1842" w:type="dxa"/>
            <w:vMerge/>
            <w:tcBorders>
              <w:left w:val="single" w:sz="4" w:space="0" w:color="auto"/>
              <w:bottom w:val="single" w:sz="4" w:space="0" w:color="auto"/>
              <w:right w:val="single" w:sz="4" w:space="0" w:color="auto"/>
            </w:tcBorders>
          </w:tcPr>
          <w:p w14:paraId="05313A99" w14:textId="77777777" w:rsidR="00C17EDA" w:rsidRPr="000A063C" w:rsidRDefault="00C17EDA" w:rsidP="00123336">
            <w:pPr>
              <w:rPr>
                <w:color w:val="000000" w:themeColor="text1"/>
                <w:sz w:val="16"/>
                <w:szCs w:val="16"/>
              </w:rPr>
            </w:pPr>
          </w:p>
        </w:tc>
        <w:tc>
          <w:tcPr>
            <w:tcW w:w="1418" w:type="dxa"/>
            <w:tcBorders>
              <w:top w:val="single" w:sz="4" w:space="0" w:color="auto"/>
              <w:left w:val="single" w:sz="4" w:space="0" w:color="auto"/>
              <w:bottom w:val="single" w:sz="4" w:space="0" w:color="auto"/>
              <w:right w:val="single" w:sz="4" w:space="0" w:color="auto"/>
            </w:tcBorders>
          </w:tcPr>
          <w:p w14:paraId="4CA1B887" w14:textId="77777777" w:rsidR="00C17EDA" w:rsidRPr="000A063C" w:rsidRDefault="00C17EDA" w:rsidP="00123336">
            <w:pPr>
              <w:rPr>
                <w:color w:val="000000" w:themeColor="text1"/>
                <w:sz w:val="16"/>
                <w:szCs w:val="16"/>
              </w:rPr>
            </w:pPr>
            <w:r w:rsidRPr="000A063C">
              <w:rPr>
                <w:color w:val="000000" w:themeColor="text1"/>
                <w:sz w:val="16"/>
                <w:szCs w:val="16"/>
              </w:rPr>
              <w:t>EBSD</w:t>
            </w:r>
          </w:p>
        </w:tc>
      </w:tr>
      <w:tr w:rsidR="00C17EDA" w:rsidRPr="000A063C" w14:paraId="1C3C6B87" w14:textId="77777777" w:rsidTr="00123336">
        <w:trPr>
          <w:trHeight w:val="294"/>
        </w:trPr>
        <w:tc>
          <w:tcPr>
            <w:tcW w:w="988" w:type="dxa"/>
            <w:vMerge w:val="restart"/>
            <w:tcBorders>
              <w:top w:val="single" w:sz="4" w:space="0" w:color="auto"/>
              <w:left w:val="single" w:sz="4" w:space="0" w:color="auto"/>
              <w:right w:val="single" w:sz="4" w:space="0" w:color="auto"/>
            </w:tcBorders>
            <w:noWrap/>
            <w:hideMark/>
          </w:tcPr>
          <w:p w14:paraId="374168AC" w14:textId="77777777" w:rsidR="00C17EDA" w:rsidRPr="000A063C" w:rsidRDefault="00C17EDA" w:rsidP="00123336">
            <w:pPr>
              <w:rPr>
                <w:color w:val="000000" w:themeColor="text1"/>
                <w:sz w:val="16"/>
                <w:szCs w:val="16"/>
              </w:rPr>
            </w:pPr>
            <w:r w:rsidRPr="000A063C">
              <w:rPr>
                <w:color w:val="000000" w:themeColor="text1"/>
                <w:sz w:val="16"/>
                <w:szCs w:val="16"/>
              </w:rPr>
              <w:t>L30-277</w:t>
            </w:r>
          </w:p>
        </w:tc>
        <w:tc>
          <w:tcPr>
            <w:tcW w:w="709" w:type="dxa"/>
            <w:vMerge w:val="restart"/>
            <w:tcBorders>
              <w:top w:val="single" w:sz="4" w:space="0" w:color="auto"/>
              <w:left w:val="single" w:sz="4" w:space="0" w:color="auto"/>
              <w:right w:val="single" w:sz="4" w:space="0" w:color="auto"/>
            </w:tcBorders>
            <w:noWrap/>
            <w:hideMark/>
          </w:tcPr>
          <w:p w14:paraId="635951D8" w14:textId="77777777" w:rsidR="00C17EDA" w:rsidRPr="000A063C" w:rsidRDefault="00C17EDA" w:rsidP="00123336">
            <w:pPr>
              <w:rPr>
                <w:color w:val="000000" w:themeColor="text1"/>
                <w:sz w:val="16"/>
                <w:szCs w:val="16"/>
              </w:rPr>
            </w:pPr>
            <w:r w:rsidRPr="000A063C">
              <w:rPr>
                <w:color w:val="000000" w:themeColor="text1"/>
                <w:sz w:val="16"/>
                <w:szCs w:val="16"/>
              </w:rPr>
              <w:t>13.027</w:t>
            </w:r>
          </w:p>
        </w:tc>
        <w:tc>
          <w:tcPr>
            <w:tcW w:w="992" w:type="dxa"/>
            <w:vMerge w:val="restart"/>
            <w:tcBorders>
              <w:top w:val="single" w:sz="4" w:space="0" w:color="auto"/>
              <w:left w:val="single" w:sz="4" w:space="0" w:color="auto"/>
              <w:right w:val="single" w:sz="4" w:space="0" w:color="auto"/>
            </w:tcBorders>
            <w:noWrap/>
            <w:hideMark/>
          </w:tcPr>
          <w:p w14:paraId="74A5B09E" w14:textId="77777777" w:rsidR="00C17EDA" w:rsidRPr="000A063C" w:rsidRDefault="00C17EDA" w:rsidP="00123336">
            <w:pPr>
              <w:rPr>
                <w:color w:val="000000" w:themeColor="text1"/>
                <w:sz w:val="16"/>
                <w:szCs w:val="16"/>
              </w:rPr>
            </w:pPr>
            <w:r w:rsidRPr="000A063C">
              <w:rPr>
                <w:color w:val="000000" w:themeColor="text1"/>
                <w:sz w:val="16"/>
                <w:szCs w:val="16"/>
              </w:rPr>
              <w:t>44.869</w:t>
            </w:r>
          </w:p>
        </w:tc>
        <w:tc>
          <w:tcPr>
            <w:tcW w:w="709" w:type="dxa"/>
            <w:vMerge w:val="restart"/>
            <w:tcBorders>
              <w:top w:val="single" w:sz="4" w:space="0" w:color="auto"/>
              <w:left w:val="single" w:sz="4" w:space="0" w:color="auto"/>
              <w:right w:val="single" w:sz="4" w:space="0" w:color="auto"/>
            </w:tcBorders>
            <w:noWrap/>
            <w:hideMark/>
          </w:tcPr>
          <w:p w14:paraId="1375A5D9" w14:textId="77777777" w:rsidR="00C17EDA" w:rsidRPr="000A063C" w:rsidRDefault="00C17EDA" w:rsidP="00123336">
            <w:pPr>
              <w:rPr>
                <w:color w:val="000000" w:themeColor="text1"/>
                <w:sz w:val="16"/>
                <w:szCs w:val="16"/>
              </w:rPr>
            </w:pPr>
            <w:r w:rsidRPr="000A063C">
              <w:rPr>
                <w:color w:val="000000" w:themeColor="text1"/>
                <w:sz w:val="16"/>
                <w:szCs w:val="16"/>
              </w:rPr>
              <w:t>4089</w:t>
            </w:r>
          </w:p>
        </w:tc>
        <w:tc>
          <w:tcPr>
            <w:tcW w:w="1701" w:type="dxa"/>
            <w:vMerge w:val="restart"/>
            <w:tcBorders>
              <w:top w:val="single" w:sz="4" w:space="0" w:color="auto"/>
              <w:left w:val="single" w:sz="4" w:space="0" w:color="auto"/>
              <w:right w:val="single" w:sz="4" w:space="0" w:color="auto"/>
            </w:tcBorders>
            <w:hideMark/>
          </w:tcPr>
          <w:p w14:paraId="23682078" w14:textId="77777777" w:rsidR="00C17EDA" w:rsidRPr="000A063C" w:rsidRDefault="00C17EDA" w:rsidP="00123336">
            <w:pPr>
              <w:rPr>
                <w:color w:val="000000" w:themeColor="text1"/>
                <w:sz w:val="16"/>
                <w:szCs w:val="16"/>
              </w:rPr>
            </w:pPr>
            <w:r w:rsidRPr="000A063C">
              <w:rPr>
                <w:color w:val="000000" w:themeColor="text1"/>
                <w:sz w:val="16"/>
                <w:szCs w:val="16"/>
              </w:rPr>
              <w:t>OCC 13°N</w:t>
            </w:r>
          </w:p>
        </w:tc>
        <w:tc>
          <w:tcPr>
            <w:tcW w:w="992" w:type="dxa"/>
            <w:tcBorders>
              <w:top w:val="single" w:sz="4" w:space="0" w:color="auto"/>
              <w:left w:val="single" w:sz="4" w:space="0" w:color="auto"/>
              <w:bottom w:val="single" w:sz="4" w:space="0" w:color="auto"/>
              <w:right w:val="single" w:sz="4" w:space="0" w:color="auto"/>
            </w:tcBorders>
          </w:tcPr>
          <w:p w14:paraId="6CB25CA1" w14:textId="77777777" w:rsidR="00C17EDA" w:rsidRPr="000A063C" w:rsidRDefault="00C17EDA" w:rsidP="00123336">
            <w:pPr>
              <w:rPr>
                <w:color w:val="000000" w:themeColor="text1"/>
                <w:sz w:val="16"/>
                <w:szCs w:val="16"/>
              </w:rPr>
            </w:pPr>
            <w:r w:rsidRPr="000A063C">
              <w:rPr>
                <w:color w:val="000000" w:themeColor="text1"/>
                <w:sz w:val="16"/>
                <w:szCs w:val="16"/>
              </w:rPr>
              <w:t>L30</w:t>
            </w:r>
            <w:r w:rsidRPr="000A063C">
              <w:rPr>
                <w:color w:val="000000" w:themeColor="text1"/>
                <w:sz w:val="16"/>
                <w:szCs w:val="16"/>
              </w:rPr>
              <w:noBreakHyphen/>
              <w:t>277</w:t>
            </w:r>
            <w:r w:rsidRPr="000A063C">
              <w:rPr>
                <w:color w:val="000000" w:themeColor="text1"/>
                <w:sz w:val="16"/>
                <w:szCs w:val="16"/>
              </w:rPr>
              <w:noBreakHyphen/>
              <w:t xml:space="preserve">7 </w:t>
            </w:r>
          </w:p>
        </w:tc>
        <w:tc>
          <w:tcPr>
            <w:tcW w:w="1842" w:type="dxa"/>
            <w:tcBorders>
              <w:top w:val="single" w:sz="4" w:space="0" w:color="auto"/>
              <w:left w:val="single" w:sz="4" w:space="0" w:color="auto"/>
              <w:bottom w:val="single" w:sz="4" w:space="0" w:color="auto"/>
              <w:right w:val="single" w:sz="4" w:space="0" w:color="auto"/>
            </w:tcBorders>
          </w:tcPr>
          <w:p w14:paraId="11987FCE" w14:textId="77777777" w:rsidR="00C17EDA" w:rsidRPr="000A063C" w:rsidRDefault="00C17EDA" w:rsidP="00123336">
            <w:pPr>
              <w:rPr>
                <w:color w:val="000000" w:themeColor="text1"/>
                <w:sz w:val="16"/>
                <w:szCs w:val="16"/>
              </w:rPr>
            </w:pPr>
            <w:r w:rsidRPr="000A063C">
              <w:rPr>
                <w:color w:val="000000" w:themeColor="text1"/>
                <w:sz w:val="16"/>
                <w:szCs w:val="16"/>
              </w:rPr>
              <w:t>coarse- grained</w:t>
            </w:r>
            <w:r w:rsidRPr="000A063C">
              <w:rPr>
                <w:color w:val="000000" w:themeColor="text1"/>
                <w:sz w:val="16"/>
                <w:szCs w:val="16"/>
                <w:shd w:val="clear" w:color="auto" w:fill="FFFFFF"/>
              </w:rPr>
              <w:t xml:space="preserve"> gabbro-norite</w:t>
            </w:r>
          </w:p>
        </w:tc>
        <w:tc>
          <w:tcPr>
            <w:tcW w:w="1418" w:type="dxa"/>
            <w:tcBorders>
              <w:top w:val="single" w:sz="4" w:space="0" w:color="auto"/>
              <w:left w:val="single" w:sz="4" w:space="0" w:color="auto"/>
              <w:bottom w:val="single" w:sz="4" w:space="0" w:color="auto"/>
              <w:right w:val="single" w:sz="4" w:space="0" w:color="auto"/>
            </w:tcBorders>
          </w:tcPr>
          <w:p w14:paraId="226BCA4B" w14:textId="77777777" w:rsidR="00C17EDA" w:rsidRPr="000A063C" w:rsidRDefault="00C17EDA" w:rsidP="00123336">
            <w:pPr>
              <w:rPr>
                <w:color w:val="000000" w:themeColor="text1"/>
                <w:sz w:val="16"/>
                <w:szCs w:val="16"/>
              </w:rPr>
            </w:pPr>
            <w:r w:rsidRPr="000A063C">
              <w:rPr>
                <w:color w:val="000000" w:themeColor="text1"/>
                <w:sz w:val="16"/>
                <w:szCs w:val="16"/>
              </w:rPr>
              <w:t>EBSD; AMR; AF</w:t>
            </w:r>
          </w:p>
        </w:tc>
      </w:tr>
      <w:tr w:rsidR="00C17EDA" w:rsidRPr="000A063C" w14:paraId="37FB3547" w14:textId="77777777" w:rsidTr="00123336">
        <w:trPr>
          <w:trHeight w:val="294"/>
        </w:trPr>
        <w:tc>
          <w:tcPr>
            <w:tcW w:w="988" w:type="dxa"/>
            <w:vMerge/>
            <w:tcBorders>
              <w:left w:val="single" w:sz="4" w:space="0" w:color="auto"/>
              <w:bottom w:val="single" w:sz="4" w:space="0" w:color="auto"/>
              <w:right w:val="single" w:sz="4" w:space="0" w:color="auto"/>
            </w:tcBorders>
            <w:noWrap/>
          </w:tcPr>
          <w:p w14:paraId="54F5CA12" w14:textId="77777777" w:rsidR="00C17EDA" w:rsidRPr="000A063C" w:rsidRDefault="00C17EDA" w:rsidP="00123336">
            <w:pPr>
              <w:rPr>
                <w:color w:val="000000" w:themeColor="text1"/>
                <w:sz w:val="16"/>
                <w:szCs w:val="16"/>
              </w:rPr>
            </w:pPr>
          </w:p>
        </w:tc>
        <w:tc>
          <w:tcPr>
            <w:tcW w:w="709" w:type="dxa"/>
            <w:vMerge/>
            <w:tcBorders>
              <w:left w:val="single" w:sz="4" w:space="0" w:color="auto"/>
              <w:bottom w:val="single" w:sz="4" w:space="0" w:color="auto"/>
              <w:right w:val="single" w:sz="4" w:space="0" w:color="auto"/>
            </w:tcBorders>
            <w:noWrap/>
          </w:tcPr>
          <w:p w14:paraId="7455FEEF" w14:textId="77777777" w:rsidR="00C17EDA" w:rsidRPr="000A063C" w:rsidRDefault="00C17EDA" w:rsidP="00123336">
            <w:pPr>
              <w:rPr>
                <w:color w:val="000000" w:themeColor="text1"/>
                <w:sz w:val="16"/>
                <w:szCs w:val="16"/>
              </w:rPr>
            </w:pPr>
          </w:p>
        </w:tc>
        <w:tc>
          <w:tcPr>
            <w:tcW w:w="992" w:type="dxa"/>
            <w:vMerge/>
            <w:tcBorders>
              <w:left w:val="single" w:sz="4" w:space="0" w:color="auto"/>
              <w:bottom w:val="single" w:sz="4" w:space="0" w:color="auto"/>
              <w:right w:val="single" w:sz="4" w:space="0" w:color="auto"/>
            </w:tcBorders>
            <w:noWrap/>
          </w:tcPr>
          <w:p w14:paraId="22221455" w14:textId="77777777" w:rsidR="00C17EDA" w:rsidRPr="000A063C" w:rsidRDefault="00C17EDA" w:rsidP="00123336">
            <w:pPr>
              <w:rPr>
                <w:color w:val="000000" w:themeColor="text1"/>
                <w:sz w:val="16"/>
                <w:szCs w:val="16"/>
              </w:rPr>
            </w:pPr>
          </w:p>
        </w:tc>
        <w:tc>
          <w:tcPr>
            <w:tcW w:w="709" w:type="dxa"/>
            <w:vMerge/>
            <w:tcBorders>
              <w:left w:val="single" w:sz="4" w:space="0" w:color="auto"/>
              <w:bottom w:val="single" w:sz="4" w:space="0" w:color="auto"/>
              <w:right w:val="single" w:sz="4" w:space="0" w:color="auto"/>
            </w:tcBorders>
            <w:noWrap/>
          </w:tcPr>
          <w:p w14:paraId="1072BDF3" w14:textId="77777777" w:rsidR="00C17EDA" w:rsidRPr="000A063C" w:rsidRDefault="00C17EDA" w:rsidP="00123336">
            <w:pPr>
              <w:rPr>
                <w:color w:val="000000" w:themeColor="text1"/>
                <w:sz w:val="16"/>
                <w:szCs w:val="16"/>
              </w:rPr>
            </w:pPr>
          </w:p>
        </w:tc>
        <w:tc>
          <w:tcPr>
            <w:tcW w:w="1701" w:type="dxa"/>
            <w:vMerge/>
            <w:tcBorders>
              <w:left w:val="single" w:sz="4" w:space="0" w:color="auto"/>
              <w:bottom w:val="single" w:sz="4" w:space="0" w:color="auto"/>
              <w:right w:val="single" w:sz="4" w:space="0" w:color="auto"/>
            </w:tcBorders>
          </w:tcPr>
          <w:p w14:paraId="1CEDC82E" w14:textId="77777777" w:rsidR="00C17EDA" w:rsidRPr="000A063C" w:rsidRDefault="00C17EDA" w:rsidP="00123336">
            <w:pPr>
              <w:rPr>
                <w:color w:val="000000" w:themeColor="text1"/>
                <w:sz w:val="16"/>
                <w:szCs w:val="16"/>
              </w:rPr>
            </w:pPr>
          </w:p>
        </w:tc>
        <w:tc>
          <w:tcPr>
            <w:tcW w:w="992" w:type="dxa"/>
            <w:tcBorders>
              <w:top w:val="single" w:sz="4" w:space="0" w:color="auto"/>
              <w:left w:val="single" w:sz="4" w:space="0" w:color="auto"/>
              <w:bottom w:val="single" w:sz="4" w:space="0" w:color="auto"/>
              <w:right w:val="single" w:sz="4" w:space="0" w:color="auto"/>
            </w:tcBorders>
          </w:tcPr>
          <w:p w14:paraId="69254953" w14:textId="77777777" w:rsidR="00C17EDA" w:rsidRPr="000A063C" w:rsidRDefault="00C17EDA" w:rsidP="00123336">
            <w:pPr>
              <w:rPr>
                <w:color w:val="000000" w:themeColor="text1"/>
                <w:sz w:val="16"/>
                <w:szCs w:val="16"/>
              </w:rPr>
            </w:pPr>
            <w:r w:rsidRPr="000A063C">
              <w:rPr>
                <w:color w:val="000000" w:themeColor="text1"/>
                <w:sz w:val="16"/>
                <w:szCs w:val="16"/>
              </w:rPr>
              <w:t>L30</w:t>
            </w:r>
            <w:r w:rsidRPr="000A063C">
              <w:rPr>
                <w:color w:val="000000" w:themeColor="text1"/>
                <w:sz w:val="16"/>
                <w:szCs w:val="16"/>
              </w:rPr>
              <w:noBreakHyphen/>
              <w:t>277</w:t>
            </w:r>
            <w:r w:rsidRPr="000A063C">
              <w:rPr>
                <w:color w:val="000000" w:themeColor="text1"/>
                <w:sz w:val="16"/>
                <w:szCs w:val="16"/>
              </w:rPr>
              <w:noBreakHyphen/>
              <w:t>10</w:t>
            </w:r>
          </w:p>
        </w:tc>
        <w:tc>
          <w:tcPr>
            <w:tcW w:w="1842" w:type="dxa"/>
            <w:tcBorders>
              <w:top w:val="single" w:sz="4" w:space="0" w:color="auto"/>
              <w:left w:val="single" w:sz="4" w:space="0" w:color="auto"/>
              <w:bottom w:val="single" w:sz="4" w:space="0" w:color="auto"/>
              <w:right w:val="single" w:sz="4" w:space="0" w:color="auto"/>
            </w:tcBorders>
          </w:tcPr>
          <w:p w14:paraId="567AF355" w14:textId="77777777" w:rsidR="00C17EDA" w:rsidRPr="000A063C" w:rsidRDefault="00C17EDA" w:rsidP="00123336">
            <w:pPr>
              <w:rPr>
                <w:color w:val="000000" w:themeColor="text1"/>
                <w:sz w:val="16"/>
                <w:szCs w:val="16"/>
              </w:rPr>
            </w:pPr>
            <w:r w:rsidRPr="000A063C">
              <w:rPr>
                <w:color w:val="000000" w:themeColor="text1"/>
                <w:sz w:val="16"/>
                <w:szCs w:val="16"/>
              </w:rPr>
              <w:t>coarse- grained</w:t>
            </w:r>
            <w:r w:rsidRPr="000A063C">
              <w:rPr>
                <w:color w:val="000000" w:themeColor="text1"/>
                <w:sz w:val="16"/>
                <w:szCs w:val="16"/>
                <w:shd w:val="clear" w:color="auto" w:fill="FFFFFF"/>
              </w:rPr>
              <w:t xml:space="preserve"> gabbro</w:t>
            </w:r>
          </w:p>
        </w:tc>
        <w:tc>
          <w:tcPr>
            <w:tcW w:w="1418" w:type="dxa"/>
            <w:tcBorders>
              <w:top w:val="single" w:sz="4" w:space="0" w:color="auto"/>
              <w:left w:val="single" w:sz="4" w:space="0" w:color="auto"/>
              <w:bottom w:val="single" w:sz="4" w:space="0" w:color="auto"/>
              <w:right w:val="single" w:sz="4" w:space="0" w:color="auto"/>
            </w:tcBorders>
          </w:tcPr>
          <w:p w14:paraId="45D5D939" w14:textId="77777777" w:rsidR="00C17EDA" w:rsidRPr="000A063C" w:rsidRDefault="00C17EDA" w:rsidP="00123336">
            <w:pPr>
              <w:rPr>
                <w:color w:val="000000" w:themeColor="text1"/>
                <w:sz w:val="16"/>
                <w:szCs w:val="16"/>
              </w:rPr>
            </w:pPr>
            <w:r w:rsidRPr="000A063C">
              <w:rPr>
                <w:color w:val="000000" w:themeColor="text1"/>
                <w:sz w:val="16"/>
                <w:szCs w:val="16"/>
              </w:rPr>
              <w:t>EBSD</w:t>
            </w:r>
          </w:p>
        </w:tc>
      </w:tr>
      <w:tr w:rsidR="00C17EDA" w:rsidRPr="000A063C" w14:paraId="0D49B5AE" w14:textId="77777777" w:rsidTr="00123336">
        <w:trPr>
          <w:trHeight w:val="256"/>
        </w:trPr>
        <w:tc>
          <w:tcPr>
            <w:tcW w:w="988" w:type="dxa"/>
            <w:tcBorders>
              <w:top w:val="single" w:sz="4" w:space="0" w:color="auto"/>
              <w:left w:val="single" w:sz="4" w:space="0" w:color="auto"/>
              <w:bottom w:val="single" w:sz="4" w:space="0" w:color="auto"/>
              <w:right w:val="single" w:sz="4" w:space="0" w:color="auto"/>
            </w:tcBorders>
            <w:noWrap/>
            <w:hideMark/>
          </w:tcPr>
          <w:p w14:paraId="3B37A8E7" w14:textId="77777777" w:rsidR="00C17EDA" w:rsidRPr="000A063C" w:rsidRDefault="00C17EDA" w:rsidP="00123336">
            <w:pPr>
              <w:rPr>
                <w:color w:val="000000" w:themeColor="text1"/>
                <w:sz w:val="16"/>
                <w:szCs w:val="16"/>
              </w:rPr>
            </w:pPr>
            <w:r w:rsidRPr="000A063C">
              <w:rPr>
                <w:color w:val="000000" w:themeColor="text1"/>
                <w:sz w:val="16"/>
                <w:szCs w:val="16"/>
              </w:rPr>
              <w:t>L32-101</w:t>
            </w:r>
          </w:p>
        </w:tc>
        <w:tc>
          <w:tcPr>
            <w:tcW w:w="709" w:type="dxa"/>
            <w:tcBorders>
              <w:top w:val="single" w:sz="4" w:space="0" w:color="auto"/>
              <w:left w:val="single" w:sz="4" w:space="0" w:color="auto"/>
              <w:bottom w:val="single" w:sz="4" w:space="0" w:color="auto"/>
              <w:right w:val="single" w:sz="4" w:space="0" w:color="auto"/>
            </w:tcBorders>
            <w:noWrap/>
            <w:hideMark/>
          </w:tcPr>
          <w:p w14:paraId="61578407" w14:textId="77777777" w:rsidR="00C17EDA" w:rsidRPr="000A063C" w:rsidRDefault="00C17EDA" w:rsidP="00123336">
            <w:pPr>
              <w:rPr>
                <w:color w:val="000000" w:themeColor="text1"/>
                <w:sz w:val="16"/>
                <w:szCs w:val="16"/>
              </w:rPr>
            </w:pPr>
            <w:r w:rsidRPr="000A063C">
              <w:rPr>
                <w:color w:val="000000" w:themeColor="text1"/>
                <w:sz w:val="16"/>
                <w:szCs w:val="16"/>
              </w:rPr>
              <w:t>13.570</w:t>
            </w:r>
          </w:p>
        </w:tc>
        <w:tc>
          <w:tcPr>
            <w:tcW w:w="992" w:type="dxa"/>
            <w:tcBorders>
              <w:top w:val="single" w:sz="4" w:space="0" w:color="auto"/>
              <w:left w:val="single" w:sz="4" w:space="0" w:color="auto"/>
              <w:bottom w:val="single" w:sz="4" w:space="0" w:color="auto"/>
              <w:right w:val="single" w:sz="4" w:space="0" w:color="auto"/>
            </w:tcBorders>
            <w:noWrap/>
            <w:hideMark/>
          </w:tcPr>
          <w:p w14:paraId="7570DFC6" w14:textId="77777777" w:rsidR="00C17EDA" w:rsidRPr="000A063C" w:rsidRDefault="00C17EDA" w:rsidP="00123336">
            <w:pPr>
              <w:rPr>
                <w:color w:val="000000" w:themeColor="text1"/>
                <w:sz w:val="16"/>
                <w:szCs w:val="16"/>
              </w:rPr>
            </w:pPr>
            <w:r w:rsidRPr="000A063C">
              <w:rPr>
                <w:color w:val="000000" w:themeColor="text1"/>
                <w:sz w:val="16"/>
                <w:szCs w:val="16"/>
              </w:rPr>
              <w:t>44.916</w:t>
            </w:r>
          </w:p>
        </w:tc>
        <w:tc>
          <w:tcPr>
            <w:tcW w:w="709" w:type="dxa"/>
            <w:tcBorders>
              <w:top w:val="single" w:sz="4" w:space="0" w:color="auto"/>
              <w:left w:val="single" w:sz="4" w:space="0" w:color="auto"/>
              <w:bottom w:val="single" w:sz="4" w:space="0" w:color="auto"/>
              <w:right w:val="single" w:sz="4" w:space="0" w:color="auto"/>
            </w:tcBorders>
            <w:noWrap/>
            <w:hideMark/>
          </w:tcPr>
          <w:p w14:paraId="0645A9F7" w14:textId="77777777" w:rsidR="00C17EDA" w:rsidRPr="000A063C" w:rsidRDefault="00C17EDA" w:rsidP="00123336">
            <w:pPr>
              <w:rPr>
                <w:color w:val="000000" w:themeColor="text1"/>
                <w:sz w:val="16"/>
                <w:szCs w:val="16"/>
              </w:rPr>
            </w:pPr>
            <w:r w:rsidRPr="000A063C">
              <w:rPr>
                <w:color w:val="000000" w:themeColor="text1"/>
                <w:sz w:val="16"/>
                <w:szCs w:val="16"/>
              </w:rPr>
              <w:t>3407</w:t>
            </w:r>
          </w:p>
        </w:tc>
        <w:tc>
          <w:tcPr>
            <w:tcW w:w="1701" w:type="dxa"/>
            <w:tcBorders>
              <w:top w:val="single" w:sz="4" w:space="0" w:color="auto"/>
              <w:left w:val="single" w:sz="4" w:space="0" w:color="auto"/>
              <w:bottom w:val="single" w:sz="4" w:space="0" w:color="auto"/>
              <w:right w:val="single" w:sz="4" w:space="0" w:color="auto"/>
            </w:tcBorders>
            <w:hideMark/>
          </w:tcPr>
          <w:p w14:paraId="39962619" w14:textId="77777777" w:rsidR="00C17EDA" w:rsidRPr="000A063C" w:rsidRDefault="00C17EDA" w:rsidP="00123336">
            <w:pPr>
              <w:rPr>
                <w:color w:val="000000" w:themeColor="text1"/>
                <w:sz w:val="16"/>
                <w:szCs w:val="16"/>
              </w:rPr>
            </w:pPr>
            <w:r w:rsidRPr="000A063C">
              <w:rPr>
                <w:color w:val="000000" w:themeColor="text1"/>
                <w:sz w:val="16"/>
                <w:szCs w:val="16"/>
              </w:rPr>
              <w:t>OCC 13°30′N</w:t>
            </w:r>
          </w:p>
        </w:tc>
        <w:tc>
          <w:tcPr>
            <w:tcW w:w="992" w:type="dxa"/>
            <w:tcBorders>
              <w:top w:val="single" w:sz="4" w:space="0" w:color="auto"/>
              <w:left w:val="single" w:sz="4" w:space="0" w:color="auto"/>
              <w:bottom w:val="single" w:sz="4" w:space="0" w:color="auto"/>
              <w:right w:val="single" w:sz="4" w:space="0" w:color="auto"/>
            </w:tcBorders>
          </w:tcPr>
          <w:p w14:paraId="50405DDB" w14:textId="77777777" w:rsidR="00C17EDA" w:rsidRPr="000A063C" w:rsidRDefault="00C17EDA" w:rsidP="00123336">
            <w:pPr>
              <w:rPr>
                <w:color w:val="000000" w:themeColor="text1"/>
                <w:sz w:val="16"/>
                <w:szCs w:val="16"/>
              </w:rPr>
            </w:pPr>
            <w:r w:rsidRPr="000A063C">
              <w:rPr>
                <w:color w:val="000000" w:themeColor="text1"/>
                <w:sz w:val="16"/>
                <w:szCs w:val="16"/>
              </w:rPr>
              <w:t>L32-101-1</w:t>
            </w:r>
          </w:p>
        </w:tc>
        <w:tc>
          <w:tcPr>
            <w:tcW w:w="1842" w:type="dxa"/>
            <w:tcBorders>
              <w:top w:val="single" w:sz="4" w:space="0" w:color="auto"/>
              <w:left w:val="single" w:sz="4" w:space="0" w:color="auto"/>
              <w:bottom w:val="single" w:sz="4" w:space="0" w:color="auto"/>
              <w:right w:val="single" w:sz="4" w:space="0" w:color="auto"/>
            </w:tcBorders>
          </w:tcPr>
          <w:p w14:paraId="505D6D0E" w14:textId="77777777" w:rsidR="00C17EDA" w:rsidRPr="000A063C" w:rsidRDefault="00C17EDA" w:rsidP="00123336">
            <w:pPr>
              <w:rPr>
                <w:color w:val="000000" w:themeColor="text1"/>
                <w:sz w:val="16"/>
                <w:szCs w:val="16"/>
                <w:shd w:val="clear" w:color="auto" w:fill="FFFFFF"/>
              </w:rPr>
            </w:pPr>
            <w:r w:rsidRPr="000A063C">
              <w:rPr>
                <w:color w:val="000000" w:themeColor="text1"/>
                <w:sz w:val="16"/>
                <w:szCs w:val="16"/>
                <w:shd w:val="clear" w:color="auto" w:fill="FFFFFF"/>
              </w:rPr>
              <w:t>coarse-grained gabbronorite</w:t>
            </w:r>
            <w:r w:rsidRPr="000A063C">
              <w:rPr>
                <w:color w:val="000000" w:themeColor="text1"/>
                <w:sz w:val="16"/>
                <w:szCs w:val="16"/>
              </w:rPr>
              <w:t xml:space="preserve"> veined</w:t>
            </w:r>
            <w:r w:rsidRPr="000A063C">
              <w:rPr>
                <w:color w:val="000000" w:themeColor="text1"/>
                <w:sz w:val="16"/>
                <w:szCs w:val="16"/>
                <w:shd w:val="clear" w:color="auto" w:fill="FFFFFF"/>
              </w:rPr>
              <w:t xml:space="preserve"> by felsic stringers</w:t>
            </w:r>
          </w:p>
        </w:tc>
        <w:tc>
          <w:tcPr>
            <w:tcW w:w="1418" w:type="dxa"/>
            <w:tcBorders>
              <w:top w:val="single" w:sz="4" w:space="0" w:color="auto"/>
              <w:left w:val="single" w:sz="4" w:space="0" w:color="auto"/>
              <w:bottom w:val="single" w:sz="4" w:space="0" w:color="auto"/>
              <w:right w:val="single" w:sz="4" w:space="0" w:color="auto"/>
            </w:tcBorders>
          </w:tcPr>
          <w:p w14:paraId="2B2D8B67" w14:textId="77777777" w:rsidR="00C17EDA" w:rsidRPr="000A063C" w:rsidRDefault="00C17EDA" w:rsidP="00123336">
            <w:pPr>
              <w:rPr>
                <w:color w:val="000000" w:themeColor="text1"/>
                <w:sz w:val="16"/>
                <w:szCs w:val="16"/>
              </w:rPr>
            </w:pPr>
            <w:r w:rsidRPr="000A063C">
              <w:rPr>
                <w:color w:val="000000" w:themeColor="text1"/>
                <w:sz w:val="16"/>
                <w:szCs w:val="16"/>
                <w:shd w:val="clear" w:color="auto" w:fill="FFFFFF"/>
              </w:rPr>
              <w:t>EBSD</w:t>
            </w:r>
          </w:p>
        </w:tc>
      </w:tr>
      <w:tr w:rsidR="00C17EDA" w:rsidRPr="000A063C" w14:paraId="3B743700" w14:textId="77777777" w:rsidTr="00123336">
        <w:trPr>
          <w:trHeight w:val="256"/>
        </w:trPr>
        <w:tc>
          <w:tcPr>
            <w:tcW w:w="988" w:type="dxa"/>
            <w:tcBorders>
              <w:top w:val="single" w:sz="4" w:space="0" w:color="auto"/>
              <w:left w:val="single" w:sz="4" w:space="0" w:color="auto"/>
              <w:bottom w:val="single" w:sz="4" w:space="0" w:color="auto"/>
              <w:right w:val="single" w:sz="4" w:space="0" w:color="auto"/>
            </w:tcBorders>
            <w:noWrap/>
          </w:tcPr>
          <w:p w14:paraId="5FCB7DB8" w14:textId="77777777" w:rsidR="00C17EDA" w:rsidRPr="000A063C" w:rsidRDefault="00C17EDA" w:rsidP="00123336">
            <w:pPr>
              <w:rPr>
                <w:color w:val="000000" w:themeColor="text1"/>
                <w:sz w:val="16"/>
                <w:szCs w:val="16"/>
              </w:rPr>
            </w:pPr>
            <w:r w:rsidRPr="000A063C">
              <w:rPr>
                <w:color w:val="000000" w:themeColor="text1"/>
                <w:sz w:val="16"/>
                <w:szCs w:val="16"/>
              </w:rPr>
              <w:t>1514</w:t>
            </w:r>
          </w:p>
        </w:tc>
        <w:tc>
          <w:tcPr>
            <w:tcW w:w="709" w:type="dxa"/>
            <w:tcBorders>
              <w:top w:val="single" w:sz="4" w:space="0" w:color="auto"/>
              <w:left w:val="single" w:sz="4" w:space="0" w:color="auto"/>
              <w:bottom w:val="single" w:sz="4" w:space="0" w:color="auto"/>
              <w:right w:val="single" w:sz="4" w:space="0" w:color="auto"/>
            </w:tcBorders>
            <w:noWrap/>
          </w:tcPr>
          <w:p w14:paraId="1CA2EDD0" w14:textId="77777777" w:rsidR="00C17EDA" w:rsidRPr="000A063C" w:rsidRDefault="00C17EDA" w:rsidP="00123336">
            <w:pPr>
              <w:rPr>
                <w:color w:val="000000" w:themeColor="text1"/>
                <w:sz w:val="16"/>
                <w:szCs w:val="16"/>
              </w:rPr>
            </w:pPr>
            <w:r w:rsidRPr="000A063C">
              <w:rPr>
                <w:color w:val="000000" w:themeColor="text1"/>
                <w:sz w:val="16"/>
                <w:szCs w:val="16"/>
              </w:rPr>
              <w:t>12.593</w:t>
            </w:r>
          </w:p>
        </w:tc>
        <w:tc>
          <w:tcPr>
            <w:tcW w:w="992" w:type="dxa"/>
            <w:tcBorders>
              <w:top w:val="single" w:sz="4" w:space="0" w:color="auto"/>
              <w:left w:val="single" w:sz="4" w:space="0" w:color="auto"/>
              <w:bottom w:val="single" w:sz="4" w:space="0" w:color="auto"/>
              <w:right w:val="single" w:sz="4" w:space="0" w:color="auto"/>
            </w:tcBorders>
            <w:noWrap/>
          </w:tcPr>
          <w:p w14:paraId="318A029B" w14:textId="77777777" w:rsidR="00C17EDA" w:rsidRPr="000A063C" w:rsidRDefault="00C17EDA" w:rsidP="00123336">
            <w:pPr>
              <w:rPr>
                <w:color w:val="000000" w:themeColor="text1"/>
                <w:sz w:val="16"/>
                <w:szCs w:val="16"/>
              </w:rPr>
            </w:pPr>
            <w:r w:rsidRPr="000A063C">
              <w:rPr>
                <w:color w:val="000000" w:themeColor="text1"/>
                <w:sz w:val="16"/>
                <w:szCs w:val="16"/>
              </w:rPr>
              <w:t>44.516</w:t>
            </w:r>
          </w:p>
        </w:tc>
        <w:tc>
          <w:tcPr>
            <w:tcW w:w="709" w:type="dxa"/>
            <w:tcBorders>
              <w:top w:val="single" w:sz="4" w:space="0" w:color="auto"/>
              <w:left w:val="single" w:sz="4" w:space="0" w:color="auto"/>
              <w:bottom w:val="single" w:sz="4" w:space="0" w:color="auto"/>
              <w:right w:val="single" w:sz="4" w:space="0" w:color="auto"/>
            </w:tcBorders>
            <w:noWrap/>
          </w:tcPr>
          <w:p w14:paraId="1692B713" w14:textId="77777777" w:rsidR="00C17EDA" w:rsidRPr="000A063C" w:rsidRDefault="00C17EDA" w:rsidP="00123336">
            <w:pPr>
              <w:rPr>
                <w:color w:val="000000" w:themeColor="text1"/>
                <w:sz w:val="16"/>
                <w:szCs w:val="16"/>
              </w:rPr>
            </w:pPr>
            <w:r w:rsidRPr="000A063C">
              <w:rPr>
                <w:color w:val="000000" w:themeColor="text1"/>
                <w:sz w:val="16"/>
                <w:szCs w:val="16"/>
              </w:rPr>
              <w:t>4116</w:t>
            </w:r>
          </w:p>
        </w:tc>
        <w:tc>
          <w:tcPr>
            <w:tcW w:w="1701" w:type="dxa"/>
            <w:tcBorders>
              <w:top w:val="single" w:sz="4" w:space="0" w:color="auto"/>
              <w:left w:val="single" w:sz="4" w:space="0" w:color="auto"/>
              <w:bottom w:val="single" w:sz="4" w:space="0" w:color="auto"/>
              <w:right w:val="single" w:sz="4" w:space="0" w:color="auto"/>
            </w:tcBorders>
          </w:tcPr>
          <w:p w14:paraId="15860150" w14:textId="77777777" w:rsidR="00C17EDA" w:rsidRPr="000A063C" w:rsidRDefault="00C17EDA" w:rsidP="00123336">
            <w:pPr>
              <w:rPr>
                <w:color w:val="000000" w:themeColor="text1"/>
                <w:sz w:val="16"/>
                <w:szCs w:val="16"/>
              </w:rPr>
            </w:pPr>
            <w:proofErr w:type="spellStart"/>
            <w:r w:rsidRPr="000A063C">
              <w:rPr>
                <w:color w:val="000000" w:themeColor="text1"/>
                <w:sz w:val="16"/>
                <w:szCs w:val="16"/>
              </w:rPr>
              <w:t>Ashadze</w:t>
            </w:r>
            <w:proofErr w:type="spellEnd"/>
            <w:r w:rsidRPr="000A063C">
              <w:rPr>
                <w:color w:val="000000" w:themeColor="text1"/>
                <w:sz w:val="16"/>
                <w:szCs w:val="16"/>
              </w:rPr>
              <w:t xml:space="preserve"> complex (OCC 13°N)</w:t>
            </w:r>
          </w:p>
        </w:tc>
        <w:tc>
          <w:tcPr>
            <w:tcW w:w="992" w:type="dxa"/>
            <w:tcBorders>
              <w:top w:val="single" w:sz="4" w:space="0" w:color="auto"/>
              <w:left w:val="single" w:sz="4" w:space="0" w:color="auto"/>
              <w:bottom w:val="single" w:sz="4" w:space="0" w:color="auto"/>
              <w:right w:val="single" w:sz="4" w:space="0" w:color="auto"/>
            </w:tcBorders>
          </w:tcPr>
          <w:p w14:paraId="50ED1063" w14:textId="77777777" w:rsidR="00C17EDA" w:rsidRPr="000A063C" w:rsidRDefault="00C17EDA" w:rsidP="00123336">
            <w:pPr>
              <w:rPr>
                <w:color w:val="000000" w:themeColor="text1"/>
                <w:sz w:val="16"/>
                <w:szCs w:val="16"/>
              </w:rPr>
            </w:pPr>
            <w:r w:rsidRPr="000A063C">
              <w:rPr>
                <w:color w:val="000000" w:themeColor="text1"/>
                <w:sz w:val="16"/>
                <w:szCs w:val="16"/>
              </w:rPr>
              <w:t>1514-17</w:t>
            </w:r>
          </w:p>
        </w:tc>
        <w:tc>
          <w:tcPr>
            <w:tcW w:w="1842" w:type="dxa"/>
            <w:tcBorders>
              <w:top w:val="single" w:sz="4" w:space="0" w:color="auto"/>
              <w:left w:val="single" w:sz="4" w:space="0" w:color="auto"/>
              <w:bottom w:val="single" w:sz="4" w:space="0" w:color="auto"/>
              <w:right w:val="single" w:sz="4" w:space="0" w:color="auto"/>
            </w:tcBorders>
          </w:tcPr>
          <w:p w14:paraId="319A73E4" w14:textId="77777777" w:rsidR="00C17EDA" w:rsidRPr="000A063C" w:rsidRDefault="00C17EDA" w:rsidP="00123336">
            <w:pPr>
              <w:rPr>
                <w:color w:val="000000" w:themeColor="text1"/>
                <w:sz w:val="16"/>
                <w:szCs w:val="16"/>
              </w:rPr>
            </w:pPr>
            <w:r w:rsidRPr="000A063C">
              <w:rPr>
                <w:color w:val="000000" w:themeColor="text1"/>
                <w:sz w:val="16"/>
                <w:szCs w:val="16"/>
              </w:rPr>
              <w:t>coarse-grained</w:t>
            </w:r>
            <w:r w:rsidRPr="000A063C">
              <w:rPr>
                <w:color w:val="000000" w:themeColor="text1"/>
                <w:sz w:val="16"/>
                <w:szCs w:val="16"/>
                <w:shd w:val="clear" w:color="auto" w:fill="FFFFFF"/>
              </w:rPr>
              <w:t xml:space="preserve"> oxide gabbro</w:t>
            </w:r>
          </w:p>
        </w:tc>
        <w:tc>
          <w:tcPr>
            <w:tcW w:w="1418" w:type="dxa"/>
            <w:tcBorders>
              <w:top w:val="single" w:sz="4" w:space="0" w:color="auto"/>
              <w:left w:val="single" w:sz="4" w:space="0" w:color="auto"/>
              <w:bottom w:val="single" w:sz="4" w:space="0" w:color="auto"/>
              <w:right w:val="single" w:sz="4" w:space="0" w:color="auto"/>
            </w:tcBorders>
          </w:tcPr>
          <w:p w14:paraId="0D5CC813" w14:textId="77777777" w:rsidR="00C17EDA" w:rsidRPr="000A063C" w:rsidRDefault="00C17EDA" w:rsidP="00123336">
            <w:pPr>
              <w:rPr>
                <w:color w:val="000000" w:themeColor="text1"/>
                <w:sz w:val="16"/>
                <w:szCs w:val="16"/>
              </w:rPr>
            </w:pPr>
            <w:r w:rsidRPr="000A063C">
              <w:rPr>
                <w:color w:val="000000" w:themeColor="text1"/>
                <w:sz w:val="16"/>
                <w:szCs w:val="16"/>
              </w:rPr>
              <w:t>EBSD; AMR; AF</w:t>
            </w:r>
          </w:p>
        </w:tc>
      </w:tr>
      <w:tr w:rsidR="00C17EDA" w:rsidRPr="000A063C" w14:paraId="4B2F236B" w14:textId="77777777" w:rsidTr="00123336">
        <w:trPr>
          <w:trHeight w:val="256"/>
        </w:trPr>
        <w:tc>
          <w:tcPr>
            <w:tcW w:w="988" w:type="dxa"/>
            <w:tcBorders>
              <w:top w:val="single" w:sz="4" w:space="0" w:color="auto"/>
              <w:left w:val="single" w:sz="4" w:space="0" w:color="auto"/>
              <w:bottom w:val="single" w:sz="4" w:space="0" w:color="auto"/>
              <w:right w:val="single" w:sz="4" w:space="0" w:color="auto"/>
            </w:tcBorders>
            <w:noWrap/>
            <w:vAlign w:val="center"/>
          </w:tcPr>
          <w:p w14:paraId="746EDA61" w14:textId="77777777" w:rsidR="00C17EDA" w:rsidRPr="000A063C" w:rsidRDefault="00C17EDA" w:rsidP="00123336">
            <w:pPr>
              <w:rPr>
                <w:color w:val="000000" w:themeColor="text1"/>
                <w:sz w:val="16"/>
                <w:szCs w:val="16"/>
              </w:rPr>
            </w:pPr>
            <w:r w:rsidRPr="000A063C">
              <w:rPr>
                <w:color w:val="000000" w:themeColor="text1"/>
                <w:sz w:val="16"/>
                <w:szCs w:val="16"/>
              </w:rPr>
              <w:t>1491</w:t>
            </w:r>
          </w:p>
        </w:tc>
        <w:tc>
          <w:tcPr>
            <w:tcW w:w="709" w:type="dxa"/>
            <w:tcBorders>
              <w:top w:val="single" w:sz="4" w:space="0" w:color="auto"/>
              <w:left w:val="single" w:sz="4" w:space="0" w:color="auto"/>
              <w:bottom w:val="single" w:sz="4" w:space="0" w:color="auto"/>
              <w:right w:val="single" w:sz="4" w:space="0" w:color="auto"/>
            </w:tcBorders>
            <w:noWrap/>
          </w:tcPr>
          <w:p w14:paraId="5BBCC435" w14:textId="77777777" w:rsidR="00C17EDA" w:rsidRPr="000A063C" w:rsidRDefault="00C17EDA" w:rsidP="00123336">
            <w:pPr>
              <w:rPr>
                <w:color w:val="000000" w:themeColor="text1"/>
                <w:sz w:val="16"/>
                <w:szCs w:val="16"/>
              </w:rPr>
            </w:pPr>
            <w:r w:rsidRPr="000A063C">
              <w:rPr>
                <w:color w:val="000000" w:themeColor="text1"/>
                <w:sz w:val="16"/>
                <w:szCs w:val="16"/>
              </w:rPr>
              <w:t>12.990</w:t>
            </w:r>
          </w:p>
        </w:tc>
        <w:tc>
          <w:tcPr>
            <w:tcW w:w="992" w:type="dxa"/>
            <w:tcBorders>
              <w:top w:val="single" w:sz="4" w:space="0" w:color="auto"/>
              <w:left w:val="single" w:sz="4" w:space="0" w:color="auto"/>
              <w:bottom w:val="single" w:sz="4" w:space="0" w:color="auto"/>
              <w:right w:val="single" w:sz="4" w:space="0" w:color="auto"/>
            </w:tcBorders>
            <w:noWrap/>
          </w:tcPr>
          <w:p w14:paraId="73C00097" w14:textId="77777777" w:rsidR="00C17EDA" w:rsidRPr="000A063C" w:rsidRDefault="00C17EDA" w:rsidP="00123336">
            <w:pPr>
              <w:rPr>
                <w:color w:val="000000" w:themeColor="text1"/>
                <w:sz w:val="16"/>
                <w:szCs w:val="16"/>
              </w:rPr>
            </w:pPr>
            <w:r w:rsidRPr="000A063C">
              <w:rPr>
                <w:color w:val="000000" w:themeColor="text1"/>
                <w:sz w:val="16"/>
                <w:szCs w:val="16"/>
              </w:rPr>
              <w:t>44.906</w:t>
            </w:r>
          </w:p>
        </w:tc>
        <w:tc>
          <w:tcPr>
            <w:tcW w:w="709" w:type="dxa"/>
            <w:tcBorders>
              <w:top w:val="single" w:sz="4" w:space="0" w:color="auto"/>
              <w:left w:val="single" w:sz="4" w:space="0" w:color="auto"/>
              <w:bottom w:val="single" w:sz="4" w:space="0" w:color="auto"/>
              <w:right w:val="single" w:sz="4" w:space="0" w:color="auto"/>
            </w:tcBorders>
            <w:noWrap/>
          </w:tcPr>
          <w:p w14:paraId="27E38ACE" w14:textId="77777777" w:rsidR="00C17EDA" w:rsidRPr="000A063C" w:rsidRDefault="00C17EDA" w:rsidP="00123336">
            <w:pPr>
              <w:rPr>
                <w:color w:val="000000" w:themeColor="text1"/>
                <w:sz w:val="16"/>
                <w:szCs w:val="16"/>
              </w:rPr>
            </w:pPr>
            <w:r w:rsidRPr="000A063C">
              <w:rPr>
                <w:color w:val="000000" w:themeColor="text1"/>
                <w:sz w:val="16"/>
                <w:szCs w:val="16"/>
              </w:rPr>
              <w:t>3300</w:t>
            </w:r>
          </w:p>
        </w:tc>
        <w:tc>
          <w:tcPr>
            <w:tcW w:w="1701" w:type="dxa"/>
            <w:tcBorders>
              <w:top w:val="single" w:sz="4" w:space="0" w:color="auto"/>
              <w:left w:val="single" w:sz="4" w:space="0" w:color="auto"/>
              <w:bottom w:val="single" w:sz="4" w:space="0" w:color="auto"/>
              <w:right w:val="single" w:sz="4" w:space="0" w:color="auto"/>
            </w:tcBorders>
            <w:vAlign w:val="center"/>
          </w:tcPr>
          <w:p w14:paraId="5F50D4AE" w14:textId="77777777" w:rsidR="00C17EDA" w:rsidRPr="000A063C" w:rsidRDefault="00C17EDA" w:rsidP="00123336">
            <w:pPr>
              <w:rPr>
                <w:color w:val="000000" w:themeColor="text1"/>
                <w:sz w:val="16"/>
                <w:szCs w:val="16"/>
              </w:rPr>
            </w:pPr>
            <w:proofErr w:type="spellStart"/>
            <w:r w:rsidRPr="000A063C">
              <w:rPr>
                <w:color w:val="000000" w:themeColor="text1"/>
                <w:sz w:val="16"/>
                <w:szCs w:val="16"/>
              </w:rPr>
              <w:t>Ashadze</w:t>
            </w:r>
            <w:proofErr w:type="spellEnd"/>
            <w:r w:rsidRPr="000A063C">
              <w:rPr>
                <w:color w:val="000000" w:themeColor="text1"/>
                <w:sz w:val="16"/>
                <w:szCs w:val="16"/>
              </w:rPr>
              <w:t xml:space="preserve"> complex (OCC 13°N)</w:t>
            </w:r>
          </w:p>
        </w:tc>
        <w:tc>
          <w:tcPr>
            <w:tcW w:w="992" w:type="dxa"/>
            <w:tcBorders>
              <w:top w:val="single" w:sz="4" w:space="0" w:color="auto"/>
              <w:left w:val="single" w:sz="4" w:space="0" w:color="auto"/>
              <w:bottom w:val="single" w:sz="4" w:space="0" w:color="auto"/>
              <w:right w:val="single" w:sz="4" w:space="0" w:color="auto"/>
            </w:tcBorders>
          </w:tcPr>
          <w:p w14:paraId="3AFBFADE" w14:textId="77777777" w:rsidR="00C17EDA" w:rsidRPr="000A063C" w:rsidRDefault="00C17EDA" w:rsidP="00123336">
            <w:pPr>
              <w:rPr>
                <w:color w:val="000000" w:themeColor="text1"/>
                <w:sz w:val="16"/>
                <w:szCs w:val="16"/>
              </w:rPr>
            </w:pPr>
            <w:r w:rsidRPr="000A063C">
              <w:rPr>
                <w:color w:val="000000" w:themeColor="text1"/>
                <w:sz w:val="16"/>
                <w:szCs w:val="16"/>
              </w:rPr>
              <w:t>1491-10</w:t>
            </w:r>
          </w:p>
        </w:tc>
        <w:tc>
          <w:tcPr>
            <w:tcW w:w="1842" w:type="dxa"/>
            <w:tcBorders>
              <w:top w:val="single" w:sz="4" w:space="0" w:color="auto"/>
              <w:left w:val="single" w:sz="4" w:space="0" w:color="auto"/>
              <w:bottom w:val="single" w:sz="4" w:space="0" w:color="auto"/>
              <w:right w:val="single" w:sz="4" w:space="0" w:color="auto"/>
            </w:tcBorders>
          </w:tcPr>
          <w:p w14:paraId="6FD3E073" w14:textId="77777777" w:rsidR="00C17EDA" w:rsidRPr="000A063C" w:rsidRDefault="00C17EDA" w:rsidP="00123336">
            <w:pPr>
              <w:rPr>
                <w:color w:val="000000" w:themeColor="text1"/>
                <w:sz w:val="16"/>
                <w:szCs w:val="16"/>
              </w:rPr>
            </w:pPr>
            <w:r w:rsidRPr="000A063C">
              <w:rPr>
                <w:color w:val="000000" w:themeColor="text1"/>
                <w:sz w:val="16"/>
                <w:szCs w:val="16"/>
              </w:rPr>
              <w:t>medium-grained gabbro</w:t>
            </w:r>
          </w:p>
        </w:tc>
        <w:tc>
          <w:tcPr>
            <w:tcW w:w="1418" w:type="dxa"/>
            <w:tcBorders>
              <w:top w:val="single" w:sz="4" w:space="0" w:color="auto"/>
              <w:left w:val="single" w:sz="4" w:space="0" w:color="auto"/>
              <w:bottom w:val="single" w:sz="4" w:space="0" w:color="auto"/>
              <w:right w:val="single" w:sz="4" w:space="0" w:color="auto"/>
            </w:tcBorders>
          </w:tcPr>
          <w:p w14:paraId="2E5698C2" w14:textId="77777777" w:rsidR="00C17EDA" w:rsidRPr="000A063C" w:rsidRDefault="00C17EDA" w:rsidP="00123336">
            <w:pPr>
              <w:rPr>
                <w:color w:val="000000" w:themeColor="text1"/>
                <w:sz w:val="16"/>
                <w:szCs w:val="16"/>
              </w:rPr>
            </w:pPr>
            <w:r w:rsidRPr="000A063C">
              <w:rPr>
                <w:color w:val="000000" w:themeColor="text1"/>
                <w:sz w:val="16"/>
                <w:szCs w:val="16"/>
              </w:rPr>
              <w:t>EBSD; AMR; AF</w:t>
            </w:r>
          </w:p>
        </w:tc>
      </w:tr>
    </w:tbl>
    <w:p w14:paraId="6A6E8AA6" w14:textId="77777777" w:rsidR="00C17EDA" w:rsidRPr="000A063C" w:rsidRDefault="00C17EDA" w:rsidP="00C17EDA">
      <w:pPr>
        <w:spacing w:line="360" w:lineRule="auto"/>
        <w:jc w:val="both"/>
        <w:rPr>
          <w:color w:val="000000" w:themeColor="text1"/>
          <w:szCs w:val="24"/>
        </w:rPr>
      </w:pPr>
      <w:r w:rsidRPr="000A063C">
        <w:rPr>
          <w:color w:val="000000" w:themeColor="text1"/>
          <w:szCs w:val="24"/>
        </w:rPr>
        <w:t>*dredge track start points</w:t>
      </w:r>
    </w:p>
    <w:p w14:paraId="2DC9E6C9" w14:textId="77777777" w:rsidR="00C17EDA" w:rsidRPr="000A063C" w:rsidRDefault="00C17EDA" w:rsidP="00C17EDA">
      <w:pPr>
        <w:spacing w:line="360" w:lineRule="auto"/>
        <w:jc w:val="both"/>
        <w:rPr>
          <w:bCs/>
          <w:color w:val="000000" w:themeColor="text1"/>
        </w:rPr>
      </w:pPr>
      <w:r w:rsidRPr="000A063C">
        <w:rPr>
          <w:color w:val="000000" w:themeColor="text1"/>
          <w:szCs w:val="24"/>
        </w:rPr>
        <w:t>OCC – oceanic core complex (see text).</w:t>
      </w:r>
    </w:p>
    <w:p w14:paraId="7F792F84" w14:textId="61F825FF" w:rsidR="00B9440A" w:rsidRPr="001265FA" w:rsidRDefault="00B9440A" w:rsidP="00B9440A">
      <w:pPr>
        <w:pStyle w:val="SMcaption"/>
        <w:rPr>
          <w:rFonts w:ascii="Myriad Pro" w:hAnsi="Myriad Pro"/>
          <w:b/>
          <w:i/>
          <w:sz w:val="22"/>
          <w:szCs w:val="22"/>
        </w:rPr>
      </w:pPr>
    </w:p>
    <w:sectPr w:rsidR="00B9440A" w:rsidRPr="001265FA" w:rsidSect="00F125EE">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88CA4C" w14:textId="77777777" w:rsidR="00305F8F" w:rsidRDefault="00305F8F">
      <w:r>
        <w:separator/>
      </w:r>
    </w:p>
  </w:endnote>
  <w:endnote w:type="continuationSeparator" w:id="0">
    <w:p w14:paraId="7B8689DE" w14:textId="77777777" w:rsidR="00305F8F" w:rsidRDefault="00305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20000287" w:usb1="00000001" w:usb2="00000000" w:usb3="00000000" w:csb0="000001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C6102A" w14:textId="77777777" w:rsidR="001966FD" w:rsidRDefault="001966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78E7ED" w14:textId="77777777" w:rsidR="00F125EE" w:rsidRDefault="00114193">
    <w:pPr>
      <w:pStyle w:val="Footer"/>
      <w:jc w:val="right"/>
    </w:pPr>
    <w:r>
      <w:fldChar w:fldCharType="begin"/>
    </w:r>
    <w:r>
      <w:instrText xml:space="preserve"> PAGE   \* MERGEFORMAT </w:instrText>
    </w:r>
    <w:r>
      <w:fldChar w:fldCharType="separate"/>
    </w:r>
    <w:r w:rsidR="00D10134">
      <w:rPr>
        <w:noProof/>
      </w:rPr>
      <w:t>1</w:t>
    </w:r>
    <w:r>
      <w:fldChar w:fldCharType="end"/>
    </w:r>
  </w:p>
  <w:p w14:paraId="486656F3" w14:textId="77777777" w:rsidR="00F125EE" w:rsidRDefault="00F125E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BBCA3" w14:textId="77777777" w:rsidR="001966FD" w:rsidRDefault="001966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EDE066" w14:textId="77777777" w:rsidR="00305F8F" w:rsidRDefault="00305F8F">
      <w:r>
        <w:separator/>
      </w:r>
    </w:p>
  </w:footnote>
  <w:footnote w:type="continuationSeparator" w:id="0">
    <w:p w14:paraId="459ECAA5" w14:textId="77777777" w:rsidR="00305F8F" w:rsidRDefault="00305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9EF6B" w14:textId="77777777" w:rsidR="001966FD" w:rsidRDefault="001966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23C1C" w14:textId="77777777" w:rsidR="003A2FD8" w:rsidRPr="005001AC" w:rsidRDefault="003A2FD8" w:rsidP="005001AC">
    <w:pPr>
      <w:jc w:val="right"/>
      <w:rPr>
        <w:sz w:val="20"/>
      </w:rPr>
    </w:pPr>
  </w:p>
  <w:p w14:paraId="18F8F636" w14:textId="77777777" w:rsidR="003A2FD8" w:rsidRDefault="003A2FD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C5ADD" w14:textId="77777777" w:rsidR="001966FD" w:rsidRDefault="001966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5"/>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15F74"/>
    <w:rsid w:val="00025E8C"/>
    <w:rsid w:val="00043571"/>
    <w:rsid w:val="00065EBD"/>
    <w:rsid w:val="00083B44"/>
    <w:rsid w:val="000850DC"/>
    <w:rsid w:val="00094365"/>
    <w:rsid w:val="000B2E64"/>
    <w:rsid w:val="000C2771"/>
    <w:rsid w:val="000D68BD"/>
    <w:rsid w:val="000F0DCE"/>
    <w:rsid w:val="00111843"/>
    <w:rsid w:val="00112C5B"/>
    <w:rsid w:val="00113908"/>
    <w:rsid w:val="00114193"/>
    <w:rsid w:val="001154E6"/>
    <w:rsid w:val="00115A38"/>
    <w:rsid w:val="0011687B"/>
    <w:rsid w:val="00124F82"/>
    <w:rsid w:val="001265FA"/>
    <w:rsid w:val="001278E3"/>
    <w:rsid w:val="00130743"/>
    <w:rsid w:val="00130B50"/>
    <w:rsid w:val="0016337A"/>
    <w:rsid w:val="00164269"/>
    <w:rsid w:val="0018156F"/>
    <w:rsid w:val="001966FD"/>
    <w:rsid w:val="00197826"/>
    <w:rsid w:val="001A1BDE"/>
    <w:rsid w:val="001C7B4E"/>
    <w:rsid w:val="001F0876"/>
    <w:rsid w:val="001F167C"/>
    <w:rsid w:val="001F5E91"/>
    <w:rsid w:val="0020183F"/>
    <w:rsid w:val="002077B9"/>
    <w:rsid w:val="00221C70"/>
    <w:rsid w:val="002251AF"/>
    <w:rsid w:val="00227D86"/>
    <w:rsid w:val="00243B68"/>
    <w:rsid w:val="00251AAE"/>
    <w:rsid w:val="00262D72"/>
    <w:rsid w:val="002800B6"/>
    <w:rsid w:val="002A762C"/>
    <w:rsid w:val="002B35D4"/>
    <w:rsid w:val="002C030F"/>
    <w:rsid w:val="002F3966"/>
    <w:rsid w:val="00305F8F"/>
    <w:rsid w:val="00306901"/>
    <w:rsid w:val="00320E2C"/>
    <w:rsid w:val="00324045"/>
    <w:rsid w:val="00331D75"/>
    <w:rsid w:val="00344572"/>
    <w:rsid w:val="003477A5"/>
    <w:rsid w:val="00355362"/>
    <w:rsid w:val="00363E44"/>
    <w:rsid w:val="00395E86"/>
    <w:rsid w:val="003A2FD8"/>
    <w:rsid w:val="003B40E6"/>
    <w:rsid w:val="003C007A"/>
    <w:rsid w:val="003E1980"/>
    <w:rsid w:val="003F6E14"/>
    <w:rsid w:val="00405336"/>
    <w:rsid w:val="0044644A"/>
    <w:rsid w:val="004568BC"/>
    <w:rsid w:val="004571D5"/>
    <w:rsid w:val="00462F1B"/>
    <w:rsid w:val="0046356B"/>
    <w:rsid w:val="00477182"/>
    <w:rsid w:val="004779CB"/>
    <w:rsid w:val="00481118"/>
    <w:rsid w:val="004B2481"/>
    <w:rsid w:val="004C1163"/>
    <w:rsid w:val="004D2A8C"/>
    <w:rsid w:val="004E42D8"/>
    <w:rsid w:val="004E7BA2"/>
    <w:rsid w:val="004F7EDF"/>
    <w:rsid w:val="005001AC"/>
    <w:rsid w:val="00517016"/>
    <w:rsid w:val="00527D71"/>
    <w:rsid w:val="00527D84"/>
    <w:rsid w:val="005314B5"/>
    <w:rsid w:val="005357D1"/>
    <w:rsid w:val="0054432F"/>
    <w:rsid w:val="00552C23"/>
    <w:rsid w:val="005607DD"/>
    <w:rsid w:val="00572DFF"/>
    <w:rsid w:val="00593670"/>
    <w:rsid w:val="005A558C"/>
    <w:rsid w:val="005B186E"/>
    <w:rsid w:val="005C6651"/>
    <w:rsid w:val="005D6D71"/>
    <w:rsid w:val="005E28F8"/>
    <w:rsid w:val="005E6513"/>
    <w:rsid w:val="00611F9E"/>
    <w:rsid w:val="006237D4"/>
    <w:rsid w:val="00651114"/>
    <w:rsid w:val="00657534"/>
    <w:rsid w:val="006622CF"/>
    <w:rsid w:val="00664A12"/>
    <w:rsid w:val="0066722B"/>
    <w:rsid w:val="00670299"/>
    <w:rsid w:val="0068469F"/>
    <w:rsid w:val="00691985"/>
    <w:rsid w:val="006962C1"/>
    <w:rsid w:val="006A1B64"/>
    <w:rsid w:val="006B03AD"/>
    <w:rsid w:val="006D4B4C"/>
    <w:rsid w:val="006F602A"/>
    <w:rsid w:val="007108F5"/>
    <w:rsid w:val="00713AF2"/>
    <w:rsid w:val="00713E5B"/>
    <w:rsid w:val="007402FC"/>
    <w:rsid w:val="007411A1"/>
    <w:rsid w:val="007563F2"/>
    <w:rsid w:val="00764008"/>
    <w:rsid w:val="00795D4D"/>
    <w:rsid w:val="007B09ED"/>
    <w:rsid w:val="007D056C"/>
    <w:rsid w:val="00807D35"/>
    <w:rsid w:val="008115D9"/>
    <w:rsid w:val="00825950"/>
    <w:rsid w:val="00885C9B"/>
    <w:rsid w:val="008927D0"/>
    <w:rsid w:val="00896FAB"/>
    <w:rsid w:val="008D5D2A"/>
    <w:rsid w:val="008E2CF1"/>
    <w:rsid w:val="008F08DC"/>
    <w:rsid w:val="008F5A8A"/>
    <w:rsid w:val="009055D1"/>
    <w:rsid w:val="00914B63"/>
    <w:rsid w:val="00922705"/>
    <w:rsid w:val="00924546"/>
    <w:rsid w:val="00932FE5"/>
    <w:rsid w:val="009354F3"/>
    <w:rsid w:val="009447DC"/>
    <w:rsid w:val="00961BA5"/>
    <w:rsid w:val="009743A9"/>
    <w:rsid w:val="00975720"/>
    <w:rsid w:val="009859A7"/>
    <w:rsid w:val="009A5287"/>
    <w:rsid w:val="009A5A98"/>
    <w:rsid w:val="009B2AC5"/>
    <w:rsid w:val="009B7984"/>
    <w:rsid w:val="009F4BED"/>
    <w:rsid w:val="009F7D93"/>
    <w:rsid w:val="00A276DF"/>
    <w:rsid w:val="00A3084A"/>
    <w:rsid w:val="00A3403B"/>
    <w:rsid w:val="00A50033"/>
    <w:rsid w:val="00A51A12"/>
    <w:rsid w:val="00A627D4"/>
    <w:rsid w:val="00A74DA2"/>
    <w:rsid w:val="00A862DC"/>
    <w:rsid w:val="00A92733"/>
    <w:rsid w:val="00AA76F3"/>
    <w:rsid w:val="00AC7DA6"/>
    <w:rsid w:val="00AD499C"/>
    <w:rsid w:val="00B16450"/>
    <w:rsid w:val="00B30334"/>
    <w:rsid w:val="00B3147F"/>
    <w:rsid w:val="00B36869"/>
    <w:rsid w:val="00B43B31"/>
    <w:rsid w:val="00B47CFA"/>
    <w:rsid w:val="00B5568C"/>
    <w:rsid w:val="00B57F00"/>
    <w:rsid w:val="00B626CB"/>
    <w:rsid w:val="00B7560C"/>
    <w:rsid w:val="00B77E40"/>
    <w:rsid w:val="00B82C22"/>
    <w:rsid w:val="00B93DBA"/>
    <w:rsid w:val="00B9440A"/>
    <w:rsid w:val="00B952C1"/>
    <w:rsid w:val="00B968D7"/>
    <w:rsid w:val="00BA3953"/>
    <w:rsid w:val="00BB2D2A"/>
    <w:rsid w:val="00BC7623"/>
    <w:rsid w:val="00BD58CF"/>
    <w:rsid w:val="00BD7B8E"/>
    <w:rsid w:val="00BF1BEB"/>
    <w:rsid w:val="00BF1BF9"/>
    <w:rsid w:val="00C04CC1"/>
    <w:rsid w:val="00C071FC"/>
    <w:rsid w:val="00C17EDA"/>
    <w:rsid w:val="00C22C02"/>
    <w:rsid w:val="00C27F6F"/>
    <w:rsid w:val="00C30E83"/>
    <w:rsid w:val="00C405E8"/>
    <w:rsid w:val="00C50C6D"/>
    <w:rsid w:val="00C600D9"/>
    <w:rsid w:val="00C634D7"/>
    <w:rsid w:val="00C73E09"/>
    <w:rsid w:val="00C96167"/>
    <w:rsid w:val="00CA5B31"/>
    <w:rsid w:val="00CB5072"/>
    <w:rsid w:val="00CC1384"/>
    <w:rsid w:val="00CC24B2"/>
    <w:rsid w:val="00CD3720"/>
    <w:rsid w:val="00CE6EAA"/>
    <w:rsid w:val="00CF1848"/>
    <w:rsid w:val="00CF5C2F"/>
    <w:rsid w:val="00D04BCF"/>
    <w:rsid w:val="00D10134"/>
    <w:rsid w:val="00D143D9"/>
    <w:rsid w:val="00D2466B"/>
    <w:rsid w:val="00D4372A"/>
    <w:rsid w:val="00D60BB0"/>
    <w:rsid w:val="00D65708"/>
    <w:rsid w:val="00D8159F"/>
    <w:rsid w:val="00DD1D04"/>
    <w:rsid w:val="00DD79D7"/>
    <w:rsid w:val="00E20431"/>
    <w:rsid w:val="00E257C8"/>
    <w:rsid w:val="00E40896"/>
    <w:rsid w:val="00E43D2D"/>
    <w:rsid w:val="00E449CB"/>
    <w:rsid w:val="00E52A8F"/>
    <w:rsid w:val="00E63760"/>
    <w:rsid w:val="00E64049"/>
    <w:rsid w:val="00E9773B"/>
    <w:rsid w:val="00EC13A3"/>
    <w:rsid w:val="00EC7C85"/>
    <w:rsid w:val="00ED69CA"/>
    <w:rsid w:val="00EE35AB"/>
    <w:rsid w:val="00EF25A3"/>
    <w:rsid w:val="00F125EE"/>
    <w:rsid w:val="00F12E98"/>
    <w:rsid w:val="00F22029"/>
    <w:rsid w:val="00F23E46"/>
    <w:rsid w:val="00F3515C"/>
    <w:rsid w:val="00F36BC0"/>
    <w:rsid w:val="00F47BA3"/>
    <w:rsid w:val="00F56E67"/>
    <w:rsid w:val="00F630EA"/>
    <w:rsid w:val="00F6474F"/>
    <w:rsid w:val="00F7007E"/>
    <w:rsid w:val="00F73193"/>
    <w:rsid w:val="00F74F95"/>
    <w:rsid w:val="00F80705"/>
    <w:rsid w:val="00F85388"/>
    <w:rsid w:val="00FA1481"/>
    <w:rsid w:val="00FB1C42"/>
    <w:rsid w:val="00FB32EC"/>
    <w:rsid w:val="00FF04E3"/>
    <w:rsid w:val="00FF35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CD9FF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 w:type="paragraph" w:customStyle="1" w:styleId="Affiliation">
    <w:name w:val="Affiliation"/>
    <w:basedOn w:val="Normal"/>
    <w:qFormat/>
    <w:rsid w:val="00251AAE"/>
    <w:pPr>
      <w:spacing w:before="120"/>
    </w:pPr>
    <w:rPr>
      <w:szCs w:val="24"/>
    </w:rPr>
  </w:style>
  <w:style w:type="paragraph" w:customStyle="1" w:styleId="-">
    <w:name w:val="ГЕО-абстракт"/>
    <w:basedOn w:val="Normal"/>
    <w:link w:val="-0"/>
    <w:uiPriority w:val="99"/>
    <w:qFormat/>
    <w:rsid w:val="00251AAE"/>
    <w:pPr>
      <w:jc w:val="both"/>
    </w:pPr>
    <w:rPr>
      <w:sz w:val="20"/>
      <w:szCs w:val="24"/>
      <w:vertAlign w:val="superscript"/>
      <w:lang w:val="ru-RU" w:eastAsia="ru-RU"/>
    </w:rPr>
  </w:style>
  <w:style w:type="character" w:customStyle="1" w:styleId="-0">
    <w:name w:val="ГЕО-абстракт Знак"/>
    <w:basedOn w:val="DefaultParagraphFont"/>
    <w:link w:val="-"/>
    <w:uiPriority w:val="99"/>
    <w:rsid w:val="00251AAE"/>
    <w:rPr>
      <w:szCs w:val="24"/>
      <w:vertAlign w:val="superscript"/>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tif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image" Target="media/image5.tiff"/><Relationship Id="rId2" Type="http://schemas.openxmlformats.org/officeDocument/2006/relationships/styles" Target="styles.xml"/><Relationship Id="rId16" Type="http://schemas.openxmlformats.org/officeDocument/2006/relationships/image" Target="media/image4.tif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3.tif"/><Relationship Id="rId10" Type="http://schemas.openxmlformats.org/officeDocument/2006/relationships/footer" Target="footer1.xml"/><Relationship Id="rId19" Type="http://schemas.openxmlformats.org/officeDocument/2006/relationships/image" Target="media/image7.tiff"/><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2.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8</Pages>
  <Words>1617</Words>
  <Characters>9223</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10819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Olga</cp:lastModifiedBy>
  <cp:revision>3</cp:revision>
  <cp:lastPrinted>2014-09-30T16:49:00Z</cp:lastPrinted>
  <dcterms:created xsi:type="dcterms:W3CDTF">2022-02-11T16:12:00Z</dcterms:created>
  <dcterms:modified xsi:type="dcterms:W3CDTF">2022-02-11T16:17:00Z</dcterms:modified>
</cp:coreProperties>
</file>