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EEB9E" w14:textId="77777777" w:rsidR="00527CB2" w:rsidRDefault="00527CB2" w:rsidP="00D32C25"/>
    <w:p w14:paraId="25F2724E" w14:textId="77777777" w:rsidR="00802E92" w:rsidRPr="00802E92" w:rsidRDefault="00802E92" w:rsidP="00802E92"/>
    <w:p w14:paraId="6EBFF6DD" w14:textId="77777777" w:rsidR="00802E92" w:rsidRPr="00802E92" w:rsidRDefault="00802E92" w:rsidP="00802E92"/>
    <w:p w14:paraId="06F04419" w14:textId="77777777" w:rsidR="00802E92" w:rsidRPr="00802E92" w:rsidRDefault="00802E92" w:rsidP="00802E92"/>
    <w:p w14:paraId="70ECB89C" w14:textId="77777777" w:rsidR="00802E92" w:rsidRPr="00802E92" w:rsidRDefault="00802E92" w:rsidP="00802E92"/>
    <w:p w14:paraId="14091329" w14:textId="77777777" w:rsidR="00802E92" w:rsidRDefault="00802E92" w:rsidP="00802E92"/>
    <w:p w14:paraId="0674E221" w14:textId="77777777" w:rsidR="00FC6A48" w:rsidRPr="00FC6A48" w:rsidRDefault="00FC6A48" w:rsidP="00FC6A48">
      <w:pPr>
        <w:jc w:val="center"/>
        <w:rPr>
          <w:b/>
          <w:color w:val="44546A" w:themeColor="text2"/>
          <w:sz w:val="36"/>
          <w:szCs w:val="36"/>
          <w:lang w:val="fr-FR"/>
        </w:rPr>
      </w:pPr>
      <w:r w:rsidRPr="00FC6A48">
        <w:rPr>
          <w:b/>
          <w:color w:val="44546A" w:themeColor="text2"/>
          <w:sz w:val="36"/>
          <w:szCs w:val="36"/>
          <w:lang w:val="fr-FR"/>
        </w:rPr>
        <w:t xml:space="preserve">Modèle d’évaluation de la maturité de la GDR au Canada </w:t>
      </w:r>
    </w:p>
    <w:p w14:paraId="599B5F9E" w14:textId="4D13C78E" w:rsidR="00802E92" w:rsidRPr="00E94902" w:rsidRDefault="00FC6A48" w:rsidP="00FC6A48">
      <w:pPr>
        <w:jc w:val="center"/>
        <w:rPr>
          <w:b/>
          <w:color w:val="44546A" w:themeColor="text2"/>
          <w:sz w:val="36"/>
          <w:szCs w:val="36"/>
          <w:lang w:val="fr-CA"/>
        </w:rPr>
      </w:pPr>
      <w:r w:rsidRPr="00FC6A48">
        <w:rPr>
          <w:b/>
          <w:color w:val="44546A" w:themeColor="text2"/>
          <w:sz w:val="36"/>
          <w:szCs w:val="36"/>
          <w:lang w:val="fr-FR"/>
        </w:rPr>
        <w:t>(MEMAC)</w:t>
      </w:r>
    </w:p>
    <w:p w14:paraId="5AAB7458" w14:textId="1B00DB6C" w:rsidR="00802E92" w:rsidRPr="00E94902" w:rsidRDefault="00802E92" w:rsidP="00802E92">
      <w:pPr>
        <w:jc w:val="center"/>
        <w:rPr>
          <w:b/>
          <w:color w:val="44546A" w:themeColor="text2"/>
          <w:sz w:val="36"/>
          <w:szCs w:val="36"/>
          <w:lang w:val="fr-CA"/>
        </w:rPr>
      </w:pPr>
      <w:r w:rsidRPr="00E94902">
        <w:rPr>
          <w:b/>
          <w:color w:val="44546A" w:themeColor="text2"/>
          <w:sz w:val="36"/>
          <w:szCs w:val="36"/>
          <w:lang w:val="fr-CA"/>
        </w:rPr>
        <w:t>Version 1.0</w:t>
      </w:r>
    </w:p>
    <w:p w14:paraId="0AEE8C03" w14:textId="7C7E1764" w:rsidR="00AC13A0" w:rsidRPr="00E94902" w:rsidRDefault="00AC13A0" w:rsidP="00802E92">
      <w:pPr>
        <w:jc w:val="center"/>
        <w:rPr>
          <w:b/>
          <w:color w:val="000000" w:themeColor="text1"/>
          <w:sz w:val="36"/>
          <w:szCs w:val="36"/>
          <w:lang w:val="fr-CA"/>
        </w:rPr>
      </w:pPr>
    </w:p>
    <w:p w14:paraId="0C546266" w14:textId="4DB219CB" w:rsidR="00AC13A0" w:rsidRPr="00FC6A48" w:rsidRDefault="00FC6A48" w:rsidP="00802E92">
      <w:pPr>
        <w:jc w:val="center"/>
        <w:rPr>
          <w:bCs/>
          <w:color w:val="44546A" w:themeColor="text2"/>
          <w:sz w:val="32"/>
          <w:szCs w:val="32"/>
          <w:lang w:val="fr-CA"/>
        </w:rPr>
      </w:pPr>
      <w:r w:rsidRPr="00B708F1">
        <w:rPr>
          <w:bCs/>
          <w:color w:val="44546A" w:themeColor="text2"/>
          <w:sz w:val="32"/>
          <w:szCs w:val="32"/>
          <w:lang w:val="fr-CA"/>
        </w:rPr>
        <w:t>R</w:t>
      </w:r>
      <w:r>
        <w:rPr>
          <w:bCs/>
          <w:color w:val="44546A" w:themeColor="text2"/>
          <w:sz w:val="32"/>
          <w:szCs w:val="32"/>
          <w:lang w:val="fr-CA"/>
        </w:rPr>
        <w:t xml:space="preserve">édige par : </w:t>
      </w:r>
    </w:p>
    <w:p w14:paraId="403207CD" w14:textId="5D4440A9" w:rsidR="00802E92" w:rsidRPr="00B708F1" w:rsidRDefault="00AC13A0" w:rsidP="00AC13A0">
      <w:pPr>
        <w:tabs>
          <w:tab w:val="center" w:pos="4680"/>
        </w:tabs>
        <w:jc w:val="center"/>
        <w:rPr>
          <w:bCs/>
          <w:color w:val="44546A" w:themeColor="text2"/>
          <w:sz w:val="32"/>
          <w:szCs w:val="32"/>
          <w:lang w:val="fr-CA"/>
        </w:rPr>
      </w:pPr>
      <w:r w:rsidRPr="00B708F1">
        <w:rPr>
          <w:bCs/>
          <w:color w:val="44546A" w:themeColor="text2"/>
          <w:sz w:val="32"/>
          <w:szCs w:val="32"/>
          <w:lang w:val="fr-CA"/>
        </w:rPr>
        <w:t>Jane Fry (Universit</w:t>
      </w:r>
      <w:r w:rsidR="00B708F1" w:rsidRPr="00B708F1">
        <w:rPr>
          <w:bCs/>
          <w:color w:val="44546A" w:themeColor="text2"/>
          <w:sz w:val="32"/>
          <w:szCs w:val="32"/>
          <w:lang w:val="fr-CA"/>
        </w:rPr>
        <w:t>é Carleton</w:t>
      </w:r>
      <w:r w:rsidRPr="00B708F1">
        <w:rPr>
          <w:bCs/>
          <w:color w:val="44546A" w:themeColor="text2"/>
          <w:sz w:val="32"/>
          <w:szCs w:val="32"/>
          <w:lang w:val="fr-CA"/>
        </w:rPr>
        <w:t>)</w:t>
      </w:r>
    </w:p>
    <w:p w14:paraId="533DA561" w14:textId="58382309" w:rsidR="00AC13A0" w:rsidRPr="00B708F1" w:rsidRDefault="00AC13A0" w:rsidP="00AC13A0">
      <w:pPr>
        <w:tabs>
          <w:tab w:val="center" w:pos="4680"/>
        </w:tabs>
        <w:jc w:val="center"/>
        <w:rPr>
          <w:bCs/>
          <w:color w:val="44546A" w:themeColor="text2"/>
          <w:sz w:val="32"/>
          <w:szCs w:val="32"/>
          <w:lang w:val="fr-CA"/>
        </w:rPr>
      </w:pPr>
      <w:r w:rsidRPr="00B708F1">
        <w:rPr>
          <w:bCs/>
          <w:color w:val="44546A" w:themeColor="text2"/>
          <w:sz w:val="32"/>
          <w:szCs w:val="32"/>
          <w:lang w:val="fr-CA"/>
        </w:rPr>
        <w:t>Dylanne Dearborn (Universi</w:t>
      </w:r>
      <w:r w:rsidR="00B708F1" w:rsidRPr="00B708F1">
        <w:rPr>
          <w:bCs/>
          <w:color w:val="44546A" w:themeColor="text2"/>
          <w:sz w:val="32"/>
          <w:szCs w:val="32"/>
          <w:lang w:val="fr-CA"/>
        </w:rPr>
        <w:t>té de</w:t>
      </w:r>
      <w:r w:rsidRPr="00B708F1">
        <w:rPr>
          <w:bCs/>
          <w:color w:val="44546A" w:themeColor="text2"/>
          <w:sz w:val="32"/>
          <w:szCs w:val="32"/>
          <w:lang w:val="fr-CA"/>
        </w:rPr>
        <w:t xml:space="preserve"> Toronto)</w:t>
      </w:r>
    </w:p>
    <w:p w14:paraId="0001C083" w14:textId="3D555867" w:rsidR="00AC13A0" w:rsidRPr="00B708F1" w:rsidRDefault="00AC13A0" w:rsidP="00AC13A0">
      <w:pPr>
        <w:tabs>
          <w:tab w:val="center" w:pos="4680"/>
        </w:tabs>
        <w:jc w:val="center"/>
        <w:rPr>
          <w:bCs/>
          <w:color w:val="44546A" w:themeColor="text2"/>
          <w:sz w:val="32"/>
          <w:szCs w:val="32"/>
          <w:lang w:val="fr-CA"/>
        </w:rPr>
      </w:pPr>
      <w:r w:rsidRPr="00B708F1">
        <w:rPr>
          <w:bCs/>
          <w:color w:val="44546A" w:themeColor="text2"/>
          <w:sz w:val="32"/>
          <w:szCs w:val="32"/>
          <w:lang w:val="fr-CA"/>
        </w:rPr>
        <w:t>Alison Farrell (</w:t>
      </w:r>
      <w:r w:rsidR="00B708F1" w:rsidRPr="00B708F1">
        <w:rPr>
          <w:bCs/>
          <w:color w:val="44546A" w:themeColor="text2"/>
          <w:sz w:val="32"/>
          <w:szCs w:val="32"/>
          <w:lang w:val="fr-CA"/>
        </w:rPr>
        <w:t xml:space="preserve">Université </w:t>
      </w:r>
      <w:r w:rsidRPr="00B708F1">
        <w:rPr>
          <w:bCs/>
          <w:color w:val="44546A" w:themeColor="text2"/>
          <w:sz w:val="32"/>
          <w:szCs w:val="32"/>
          <w:lang w:val="fr-CA"/>
        </w:rPr>
        <w:t>Memorial)</w:t>
      </w:r>
    </w:p>
    <w:p w14:paraId="34ED01D8" w14:textId="710D8684" w:rsidR="00AC13A0" w:rsidRPr="00FC6A48" w:rsidRDefault="00AC13A0" w:rsidP="00AC13A0">
      <w:pPr>
        <w:tabs>
          <w:tab w:val="center" w:pos="4680"/>
        </w:tabs>
        <w:jc w:val="center"/>
        <w:rPr>
          <w:bCs/>
          <w:color w:val="44546A" w:themeColor="text2"/>
          <w:sz w:val="32"/>
          <w:szCs w:val="32"/>
          <w:lang w:val="fr-CA"/>
        </w:rPr>
      </w:pPr>
      <w:r w:rsidRPr="00FC6A48">
        <w:rPr>
          <w:bCs/>
          <w:color w:val="44546A" w:themeColor="text2"/>
          <w:sz w:val="32"/>
          <w:szCs w:val="32"/>
          <w:lang w:val="fr-CA"/>
        </w:rPr>
        <w:t>Shahira Khair (Universit</w:t>
      </w:r>
      <w:r w:rsidR="00B708F1">
        <w:rPr>
          <w:bCs/>
          <w:color w:val="44546A" w:themeColor="text2"/>
          <w:sz w:val="32"/>
          <w:szCs w:val="32"/>
          <w:lang w:val="fr-CA"/>
        </w:rPr>
        <w:t>é</w:t>
      </w:r>
      <w:r w:rsidRPr="00FC6A48">
        <w:rPr>
          <w:bCs/>
          <w:color w:val="44546A" w:themeColor="text2"/>
          <w:sz w:val="32"/>
          <w:szCs w:val="32"/>
          <w:lang w:val="fr-CA"/>
        </w:rPr>
        <w:t xml:space="preserve"> </w:t>
      </w:r>
      <w:r w:rsidR="00B708F1">
        <w:rPr>
          <w:bCs/>
          <w:color w:val="44546A" w:themeColor="text2"/>
          <w:sz w:val="32"/>
          <w:szCs w:val="32"/>
          <w:lang w:val="fr-CA"/>
        </w:rPr>
        <w:t>de</w:t>
      </w:r>
      <w:r w:rsidRPr="00FC6A48">
        <w:rPr>
          <w:bCs/>
          <w:color w:val="44546A" w:themeColor="text2"/>
          <w:sz w:val="32"/>
          <w:szCs w:val="32"/>
          <w:lang w:val="fr-CA"/>
        </w:rPr>
        <w:t xml:space="preserve"> Victoria/</w:t>
      </w:r>
      <w:r w:rsidR="00FC6A48" w:rsidRPr="00FC6A48">
        <w:rPr>
          <w:bCs/>
          <w:color w:val="44546A" w:themeColor="text2"/>
          <w:sz w:val="32"/>
          <w:szCs w:val="32"/>
          <w:lang w:val="fr-CA"/>
        </w:rPr>
        <w:t>Alliance de recherche numéri</w:t>
      </w:r>
      <w:r w:rsidR="00FC6A48">
        <w:rPr>
          <w:bCs/>
          <w:color w:val="44546A" w:themeColor="text2"/>
          <w:sz w:val="32"/>
          <w:szCs w:val="32"/>
          <w:lang w:val="fr-CA"/>
        </w:rPr>
        <w:t>que du Canada</w:t>
      </w:r>
      <w:r w:rsidRPr="00FC6A48">
        <w:rPr>
          <w:bCs/>
          <w:color w:val="44546A" w:themeColor="text2"/>
          <w:sz w:val="32"/>
          <w:szCs w:val="32"/>
          <w:lang w:val="fr-CA"/>
        </w:rPr>
        <w:t>)</w:t>
      </w:r>
    </w:p>
    <w:p w14:paraId="12529445" w14:textId="71AAFA29" w:rsidR="00AC13A0" w:rsidRPr="00FC6A48" w:rsidRDefault="00AC13A0" w:rsidP="00AC13A0">
      <w:pPr>
        <w:tabs>
          <w:tab w:val="center" w:pos="4680"/>
        </w:tabs>
        <w:jc w:val="center"/>
        <w:rPr>
          <w:bCs/>
          <w:color w:val="44546A" w:themeColor="text2"/>
          <w:sz w:val="32"/>
          <w:szCs w:val="32"/>
          <w:lang w:val="fr-CA"/>
        </w:rPr>
      </w:pPr>
      <w:r w:rsidRPr="00FC6A48">
        <w:rPr>
          <w:bCs/>
          <w:color w:val="44546A" w:themeColor="text2"/>
          <w:sz w:val="32"/>
          <w:szCs w:val="32"/>
          <w:lang w:val="fr-CA"/>
        </w:rPr>
        <w:t>Chantal Ripp (Universit</w:t>
      </w:r>
      <w:r w:rsidR="00FC6A48" w:rsidRPr="00FC6A48">
        <w:rPr>
          <w:bCs/>
          <w:color w:val="44546A" w:themeColor="text2"/>
          <w:sz w:val="32"/>
          <w:szCs w:val="32"/>
          <w:lang w:val="fr-CA"/>
        </w:rPr>
        <w:t>é</w:t>
      </w:r>
      <w:r w:rsidRPr="00FC6A48">
        <w:rPr>
          <w:bCs/>
          <w:color w:val="44546A" w:themeColor="text2"/>
          <w:sz w:val="32"/>
          <w:szCs w:val="32"/>
          <w:lang w:val="fr-CA"/>
        </w:rPr>
        <w:t xml:space="preserve"> </w:t>
      </w:r>
      <w:r w:rsidR="00FC6A48" w:rsidRPr="00FC6A48">
        <w:rPr>
          <w:bCs/>
          <w:color w:val="44546A" w:themeColor="text2"/>
          <w:sz w:val="32"/>
          <w:szCs w:val="32"/>
          <w:lang w:val="fr-CA"/>
        </w:rPr>
        <w:t>d’</w:t>
      </w:r>
      <w:r w:rsidRPr="00FC6A48">
        <w:rPr>
          <w:bCs/>
          <w:color w:val="44546A" w:themeColor="text2"/>
          <w:sz w:val="32"/>
          <w:szCs w:val="32"/>
          <w:lang w:val="fr-CA"/>
        </w:rPr>
        <w:t>Ottawa)</w:t>
      </w:r>
    </w:p>
    <w:p w14:paraId="0186F22D" w14:textId="77777777" w:rsidR="00AC13A0" w:rsidRPr="00FC6A48" w:rsidRDefault="00AC13A0" w:rsidP="00802E92">
      <w:pPr>
        <w:tabs>
          <w:tab w:val="center" w:pos="4680"/>
        </w:tabs>
        <w:rPr>
          <w:b/>
          <w:bCs/>
          <w:color w:val="44546A" w:themeColor="text2"/>
          <w:sz w:val="32"/>
          <w:szCs w:val="32"/>
          <w:lang w:val="fr-CA"/>
        </w:rPr>
      </w:pPr>
    </w:p>
    <w:p w14:paraId="3DF32665" w14:textId="77777777" w:rsidR="00AC13A0" w:rsidRPr="00FC6A48" w:rsidRDefault="00AC13A0" w:rsidP="00802E92">
      <w:pPr>
        <w:tabs>
          <w:tab w:val="center" w:pos="4680"/>
        </w:tabs>
        <w:rPr>
          <w:b/>
          <w:bCs/>
          <w:color w:val="44546A" w:themeColor="text2"/>
          <w:sz w:val="36"/>
          <w:szCs w:val="36"/>
          <w:lang w:val="fr-CA"/>
        </w:rPr>
      </w:pPr>
    </w:p>
    <w:p w14:paraId="1E8D7F5B" w14:textId="77777777" w:rsidR="004441A1" w:rsidRPr="00FC6A48" w:rsidRDefault="004441A1" w:rsidP="00802E92">
      <w:pPr>
        <w:tabs>
          <w:tab w:val="center" w:pos="4680"/>
        </w:tabs>
        <w:rPr>
          <w:b/>
          <w:bCs/>
          <w:color w:val="44546A" w:themeColor="text2"/>
          <w:sz w:val="36"/>
          <w:szCs w:val="36"/>
          <w:lang w:val="fr-CA"/>
        </w:rPr>
      </w:pPr>
    </w:p>
    <w:p w14:paraId="10FC1253" w14:textId="77777777" w:rsidR="004441A1" w:rsidRPr="00FC6A48" w:rsidRDefault="004441A1" w:rsidP="00802E92">
      <w:pPr>
        <w:tabs>
          <w:tab w:val="center" w:pos="4680"/>
        </w:tabs>
        <w:rPr>
          <w:b/>
          <w:bCs/>
          <w:color w:val="44546A" w:themeColor="text2"/>
          <w:sz w:val="36"/>
          <w:szCs w:val="36"/>
          <w:lang w:val="fr-CA"/>
        </w:rPr>
      </w:pPr>
    </w:p>
    <w:p w14:paraId="0CE33D32" w14:textId="77777777" w:rsidR="004441A1" w:rsidRPr="00FC6A48" w:rsidRDefault="004441A1" w:rsidP="00802E92">
      <w:pPr>
        <w:tabs>
          <w:tab w:val="center" w:pos="4680"/>
        </w:tabs>
        <w:rPr>
          <w:b/>
          <w:bCs/>
          <w:color w:val="44546A" w:themeColor="text2"/>
          <w:sz w:val="36"/>
          <w:szCs w:val="36"/>
          <w:lang w:val="fr-CA"/>
        </w:rPr>
      </w:pPr>
    </w:p>
    <w:p w14:paraId="586E3DA4" w14:textId="77777777" w:rsidR="004441A1" w:rsidRPr="00FC6A48" w:rsidRDefault="004441A1" w:rsidP="00802E92">
      <w:pPr>
        <w:tabs>
          <w:tab w:val="center" w:pos="4680"/>
        </w:tabs>
        <w:rPr>
          <w:b/>
          <w:bCs/>
          <w:color w:val="44546A" w:themeColor="text2"/>
          <w:sz w:val="36"/>
          <w:szCs w:val="36"/>
          <w:lang w:val="fr-CA"/>
        </w:rPr>
      </w:pPr>
    </w:p>
    <w:p w14:paraId="5E9C28F3" w14:textId="77777777" w:rsidR="004441A1" w:rsidRPr="00FC6A48" w:rsidRDefault="004441A1" w:rsidP="00802E92">
      <w:pPr>
        <w:tabs>
          <w:tab w:val="center" w:pos="4680"/>
        </w:tabs>
        <w:rPr>
          <w:b/>
          <w:bCs/>
          <w:color w:val="44546A" w:themeColor="text2"/>
          <w:sz w:val="36"/>
          <w:szCs w:val="36"/>
          <w:lang w:val="fr-CA"/>
        </w:rPr>
      </w:pPr>
    </w:p>
    <w:p w14:paraId="38D30E4F" w14:textId="77777777" w:rsidR="004441A1" w:rsidRPr="00FC6A48" w:rsidRDefault="004441A1" w:rsidP="00802E92">
      <w:pPr>
        <w:tabs>
          <w:tab w:val="center" w:pos="4680"/>
        </w:tabs>
        <w:rPr>
          <w:b/>
          <w:bCs/>
          <w:color w:val="44546A" w:themeColor="text2"/>
          <w:sz w:val="36"/>
          <w:szCs w:val="36"/>
          <w:lang w:val="fr-CA"/>
        </w:rPr>
      </w:pPr>
    </w:p>
    <w:p w14:paraId="7D6AF7A1" w14:textId="77777777" w:rsidR="004441A1" w:rsidRPr="00FC6A48" w:rsidRDefault="004441A1" w:rsidP="00802E92">
      <w:pPr>
        <w:tabs>
          <w:tab w:val="center" w:pos="4680"/>
        </w:tabs>
        <w:rPr>
          <w:b/>
          <w:bCs/>
          <w:color w:val="44546A" w:themeColor="text2"/>
          <w:sz w:val="36"/>
          <w:szCs w:val="36"/>
          <w:lang w:val="fr-CA"/>
        </w:rPr>
      </w:pPr>
    </w:p>
    <w:p w14:paraId="359B1CF6" w14:textId="77777777" w:rsidR="004441A1" w:rsidRPr="00FC6A48" w:rsidRDefault="004441A1" w:rsidP="00802E92">
      <w:pPr>
        <w:tabs>
          <w:tab w:val="center" w:pos="4680"/>
        </w:tabs>
        <w:rPr>
          <w:b/>
          <w:bCs/>
          <w:color w:val="44546A" w:themeColor="text2"/>
          <w:sz w:val="36"/>
          <w:szCs w:val="36"/>
          <w:lang w:val="fr-CA"/>
        </w:rPr>
      </w:pPr>
    </w:p>
    <w:p w14:paraId="5A8FA7C3" w14:textId="77777777" w:rsidR="004441A1" w:rsidRPr="00FC6A48" w:rsidRDefault="004441A1" w:rsidP="00802E92">
      <w:pPr>
        <w:tabs>
          <w:tab w:val="center" w:pos="4680"/>
        </w:tabs>
        <w:rPr>
          <w:b/>
          <w:bCs/>
          <w:color w:val="44546A" w:themeColor="text2"/>
          <w:sz w:val="36"/>
          <w:szCs w:val="36"/>
          <w:lang w:val="fr-CA"/>
        </w:rPr>
      </w:pPr>
    </w:p>
    <w:p w14:paraId="19B01B7D" w14:textId="4F836FC5" w:rsidR="004441A1" w:rsidRPr="00FC6A48" w:rsidRDefault="00FC6A48" w:rsidP="004441A1">
      <w:pPr>
        <w:rPr>
          <w:lang w:val="fr-CA"/>
        </w:rPr>
      </w:pPr>
      <w:r w:rsidRPr="00FC6A48">
        <w:rPr>
          <w:lang w:val="fr-FR"/>
        </w:rPr>
        <w:t xml:space="preserve">Modèle présenté </w:t>
      </w:r>
      <w:r>
        <w:rPr>
          <w:lang w:val="fr-FR"/>
        </w:rPr>
        <w:t xml:space="preserve">initialement </w:t>
      </w:r>
      <w:r w:rsidRPr="00FC6A48">
        <w:rPr>
          <w:lang w:val="fr-FR"/>
        </w:rPr>
        <w:t>dans le cadre d'une série de webinaires de l’Alliance de recherche num</w:t>
      </w:r>
      <w:r w:rsidRPr="00FC6A48">
        <w:rPr>
          <w:lang w:val="fr-CA"/>
        </w:rPr>
        <w:t>érique du Canada</w:t>
      </w:r>
      <w:r w:rsidRPr="00FC6A48">
        <w:rPr>
          <w:lang w:val="fr-FR"/>
        </w:rPr>
        <w:t>/réseau Portage « Application de la politique des trois organismes : ateliers sur la création d’une stratégie de gestion de données de recherche pour votre établissement » en octobre 2021.</w:t>
      </w:r>
    </w:p>
    <w:p w14:paraId="661BF48F" w14:textId="1AB2DB31" w:rsidR="004441A1" w:rsidRPr="00FC6A48" w:rsidRDefault="004441A1" w:rsidP="00802E92">
      <w:pPr>
        <w:tabs>
          <w:tab w:val="center" w:pos="4680"/>
        </w:tabs>
        <w:rPr>
          <w:b/>
          <w:bCs/>
          <w:color w:val="44546A" w:themeColor="text2"/>
          <w:sz w:val="36"/>
          <w:szCs w:val="36"/>
          <w:lang w:val="fr-CA"/>
        </w:rPr>
        <w:sectPr w:rsidR="004441A1" w:rsidRPr="00FC6A48" w:rsidSect="004441A1">
          <w:headerReference w:type="default" r:id="rId10"/>
          <w:footerReference w:type="default" r:id="rId11"/>
          <w:pgSz w:w="12240" w:h="15840"/>
          <w:pgMar w:top="2160" w:right="1440" w:bottom="1440" w:left="1440" w:header="706" w:footer="1426" w:gutter="0"/>
          <w:cols w:space="708"/>
          <w:docGrid w:linePitch="360"/>
        </w:sectPr>
      </w:pPr>
    </w:p>
    <w:p w14:paraId="46675AC6" w14:textId="77777777" w:rsidR="00AC13A0" w:rsidRPr="00E94902" w:rsidRDefault="00AC13A0" w:rsidP="00AC13A0">
      <w:pPr>
        <w:rPr>
          <w:i/>
          <w:lang w:val="fr-CA"/>
        </w:rPr>
      </w:pPr>
      <w:r w:rsidRPr="00E94902">
        <w:rPr>
          <w:i/>
          <w:lang w:val="fr-CA"/>
        </w:rPr>
        <w:lastRenderedPageBreak/>
        <w:t xml:space="preserve">Acknowledgements </w:t>
      </w:r>
    </w:p>
    <w:p w14:paraId="06124376" w14:textId="77777777" w:rsidR="00AC13A0" w:rsidRPr="00E94902" w:rsidRDefault="00AC13A0" w:rsidP="00AC13A0">
      <w:pPr>
        <w:rPr>
          <w:i/>
          <w:lang w:val="fr-CA"/>
        </w:rPr>
      </w:pPr>
    </w:p>
    <w:p w14:paraId="3B1FDDDC" w14:textId="77777777" w:rsidR="00B708F1" w:rsidRPr="00B708F1" w:rsidRDefault="00B708F1" w:rsidP="00B708F1">
      <w:pPr>
        <w:rPr>
          <w:lang w:val="fr-FR"/>
        </w:rPr>
      </w:pPr>
      <w:r w:rsidRPr="00B708F1">
        <w:rPr>
          <w:lang w:val="fr-FR"/>
        </w:rPr>
        <w:t>Nous souhaitons souligner que nous avons eu recours à différentes ressources pour créer le modèle d'évaluation de la maturité de la GDR au Canada (MEMAC). Nous tenons à remercier tout particulièrement l'équipe de RISE qui a reconnu la nécessité de cette ressource et a été le fer de lance du modèle d'évaluation original au Royaume-Uni, notamment Angus Whyte et Jonathan Rans.</w:t>
      </w:r>
    </w:p>
    <w:p w14:paraId="508F0A47" w14:textId="77777777" w:rsidR="00B708F1" w:rsidRPr="00B708F1" w:rsidRDefault="00B708F1" w:rsidP="00B708F1">
      <w:pPr>
        <w:rPr>
          <w:lang w:val="fr-FR"/>
        </w:rPr>
      </w:pPr>
    </w:p>
    <w:p w14:paraId="2D98326E" w14:textId="12EFAC3B" w:rsidR="004441A1" w:rsidRPr="00B708F1" w:rsidRDefault="00B708F1" w:rsidP="00B708F1">
      <w:pPr>
        <w:rPr>
          <w:lang w:val="fr-CA"/>
        </w:rPr>
      </w:pPr>
      <w:r w:rsidRPr="00B708F1">
        <w:rPr>
          <w:lang w:val="fr-FR"/>
        </w:rPr>
        <w:t xml:space="preserve">Nous, les créateurs du MEMAC, souhaitons vous remercier d'avoir participé à cet atelier. Le MEMAC est sans précédent ; il s'agit donc de la version préliminaire. Nous chercherons ainsi à l'améliorer. Les échanges et les commentaires issus de l'atelier nous aideront à élaborer la version finale. Si vous avez des commentaires supplémentaires, veuillez les envoyer par courriel à </w:t>
      </w:r>
      <w:hyperlink r:id="rId12" w:history="1">
        <w:r w:rsidRPr="00731321">
          <w:rPr>
            <w:rStyle w:val="Hyperlink"/>
            <w:lang w:val="fr-FR"/>
          </w:rPr>
          <w:t>jane.fry@carleton.ca</w:t>
        </w:r>
      </w:hyperlink>
      <w:r w:rsidRPr="00B708F1">
        <w:rPr>
          <w:lang w:val="fr-FR"/>
        </w:rPr>
        <w:t>.</w:t>
      </w:r>
      <w:r>
        <w:rPr>
          <w:lang w:val="fr-FR"/>
        </w:rPr>
        <w:t xml:space="preserve"> </w:t>
      </w:r>
      <w:r w:rsidR="004441A1" w:rsidRPr="00B708F1">
        <w:rPr>
          <w:lang w:val="fr-CA"/>
        </w:rPr>
        <w:t xml:space="preserve"> </w:t>
      </w:r>
    </w:p>
    <w:p w14:paraId="26C975B7" w14:textId="77777777" w:rsidR="004441A1" w:rsidRPr="00B708F1" w:rsidRDefault="004441A1">
      <w:pPr>
        <w:rPr>
          <w:lang w:val="fr-CA"/>
        </w:rPr>
      </w:pPr>
      <w:r w:rsidRPr="00B708F1">
        <w:rPr>
          <w:lang w:val="fr-CA"/>
        </w:rPr>
        <w:br w:type="page"/>
      </w:r>
    </w:p>
    <w:p w14:paraId="43D7327E" w14:textId="60611FB2" w:rsidR="004441A1" w:rsidRPr="00D578EE" w:rsidRDefault="00D578EE" w:rsidP="00B15BEB">
      <w:pPr>
        <w:pStyle w:val="MainHeader"/>
      </w:pPr>
      <w:r w:rsidRPr="00D578EE">
        <w:lastRenderedPageBreak/>
        <w:t>Introduction</w:t>
      </w:r>
    </w:p>
    <w:p w14:paraId="31B8D61A" w14:textId="77777777" w:rsidR="004441A1" w:rsidRPr="00D578EE" w:rsidRDefault="004441A1" w:rsidP="004441A1">
      <w:pPr>
        <w:rPr>
          <w:b/>
          <w:u w:val="single"/>
          <w:lang w:val="fr-CA"/>
        </w:rPr>
      </w:pPr>
    </w:p>
    <w:p w14:paraId="1863BF01" w14:textId="77777777" w:rsidR="00D578EE" w:rsidRPr="00D578EE" w:rsidRDefault="00D578EE" w:rsidP="00D578EE">
      <w:pPr>
        <w:rPr>
          <w:lang w:val="fr-FR"/>
        </w:rPr>
      </w:pPr>
      <w:r w:rsidRPr="00D578EE">
        <w:rPr>
          <w:lang w:val="fr-FR"/>
        </w:rPr>
        <w:t xml:space="preserve">Les établissements postsecondaires canadiens jouent un rôle fondamental dans la mobilisation des connaissances en menant des recherches essentielles et en formant les citoyens, les dirigeants et les entrepreneurs de demain. Les établissements doivent bien comprendre leurs capacités à soutenir leur écosystème de recherche. Bien que la gestion des données de recherche (GDR) soit devenue une pratique solidement établie dans l'intendance des données au Canada et ailleurs, les établissements sont en cours d'officialisation des services dans ce domaine afin de soutenir leurs chercheurs. Dans le cadre de l'élaboration de services de soutien aux pratiques de GDR, une évaluation de la maturité de la GDR s'impose : d'abord, pour déterminer si les différents domaines du cycle de vie des données de recherche sont pris en charge ou non ; ensuite, pour comprendre qui est responsable de ces différents domaines. Cette tâche implique une coordination entre différents acteurs du campus, notamment la bibliothèque, le bureau de la recherche, le bureau de l'éthique et le service informatique. Une évaluation solide et représentative doit se faire par une consultation et une contribution de tous les intervenants pertinents afin de déterminer les actifs de données de recherche de l'établissement. Ces mesures permettront ensuite de s'assurer que l'établissement soutient les chercheurs en leur permettant de gérer efficacement les données de recherche. </w:t>
      </w:r>
    </w:p>
    <w:p w14:paraId="45A34D40" w14:textId="77777777" w:rsidR="00D578EE" w:rsidRPr="00D578EE" w:rsidRDefault="00D578EE" w:rsidP="00D578EE">
      <w:pPr>
        <w:rPr>
          <w:lang w:val="fr-FR"/>
        </w:rPr>
      </w:pPr>
    </w:p>
    <w:p w14:paraId="24D75975" w14:textId="77777777" w:rsidR="00D578EE" w:rsidRPr="00D578EE" w:rsidRDefault="00D578EE" w:rsidP="00D578EE">
      <w:pPr>
        <w:rPr>
          <w:lang w:val="fr-FR"/>
        </w:rPr>
      </w:pPr>
      <w:r w:rsidRPr="00D578EE">
        <w:rPr>
          <w:lang w:val="fr-FR"/>
        </w:rPr>
        <w:t xml:space="preserve">Le modèle d'évaluation de la maturité de la GDR au Canada (MEMAC) se veut un outil propre au Canada utilisé pour susciter la discussion entre les divers intervenants soutenant la GDR dans votre établissement et pour aider tout le monde à mieux comprendre les perceptions des divers intervenants à l'égard de l'offre actuelle de services de GDR dans votre établissement. Une fois que vous aurez évalué l'état actuel du soutien à la GDR dans votre établissement, les intervenants pourront alors déterminer les lacunes et élaborer une stratégie institutionnelle pour l'avenir. Si vous avez déjà rempli le modèle RISE, il sera relativement facile de remplir le MEMAC, car certaines questions sont semblables. Si vous n'avez pas encore complété le modèle RISE, il n'est pas nécessaire de le faire, car le MEMAC sert à vous aider à déterminer le soutien actuel à la GDR offert dans votre établissement. </w:t>
      </w:r>
    </w:p>
    <w:p w14:paraId="748FA2BC" w14:textId="77777777" w:rsidR="00D578EE" w:rsidRPr="00D578EE" w:rsidRDefault="00D578EE" w:rsidP="00D578EE">
      <w:pPr>
        <w:rPr>
          <w:lang w:val="fr-FR"/>
        </w:rPr>
      </w:pPr>
    </w:p>
    <w:p w14:paraId="45630035" w14:textId="77777777" w:rsidR="00D578EE" w:rsidRPr="00D578EE" w:rsidRDefault="00D578EE" w:rsidP="00D578EE">
      <w:pPr>
        <w:rPr>
          <w:lang w:val="fr-FR"/>
        </w:rPr>
      </w:pPr>
      <w:r w:rsidRPr="00D578EE">
        <w:rPr>
          <w:lang w:val="fr-FR"/>
        </w:rPr>
        <w:t xml:space="preserve">Veuillez noter que cet outil-cadre est conçu pour soutenir </w:t>
      </w:r>
      <w:r w:rsidRPr="00D578EE">
        <w:rPr>
          <w:b/>
          <w:i/>
          <w:lang w:val="fr-FR"/>
        </w:rPr>
        <w:t>votre</w:t>
      </w:r>
      <w:r w:rsidRPr="00D578EE">
        <w:rPr>
          <w:lang w:val="fr-FR"/>
        </w:rPr>
        <w:t xml:space="preserve"> établissement ; les informations recueillies seront uniquement destinées à votre usage et ne seront pas collectées. </w:t>
      </w:r>
    </w:p>
    <w:p w14:paraId="020BB91D" w14:textId="77777777" w:rsidR="00D578EE" w:rsidRPr="00D578EE" w:rsidRDefault="00D578EE" w:rsidP="00D578EE">
      <w:pPr>
        <w:rPr>
          <w:lang w:val="fr-FR"/>
        </w:rPr>
      </w:pPr>
    </w:p>
    <w:p w14:paraId="005B518F" w14:textId="16C9486E" w:rsidR="004441A1" w:rsidRPr="00D578EE" w:rsidRDefault="00D578EE" w:rsidP="00D578EE">
      <w:pPr>
        <w:rPr>
          <w:lang w:val="fr-CA"/>
        </w:rPr>
      </w:pPr>
      <w:r w:rsidRPr="00D578EE">
        <w:rPr>
          <w:lang w:val="fr-FR"/>
        </w:rPr>
        <w:t>En remplissant votre MEMAC, vous pouvez souhaiter limiter votre évaluation aux efforts de GDR de votre établissement. Vous pouvez également envisager d'ajouter des ressources régionales, nationales ou externes de GDR à la disposition de votre établissement.</w:t>
      </w:r>
    </w:p>
    <w:p w14:paraId="713FB83A" w14:textId="77777777" w:rsidR="004441A1" w:rsidRPr="00D578EE" w:rsidRDefault="004441A1">
      <w:pPr>
        <w:rPr>
          <w:lang w:val="fr-CA"/>
        </w:rPr>
      </w:pPr>
      <w:r w:rsidRPr="00D578EE">
        <w:rPr>
          <w:lang w:val="fr-CA"/>
        </w:rPr>
        <w:br w:type="page"/>
      </w:r>
    </w:p>
    <w:p w14:paraId="14A68ECC" w14:textId="2CFE27AC" w:rsidR="004441A1" w:rsidRPr="00D578EE" w:rsidRDefault="00D578EE" w:rsidP="00B15BEB">
      <w:pPr>
        <w:pStyle w:val="MainHeader"/>
      </w:pPr>
      <w:r w:rsidRPr="00D578EE">
        <w:lastRenderedPageBreak/>
        <w:t>Remplir le MEMAC</w:t>
      </w:r>
    </w:p>
    <w:p w14:paraId="54C0D79D" w14:textId="77777777" w:rsidR="004441A1" w:rsidRPr="00D578EE" w:rsidRDefault="004441A1" w:rsidP="004441A1">
      <w:pPr>
        <w:rPr>
          <w:lang w:val="fr-CA"/>
        </w:rPr>
      </w:pPr>
    </w:p>
    <w:p w14:paraId="64246A5C" w14:textId="77777777" w:rsidR="00D578EE" w:rsidRPr="00D578EE" w:rsidRDefault="00D578EE" w:rsidP="00D578EE">
      <w:pPr>
        <w:rPr>
          <w:lang w:val="fr-FR"/>
        </w:rPr>
      </w:pPr>
      <w:r w:rsidRPr="00D578EE">
        <w:rPr>
          <w:lang w:val="fr-FR"/>
        </w:rPr>
        <w:t xml:space="preserve">Pour évaluer la maturité des établissements en matière de GDR, quatre tableaux sont proposés, chacun pour une catégorie différente : </w:t>
      </w:r>
    </w:p>
    <w:p w14:paraId="64112628" w14:textId="77777777" w:rsidR="00D578EE" w:rsidRPr="00D578EE" w:rsidRDefault="00D578EE" w:rsidP="00D578EE">
      <w:pPr>
        <w:numPr>
          <w:ilvl w:val="0"/>
          <w:numId w:val="21"/>
        </w:numPr>
        <w:rPr>
          <w:lang w:val="fr-FR"/>
        </w:rPr>
      </w:pPr>
      <w:r w:rsidRPr="00D578EE">
        <w:rPr>
          <w:lang w:val="fr-FR"/>
        </w:rPr>
        <w:t>Politiques et procédures de l'établissement.</w:t>
      </w:r>
    </w:p>
    <w:p w14:paraId="00F1CB77" w14:textId="77777777" w:rsidR="00D578EE" w:rsidRPr="00D578EE" w:rsidRDefault="00D578EE" w:rsidP="00D578EE">
      <w:pPr>
        <w:numPr>
          <w:ilvl w:val="0"/>
          <w:numId w:val="21"/>
        </w:numPr>
        <w:rPr>
          <w:lang w:val="fr-FR"/>
        </w:rPr>
      </w:pPr>
      <w:r w:rsidRPr="00D578EE">
        <w:rPr>
          <w:lang w:val="fr-FR"/>
        </w:rPr>
        <w:t>Infrastructure informatique</w:t>
      </w:r>
    </w:p>
    <w:p w14:paraId="57173C2B" w14:textId="77777777" w:rsidR="00D578EE" w:rsidRPr="00D578EE" w:rsidRDefault="00D578EE" w:rsidP="00D578EE">
      <w:pPr>
        <w:numPr>
          <w:ilvl w:val="0"/>
          <w:numId w:val="21"/>
        </w:numPr>
        <w:rPr>
          <w:lang w:val="fr-FR"/>
        </w:rPr>
      </w:pPr>
      <w:r w:rsidRPr="00D578EE">
        <w:rPr>
          <w:lang w:val="fr-FR"/>
        </w:rPr>
        <w:t xml:space="preserve">Services de soutien                                               </w:t>
      </w:r>
    </w:p>
    <w:p w14:paraId="316C1058" w14:textId="77777777" w:rsidR="00D578EE" w:rsidRPr="00D578EE" w:rsidRDefault="00D578EE" w:rsidP="00D578EE">
      <w:pPr>
        <w:numPr>
          <w:ilvl w:val="0"/>
          <w:numId w:val="21"/>
        </w:numPr>
        <w:rPr>
          <w:lang w:val="fr-FR"/>
        </w:rPr>
      </w:pPr>
      <w:r w:rsidRPr="00D578EE">
        <w:rPr>
          <w:lang w:val="fr-FR"/>
        </w:rPr>
        <w:t>Soutien financier</w:t>
      </w:r>
    </w:p>
    <w:p w14:paraId="19BBD34B" w14:textId="77777777" w:rsidR="00D578EE" w:rsidRPr="00D578EE" w:rsidRDefault="00D578EE" w:rsidP="00D578EE">
      <w:pPr>
        <w:rPr>
          <w:lang w:val="fr-FR"/>
        </w:rPr>
      </w:pPr>
    </w:p>
    <w:p w14:paraId="55A5971F" w14:textId="77777777" w:rsidR="00D578EE" w:rsidRPr="00D578EE" w:rsidRDefault="00D578EE" w:rsidP="00D578EE">
      <w:pPr>
        <w:rPr>
          <w:lang w:val="fr-FR"/>
        </w:rPr>
      </w:pPr>
      <w:r w:rsidRPr="00D578EE">
        <w:rPr>
          <w:lang w:val="fr-FR"/>
        </w:rPr>
        <w:t xml:space="preserve">Chaque catégorie contient des éléments précis à évaluer. L'évaluation est calculée sur une échelle de 5, la note la plus élevée représentant une forte maturité pour l'élément et les notes les plus faibles indiquant des possibilités d'amélioration (ou des lacunes). Pour chaque élément, choisissez le « niveau de maturité » qui reflète le mieux les efforts de </w:t>
      </w:r>
      <w:r w:rsidRPr="00D578EE">
        <w:rPr>
          <w:b/>
          <w:lang w:val="fr-FR"/>
        </w:rPr>
        <w:t>votre</w:t>
      </w:r>
      <w:r w:rsidRPr="00D578EE">
        <w:rPr>
          <w:lang w:val="fr-FR"/>
        </w:rPr>
        <w:t xml:space="preserve"> établissement : </w:t>
      </w:r>
    </w:p>
    <w:p w14:paraId="4CA366EA" w14:textId="77777777" w:rsidR="00D578EE" w:rsidRPr="00D578EE" w:rsidRDefault="00D578EE" w:rsidP="00D578EE">
      <w:pPr>
        <w:numPr>
          <w:ilvl w:val="0"/>
          <w:numId w:val="23"/>
        </w:numPr>
        <w:rPr>
          <w:lang w:val="fr-FR"/>
        </w:rPr>
      </w:pPr>
      <w:r w:rsidRPr="00D578EE">
        <w:rPr>
          <w:lang w:val="fr-FR"/>
        </w:rPr>
        <w:t>Sans objet (passez à l'élément suivant).</w:t>
      </w:r>
    </w:p>
    <w:p w14:paraId="33AFF301" w14:textId="77777777" w:rsidR="00D578EE" w:rsidRPr="00D578EE" w:rsidRDefault="00D578EE" w:rsidP="00D578EE">
      <w:pPr>
        <w:numPr>
          <w:ilvl w:val="0"/>
          <w:numId w:val="23"/>
        </w:numPr>
        <w:rPr>
          <w:lang w:val="fr-FR"/>
        </w:rPr>
      </w:pPr>
      <w:r w:rsidRPr="00D578EE">
        <w:rPr>
          <w:lang w:val="fr-FR"/>
        </w:rPr>
        <w:t>(0) N'existe pas OU inconnu.</w:t>
      </w:r>
    </w:p>
    <w:p w14:paraId="000A3898" w14:textId="77777777" w:rsidR="00D578EE" w:rsidRPr="00D578EE" w:rsidRDefault="00D578EE" w:rsidP="00D578EE">
      <w:pPr>
        <w:numPr>
          <w:ilvl w:val="0"/>
          <w:numId w:val="23"/>
        </w:numPr>
        <w:rPr>
          <w:lang w:val="fr-FR"/>
        </w:rPr>
      </w:pPr>
      <w:r w:rsidRPr="00D578EE">
        <w:rPr>
          <w:lang w:val="fr-FR"/>
        </w:rPr>
        <w:t xml:space="preserve">(1) L'élément est informel ou ponctuel. </w:t>
      </w:r>
    </w:p>
    <w:p w14:paraId="2329E0C8" w14:textId="77777777" w:rsidR="00D578EE" w:rsidRPr="00D578EE" w:rsidRDefault="00D578EE" w:rsidP="00D578EE">
      <w:pPr>
        <w:numPr>
          <w:ilvl w:val="0"/>
          <w:numId w:val="23"/>
        </w:numPr>
        <w:rPr>
          <w:lang w:val="fr-FR"/>
        </w:rPr>
      </w:pPr>
      <w:r w:rsidRPr="00D578EE">
        <w:rPr>
          <w:lang w:val="fr-FR"/>
        </w:rPr>
        <w:t xml:space="preserve">(2) L'élément est en cours d’élaboration. </w:t>
      </w:r>
    </w:p>
    <w:p w14:paraId="18A13007" w14:textId="77777777" w:rsidR="00D578EE" w:rsidRPr="00D578EE" w:rsidRDefault="00D578EE" w:rsidP="00D578EE">
      <w:pPr>
        <w:numPr>
          <w:ilvl w:val="0"/>
          <w:numId w:val="23"/>
        </w:numPr>
        <w:rPr>
          <w:lang w:val="fr-FR"/>
        </w:rPr>
      </w:pPr>
      <w:r w:rsidRPr="00D578EE">
        <w:rPr>
          <w:lang w:val="fr-FR"/>
        </w:rPr>
        <w:t>(3) L'élément est fonctionnel et lancé.</w:t>
      </w:r>
    </w:p>
    <w:p w14:paraId="7ABC35B6" w14:textId="77777777" w:rsidR="00D578EE" w:rsidRPr="00D578EE" w:rsidRDefault="00D578EE" w:rsidP="00D578EE">
      <w:pPr>
        <w:numPr>
          <w:ilvl w:val="0"/>
          <w:numId w:val="23"/>
        </w:numPr>
        <w:rPr>
          <w:lang w:val="fr-FR"/>
        </w:rPr>
      </w:pPr>
      <w:r w:rsidRPr="00D578EE">
        <w:rPr>
          <w:lang w:val="fr-FR"/>
        </w:rPr>
        <w:t xml:space="preserve">(4) L'élément est robuste et se concentre sur l'évaluation continue. </w:t>
      </w:r>
    </w:p>
    <w:p w14:paraId="216577A9" w14:textId="77777777" w:rsidR="00D578EE" w:rsidRPr="00D578EE" w:rsidRDefault="00D578EE" w:rsidP="00D578EE">
      <w:pPr>
        <w:rPr>
          <w:lang w:val="fr-FR"/>
        </w:rPr>
      </w:pPr>
    </w:p>
    <w:p w14:paraId="4CAC61A4" w14:textId="77777777" w:rsidR="00D578EE" w:rsidRPr="00D578EE" w:rsidRDefault="00D578EE" w:rsidP="00D578EE">
      <w:pPr>
        <w:rPr>
          <w:lang w:val="fr-FR"/>
        </w:rPr>
      </w:pPr>
      <w:r w:rsidRPr="00D578EE">
        <w:rPr>
          <w:lang w:val="fr-FR"/>
        </w:rPr>
        <w:t xml:space="preserve">En déterminant la maturité des différents éléments, il faut aussi évaluer leur degré de pertinence pour </w:t>
      </w:r>
      <w:r w:rsidRPr="00D578EE">
        <w:rPr>
          <w:b/>
          <w:lang w:val="fr-FR"/>
        </w:rPr>
        <w:t>votre</w:t>
      </w:r>
      <w:r w:rsidRPr="00D578EE">
        <w:rPr>
          <w:lang w:val="fr-FR"/>
        </w:rPr>
        <w:t xml:space="preserve"> établissement :</w:t>
      </w:r>
    </w:p>
    <w:p w14:paraId="0C2AA2DA" w14:textId="77777777" w:rsidR="00D578EE" w:rsidRPr="00D578EE" w:rsidRDefault="00D578EE" w:rsidP="00D578EE">
      <w:pPr>
        <w:numPr>
          <w:ilvl w:val="0"/>
          <w:numId w:val="22"/>
        </w:numPr>
        <w:rPr>
          <w:lang w:val="fr-FR"/>
        </w:rPr>
      </w:pPr>
      <w:r w:rsidRPr="00D578EE">
        <w:rPr>
          <w:lang w:val="fr-FR"/>
        </w:rPr>
        <w:t xml:space="preserve">(0) Sans objet — si 0 ou SO sont choisis pour le </w:t>
      </w:r>
      <w:r w:rsidRPr="00D578EE">
        <w:rPr>
          <w:i/>
          <w:lang w:val="fr-FR"/>
        </w:rPr>
        <w:t>niveau de maturité</w:t>
      </w:r>
      <w:r w:rsidRPr="00D578EE">
        <w:rPr>
          <w:lang w:val="fr-FR"/>
        </w:rPr>
        <w:t>.</w:t>
      </w:r>
    </w:p>
    <w:p w14:paraId="5AB6499B" w14:textId="77777777" w:rsidR="00D578EE" w:rsidRPr="00D578EE" w:rsidRDefault="00D578EE" w:rsidP="00D578EE">
      <w:pPr>
        <w:numPr>
          <w:ilvl w:val="0"/>
          <w:numId w:val="22"/>
        </w:numPr>
        <w:rPr>
          <w:lang w:val="fr-FR"/>
        </w:rPr>
      </w:pPr>
      <w:r w:rsidRPr="00D578EE">
        <w:rPr>
          <w:lang w:val="fr-FR"/>
        </w:rPr>
        <w:t>(1) Proposé uniquement à des utilisateurs précis sur demande.</w:t>
      </w:r>
    </w:p>
    <w:p w14:paraId="1E3292EE" w14:textId="77777777" w:rsidR="00D578EE" w:rsidRPr="00D578EE" w:rsidRDefault="00D578EE" w:rsidP="00D578EE">
      <w:pPr>
        <w:numPr>
          <w:ilvl w:val="0"/>
          <w:numId w:val="22"/>
        </w:numPr>
        <w:rPr>
          <w:lang w:val="fr-FR"/>
        </w:rPr>
      </w:pPr>
      <w:r w:rsidRPr="00D578EE">
        <w:rPr>
          <w:lang w:val="fr-FR"/>
        </w:rPr>
        <w:t>(2) Disponible au sein de certaines unités ou cohortes.</w:t>
      </w:r>
    </w:p>
    <w:p w14:paraId="153B8337" w14:textId="77777777" w:rsidR="00D578EE" w:rsidRPr="00D578EE" w:rsidRDefault="00D578EE" w:rsidP="00D578EE">
      <w:pPr>
        <w:numPr>
          <w:ilvl w:val="0"/>
          <w:numId w:val="22"/>
        </w:numPr>
        <w:rPr>
          <w:lang w:val="fr-FR"/>
        </w:rPr>
      </w:pPr>
      <w:r w:rsidRPr="00D578EE">
        <w:rPr>
          <w:lang w:val="fr-FR"/>
        </w:rPr>
        <w:t>(3) Disponible pour tout le monde.</w:t>
      </w:r>
    </w:p>
    <w:p w14:paraId="272584C9" w14:textId="77777777" w:rsidR="00D578EE" w:rsidRPr="00D578EE" w:rsidRDefault="00D578EE" w:rsidP="00D578EE">
      <w:pPr>
        <w:rPr>
          <w:lang w:val="fr-FR"/>
        </w:rPr>
      </w:pPr>
    </w:p>
    <w:p w14:paraId="6563E883" w14:textId="77777777" w:rsidR="00D578EE" w:rsidRPr="00D578EE" w:rsidRDefault="00D578EE" w:rsidP="00D578EE">
      <w:pPr>
        <w:rPr>
          <w:lang w:val="fr-FR"/>
        </w:rPr>
      </w:pPr>
      <w:r w:rsidRPr="00D578EE">
        <w:rPr>
          <w:lang w:val="fr-FR"/>
        </w:rPr>
        <w:t>La dernière colonne de chaque tableau est réservée à « </w:t>
      </w:r>
      <w:r w:rsidRPr="00D578EE">
        <w:rPr>
          <w:i/>
          <w:lang w:val="fr-FR"/>
        </w:rPr>
        <w:t>Vos commentaires</w:t>
      </w:r>
      <w:r w:rsidRPr="00D578EE">
        <w:rPr>
          <w:lang w:val="fr-FR"/>
        </w:rPr>
        <w:t> ». Elle comprendra tout ce que vous pensez être pertinent pour cet élément particulier. Vous pouvez y inscrire les raisons pour lesquelles vous avez choisi le niveau et l'échelle de maturité, des notes sur l'avancement de l'établissement ou les offres que vous avez envisagées, des questions ou des commentaires à l'intention des groupes d'intervenants ou des éléments sur lesquels vous souhaiteriez revenir lors de futures évaluations. Si vous avez choisi « Ne sait pas ou n'existe pas », vous pouvez fournir plus de précisions dans la section « </w:t>
      </w:r>
      <w:r w:rsidRPr="00D578EE">
        <w:rPr>
          <w:i/>
          <w:lang w:val="fr-FR"/>
        </w:rPr>
        <w:t>Vos commentaires</w:t>
      </w:r>
      <w:r w:rsidRPr="00D578EE">
        <w:rPr>
          <w:lang w:val="fr-FR"/>
        </w:rPr>
        <w:t xml:space="preserve"> ».  </w:t>
      </w:r>
    </w:p>
    <w:p w14:paraId="44DBCD18" w14:textId="77777777" w:rsidR="00D578EE" w:rsidRPr="00D578EE" w:rsidRDefault="00D578EE" w:rsidP="00D578EE">
      <w:pPr>
        <w:rPr>
          <w:lang w:val="fr-FR"/>
        </w:rPr>
      </w:pPr>
    </w:p>
    <w:p w14:paraId="3F57F3F3" w14:textId="77777777" w:rsidR="00D578EE" w:rsidRPr="00D578EE" w:rsidRDefault="00D578EE" w:rsidP="00D578EE">
      <w:pPr>
        <w:rPr>
          <w:lang w:val="fr-FR"/>
        </w:rPr>
      </w:pPr>
      <w:r w:rsidRPr="00D578EE">
        <w:rPr>
          <w:lang w:val="fr-FR"/>
        </w:rPr>
        <w:t xml:space="preserve">Au bas de chaque tableau, chaque personne qui l'a rempli doit indiquer son nom et son rôle. Puisque différents acteurs remplissent votre MEMAC, cette information permettra à chacun de savoir à qui adresser les questions concernant l'une des catégories. </w:t>
      </w:r>
    </w:p>
    <w:p w14:paraId="2C369023" w14:textId="77777777" w:rsidR="00D578EE" w:rsidRPr="00D578EE" w:rsidRDefault="00D578EE" w:rsidP="00D578EE">
      <w:pPr>
        <w:rPr>
          <w:lang w:val="fr-FR"/>
        </w:rPr>
      </w:pPr>
    </w:p>
    <w:p w14:paraId="444466E8" w14:textId="31E47CD7" w:rsidR="00D578EE" w:rsidRPr="00D578EE" w:rsidRDefault="00D578EE" w:rsidP="00D578EE">
      <w:pPr>
        <w:rPr>
          <w:lang w:val="fr-FR"/>
        </w:rPr>
      </w:pPr>
    </w:p>
    <w:p w14:paraId="0F2CA41B" w14:textId="77777777" w:rsidR="00D578EE" w:rsidRPr="00D578EE" w:rsidRDefault="00D578EE" w:rsidP="00D578EE">
      <w:pPr>
        <w:rPr>
          <w:u w:val="single"/>
          <w:lang w:val="fr-FR"/>
        </w:rPr>
      </w:pPr>
    </w:p>
    <w:p w14:paraId="4E4EDA0B" w14:textId="55477871" w:rsidR="00527CB2" w:rsidRPr="00D578EE" w:rsidRDefault="00D578EE" w:rsidP="00D578EE">
      <w:pPr>
        <w:rPr>
          <w:lang w:val="fr-CA"/>
        </w:rPr>
      </w:pPr>
      <w:r w:rsidRPr="00D578EE">
        <w:rPr>
          <w:lang w:val="fr-FR"/>
        </w:rPr>
        <w:lastRenderedPageBreak/>
        <w:t>Enfin, ce MEMAC sert à vous aider et aider les autres acteurs de votre établissement à évaluer votre préparation à la GDR. Une fois les tableaux remplis, vous serez en meilleure position pour créer votre stratégie institutionnelle de GDR (comme l'exige la Politique des trois organismes sur la GDR) en comprenant mieux vos priorités et vos domaines d'intervention pour l'amélioration des services</w:t>
      </w:r>
      <w:r w:rsidR="004441A1" w:rsidRPr="00D578EE">
        <w:rPr>
          <w:lang w:val="fr-CA"/>
        </w:rPr>
        <w:t>.</w:t>
      </w:r>
    </w:p>
    <w:p w14:paraId="3C95C943" w14:textId="5956E79B" w:rsidR="006E102A" w:rsidRPr="00D578EE" w:rsidRDefault="006E102A">
      <w:pPr>
        <w:rPr>
          <w:lang w:val="fr-CA"/>
        </w:rPr>
      </w:pPr>
      <w:r w:rsidRPr="00D578EE">
        <w:rPr>
          <w:lang w:val="fr-CA"/>
        </w:rPr>
        <w:br w:type="page"/>
      </w:r>
    </w:p>
    <w:p w14:paraId="4150578F" w14:textId="6C1EFD34" w:rsidR="006E102A" w:rsidRPr="008C40F1" w:rsidRDefault="008C40F1" w:rsidP="00B15BEB">
      <w:pPr>
        <w:pStyle w:val="MainHeader"/>
      </w:pPr>
      <w:r w:rsidRPr="008C40F1">
        <w:lastRenderedPageBreak/>
        <w:t>Politiques et procédures de l'établissement</w:t>
      </w:r>
      <w:r w:rsidR="006E102A" w:rsidRPr="008C40F1">
        <w:t xml:space="preserve"> </w:t>
      </w:r>
    </w:p>
    <w:p w14:paraId="14128FBC" w14:textId="77777777" w:rsidR="008C40F1" w:rsidRPr="008C40F1" w:rsidRDefault="008C40F1" w:rsidP="008C40F1">
      <w:pPr>
        <w:rPr>
          <w:lang w:val="fr-CA"/>
        </w:rPr>
      </w:pPr>
      <w:r w:rsidRPr="008C40F1">
        <w:rPr>
          <w:lang w:val="fr-CA"/>
        </w:rPr>
        <w:t>Ce domaine d'activité couvre l'élaboration et la mise à jour des politiques en matière de GDR ainsi que les procédures pertinentes liées au soutien des services de GDR.</w:t>
      </w:r>
    </w:p>
    <w:p w14:paraId="2720DEEA" w14:textId="77777777" w:rsidR="008C40F1" w:rsidRPr="008C40F1" w:rsidRDefault="008C40F1" w:rsidP="008C40F1">
      <w:pPr>
        <w:rPr>
          <w:lang w:val="fr-CA"/>
        </w:rPr>
      </w:pPr>
    </w:p>
    <w:p w14:paraId="331472A7" w14:textId="77777777" w:rsidR="008C40F1" w:rsidRPr="008C40F1" w:rsidRDefault="008C40F1" w:rsidP="008C40F1">
      <w:pPr>
        <w:rPr>
          <w:lang w:val="fr-CA"/>
        </w:rPr>
      </w:pPr>
      <w:r w:rsidRPr="008C40F1">
        <w:rPr>
          <w:lang w:val="fr-CA"/>
        </w:rPr>
        <w:t>Voici quelques pistes de réflexion qui auront une incidence sur votre évaluation :</w:t>
      </w:r>
    </w:p>
    <w:p w14:paraId="327F3AA0" w14:textId="77777777" w:rsidR="008C40F1" w:rsidRPr="008C40F1" w:rsidRDefault="008C40F1" w:rsidP="008C40F1">
      <w:pPr>
        <w:numPr>
          <w:ilvl w:val="0"/>
          <w:numId w:val="28"/>
        </w:numPr>
        <w:spacing w:line="276" w:lineRule="auto"/>
        <w:rPr>
          <w:lang w:val="fr-CA"/>
        </w:rPr>
      </w:pPr>
      <w:r w:rsidRPr="008C40F1">
        <w:rPr>
          <w:lang w:val="fr-CA"/>
        </w:rPr>
        <w:t>Portée (par exemple, l'intendance des données, la destruction des dossiers, la sécurité et la protection, etc.)</w:t>
      </w:r>
    </w:p>
    <w:p w14:paraId="55F8CA51" w14:textId="77777777" w:rsidR="008C40F1" w:rsidRPr="008C40F1" w:rsidRDefault="008C40F1" w:rsidP="008C40F1">
      <w:pPr>
        <w:numPr>
          <w:ilvl w:val="0"/>
          <w:numId w:val="28"/>
        </w:numPr>
        <w:spacing w:line="276" w:lineRule="auto"/>
        <w:rPr>
          <w:lang w:val="fr-CA"/>
        </w:rPr>
      </w:pPr>
      <w:r w:rsidRPr="008C40F1">
        <w:rPr>
          <w:lang w:val="fr-CA"/>
        </w:rPr>
        <w:t>Directives du comité d'éthique de la recherche.</w:t>
      </w:r>
    </w:p>
    <w:p w14:paraId="44765620" w14:textId="77777777" w:rsidR="008C40F1" w:rsidRDefault="008C40F1" w:rsidP="008C40F1">
      <w:pPr>
        <w:numPr>
          <w:ilvl w:val="0"/>
          <w:numId w:val="28"/>
        </w:numPr>
        <w:spacing w:line="276" w:lineRule="auto"/>
      </w:pPr>
      <w:r>
        <w:t>Plan de sensibilisation.</w:t>
      </w:r>
    </w:p>
    <w:p w14:paraId="0AD2D528" w14:textId="77777777" w:rsidR="008C40F1" w:rsidRPr="008C40F1" w:rsidRDefault="008C40F1" w:rsidP="008C40F1">
      <w:pPr>
        <w:numPr>
          <w:ilvl w:val="0"/>
          <w:numId w:val="28"/>
        </w:numPr>
        <w:spacing w:line="276" w:lineRule="auto"/>
        <w:rPr>
          <w:lang w:val="fr-CA"/>
        </w:rPr>
      </w:pPr>
      <w:r w:rsidRPr="008C40F1">
        <w:rPr>
          <w:lang w:val="fr-CA"/>
        </w:rPr>
        <w:t xml:space="preserve">Autres documents de l'établissement qui contiennent des éléments pertinents </w:t>
      </w:r>
    </w:p>
    <w:p w14:paraId="5548169A" w14:textId="77777777" w:rsidR="008C40F1" w:rsidRPr="008C40F1" w:rsidRDefault="008C40F1" w:rsidP="008C40F1">
      <w:pPr>
        <w:rPr>
          <w:lang w:val="fr-CA"/>
        </w:rPr>
      </w:pPr>
    </w:p>
    <w:p w14:paraId="4997FF31" w14:textId="77777777" w:rsidR="008C40F1" w:rsidRDefault="008C40F1" w:rsidP="008C40F1">
      <w:pPr>
        <w:rPr>
          <w:u w:val="single"/>
        </w:rPr>
      </w:pPr>
      <w:r>
        <w:rPr>
          <w:b/>
        </w:rPr>
        <w:t xml:space="preserve">Niveaux de maturité : </w:t>
      </w:r>
    </w:p>
    <w:p w14:paraId="6725CE32" w14:textId="77777777" w:rsidR="008C40F1" w:rsidRDefault="008C40F1" w:rsidP="008C40F1">
      <w:pPr>
        <w:ind w:left="720"/>
      </w:pPr>
      <w:r>
        <w:t xml:space="preserve">Sans objet </w:t>
      </w:r>
    </w:p>
    <w:p w14:paraId="30643460" w14:textId="77777777" w:rsidR="008C40F1" w:rsidRDefault="008C40F1" w:rsidP="008C40F1">
      <w:pPr>
        <w:numPr>
          <w:ilvl w:val="1"/>
          <w:numId w:val="23"/>
        </w:numPr>
        <w:spacing w:line="276" w:lineRule="auto"/>
      </w:pPr>
      <w:r>
        <w:t>Passer cet élément</w:t>
      </w:r>
    </w:p>
    <w:p w14:paraId="0F3A030C" w14:textId="1CDE8AFF" w:rsidR="008C40F1" w:rsidRDefault="008C40F1" w:rsidP="008C40F1">
      <w:pPr>
        <w:ind w:left="720"/>
      </w:pPr>
      <w:r>
        <w:t>0 - N'existe pas OU inconnu</w:t>
      </w:r>
    </w:p>
    <w:p w14:paraId="3F93915E" w14:textId="77EE45F2" w:rsidR="008C40F1" w:rsidRPr="008C40F1" w:rsidRDefault="008C40F1" w:rsidP="008C40F1">
      <w:pPr>
        <w:widowControl w:val="0"/>
        <w:ind w:left="720"/>
        <w:rPr>
          <w:lang w:val="fr-CA"/>
        </w:rPr>
      </w:pPr>
      <w:r w:rsidRPr="008C40F1">
        <w:rPr>
          <w:lang w:val="fr-CA"/>
        </w:rPr>
        <w:t xml:space="preserve">1 </w:t>
      </w:r>
      <w:r>
        <w:rPr>
          <w:lang w:val="fr-CA"/>
        </w:rPr>
        <w:t>-</w:t>
      </w:r>
      <w:r w:rsidRPr="008C40F1">
        <w:rPr>
          <w:lang w:val="fr-CA"/>
        </w:rPr>
        <w:t xml:space="preserve"> L'élément est informel ou ponctuel. </w:t>
      </w:r>
    </w:p>
    <w:p w14:paraId="1B3C8ADB" w14:textId="77777777" w:rsidR="008C40F1" w:rsidRPr="008C40F1" w:rsidRDefault="008C40F1" w:rsidP="008C40F1">
      <w:pPr>
        <w:widowControl w:val="0"/>
        <w:numPr>
          <w:ilvl w:val="0"/>
          <w:numId w:val="27"/>
        </w:numPr>
        <w:spacing w:line="276" w:lineRule="auto"/>
        <w:rPr>
          <w:lang w:val="fr-CA"/>
        </w:rPr>
      </w:pPr>
      <w:r w:rsidRPr="008C40F1">
        <w:rPr>
          <w:lang w:val="fr-CA"/>
        </w:rPr>
        <w:t>Les politiques et procédures peuvent être peu élaborées, dépassées et/ou incohérentes.</w:t>
      </w:r>
    </w:p>
    <w:p w14:paraId="7CA7C6E0" w14:textId="77777777" w:rsidR="008C40F1" w:rsidRPr="008C40F1" w:rsidRDefault="008C40F1" w:rsidP="008C40F1">
      <w:pPr>
        <w:widowControl w:val="0"/>
        <w:numPr>
          <w:ilvl w:val="0"/>
          <w:numId w:val="27"/>
        </w:numPr>
        <w:spacing w:line="276" w:lineRule="auto"/>
        <w:rPr>
          <w:lang w:val="fr-CA"/>
        </w:rPr>
      </w:pPr>
      <w:r w:rsidRPr="008C40F1">
        <w:rPr>
          <w:lang w:val="fr-CA"/>
        </w:rPr>
        <w:t>Certaines politiques connexes peuvent exister, mais elles sont insuffisantes.</w:t>
      </w:r>
    </w:p>
    <w:p w14:paraId="4B857EFA" w14:textId="58C6C0A5" w:rsidR="008C40F1" w:rsidRPr="008C40F1" w:rsidRDefault="008C40F1" w:rsidP="008C40F1">
      <w:pPr>
        <w:widowControl w:val="0"/>
        <w:ind w:left="720"/>
        <w:rPr>
          <w:lang w:val="fr-CA"/>
        </w:rPr>
      </w:pPr>
      <w:r w:rsidRPr="008C40F1">
        <w:rPr>
          <w:lang w:val="fr-CA"/>
        </w:rPr>
        <w:t xml:space="preserve">2 </w:t>
      </w:r>
      <w:r>
        <w:rPr>
          <w:lang w:val="fr-CA"/>
        </w:rPr>
        <w:t>-</w:t>
      </w:r>
      <w:r w:rsidRPr="008C40F1">
        <w:rPr>
          <w:lang w:val="fr-CA"/>
        </w:rPr>
        <w:t xml:space="preserve"> L’élément est en cours d’élaboration.</w:t>
      </w:r>
    </w:p>
    <w:p w14:paraId="5B65238C" w14:textId="77777777" w:rsidR="008C40F1" w:rsidRPr="008C40F1" w:rsidRDefault="008C40F1" w:rsidP="008C40F1">
      <w:pPr>
        <w:widowControl w:val="0"/>
        <w:numPr>
          <w:ilvl w:val="0"/>
          <w:numId w:val="24"/>
        </w:numPr>
        <w:spacing w:line="276" w:lineRule="auto"/>
        <w:rPr>
          <w:lang w:val="fr-CA"/>
        </w:rPr>
      </w:pPr>
      <w:r w:rsidRPr="008C40F1">
        <w:rPr>
          <w:lang w:val="fr-CA"/>
        </w:rPr>
        <w:t xml:space="preserve">Des politiques et des procédures sont en cours de conceptualisation et de formulation. </w:t>
      </w:r>
    </w:p>
    <w:p w14:paraId="52118CD2" w14:textId="3F10678E" w:rsidR="008C40F1" w:rsidRPr="008C40F1" w:rsidRDefault="008C40F1" w:rsidP="008C40F1">
      <w:pPr>
        <w:widowControl w:val="0"/>
        <w:ind w:left="720"/>
        <w:rPr>
          <w:lang w:val="fr-CA"/>
        </w:rPr>
      </w:pPr>
      <w:r w:rsidRPr="008C40F1">
        <w:rPr>
          <w:lang w:val="fr-CA"/>
        </w:rPr>
        <w:t xml:space="preserve">3 </w:t>
      </w:r>
      <w:r>
        <w:rPr>
          <w:lang w:val="fr-CA"/>
        </w:rPr>
        <w:t>-</w:t>
      </w:r>
      <w:r w:rsidRPr="008C40F1">
        <w:rPr>
          <w:lang w:val="fr-CA"/>
        </w:rPr>
        <w:t xml:space="preserve"> L’élément est fonctionnel et lancé.</w:t>
      </w:r>
    </w:p>
    <w:p w14:paraId="065441C3" w14:textId="77777777" w:rsidR="008C40F1" w:rsidRPr="008C40F1" w:rsidRDefault="008C40F1" w:rsidP="008C40F1">
      <w:pPr>
        <w:widowControl w:val="0"/>
        <w:numPr>
          <w:ilvl w:val="0"/>
          <w:numId w:val="29"/>
        </w:numPr>
        <w:spacing w:line="276" w:lineRule="auto"/>
        <w:rPr>
          <w:lang w:val="fr-CA"/>
        </w:rPr>
      </w:pPr>
      <w:r w:rsidRPr="008C40F1">
        <w:rPr>
          <w:lang w:val="fr-CA"/>
        </w:rPr>
        <w:t>Les politiques et procédures sont définies et normalisées.</w:t>
      </w:r>
    </w:p>
    <w:p w14:paraId="696B97C6" w14:textId="02015001" w:rsidR="008C40F1" w:rsidRPr="008C40F1" w:rsidRDefault="008C40F1" w:rsidP="008C40F1">
      <w:pPr>
        <w:widowControl w:val="0"/>
        <w:ind w:left="720"/>
        <w:rPr>
          <w:lang w:val="fr-CA"/>
        </w:rPr>
      </w:pPr>
      <w:r w:rsidRPr="008C40F1">
        <w:rPr>
          <w:lang w:val="fr-CA"/>
        </w:rPr>
        <w:t xml:space="preserve">4 </w:t>
      </w:r>
      <w:r>
        <w:rPr>
          <w:lang w:val="fr-CA"/>
        </w:rPr>
        <w:t>-</w:t>
      </w:r>
      <w:r w:rsidRPr="008C40F1">
        <w:rPr>
          <w:lang w:val="fr-CA"/>
        </w:rPr>
        <w:t xml:space="preserve"> L’élément est robuste et se concentre sur l’évaluation continue. </w:t>
      </w:r>
    </w:p>
    <w:p w14:paraId="5FAA8123" w14:textId="77777777" w:rsidR="008C40F1" w:rsidRPr="008C40F1" w:rsidRDefault="008C40F1" w:rsidP="008C40F1">
      <w:pPr>
        <w:widowControl w:val="0"/>
        <w:numPr>
          <w:ilvl w:val="0"/>
          <w:numId w:val="25"/>
        </w:numPr>
        <w:spacing w:line="276" w:lineRule="auto"/>
        <w:rPr>
          <w:lang w:val="fr-CA"/>
        </w:rPr>
      </w:pPr>
      <w:r w:rsidRPr="008C40F1">
        <w:rPr>
          <w:lang w:val="fr-CA"/>
        </w:rPr>
        <w:t>Les politiques et les procédures font l'objet d'une révision et d'une amélioration.</w:t>
      </w:r>
    </w:p>
    <w:p w14:paraId="2B28FF5F" w14:textId="77777777" w:rsidR="008C40F1" w:rsidRPr="008C40F1" w:rsidRDefault="008C40F1" w:rsidP="008C40F1">
      <w:pPr>
        <w:rPr>
          <w:b/>
          <w:lang w:val="fr-CA"/>
        </w:rPr>
      </w:pPr>
      <w:r w:rsidRPr="008C40F1">
        <w:rPr>
          <w:lang w:val="fr-CA"/>
        </w:rPr>
        <w:br/>
      </w:r>
      <w:r w:rsidRPr="008C40F1">
        <w:rPr>
          <w:b/>
          <w:lang w:val="fr-CA"/>
        </w:rPr>
        <w:t>Échelle :</w:t>
      </w:r>
    </w:p>
    <w:p w14:paraId="5ED9A951" w14:textId="120EAFD1" w:rsidR="008C40F1" w:rsidRPr="008C40F1" w:rsidRDefault="008C40F1" w:rsidP="008C40F1">
      <w:pPr>
        <w:ind w:left="720"/>
        <w:rPr>
          <w:i/>
          <w:lang w:val="fr-CA"/>
        </w:rPr>
      </w:pPr>
      <w:r w:rsidRPr="008C40F1">
        <w:rPr>
          <w:lang w:val="fr-CA"/>
        </w:rPr>
        <w:t xml:space="preserve">Sans objet </w:t>
      </w:r>
      <w:r>
        <w:rPr>
          <w:lang w:val="fr-CA"/>
        </w:rPr>
        <w:t>-</w:t>
      </w:r>
      <w:r w:rsidRPr="008C40F1">
        <w:rPr>
          <w:lang w:val="fr-CA"/>
        </w:rPr>
        <w:t xml:space="preserve"> si 0 ou SO sont choisis pour le niveau de maturité</w:t>
      </w:r>
    </w:p>
    <w:p w14:paraId="6304A8A2" w14:textId="77777777" w:rsidR="008C40F1" w:rsidRDefault="008C40F1" w:rsidP="0005663D">
      <w:pPr>
        <w:numPr>
          <w:ilvl w:val="0"/>
          <w:numId w:val="10"/>
        </w:numPr>
        <w:spacing w:line="276" w:lineRule="auto"/>
        <w:rPr>
          <w:lang w:val="fr-CA"/>
        </w:rPr>
      </w:pPr>
      <w:r w:rsidRPr="008C40F1">
        <w:rPr>
          <w:lang w:val="fr-CA"/>
        </w:rPr>
        <w:t>Offert uniquement à certains utilisateurs sur demande.</w:t>
      </w:r>
    </w:p>
    <w:p w14:paraId="29ECC876" w14:textId="577FF5C7" w:rsidR="008C40F1" w:rsidRPr="008C40F1" w:rsidRDefault="008C40F1" w:rsidP="0005663D">
      <w:pPr>
        <w:numPr>
          <w:ilvl w:val="0"/>
          <w:numId w:val="10"/>
        </w:numPr>
        <w:spacing w:line="276" w:lineRule="auto"/>
        <w:rPr>
          <w:lang w:val="fr-CA"/>
        </w:rPr>
      </w:pPr>
      <w:r w:rsidRPr="008C40F1">
        <w:rPr>
          <w:lang w:val="fr-CA"/>
        </w:rPr>
        <w:t>Disponible dans certaines unités ou cohortes.</w:t>
      </w:r>
    </w:p>
    <w:p w14:paraId="166661ED" w14:textId="6DBA94D6" w:rsidR="006E102A" w:rsidRDefault="008C40F1" w:rsidP="006F412D">
      <w:pPr>
        <w:numPr>
          <w:ilvl w:val="0"/>
          <w:numId w:val="10"/>
        </w:numPr>
        <w:spacing w:line="276" w:lineRule="auto"/>
      </w:pPr>
      <w:r>
        <w:t>Disponible pour tous.</w:t>
      </w:r>
    </w:p>
    <w:p w14:paraId="5AF883B2" w14:textId="77777777" w:rsidR="006E102A" w:rsidRDefault="006E102A">
      <w:pPr>
        <w:sectPr w:rsidR="006E102A" w:rsidSect="004441A1">
          <w:headerReference w:type="default" r:id="rId13"/>
          <w:pgSz w:w="12240" w:h="15840"/>
          <w:pgMar w:top="1440" w:right="1440" w:bottom="1440" w:left="1440" w:header="706" w:footer="1426" w:gutter="0"/>
          <w:cols w:space="708"/>
          <w:docGrid w:linePitch="360"/>
        </w:sectPr>
      </w:pPr>
      <w:r>
        <w:br w:type="page"/>
      </w:r>
    </w:p>
    <w:p w14:paraId="75FFFE18" w14:textId="7A744E9B" w:rsidR="006E102A" w:rsidRDefault="006E102A"/>
    <w:tbl>
      <w:tblPr>
        <w:tblW w:w="130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3735"/>
        <w:gridCol w:w="1235"/>
        <w:gridCol w:w="1080"/>
        <w:gridCol w:w="5040"/>
      </w:tblGrid>
      <w:tr w:rsidR="00B27A75" w:rsidRPr="00E94902" w14:paraId="02CC006F" w14:textId="77777777" w:rsidTr="00B27A75">
        <w:trPr>
          <w:trHeight w:val="420"/>
          <w:tblHeader/>
        </w:trPr>
        <w:tc>
          <w:tcPr>
            <w:tcW w:w="13040" w:type="dxa"/>
            <w:gridSpan w:val="5"/>
            <w:shd w:val="clear" w:color="auto" w:fill="auto"/>
            <w:tcMar>
              <w:top w:w="100" w:type="dxa"/>
              <w:left w:w="100" w:type="dxa"/>
              <w:bottom w:w="100" w:type="dxa"/>
              <w:right w:w="100" w:type="dxa"/>
            </w:tcMar>
          </w:tcPr>
          <w:p w14:paraId="11C30CBA" w14:textId="77777777" w:rsidR="00B27A75" w:rsidRPr="00B27A75" w:rsidRDefault="00B27A75" w:rsidP="00846053">
            <w:pPr>
              <w:rPr>
                <w:b/>
                <w:sz w:val="26"/>
                <w:szCs w:val="26"/>
                <w:lang w:val="fr-CA"/>
              </w:rPr>
            </w:pPr>
            <w:r w:rsidRPr="00B27A75">
              <w:rPr>
                <w:b/>
                <w:sz w:val="26"/>
                <w:szCs w:val="26"/>
                <w:lang w:val="fr-CA"/>
              </w:rPr>
              <w:t>Catégorie : Politiques et procédures de l'établissement</w:t>
            </w:r>
          </w:p>
        </w:tc>
      </w:tr>
      <w:tr w:rsidR="00B27A75" w14:paraId="64857280" w14:textId="77777777" w:rsidTr="00B27A75">
        <w:trPr>
          <w:tblHeader/>
        </w:trPr>
        <w:tc>
          <w:tcPr>
            <w:tcW w:w="1950" w:type="dxa"/>
            <w:shd w:val="clear" w:color="auto" w:fill="auto"/>
            <w:tcMar>
              <w:top w:w="100" w:type="dxa"/>
              <w:left w:w="100" w:type="dxa"/>
              <w:bottom w:w="100" w:type="dxa"/>
              <w:right w:w="100" w:type="dxa"/>
            </w:tcMar>
          </w:tcPr>
          <w:p w14:paraId="67395307" w14:textId="77777777" w:rsidR="00B27A75" w:rsidRDefault="00B27A75" w:rsidP="00846053">
            <w:pPr>
              <w:rPr>
                <w:b/>
              </w:rPr>
            </w:pPr>
            <w:r>
              <w:rPr>
                <w:b/>
              </w:rPr>
              <w:t>Élément </w:t>
            </w:r>
          </w:p>
        </w:tc>
        <w:tc>
          <w:tcPr>
            <w:tcW w:w="3735" w:type="dxa"/>
            <w:shd w:val="clear" w:color="auto" w:fill="auto"/>
            <w:tcMar>
              <w:top w:w="100" w:type="dxa"/>
              <w:left w:w="100" w:type="dxa"/>
              <w:bottom w:w="100" w:type="dxa"/>
              <w:right w:w="100" w:type="dxa"/>
            </w:tcMar>
          </w:tcPr>
          <w:p w14:paraId="1D330FEF" w14:textId="77777777" w:rsidR="00B27A75" w:rsidRDefault="00B27A75" w:rsidP="00846053">
            <w:pPr>
              <w:rPr>
                <w:b/>
              </w:rPr>
            </w:pPr>
            <w:r>
              <w:rPr>
                <w:b/>
              </w:rPr>
              <w:t>Définitions</w:t>
            </w:r>
          </w:p>
        </w:tc>
        <w:tc>
          <w:tcPr>
            <w:tcW w:w="1235" w:type="dxa"/>
            <w:shd w:val="clear" w:color="auto" w:fill="auto"/>
            <w:tcMar>
              <w:top w:w="100" w:type="dxa"/>
              <w:left w:w="100" w:type="dxa"/>
              <w:bottom w:w="100" w:type="dxa"/>
              <w:right w:w="100" w:type="dxa"/>
            </w:tcMar>
          </w:tcPr>
          <w:p w14:paraId="4AF70CE1" w14:textId="77777777" w:rsidR="00B27A75" w:rsidRDefault="00B27A75" w:rsidP="00846053">
            <w:pPr>
              <w:widowControl w:val="0"/>
              <w:pBdr>
                <w:top w:val="nil"/>
                <w:left w:val="nil"/>
                <w:bottom w:val="nil"/>
                <w:right w:val="nil"/>
                <w:between w:val="nil"/>
              </w:pBdr>
              <w:rPr>
                <w:b/>
              </w:rPr>
            </w:pPr>
            <w:r>
              <w:rPr>
                <w:b/>
              </w:rPr>
              <w:t>Niveau de maturité</w:t>
            </w:r>
          </w:p>
        </w:tc>
        <w:tc>
          <w:tcPr>
            <w:tcW w:w="1080" w:type="dxa"/>
            <w:shd w:val="clear" w:color="auto" w:fill="auto"/>
            <w:tcMar>
              <w:top w:w="100" w:type="dxa"/>
              <w:left w:w="100" w:type="dxa"/>
              <w:bottom w:w="100" w:type="dxa"/>
              <w:right w:w="100" w:type="dxa"/>
            </w:tcMar>
          </w:tcPr>
          <w:p w14:paraId="02B5F167" w14:textId="77777777" w:rsidR="00B27A75" w:rsidRDefault="00B27A75" w:rsidP="00846053">
            <w:pPr>
              <w:widowControl w:val="0"/>
              <w:pBdr>
                <w:top w:val="nil"/>
                <w:left w:val="nil"/>
                <w:bottom w:val="nil"/>
                <w:right w:val="nil"/>
                <w:between w:val="nil"/>
              </w:pBdr>
              <w:rPr>
                <w:b/>
              </w:rPr>
            </w:pPr>
            <w:r>
              <w:rPr>
                <w:b/>
              </w:rPr>
              <w:t xml:space="preserve">Échelle </w:t>
            </w:r>
          </w:p>
        </w:tc>
        <w:tc>
          <w:tcPr>
            <w:tcW w:w="5040" w:type="dxa"/>
            <w:shd w:val="clear" w:color="auto" w:fill="auto"/>
            <w:tcMar>
              <w:top w:w="100" w:type="dxa"/>
              <w:left w:w="100" w:type="dxa"/>
              <w:bottom w:w="100" w:type="dxa"/>
              <w:right w:w="100" w:type="dxa"/>
            </w:tcMar>
          </w:tcPr>
          <w:p w14:paraId="18FAB1D8" w14:textId="77777777" w:rsidR="00B27A75" w:rsidRDefault="00B27A75" w:rsidP="00846053">
            <w:pPr>
              <w:widowControl w:val="0"/>
              <w:pBdr>
                <w:top w:val="nil"/>
                <w:left w:val="nil"/>
                <w:bottom w:val="nil"/>
                <w:right w:val="nil"/>
                <w:between w:val="nil"/>
              </w:pBdr>
              <w:rPr>
                <w:b/>
              </w:rPr>
            </w:pPr>
            <w:r>
              <w:rPr>
                <w:b/>
              </w:rPr>
              <w:t xml:space="preserve">Vos commentaires </w:t>
            </w:r>
          </w:p>
        </w:tc>
      </w:tr>
      <w:tr w:rsidR="00B27A75" w:rsidRPr="00E94902" w14:paraId="57CE62AC" w14:textId="77777777" w:rsidTr="00B27A75">
        <w:tc>
          <w:tcPr>
            <w:tcW w:w="1950" w:type="dxa"/>
            <w:shd w:val="clear" w:color="auto" w:fill="auto"/>
            <w:tcMar>
              <w:top w:w="100" w:type="dxa"/>
              <w:left w:w="100" w:type="dxa"/>
              <w:bottom w:w="100" w:type="dxa"/>
              <w:right w:w="100" w:type="dxa"/>
            </w:tcMar>
          </w:tcPr>
          <w:p w14:paraId="6E8690D5" w14:textId="77777777" w:rsidR="00B27A75" w:rsidRPr="00B27A75" w:rsidRDefault="00B27A75" w:rsidP="00846053">
            <w:pPr>
              <w:rPr>
                <w:lang w:val="fr-CA"/>
              </w:rPr>
            </w:pPr>
            <w:r w:rsidRPr="00B27A75">
              <w:rPr>
                <w:lang w:val="fr-CA"/>
              </w:rPr>
              <w:t>Stratégie de GDR de l’établissement</w:t>
            </w:r>
          </w:p>
        </w:tc>
        <w:tc>
          <w:tcPr>
            <w:tcW w:w="3735" w:type="dxa"/>
            <w:shd w:val="clear" w:color="auto" w:fill="auto"/>
            <w:tcMar>
              <w:top w:w="100" w:type="dxa"/>
              <w:left w:w="100" w:type="dxa"/>
              <w:bottom w:w="100" w:type="dxa"/>
              <w:right w:w="100" w:type="dxa"/>
            </w:tcMar>
          </w:tcPr>
          <w:p w14:paraId="3B6F30A4" w14:textId="77777777" w:rsidR="00B27A75" w:rsidRPr="00B27A75" w:rsidRDefault="00B27A75" w:rsidP="00846053">
            <w:pPr>
              <w:rPr>
                <w:lang w:val="fr-CA"/>
              </w:rPr>
            </w:pPr>
            <w:r w:rsidRPr="00B27A75">
              <w:rPr>
                <w:lang w:val="fr-CA"/>
              </w:rPr>
              <w:t>Selon la définition des trois organismes. Il s'agit notamment de toute feuille de route institutionnelle en matière de GDR précisant la manière dont la stratégie sera mise en œuvre.</w:t>
            </w:r>
          </w:p>
        </w:tc>
        <w:tc>
          <w:tcPr>
            <w:tcW w:w="1235" w:type="dxa"/>
            <w:shd w:val="clear" w:color="auto" w:fill="auto"/>
            <w:tcMar>
              <w:top w:w="100" w:type="dxa"/>
              <w:left w:w="100" w:type="dxa"/>
              <w:bottom w:w="100" w:type="dxa"/>
              <w:right w:w="100" w:type="dxa"/>
            </w:tcMar>
          </w:tcPr>
          <w:p w14:paraId="33A9E7C2" w14:textId="77777777" w:rsidR="00B27A75" w:rsidRPr="00B27A75" w:rsidRDefault="00B27A75"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182CD1B3" w14:textId="77777777" w:rsidR="00B27A75" w:rsidRPr="00B27A75" w:rsidRDefault="00B27A75" w:rsidP="00846053">
            <w:pPr>
              <w:widowControl w:val="0"/>
              <w:pBdr>
                <w:top w:val="nil"/>
                <w:left w:val="nil"/>
                <w:bottom w:val="nil"/>
                <w:right w:val="nil"/>
                <w:between w:val="nil"/>
              </w:pBdr>
              <w:rPr>
                <w:lang w:val="fr-CA"/>
              </w:rPr>
            </w:pPr>
          </w:p>
        </w:tc>
        <w:tc>
          <w:tcPr>
            <w:tcW w:w="5040" w:type="dxa"/>
            <w:shd w:val="clear" w:color="auto" w:fill="auto"/>
            <w:tcMar>
              <w:top w:w="100" w:type="dxa"/>
              <w:left w:w="100" w:type="dxa"/>
              <w:bottom w:w="100" w:type="dxa"/>
              <w:right w:w="100" w:type="dxa"/>
            </w:tcMar>
          </w:tcPr>
          <w:p w14:paraId="0A7579CD" w14:textId="77777777" w:rsidR="00B27A75" w:rsidRPr="00B27A75" w:rsidRDefault="00B27A75" w:rsidP="00846053">
            <w:pPr>
              <w:widowControl w:val="0"/>
              <w:pBdr>
                <w:top w:val="nil"/>
                <w:left w:val="nil"/>
                <w:bottom w:val="nil"/>
                <w:right w:val="nil"/>
                <w:between w:val="nil"/>
              </w:pBdr>
              <w:rPr>
                <w:lang w:val="fr-CA"/>
              </w:rPr>
            </w:pPr>
          </w:p>
        </w:tc>
      </w:tr>
      <w:tr w:rsidR="00B27A75" w:rsidRPr="00E94902" w14:paraId="7EDC3386" w14:textId="77777777" w:rsidTr="00B27A75">
        <w:tc>
          <w:tcPr>
            <w:tcW w:w="1950" w:type="dxa"/>
            <w:shd w:val="clear" w:color="auto" w:fill="auto"/>
            <w:tcMar>
              <w:top w:w="100" w:type="dxa"/>
              <w:left w:w="100" w:type="dxa"/>
              <w:bottom w:w="100" w:type="dxa"/>
              <w:right w:w="100" w:type="dxa"/>
            </w:tcMar>
          </w:tcPr>
          <w:p w14:paraId="23AC38FA" w14:textId="77777777" w:rsidR="00B27A75" w:rsidRPr="00B27A75" w:rsidRDefault="00B27A75" w:rsidP="00846053">
            <w:pPr>
              <w:rPr>
                <w:lang w:val="fr-CA"/>
              </w:rPr>
            </w:pPr>
            <w:r w:rsidRPr="00B27A75">
              <w:rPr>
                <w:lang w:val="fr-CA"/>
              </w:rPr>
              <w:t>Politiques de l’établissement en matière de GDR</w:t>
            </w:r>
          </w:p>
        </w:tc>
        <w:tc>
          <w:tcPr>
            <w:tcW w:w="3735" w:type="dxa"/>
            <w:shd w:val="clear" w:color="auto" w:fill="auto"/>
            <w:tcMar>
              <w:top w:w="100" w:type="dxa"/>
              <w:left w:w="100" w:type="dxa"/>
              <w:bottom w:w="100" w:type="dxa"/>
              <w:right w:w="100" w:type="dxa"/>
            </w:tcMar>
          </w:tcPr>
          <w:p w14:paraId="21129627" w14:textId="77777777" w:rsidR="00B27A75" w:rsidRPr="00B27A75" w:rsidRDefault="00B27A75" w:rsidP="00846053">
            <w:pPr>
              <w:rPr>
                <w:lang w:val="fr-CA"/>
              </w:rPr>
            </w:pPr>
            <w:r w:rsidRPr="00B27A75">
              <w:rPr>
                <w:lang w:val="fr-CA"/>
              </w:rPr>
              <w:t>Comprend toutes les politiques pertinentes de l'établissement qui peuvent traiter de la GDR ou des éléments liés à la GDR</w:t>
            </w:r>
          </w:p>
        </w:tc>
        <w:tc>
          <w:tcPr>
            <w:tcW w:w="1235" w:type="dxa"/>
            <w:shd w:val="clear" w:color="auto" w:fill="auto"/>
            <w:tcMar>
              <w:top w:w="100" w:type="dxa"/>
              <w:left w:w="100" w:type="dxa"/>
              <w:bottom w:w="100" w:type="dxa"/>
              <w:right w:w="100" w:type="dxa"/>
            </w:tcMar>
          </w:tcPr>
          <w:p w14:paraId="61172D02" w14:textId="77777777" w:rsidR="00B27A75" w:rsidRPr="00B27A75" w:rsidRDefault="00B27A75"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51269392" w14:textId="77777777" w:rsidR="00B27A75" w:rsidRPr="00B27A75" w:rsidRDefault="00B27A75" w:rsidP="00846053">
            <w:pPr>
              <w:widowControl w:val="0"/>
              <w:pBdr>
                <w:top w:val="nil"/>
                <w:left w:val="nil"/>
                <w:bottom w:val="nil"/>
                <w:right w:val="nil"/>
                <w:between w:val="nil"/>
              </w:pBdr>
              <w:rPr>
                <w:lang w:val="fr-CA"/>
              </w:rPr>
            </w:pPr>
          </w:p>
        </w:tc>
        <w:tc>
          <w:tcPr>
            <w:tcW w:w="5040" w:type="dxa"/>
            <w:shd w:val="clear" w:color="auto" w:fill="auto"/>
            <w:tcMar>
              <w:top w:w="100" w:type="dxa"/>
              <w:left w:w="100" w:type="dxa"/>
              <w:bottom w:w="100" w:type="dxa"/>
              <w:right w:w="100" w:type="dxa"/>
            </w:tcMar>
          </w:tcPr>
          <w:p w14:paraId="4FF82CD1" w14:textId="77777777" w:rsidR="00B27A75" w:rsidRPr="00B27A75" w:rsidRDefault="00B27A75" w:rsidP="00846053">
            <w:pPr>
              <w:widowControl w:val="0"/>
              <w:pBdr>
                <w:top w:val="nil"/>
                <w:left w:val="nil"/>
                <w:bottom w:val="nil"/>
                <w:right w:val="nil"/>
                <w:between w:val="nil"/>
              </w:pBdr>
              <w:rPr>
                <w:lang w:val="fr-CA"/>
              </w:rPr>
            </w:pPr>
          </w:p>
        </w:tc>
      </w:tr>
      <w:tr w:rsidR="00B27A75" w:rsidRPr="00E94902" w14:paraId="4AD0DA01" w14:textId="77777777" w:rsidTr="00B27A75">
        <w:tc>
          <w:tcPr>
            <w:tcW w:w="1950" w:type="dxa"/>
            <w:shd w:val="clear" w:color="auto" w:fill="auto"/>
            <w:tcMar>
              <w:top w:w="100" w:type="dxa"/>
              <w:left w:w="100" w:type="dxa"/>
              <w:bottom w:w="100" w:type="dxa"/>
              <w:right w:w="100" w:type="dxa"/>
            </w:tcMar>
          </w:tcPr>
          <w:p w14:paraId="60B1A792" w14:textId="77777777" w:rsidR="00B27A75" w:rsidRPr="00B27A75" w:rsidRDefault="00B27A75" w:rsidP="00846053">
            <w:pPr>
              <w:rPr>
                <w:lang w:val="fr-CA"/>
              </w:rPr>
            </w:pPr>
            <w:r w:rsidRPr="00B27A75">
              <w:rPr>
                <w:lang w:val="fr-CA"/>
              </w:rPr>
              <w:t>Procédures et directives relatives à la planification de la gestion des données</w:t>
            </w:r>
          </w:p>
        </w:tc>
        <w:tc>
          <w:tcPr>
            <w:tcW w:w="3735" w:type="dxa"/>
            <w:shd w:val="clear" w:color="auto" w:fill="auto"/>
            <w:tcMar>
              <w:top w:w="100" w:type="dxa"/>
              <w:left w:w="100" w:type="dxa"/>
              <w:bottom w:w="100" w:type="dxa"/>
              <w:right w:w="100" w:type="dxa"/>
            </w:tcMar>
          </w:tcPr>
          <w:p w14:paraId="1A766AAD" w14:textId="77777777" w:rsidR="00B27A75" w:rsidRPr="00B27A75" w:rsidRDefault="00B27A75" w:rsidP="00846053">
            <w:pPr>
              <w:rPr>
                <w:lang w:val="fr-CA"/>
              </w:rPr>
            </w:pPr>
            <w:r w:rsidRPr="00B27A75">
              <w:rPr>
                <w:lang w:val="fr-CA"/>
              </w:rPr>
              <w:t>Toutes les procédures ou directives de l'établissement pour les chercheurs sur la manière d'aborder les plans de gestion des données (par exemple, les attentes concernant la création, la soumission et/ou l'examen des plans de gestion des données).</w:t>
            </w:r>
          </w:p>
        </w:tc>
        <w:tc>
          <w:tcPr>
            <w:tcW w:w="1235" w:type="dxa"/>
            <w:shd w:val="clear" w:color="auto" w:fill="auto"/>
            <w:tcMar>
              <w:top w:w="100" w:type="dxa"/>
              <w:left w:w="100" w:type="dxa"/>
              <w:bottom w:w="100" w:type="dxa"/>
              <w:right w:w="100" w:type="dxa"/>
            </w:tcMar>
          </w:tcPr>
          <w:p w14:paraId="4BE73222" w14:textId="77777777" w:rsidR="00B27A75" w:rsidRPr="00B27A75" w:rsidRDefault="00B27A75"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7F7B2088" w14:textId="77777777" w:rsidR="00B27A75" w:rsidRPr="00B27A75" w:rsidRDefault="00B27A75" w:rsidP="00846053">
            <w:pPr>
              <w:widowControl w:val="0"/>
              <w:pBdr>
                <w:top w:val="nil"/>
                <w:left w:val="nil"/>
                <w:bottom w:val="nil"/>
                <w:right w:val="nil"/>
                <w:between w:val="nil"/>
              </w:pBdr>
              <w:rPr>
                <w:lang w:val="fr-CA"/>
              </w:rPr>
            </w:pPr>
          </w:p>
        </w:tc>
        <w:tc>
          <w:tcPr>
            <w:tcW w:w="5040" w:type="dxa"/>
            <w:shd w:val="clear" w:color="auto" w:fill="auto"/>
            <w:tcMar>
              <w:top w:w="100" w:type="dxa"/>
              <w:left w:w="100" w:type="dxa"/>
              <w:bottom w:w="100" w:type="dxa"/>
              <w:right w:w="100" w:type="dxa"/>
            </w:tcMar>
          </w:tcPr>
          <w:p w14:paraId="319C0DF9" w14:textId="77777777" w:rsidR="00B27A75" w:rsidRPr="00B27A75" w:rsidRDefault="00B27A75" w:rsidP="00846053">
            <w:pPr>
              <w:widowControl w:val="0"/>
              <w:pBdr>
                <w:top w:val="nil"/>
                <w:left w:val="nil"/>
                <w:bottom w:val="nil"/>
                <w:right w:val="nil"/>
                <w:between w:val="nil"/>
              </w:pBdr>
              <w:rPr>
                <w:lang w:val="fr-CA"/>
              </w:rPr>
            </w:pPr>
          </w:p>
        </w:tc>
      </w:tr>
      <w:tr w:rsidR="00B27A75" w:rsidRPr="00E94902" w14:paraId="3B55E784" w14:textId="77777777" w:rsidTr="00B27A75">
        <w:trPr>
          <w:cantSplit/>
        </w:trPr>
        <w:tc>
          <w:tcPr>
            <w:tcW w:w="1950" w:type="dxa"/>
            <w:shd w:val="clear" w:color="auto" w:fill="auto"/>
            <w:tcMar>
              <w:top w:w="100" w:type="dxa"/>
              <w:left w:w="100" w:type="dxa"/>
              <w:bottom w:w="100" w:type="dxa"/>
              <w:right w:w="100" w:type="dxa"/>
            </w:tcMar>
          </w:tcPr>
          <w:p w14:paraId="49483C51" w14:textId="77777777" w:rsidR="00B27A75" w:rsidRPr="00B27A75" w:rsidRDefault="00B27A75" w:rsidP="00846053">
            <w:pPr>
              <w:rPr>
                <w:lang w:val="fr-CA"/>
              </w:rPr>
            </w:pPr>
            <w:r w:rsidRPr="00B27A75">
              <w:rPr>
                <w:lang w:val="fr-CA"/>
              </w:rPr>
              <w:lastRenderedPageBreak/>
              <w:t>Politiques et procédures de sécurité et d'évaluation des risques</w:t>
            </w:r>
          </w:p>
        </w:tc>
        <w:tc>
          <w:tcPr>
            <w:tcW w:w="3735" w:type="dxa"/>
            <w:shd w:val="clear" w:color="auto" w:fill="auto"/>
            <w:tcMar>
              <w:top w:w="100" w:type="dxa"/>
              <w:left w:w="100" w:type="dxa"/>
              <w:bottom w:w="100" w:type="dxa"/>
              <w:right w:w="100" w:type="dxa"/>
            </w:tcMar>
          </w:tcPr>
          <w:p w14:paraId="733ED51A" w14:textId="77777777" w:rsidR="00B27A75" w:rsidRPr="00B27A75" w:rsidRDefault="00B27A75" w:rsidP="00846053">
            <w:pPr>
              <w:rPr>
                <w:lang w:val="fr-CA"/>
              </w:rPr>
            </w:pPr>
            <w:r w:rsidRPr="00B27A75">
              <w:rPr>
                <w:lang w:val="fr-CA"/>
              </w:rPr>
              <w:t>Toutes les procédures ou politiques de l'établissement qui traitent de la sécurité et de l'évaluation des risques liés aux données de recherche (par exemple, les questions juridiques, les questions de confidentialité, les évaluations de vulnérabilité, etc.)</w:t>
            </w:r>
          </w:p>
        </w:tc>
        <w:tc>
          <w:tcPr>
            <w:tcW w:w="1235" w:type="dxa"/>
            <w:shd w:val="clear" w:color="auto" w:fill="auto"/>
            <w:tcMar>
              <w:top w:w="100" w:type="dxa"/>
              <w:left w:w="100" w:type="dxa"/>
              <w:bottom w:w="100" w:type="dxa"/>
              <w:right w:w="100" w:type="dxa"/>
            </w:tcMar>
          </w:tcPr>
          <w:p w14:paraId="4C8232F1" w14:textId="77777777" w:rsidR="00B27A75" w:rsidRPr="00B27A75" w:rsidRDefault="00B27A75"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39E921FD" w14:textId="77777777" w:rsidR="00B27A75" w:rsidRPr="00B27A75" w:rsidRDefault="00B27A75" w:rsidP="00846053">
            <w:pPr>
              <w:widowControl w:val="0"/>
              <w:pBdr>
                <w:top w:val="nil"/>
                <w:left w:val="nil"/>
                <w:bottom w:val="nil"/>
                <w:right w:val="nil"/>
                <w:between w:val="nil"/>
              </w:pBdr>
              <w:rPr>
                <w:lang w:val="fr-CA"/>
              </w:rPr>
            </w:pPr>
          </w:p>
        </w:tc>
        <w:tc>
          <w:tcPr>
            <w:tcW w:w="5040" w:type="dxa"/>
            <w:shd w:val="clear" w:color="auto" w:fill="auto"/>
            <w:tcMar>
              <w:top w:w="100" w:type="dxa"/>
              <w:left w:w="100" w:type="dxa"/>
              <w:bottom w:w="100" w:type="dxa"/>
              <w:right w:w="100" w:type="dxa"/>
            </w:tcMar>
          </w:tcPr>
          <w:p w14:paraId="3FC9C9F7" w14:textId="77777777" w:rsidR="00B27A75" w:rsidRPr="00B27A75" w:rsidRDefault="00B27A75" w:rsidP="00846053">
            <w:pPr>
              <w:widowControl w:val="0"/>
              <w:pBdr>
                <w:top w:val="nil"/>
                <w:left w:val="nil"/>
                <w:bottom w:val="nil"/>
                <w:right w:val="nil"/>
                <w:between w:val="nil"/>
              </w:pBdr>
              <w:rPr>
                <w:lang w:val="fr-CA"/>
              </w:rPr>
            </w:pPr>
          </w:p>
        </w:tc>
      </w:tr>
      <w:tr w:rsidR="00B27A75" w:rsidRPr="00E94902" w14:paraId="088052B4" w14:textId="77777777" w:rsidTr="00B27A75">
        <w:tc>
          <w:tcPr>
            <w:tcW w:w="1950" w:type="dxa"/>
            <w:shd w:val="clear" w:color="auto" w:fill="auto"/>
            <w:tcMar>
              <w:top w:w="100" w:type="dxa"/>
              <w:left w:w="100" w:type="dxa"/>
              <w:bottom w:w="100" w:type="dxa"/>
              <w:right w:w="100" w:type="dxa"/>
            </w:tcMar>
          </w:tcPr>
          <w:p w14:paraId="699F842C" w14:textId="77777777" w:rsidR="00B27A75" w:rsidRPr="00B27A75" w:rsidRDefault="00B27A75" w:rsidP="00846053">
            <w:pPr>
              <w:rPr>
                <w:lang w:val="fr-CA"/>
              </w:rPr>
            </w:pPr>
            <w:r w:rsidRPr="00B27A75">
              <w:rPr>
                <w:lang w:val="fr-CA"/>
              </w:rPr>
              <w:t>Plan de communication et de sensibilisation</w:t>
            </w:r>
          </w:p>
        </w:tc>
        <w:tc>
          <w:tcPr>
            <w:tcW w:w="3735" w:type="dxa"/>
            <w:shd w:val="clear" w:color="auto" w:fill="auto"/>
            <w:tcMar>
              <w:top w:w="100" w:type="dxa"/>
              <w:left w:w="100" w:type="dxa"/>
              <w:bottom w:w="100" w:type="dxa"/>
              <w:right w:w="100" w:type="dxa"/>
            </w:tcMar>
          </w:tcPr>
          <w:p w14:paraId="279E884B" w14:textId="77777777" w:rsidR="00B27A75" w:rsidRPr="00B27A75" w:rsidRDefault="00B27A75" w:rsidP="00846053">
            <w:pPr>
              <w:rPr>
                <w:lang w:val="fr-CA"/>
              </w:rPr>
            </w:pPr>
            <w:r w:rsidRPr="00B27A75">
              <w:rPr>
                <w:lang w:val="fr-CA"/>
              </w:rPr>
              <w:t>Tous les plans de promotion de la GDR, notamment la sensibilisation aux politiques et directives nationales touchant la GDR (les politiques des trois organismes, les politiques des bailleurs de fonds, les politiques des revues, etc.) et la prestation de liens et de ressources pour les bonnes pratiques et les outils</w:t>
            </w:r>
          </w:p>
        </w:tc>
        <w:tc>
          <w:tcPr>
            <w:tcW w:w="1235" w:type="dxa"/>
            <w:shd w:val="clear" w:color="auto" w:fill="auto"/>
            <w:tcMar>
              <w:top w:w="100" w:type="dxa"/>
              <w:left w:w="100" w:type="dxa"/>
              <w:bottom w:w="100" w:type="dxa"/>
              <w:right w:w="100" w:type="dxa"/>
            </w:tcMar>
          </w:tcPr>
          <w:p w14:paraId="07DF65D7" w14:textId="77777777" w:rsidR="00B27A75" w:rsidRPr="00B27A75" w:rsidRDefault="00B27A75"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20528C40" w14:textId="77777777" w:rsidR="00B27A75" w:rsidRPr="00B27A75" w:rsidRDefault="00B27A75" w:rsidP="00846053">
            <w:pPr>
              <w:widowControl w:val="0"/>
              <w:pBdr>
                <w:top w:val="nil"/>
                <w:left w:val="nil"/>
                <w:bottom w:val="nil"/>
                <w:right w:val="nil"/>
                <w:between w:val="nil"/>
              </w:pBdr>
              <w:rPr>
                <w:lang w:val="fr-CA"/>
              </w:rPr>
            </w:pPr>
          </w:p>
        </w:tc>
        <w:tc>
          <w:tcPr>
            <w:tcW w:w="5040" w:type="dxa"/>
            <w:shd w:val="clear" w:color="auto" w:fill="auto"/>
            <w:tcMar>
              <w:top w:w="100" w:type="dxa"/>
              <w:left w:w="100" w:type="dxa"/>
              <w:bottom w:w="100" w:type="dxa"/>
              <w:right w:w="100" w:type="dxa"/>
            </w:tcMar>
          </w:tcPr>
          <w:p w14:paraId="19DB2DFF" w14:textId="77777777" w:rsidR="00B27A75" w:rsidRPr="00B27A75" w:rsidRDefault="00B27A75" w:rsidP="00846053">
            <w:pPr>
              <w:widowControl w:val="0"/>
              <w:pBdr>
                <w:top w:val="nil"/>
                <w:left w:val="nil"/>
                <w:bottom w:val="nil"/>
                <w:right w:val="nil"/>
                <w:between w:val="nil"/>
              </w:pBdr>
              <w:rPr>
                <w:lang w:val="fr-CA"/>
              </w:rPr>
            </w:pPr>
          </w:p>
        </w:tc>
      </w:tr>
    </w:tbl>
    <w:p w14:paraId="1A958F6E" w14:textId="5C26A814" w:rsidR="006E102A" w:rsidRPr="00B27A75" w:rsidRDefault="006E102A" w:rsidP="006E102A">
      <w:pPr>
        <w:rPr>
          <w:lang w:val="fr-CA"/>
        </w:rPr>
      </w:pPr>
    </w:p>
    <w:p w14:paraId="4CAE23FC" w14:textId="56C3FFA7" w:rsidR="006E102A" w:rsidRPr="00B27A75" w:rsidRDefault="00B27A75" w:rsidP="006E102A">
      <w:pPr>
        <w:rPr>
          <w:iCs/>
          <w:lang w:val="fr-CA"/>
        </w:rPr>
      </w:pPr>
      <w:r w:rsidRPr="00B27A75">
        <w:rPr>
          <w:lang w:val="fr-FR"/>
        </w:rPr>
        <w:t>Nom et rôle de la personne ou des personnes ayant rempli ce tableau</w:t>
      </w:r>
      <w:r w:rsidRPr="00B27A75">
        <w:rPr>
          <w:i/>
          <w:iCs/>
          <w:lang w:val="fr-FR"/>
        </w:rPr>
        <w:t> </w:t>
      </w:r>
      <w:r w:rsidR="006E102A" w:rsidRPr="00B27A75">
        <w:rPr>
          <w:iCs/>
          <w:lang w:val="fr-CA"/>
        </w:rPr>
        <w:t>:</w:t>
      </w:r>
    </w:p>
    <w:p w14:paraId="33823A30" w14:textId="54E33DF4" w:rsidR="003F2830" w:rsidRPr="00B27A75" w:rsidRDefault="003F2830" w:rsidP="006E102A">
      <w:pPr>
        <w:rPr>
          <w:iCs/>
          <w:lang w:val="fr-CA"/>
        </w:rPr>
      </w:pPr>
    </w:p>
    <w:p w14:paraId="429DD1CF" w14:textId="4ABCCE73" w:rsidR="003F2830" w:rsidRPr="00D00234" w:rsidRDefault="003F2830" w:rsidP="006E102A">
      <w:pPr>
        <w:rPr>
          <w:iCs/>
          <w:lang w:val="fr-CA"/>
        </w:rPr>
      </w:pPr>
      <w:r w:rsidRPr="00D00234">
        <w:rPr>
          <w:iCs/>
          <w:lang w:val="fr-CA"/>
        </w:rPr>
        <w:t xml:space="preserve">Date(s) </w:t>
      </w:r>
      <w:r w:rsidR="00B27A75" w:rsidRPr="00D00234">
        <w:rPr>
          <w:iCs/>
          <w:lang w:val="fr-CA"/>
        </w:rPr>
        <w:t>d'achèvement</w:t>
      </w:r>
      <w:r w:rsidR="00D00234">
        <w:rPr>
          <w:iCs/>
          <w:lang w:val="fr-CA"/>
        </w:rPr>
        <w:t xml:space="preserve"> </w:t>
      </w:r>
      <w:r w:rsidRPr="00D00234">
        <w:rPr>
          <w:iCs/>
          <w:lang w:val="fr-CA"/>
        </w:rPr>
        <w:t>:</w:t>
      </w:r>
    </w:p>
    <w:p w14:paraId="7D62FF6C" w14:textId="368BFD53" w:rsidR="003F2830" w:rsidRPr="00D00234" w:rsidRDefault="003F2830" w:rsidP="006E102A">
      <w:pPr>
        <w:rPr>
          <w:lang w:val="fr-CA"/>
        </w:rPr>
        <w:sectPr w:rsidR="003F2830" w:rsidRPr="00D00234" w:rsidSect="006E102A">
          <w:headerReference w:type="default" r:id="rId14"/>
          <w:pgSz w:w="15840" w:h="12240" w:orient="landscape"/>
          <w:pgMar w:top="1440" w:right="1440" w:bottom="1440" w:left="1440" w:header="706" w:footer="1426" w:gutter="0"/>
          <w:cols w:space="708"/>
          <w:docGrid w:linePitch="360"/>
        </w:sectPr>
      </w:pPr>
    </w:p>
    <w:p w14:paraId="0A0425B1" w14:textId="57C398B8" w:rsidR="006E102A" w:rsidRPr="00D00234" w:rsidRDefault="00D00234" w:rsidP="00B15BEB">
      <w:pPr>
        <w:pStyle w:val="MainHeader"/>
      </w:pPr>
      <w:r w:rsidRPr="00D00234">
        <w:lastRenderedPageBreak/>
        <w:t>Infrastructure de TI</w:t>
      </w:r>
    </w:p>
    <w:p w14:paraId="523F5D54" w14:textId="77777777" w:rsidR="00D00234" w:rsidRPr="00D00234" w:rsidRDefault="00D00234" w:rsidP="00D00234">
      <w:pPr>
        <w:rPr>
          <w:lang w:val="fr-CA"/>
        </w:rPr>
      </w:pPr>
      <w:r w:rsidRPr="00D00234">
        <w:rPr>
          <w:lang w:val="fr-CA"/>
        </w:rPr>
        <w:t xml:space="preserve">Cette section couvre l'ensemble de l'infrastructure GDR d'un établissement. Elle comprend l'infrastructure offerte, le stockage des fichiers, la synchronisation, l'authentification et l'accès. </w:t>
      </w:r>
    </w:p>
    <w:p w14:paraId="63EC53A7" w14:textId="77777777" w:rsidR="00D00234" w:rsidRPr="00D00234" w:rsidRDefault="00D00234" w:rsidP="00D00234">
      <w:pPr>
        <w:rPr>
          <w:lang w:val="fr-CA"/>
        </w:rPr>
      </w:pPr>
    </w:p>
    <w:p w14:paraId="7C521C55" w14:textId="77777777" w:rsidR="00D00234" w:rsidRPr="00D00234" w:rsidRDefault="00D00234" w:rsidP="00D00234">
      <w:pPr>
        <w:rPr>
          <w:lang w:val="fr-CA"/>
        </w:rPr>
      </w:pPr>
      <w:r w:rsidRPr="00D00234">
        <w:rPr>
          <w:lang w:val="fr-CA"/>
        </w:rPr>
        <w:t>Voici quelques pistes de réflexion qui auront une incidence sur votre évaluation :</w:t>
      </w:r>
    </w:p>
    <w:p w14:paraId="7515F3F1" w14:textId="77777777" w:rsidR="00D00234" w:rsidRPr="00D00234" w:rsidRDefault="00D00234" w:rsidP="00D00234">
      <w:pPr>
        <w:numPr>
          <w:ilvl w:val="0"/>
          <w:numId w:val="32"/>
        </w:numPr>
        <w:spacing w:line="276" w:lineRule="auto"/>
        <w:rPr>
          <w:lang w:val="fr-CA"/>
        </w:rPr>
      </w:pPr>
      <w:r w:rsidRPr="00D00234">
        <w:rPr>
          <w:lang w:val="fr-CA"/>
        </w:rPr>
        <w:t>Infrastructure de stockage et de calcul dont les chercheurs auront besoin tout au long du cycle de vie des données de recherche (par exemple, stockage des fichiers du département, dossiers réseau, infonuagique).</w:t>
      </w:r>
    </w:p>
    <w:p w14:paraId="663C698C" w14:textId="77777777" w:rsidR="00D00234" w:rsidRPr="00D00234" w:rsidRDefault="00D00234" w:rsidP="00D00234">
      <w:pPr>
        <w:numPr>
          <w:ilvl w:val="0"/>
          <w:numId w:val="32"/>
        </w:numPr>
        <w:spacing w:line="276" w:lineRule="auto"/>
        <w:rPr>
          <w:lang w:val="fr-CA"/>
        </w:rPr>
      </w:pPr>
      <w:r w:rsidRPr="00D00234">
        <w:rPr>
          <w:lang w:val="fr-CA"/>
        </w:rPr>
        <w:t>Infrastructure offerte localement, régionalement ou nationalement.</w:t>
      </w:r>
    </w:p>
    <w:p w14:paraId="36AA0996" w14:textId="77777777" w:rsidR="00D00234" w:rsidRDefault="00D00234" w:rsidP="00D00234">
      <w:pPr>
        <w:numPr>
          <w:ilvl w:val="0"/>
          <w:numId w:val="32"/>
        </w:numPr>
        <w:spacing w:line="276" w:lineRule="auto"/>
      </w:pPr>
      <w:r>
        <w:t xml:space="preserve">Utilisation de services tiers. </w:t>
      </w:r>
    </w:p>
    <w:p w14:paraId="343E7E48" w14:textId="77777777" w:rsidR="00D00234" w:rsidRDefault="00D00234" w:rsidP="00D00234"/>
    <w:p w14:paraId="5C7F723C" w14:textId="77777777" w:rsidR="00D00234" w:rsidRDefault="00D00234" w:rsidP="00D00234">
      <w:pPr>
        <w:rPr>
          <w:b/>
        </w:rPr>
      </w:pPr>
      <w:r>
        <w:rPr>
          <w:b/>
        </w:rPr>
        <w:t xml:space="preserve">Niveau de maturité : </w:t>
      </w:r>
    </w:p>
    <w:p w14:paraId="204E5F16" w14:textId="77777777" w:rsidR="00D00234" w:rsidRDefault="00D00234" w:rsidP="00D00234">
      <w:pPr>
        <w:ind w:left="720"/>
      </w:pPr>
      <w:r>
        <w:t xml:space="preserve">Sans objet </w:t>
      </w:r>
    </w:p>
    <w:p w14:paraId="79A2890F" w14:textId="77777777" w:rsidR="00D00234" w:rsidRDefault="00D00234" w:rsidP="00D00234">
      <w:pPr>
        <w:numPr>
          <w:ilvl w:val="1"/>
          <w:numId w:val="23"/>
        </w:numPr>
        <w:spacing w:line="276" w:lineRule="auto"/>
      </w:pPr>
      <w:r>
        <w:t>Passer cet élément</w:t>
      </w:r>
    </w:p>
    <w:p w14:paraId="6B70FBE2" w14:textId="295BA52E" w:rsidR="00D00234" w:rsidRDefault="00D00234" w:rsidP="00D00234">
      <w:pPr>
        <w:ind w:left="720"/>
      </w:pPr>
      <w:r>
        <w:t>0 - N’existe pas OU inconnu</w:t>
      </w:r>
    </w:p>
    <w:p w14:paraId="687BFB9E" w14:textId="1AB51801" w:rsidR="00D00234" w:rsidRDefault="00D00234" w:rsidP="00D00234">
      <w:pPr>
        <w:widowControl w:val="0"/>
        <w:ind w:left="720"/>
      </w:pPr>
      <w:r>
        <w:t xml:space="preserve">1 - L’élément est informel. </w:t>
      </w:r>
    </w:p>
    <w:p w14:paraId="7770D99A" w14:textId="77777777" w:rsidR="00D00234" w:rsidRPr="00D00234" w:rsidRDefault="00D00234" w:rsidP="00D00234">
      <w:pPr>
        <w:widowControl w:val="0"/>
        <w:numPr>
          <w:ilvl w:val="0"/>
          <w:numId w:val="27"/>
        </w:numPr>
        <w:spacing w:line="276" w:lineRule="auto"/>
        <w:rPr>
          <w:lang w:val="fr-CA"/>
        </w:rPr>
      </w:pPr>
      <w:r w:rsidRPr="00D00234">
        <w:rPr>
          <w:lang w:val="fr-CA"/>
        </w:rPr>
        <w:t>L'offre est inégale, désorganisée ou mal diffusée.</w:t>
      </w:r>
    </w:p>
    <w:p w14:paraId="3F58D6CA" w14:textId="6A1DF4F7" w:rsidR="00D00234" w:rsidRPr="00D00234" w:rsidRDefault="00D00234" w:rsidP="00D00234">
      <w:pPr>
        <w:widowControl w:val="0"/>
        <w:ind w:left="720"/>
        <w:rPr>
          <w:lang w:val="fr-CA"/>
        </w:rPr>
      </w:pPr>
      <w:r w:rsidRPr="00D00234">
        <w:rPr>
          <w:lang w:val="fr-CA"/>
        </w:rPr>
        <w:t xml:space="preserve">2 </w:t>
      </w:r>
      <w:r>
        <w:rPr>
          <w:lang w:val="fr-CA"/>
        </w:rPr>
        <w:t>-</w:t>
      </w:r>
      <w:r w:rsidRPr="00D00234">
        <w:rPr>
          <w:lang w:val="fr-CA"/>
        </w:rPr>
        <w:t xml:space="preserve"> L’élément est en cours d’élaboration.</w:t>
      </w:r>
    </w:p>
    <w:p w14:paraId="4E34E850" w14:textId="77777777" w:rsidR="00D00234" w:rsidRPr="00D00234" w:rsidRDefault="00D00234" w:rsidP="00D00234">
      <w:pPr>
        <w:widowControl w:val="0"/>
        <w:numPr>
          <w:ilvl w:val="0"/>
          <w:numId w:val="24"/>
        </w:numPr>
        <w:spacing w:line="276" w:lineRule="auto"/>
        <w:rPr>
          <w:lang w:val="fr-CA"/>
        </w:rPr>
      </w:pPr>
      <w:r w:rsidRPr="00D00234">
        <w:rPr>
          <w:lang w:val="fr-CA"/>
        </w:rPr>
        <w:t>Il y a un investissement de base dans l'infrastructure technique avec un engagement de soutien aux coûts récurrents.</w:t>
      </w:r>
    </w:p>
    <w:p w14:paraId="5EC1123D" w14:textId="2C2485BD" w:rsidR="00D00234" w:rsidRDefault="00D00234" w:rsidP="00D00234">
      <w:pPr>
        <w:widowControl w:val="0"/>
        <w:ind w:left="720"/>
      </w:pPr>
      <w:r>
        <w:t xml:space="preserve">3 - L’élément est fonctionnel. </w:t>
      </w:r>
    </w:p>
    <w:p w14:paraId="2FE58B72" w14:textId="77777777" w:rsidR="00D00234" w:rsidRPr="00D00234" w:rsidRDefault="00D00234" w:rsidP="00D00234">
      <w:pPr>
        <w:widowControl w:val="0"/>
        <w:numPr>
          <w:ilvl w:val="0"/>
          <w:numId w:val="29"/>
        </w:numPr>
        <w:spacing w:line="276" w:lineRule="auto"/>
        <w:rPr>
          <w:lang w:val="fr-CA"/>
        </w:rPr>
      </w:pPr>
      <w:r w:rsidRPr="00D00234">
        <w:rPr>
          <w:lang w:val="fr-CA"/>
        </w:rPr>
        <w:t>Les rôles et les responsabilités sont définis.</w:t>
      </w:r>
    </w:p>
    <w:p w14:paraId="142373BA" w14:textId="77777777" w:rsidR="00D00234" w:rsidRPr="00D00234" w:rsidRDefault="00D00234" w:rsidP="00D00234">
      <w:pPr>
        <w:widowControl w:val="0"/>
        <w:numPr>
          <w:ilvl w:val="0"/>
          <w:numId w:val="29"/>
        </w:numPr>
        <w:spacing w:line="276" w:lineRule="auto"/>
        <w:rPr>
          <w:lang w:val="fr-CA"/>
        </w:rPr>
      </w:pPr>
      <w:r w:rsidRPr="00D00234">
        <w:rPr>
          <w:lang w:val="fr-CA"/>
        </w:rPr>
        <w:t>Les procédures sont établies, définies et documentées.</w:t>
      </w:r>
    </w:p>
    <w:p w14:paraId="2F1B5BD8" w14:textId="77777777" w:rsidR="00D00234" w:rsidRPr="00D00234" w:rsidRDefault="00D00234" w:rsidP="00D00234">
      <w:pPr>
        <w:widowControl w:val="0"/>
        <w:numPr>
          <w:ilvl w:val="0"/>
          <w:numId w:val="29"/>
        </w:numPr>
        <w:spacing w:line="276" w:lineRule="auto"/>
        <w:rPr>
          <w:lang w:val="fr-CA"/>
        </w:rPr>
      </w:pPr>
      <w:r w:rsidRPr="00D00234">
        <w:rPr>
          <w:lang w:val="fr-CA"/>
        </w:rPr>
        <w:t>Votre établissement coordonne les investissements dans les services techniques centraux qu'il considère comme une priorité stratégique pour le soutien du cycle de vie des données de recherche.</w:t>
      </w:r>
    </w:p>
    <w:p w14:paraId="479F4CED" w14:textId="6EB6F1F7" w:rsidR="00D00234" w:rsidRPr="00D00234" w:rsidRDefault="00D00234" w:rsidP="00D00234">
      <w:pPr>
        <w:widowControl w:val="0"/>
        <w:ind w:left="720"/>
        <w:rPr>
          <w:lang w:val="fr-CA"/>
        </w:rPr>
      </w:pPr>
      <w:r w:rsidRPr="00D00234">
        <w:rPr>
          <w:lang w:val="fr-CA"/>
        </w:rPr>
        <w:t xml:space="preserve">4 </w:t>
      </w:r>
      <w:r>
        <w:rPr>
          <w:lang w:val="fr-CA"/>
        </w:rPr>
        <w:t>-</w:t>
      </w:r>
      <w:r w:rsidRPr="00D00234">
        <w:rPr>
          <w:lang w:val="fr-CA"/>
        </w:rPr>
        <w:t xml:space="preserve"> L’élément est robuste et se concentre sur l’évaluation continue. </w:t>
      </w:r>
    </w:p>
    <w:p w14:paraId="455709AC" w14:textId="77777777" w:rsidR="00D00234" w:rsidRPr="00D00234" w:rsidRDefault="00D00234" w:rsidP="00D00234">
      <w:pPr>
        <w:widowControl w:val="0"/>
        <w:numPr>
          <w:ilvl w:val="0"/>
          <w:numId w:val="31"/>
        </w:numPr>
        <w:spacing w:line="276" w:lineRule="auto"/>
        <w:rPr>
          <w:lang w:val="fr-CA"/>
        </w:rPr>
      </w:pPr>
      <w:r w:rsidRPr="00D00234">
        <w:rPr>
          <w:lang w:val="fr-CA"/>
        </w:rPr>
        <w:t>Votre établissement investit dans l'infrastructure technique pour tous les aspects du cycle de vie des données de recherche ; celle-ci interagit avec les outils et les processus de travail touchant les groupes de recherche.</w:t>
      </w:r>
    </w:p>
    <w:p w14:paraId="371AE2B4" w14:textId="77777777" w:rsidR="00D00234" w:rsidRPr="00D00234" w:rsidRDefault="00D00234" w:rsidP="00D00234">
      <w:pPr>
        <w:widowControl w:val="0"/>
        <w:numPr>
          <w:ilvl w:val="0"/>
          <w:numId w:val="31"/>
        </w:numPr>
        <w:spacing w:line="276" w:lineRule="auto"/>
        <w:rPr>
          <w:lang w:val="fr-CA"/>
        </w:rPr>
      </w:pPr>
      <w:r w:rsidRPr="00D00234">
        <w:rPr>
          <w:lang w:val="fr-CA"/>
        </w:rPr>
        <w:t>Les mesures et la rétroaction servent à optimiser les services.</w:t>
      </w:r>
    </w:p>
    <w:p w14:paraId="1D77D75A" w14:textId="77777777" w:rsidR="00D00234" w:rsidRPr="00D00234" w:rsidRDefault="00D00234" w:rsidP="00D00234">
      <w:pPr>
        <w:rPr>
          <w:b/>
          <w:lang w:val="fr-CA"/>
        </w:rPr>
      </w:pPr>
    </w:p>
    <w:p w14:paraId="198D67DF" w14:textId="77777777" w:rsidR="00D00234" w:rsidRPr="00D00234" w:rsidRDefault="00D00234" w:rsidP="00D00234">
      <w:pPr>
        <w:rPr>
          <w:b/>
          <w:lang w:val="fr-CA"/>
        </w:rPr>
      </w:pPr>
      <w:r w:rsidRPr="00D00234">
        <w:rPr>
          <w:b/>
          <w:lang w:val="fr-CA"/>
        </w:rPr>
        <w:t>Échelle :</w:t>
      </w:r>
    </w:p>
    <w:p w14:paraId="60D6971F" w14:textId="314D6163" w:rsidR="00D00234" w:rsidRPr="00D00234" w:rsidRDefault="00D00234" w:rsidP="00D00234">
      <w:pPr>
        <w:ind w:left="720"/>
        <w:rPr>
          <w:i/>
          <w:lang w:val="fr-CA"/>
        </w:rPr>
      </w:pPr>
      <w:r w:rsidRPr="00D00234">
        <w:rPr>
          <w:lang w:val="fr-CA"/>
        </w:rPr>
        <w:t xml:space="preserve">Sans objet </w:t>
      </w:r>
      <w:r>
        <w:rPr>
          <w:lang w:val="fr-CA"/>
        </w:rPr>
        <w:t>-</w:t>
      </w:r>
      <w:r w:rsidRPr="00D00234">
        <w:rPr>
          <w:lang w:val="fr-CA"/>
        </w:rPr>
        <w:t xml:space="preserve"> si 0 ou SO sont choisis pour le </w:t>
      </w:r>
      <w:r w:rsidRPr="00D00234">
        <w:rPr>
          <w:i/>
          <w:lang w:val="fr-CA"/>
        </w:rPr>
        <w:t>niveau de maturité</w:t>
      </w:r>
    </w:p>
    <w:p w14:paraId="6D21752C" w14:textId="77777777" w:rsidR="00D00234" w:rsidRDefault="00D00234" w:rsidP="00B83732">
      <w:pPr>
        <w:numPr>
          <w:ilvl w:val="0"/>
          <w:numId w:val="13"/>
        </w:numPr>
        <w:spacing w:line="276" w:lineRule="auto"/>
        <w:rPr>
          <w:lang w:val="fr-CA"/>
        </w:rPr>
      </w:pPr>
      <w:r w:rsidRPr="00D00234">
        <w:rPr>
          <w:lang w:val="fr-CA"/>
        </w:rPr>
        <w:t>Offert uniquement à certains utilisateurs sur demande.</w:t>
      </w:r>
    </w:p>
    <w:p w14:paraId="6C0AD019" w14:textId="558F14E5" w:rsidR="00D00234" w:rsidRPr="00D00234" w:rsidRDefault="00D00234" w:rsidP="00B83732">
      <w:pPr>
        <w:numPr>
          <w:ilvl w:val="0"/>
          <w:numId w:val="13"/>
        </w:numPr>
        <w:spacing w:line="276" w:lineRule="auto"/>
        <w:rPr>
          <w:lang w:val="fr-CA"/>
        </w:rPr>
      </w:pPr>
      <w:r w:rsidRPr="00D00234">
        <w:rPr>
          <w:lang w:val="fr-CA"/>
        </w:rPr>
        <w:t>Disponible dans certaines unités ou cohortes.</w:t>
      </w:r>
    </w:p>
    <w:p w14:paraId="1447DA78" w14:textId="0F0C75AB" w:rsidR="007E50C6" w:rsidRDefault="00D00234" w:rsidP="009972FE">
      <w:pPr>
        <w:numPr>
          <w:ilvl w:val="0"/>
          <w:numId w:val="13"/>
        </w:numPr>
        <w:spacing w:line="276" w:lineRule="auto"/>
        <w:sectPr w:rsidR="007E50C6" w:rsidSect="004441A1">
          <w:headerReference w:type="default" r:id="rId15"/>
          <w:pgSz w:w="12240" w:h="15840"/>
          <w:pgMar w:top="1440" w:right="1440" w:bottom="1440" w:left="1440" w:header="706" w:footer="1426" w:gutter="0"/>
          <w:cols w:space="708"/>
          <w:docGrid w:linePitch="360"/>
        </w:sectPr>
      </w:pPr>
      <w:r>
        <w:t>Disponible pour tous.</w:t>
      </w:r>
    </w:p>
    <w:tbl>
      <w:tblPr>
        <w:tblW w:w="13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60"/>
        <w:gridCol w:w="3655"/>
        <w:gridCol w:w="1205"/>
        <w:gridCol w:w="1080"/>
        <w:gridCol w:w="5130"/>
      </w:tblGrid>
      <w:tr w:rsidR="00D00234" w14:paraId="103944B5" w14:textId="77777777" w:rsidTr="00D00234">
        <w:trPr>
          <w:trHeight w:val="420"/>
          <w:tblHeader/>
        </w:trPr>
        <w:tc>
          <w:tcPr>
            <w:tcW w:w="13130" w:type="dxa"/>
            <w:gridSpan w:val="5"/>
            <w:shd w:val="clear" w:color="auto" w:fill="auto"/>
            <w:tcMar>
              <w:top w:w="100" w:type="dxa"/>
              <w:left w:w="100" w:type="dxa"/>
              <w:bottom w:w="100" w:type="dxa"/>
              <w:right w:w="100" w:type="dxa"/>
            </w:tcMar>
          </w:tcPr>
          <w:p w14:paraId="11CD68C7" w14:textId="31ECC202" w:rsidR="00D00234" w:rsidRDefault="00D00234" w:rsidP="00846053">
            <w:pPr>
              <w:rPr>
                <w:b/>
                <w:sz w:val="26"/>
                <w:szCs w:val="26"/>
              </w:rPr>
            </w:pPr>
            <w:r>
              <w:rPr>
                <w:b/>
                <w:sz w:val="26"/>
                <w:szCs w:val="26"/>
              </w:rPr>
              <w:lastRenderedPageBreak/>
              <w:t>Catégorie : Infrastructure de TI</w:t>
            </w:r>
          </w:p>
        </w:tc>
      </w:tr>
      <w:tr w:rsidR="00D00234" w14:paraId="6D3525E5" w14:textId="77777777" w:rsidTr="00D00234">
        <w:trPr>
          <w:tblHeader/>
        </w:trPr>
        <w:tc>
          <w:tcPr>
            <w:tcW w:w="2060" w:type="dxa"/>
            <w:shd w:val="clear" w:color="auto" w:fill="auto"/>
            <w:tcMar>
              <w:top w:w="100" w:type="dxa"/>
              <w:left w:w="100" w:type="dxa"/>
              <w:bottom w:w="100" w:type="dxa"/>
              <w:right w:w="100" w:type="dxa"/>
            </w:tcMar>
          </w:tcPr>
          <w:p w14:paraId="000D7FE4" w14:textId="77777777" w:rsidR="00D00234" w:rsidRDefault="00D00234" w:rsidP="00846053">
            <w:pPr>
              <w:rPr>
                <w:b/>
              </w:rPr>
            </w:pPr>
            <w:r>
              <w:rPr>
                <w:b/>
              </w:rPr>
              <w:t>Élément </w:t>
            </w:r>
          </w:p>
        </w:tc>
        <w:tc>
          <w:tcPr>
            <w:tcW w:w="3655" w:type="dxa"/>
            <w:shd w:val="clear" w:color="auto" w:fill="auto"/>
            <w:tcMar>
              <w:top w:w="100" w:type="dxa"/>
              <w:left w:w="100" w:type="dxa"/>
              <w:bottom w:w="100" w:type="dxa"/>
              <w:right w:w="100" w:type="dxa"/>
            </w:tcMar>
          </w:tcPr>
          <w:p w14:paraId="20F000C8" w14:textId="77777777" w:rsidR="00D00234" w:rsidRDefault="00D00234" w:rsidP="00846053">
            <w:pPr>
              <w:rPr>
                <w:b/>
              </w:rPr>
            </w:pPr>
            <w:r>
              <w:rPr>
                <w:b/>
              </w:rPr>
              <w:t>Définitions</w:t>
            </w:r>
          </w:p>
        </w:tc>
        <w:tc>
          <w:tcPr>
            <w:tcW w:w="1205" w:type="dxa"/>
            <w:shd w:val="clear" w:color="auto" w:fill="auto"/>
            <w:tcMar>
              <w:top w:w="100" w:type="dxa"/>
              <w:left w:w="100" w:type="dxa"/>
              <w:bottom w:w="100" w:type="dxa"/>
              <w:right w:w="100" w:type="dxa"/>
            </w:tcMar>
          </w:tcPr>
          <w:p w14:paraId="325ABFEA" w14:textId="77777777" w:rsidR="00D00234" w:rsidRDefault="00D00234" w:rsidP="00846053">
            <w:pPr>
              <w:widowControl w:val="0"/>
              <w:rPr>
                <w:b/>
              </w:rPr>
            </w:pPr>
            <w:r>
              <w:rPr>
                <w:b/>
              </w:rPr>
              <w:t xml:space="preserve">Niveau de maturité </w:t>
            </w:r>
          </w:p>
        </w:tc>
        <w:tc>
          <w:tcPr>
            <w:tcW w:w="1080" w:type="dxa"/>
            <w:shd w:val="clear" w:color="auto" w:fill="auto"/>
            <w:tcMar>
              <w:top w:w="100" w:type="dxa"/>
              <w:left w:w="100" w:type="dxa"/>
              <w:bottom w:w="100" w:type="dxa"/>
              <w:right w:w="100" w:type="dxa"/>
            </w:tcMar>
          </w:tcPr>
          <w:p w14:paraId="5E815184" w14:textId="77777777" w:rsidR="00D00234" w:rsidRDefault="00D00234" w:rsidP="00846053">
            <w:pPr>
              <w:widowControl w:val="0"/>
              <w:rPr>
                <w:b/>
              </w:rPr>
            </w:pPr>
            <w:r>
              <w:rPr>
                <w:b/>
              </w:rPr>
              <w:t xml:space="preserve">Échelle  </w:t>
            </w:r>
          </w:p>
        </w:tc>
        <w:tc>
          <w:tcPr>
            <w:tcW w:w="5130" w:type="dxa"/>
            <w:shd w:val="clear" w:color="auto" w:fill="auto"/>
            <w:tcMar>
              <w:top w:w="100" w:type="dxa"/>
              <w:left w:w="100" w:type="dxa"/>
              <w:bottom w:w="100" w:type="dxa"/>
              <w:right w:w="100" w:type="dxa"/>
            </w:tcMar>
          </w:tcPr>
          <w:p w14:paraId="2221292B" w14:textId="77777777" w:rsidR="00D00234" w:rsidRDefault="00D00234" w:rsidP="00846053">
            <w:pPr>
              <w:widowControl w:val="0"/>
              <w:rPr>
                <w:b/>
              </w:rPr>
            </w:pPr>
            <w:r>
              <w:rPr>
                <w:b/>
              </w:rPr>
              <w:t xml:space="preserve">Vos commentaires </w:t>
            </w:r>
          </w:p>
        </w:tc>
      </w:tr>
      <w:tr w:rsidR="00D00234" w:rsidRPr="00E94902" w14:paraId="4B0595D6" w14:textId="77777777" w:rsidTr="00D00234">
        <w:tc>
          <w:tcPr>
            <w:tcW w:w="2060" w:type="dxa"/>
            <w:shd w:val="clear" w:color="auto" w:fill="auto"/>
            <w:tcMar>
              <w:top w:w="100" w:type="dxa"/>
              <w:left w:w="100" w:type="dxa"/>
              <w:bottom w:w="100" w:type="dxa"/>
              <w:right w:w="100" w:type="dxa"/>
            </w:tcMar>
          </w:tcPr>
          <w:p w14:paraId="2AFBA2C7" w14:textId="77777777" w:rsidR="00D00234" w:rsidRDefault="00D00234" w:rsidP="00846053">
            <w:pPr>
              <w:widowControl w:val="0"/>
              <w:rPr>
                <w:b/>
              </w:rPr>
            </w:pPr>
            <w:r>
              <w:rPr>
                <w:b/>
              </w:rPr>
              <w:t>Accès/</w:t>
            </w:r>
          </w:p>
          <w:p w14:paraId="12A06504" w14:textId="77777777" w:rsidR="00D00234" w:rsidRDefault="00D00234" w:rsidP="00846053">
            <w:pPr>
              <w:widowControl w:val="0"/>
              <w:rPr>
                <w:b/>
              </w:rPr>
            </w:pPr>
            <w:r>
              <w:rPr>
                <w:b/>
              </w:rPr>
              <w:t>authentification/autorisation</w:t>
            </w:r>
          </w:p>
        </w:tc>
        <w:tc>
          <w:tcPr>
            <w:tcW w:w="3655" w:type="dxa"/>
            <w:shd w:val="clear" w:color="auto" w:fill="auto"/>
            <w:tcMar>
              <w:top w:w="100" w:type="dxa"/>
              <w:left w:w="100" w:type="dxa"/>
              <w:bottom w:w="100" w:type="dxa"/>
              <w:right w:w="100" w:type="dxa"/>
            </w:tcMar>
          </w:tcPr>
          <w:p w14:paraId="2E501130" w14:textId="77777777" w:rsidR="00D00234" w:rsidRPr="00D00234" w:rsidRDefault="00D00234" w:rsidP="00846053">
            <w:pPr>
              <w:widowControl w:val="0"/>
              <w:rPr>
                <w:lang w:val="fr-CA"/>
              </w:rPr>
            </w:pPr>
            <w:r w:rsidRPr="00D00234">
              <w:rPr>
                <w:lang w:val="fr-CA"/>
              </w:rPr>
              <w:t>Disponibilité de l'infrastructure et des services connexes couvrant la gestion et la vérification de l'identité ainsi que l'accès médiatisé aux données de recherche en fonction des besoins de sécurité.</w:t>
            </w:r>
          </w:p>
        </w:tc>
        <w:tc>
          <w:tcPr>
            <w:tcW w:w="1205" w:type="dxa"/>
            <w:shd w:val="clear" w:color="auto" w:fill="auto"/>
            <w:tcMar>
              <w:top w:w="100" w:type="dxa"/>
              <w:left w:w="100" w:type="dxa"/>
              <w:bottom w:w="100" w:type="dxa"/>
              <w:right w:w="100" w:type="dxa"/>
            </w:tcMar>
          </w:tcPr>
          <w:p w14:paraId="50B023E5"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105DF0A5"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7EE5A55B" w14:textId="77777777" w:rsidR="00D00234" w:rsidRPr="00D00234" w:rsidRDefault="00D00234" w:rsidP="00846053">
            <w:pPr>
              <w:widowControl w:val="0"/>
              <w:pBdr>
                <w:top w:val="nil"/>
                <w:left w:val="nil"/>
                <w:bottom w:val="nil"/>
                <w:right w:val="nil"/>
                <w:between w:val="nil"/>
              </w:pBdr>
              <w:rPr>
                <w:lang w:val="fr-CA"/>
              </w:rPr>
            </w:pPr>
          </w:p>
        </w:tc>
      </w:tr>
      <w:tr w:rsidR="00D00234" w:rsidRPr="00E94902" w14:paraId="0B57B609" w14:textId="77777777" w:rsidTr="00D00234">
        <w:tc>
          <w:tcPr>
            <w:tcW w:w="2060" w:type="dxa"/>
            <w:shd w:val="clear" w:color="auto" w:fill="auto"/>
            <w:tcMar>
              <w:top w:w="100" w:type="dxa"/>
              <w:left w:w="100" w:type="dxa"/>
              <w:bottom w:w="100" w:type="dxa"/>
              <w:right w:w="100" w:type="dxa"/>
            </w:tcMar>
          </w:tcPr>
          <w:p w14:paraId="3051FD4C" w14:textId="77777777" w:rsidR="00D00234" w:rsidRDefault="00D00234" w:rsidP="00846053">
            <w:pPr>
              <w:widowControl w:val="0"/>
              <w:rPr>
                <w:b/>
              </w:rPr>
            </w:pPr>
            <w:r>
              <w:rPr>
                <w:b/>
              </w:rPr>
              <w:t>Calcul haute performance</w:t>
            </w:r>
          </w:p>
        </w:tc>
        <w:tc>
          <w:tcPr>
            <w:tcW w:w="3655" w:type="dxa"/>
            <w:shd w:val="clear" w:color="auto" w:fill="auto"/>
            <w:tcMar>
              <w:top w:w="100" w:type="dxa"/>
              <w:left w:w="100" w:type="dxa"/>
              <w:bottom w:w="100" w:type="dxa"/>
              <w:right w:w="100" w:type="dxa"/>
            </w:tcMar>
          </w:tcPr>
          <w:p w14:paraId="546F1C2F" w14:textId="77777777" w:rsidR="00D00234" w:rsidRPr="00D00234" w:rsidRDefault="00D00234" w:rsidP="00846053">
            <w:pPr>
              <w:widowControl w:val="0"/>
              <w:rPr>
                <w:lang w:val="fr-CA"/>
              </w:rPr>
            </w:pPr>
            <w:r w:rsidRPr="00D00234">
              <w:rPr>
                <w:lang w:val="fr-CA"/>
              </w:rPr>
              <w:t>Une puissance de calcul globale offrant des performances supérieures à celles d'un poste de travail informatique typique.</w:t>
            </w:r>
          </w:p>
        </w:tc>
        <w:tc>
          <w:tcPr>
            <w:tcW w:w="1205" w:type="dxa"/>
            <w:shd w:val="clear" w:color="auto" w:fill="auto"/>
            <w:tcMar>
              <w:top w:w="100" w:type="dxa"/>
              <w:left w:w="100" w:type="dxa"/>
              <w:bottom w:w="100" w:type="dxa"/>
              <w:right w:w="100" w:type="dxa"/>
            </w:tcMar>
          </w:tcPr>
          <w:p w14:paraId="45990D2B"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1B9AF926"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2354E812" w14:textId="77777777" w:rsidR="00D00234" w:rsidRPr="00D00234" w:rsidRDefault="00D00234" w:rsidP="00846053">
            <w:pPr>
              <w:widowControl w:val="0"/>
              <w:pBdr>
                <w:top w:val="nil"/>
                <w:left w:val="nil"/>
                <w:bottom w:val="nil"/>
                <w:right w:val="nil"/>
                <w:between w:val="nil"/>
              </w:pBdr>
              <w:rPr>
                <w:lang w:val="fr-CA"/>
              </w:rPr>
            </w:pPr>
          </w:p>
        </w:tc>
      </w:tr>
      <w:tr w:rsidR="00D00234" w:rsidRPr="00E94902" w14:paraId="7CCD010D" w14:textId="77777777" w:rsidTr="00D00234">
        <w:tc>
          <w:tcPr>
            <w:tcW w:w="2060" w:type="dxa"/>
            <w:shd w:val="clear" w:color="auto" w:fill="auto"/>
            <w:tcMar>
              <w:top w:w="100" w:type="dxa"/>
              <w:left w:w="100" w:type="dxa"/>
              <w:bottom w:w="100" w:type="dxa"/>
              <w:right w:w="100" w:type="dxa"/>
            </w:tcMar>
          </w:tcPr>
          <w:p w14:paraId="3EEF334A" w14:textId="77777777" w:rsidR="00D00234" w:rsidRDefault="00D00234" w:rsidP="00846053">
            <w:pPr>
              <w:widowControl w:val="0"/>
              <w:rPr>
                <w:b/>
              </w:rPr>
            </w:pPr>
            <w:r>
              <w:rPr>
                <w:b/>
              </w:rPr>
              <w:t>Stockage actif</w:t>
            </w:r>
          </w:p>
        </w:tc>
        <w:tc>
          <w:tcPr>
            <w:tcW w:w="3655" w:type="dxa"/>
            <w:shd w:val="clear" w:color="auto" w:fill="auto"/>
            <w:tcMar>
              <w:top w:w="100" w:type="dxa"/>
              <w:left w:w="100" w:type="dxa"/>
              <w:bottom w:w="100" w:type="dxa"/>
              <w:right w:w="100" w:type="dxa"/>
            </w:tcMar>
          </w:tcPr>
          <w:p w14:paraId="798F6450" w14:textId="77777777" w:rsidR="00D00234" w:rsidRPr="00D00234" w:rsidRDefault="00D00234" w:rsidP="00846053">
            <w:pPr>
              <w:widowControl w:val="0"/>
              <w:rPr>
                <w:lang w:val="fr-CA"/>
              </w:rPr>
            </w:pPr>
            <w:r w:rsidRPr="00D00234">
              <w:rPr>
                <w:lang w:val="fr-CA"/>
              </w:rPr>
              <w:t>Espace de stockage géré par l'établissement pour les projets en cours.</w:t>
            </w:r>
          </w:p>
        </w:tc>
        <w:tc>
          <w:tcPr>
            <w:tcW w:w="1205" w:type="dxa"/>
            <w:shd w:val="clear" w:color="auto" w:fill="auto"/>
            <w:tcMar>
              <w:top w:w="100" w:type="dxa"/>
              <w:left w:w="100" w:type="dxa"/>
              <w:bottom w:w="100" w:type="dxa"/>
              <w:right w:w="100" w:type="dxa"/>
            </w:tcMar>
          </w:tcPr>
          <w:p w14:paraId="0D084761"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11A70086"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4ECBD591" w14:textId="77777777" w:rsidR="00D00234" w:rsidRPr="00D00234" w:rsidRDefault="00D00234" w:rsidP="00846053">
            <w:pPr>
              <w:widowControl w:val="0"/>
              <w:pBdr>
                <w:top w:val="nil"/>
                <w:left w:val="nil"/>
                <w:bottom w:val="nil"/>
                <w:right w:val="nil"/>
                <w:between w:val="nil"/>
              </w:pBdr>
              <w:rPr>
                <w:lang w:val="fr-CA"/>
              </w:rPr>
            </w:pPr>
          </w:p>
        </w:tc>
      </w:tr>
      <w:tr w:rsidR="00D00234" w:rsidRPr="00E94902" w14:paraId="2B64B9CB" w14:textId="77777777" w:rsidTr="00D00234">
        <w:tc>
          <w:tcPr>
            <w:tcW w:w="2060" w:type="dxa"/>
            <w:shd w:val="clear" w:color="auto" w:fill="auto"/>
            <w:tcMar>
              <w:top w:w="100" w:type="dxa"/>
              <w:left w:w="100" w:type="dxa"/>
              <w:bottom w:w="100" w:type="dxa"/>
              <w:right w:w="100" w:type="dxa"/>
            </w:tcMar>
          </w:tcPr>
          <w:p w14:paraId="5FAE46B5" w14:textId="77777777" w:rsidR="00D00234" w:rsidRDefault="00D00234" w:rsidP="00846053">
            <w:pPr>
              <w:widowControl w:val="0"/>
              <w:rPr>
                <w:b/>
              </w:rPr>
            </w:pPr>
            <w:r>
              <w:rPr>
                <w:b/>
              </w:rPr>
              <w:t>Stockage actif — données sensibles</w:t>
            </w:r>
          </w:p>
        </w:tc>
        <w:tc>
          <w:tcPr>
            <w:tcW w:w="3655" w:type="dxa"/>
            <w:shd w:val="clear" w:color="auto" w:fill="auto"/>
            <w:tcMar>
              <w:top w:w="100" w:type="dxa"/>
              <w:left w:w="100" w:type="dxa"/>
              <w:bottom w:w="100" w:type="dxa"/>
              <w:right w:w="100" w:type="dxa"/>
            </w:tcMar>
          </w:tcPr>
          <w:p w14:paraId="3BDB78AD" w14:textId="77777777" w:rsidR="00D00234" w:rsidRPr="00D00234" w:rsidRDefault="00D00234" w:rsidP="00846053">
            <w:pPr>
              <w:widowControl w:val="0"/>
              <w:rPr>
                <w:lang w:val="fr-CA"/>
              </w:rPr>
            </w:pPr>
            <w:r w:rsidRPr="00D00234">
              <w:rPr>
                <w:lang w:val="fr-CA"/>
              </w:rPr>
              <w:t>Espace de stockage sécurisé géré par l'établissement pour les projets actifs qui comportent des données sensibles ou confidentielles.</w:t>
            </w:r>
          </w:p>
        </w:tc>
        <w:tc>
          <w:tcPr>
            <w:tcW w:w="1205" w:type="dxa"/>
            <w:shd w:val="clear" w:color="auto" w:fill="auto"/>
            <w:tcMar>
              <w:top w:w="100" w:type="dxa"/>
              <w:left w:w="100" w:type="dxa"/>
              <w:bottom w:w="100" w:type="dxa"/>
              <w:right w:w="100" w:type="dxa"/>
            </w:tcMar>
          </w:tcPr>
          <w:p w14:paraId="6DB16667"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49B26A4A"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5CA46FE0" w14:textId="77777777" w:rsidR="00D00234" w:rsidRPr="00D00234" w:rsidRDefault="00D00234" w:rsidP="00846053">
            <w:pPr>
              <w:widowControl w:val="0"/>
              <w:pBdr>
                <w:top w:val="nil"/>
                <w:left w:val="nil"/>
                <w:bottom w:val="nil"/>
                <w:right w:val="nil"/>
                <w:between w:val="nil"/>
              </w:pBdr>
              <w:rPr>
                <w:lang w:val="fr-CA"/>
              </w:rPr>
            </w:pPr>
          </w:p>
        </w:tc>
      </w:tr>
      <w:tr w:rsidR="00D00234" w:rsidRPr="00E94902" w14:paraId="0C010282" w14:textId="77777777" w:rsidTr="00D00234">
        <w:trPr>
          <w:cantSplit/>
        </w:trPr>
        <w:tc>
          <w:tcPr>
            <w:tcW w:w="2060" w:type="dxa"/>
            <w:shd w:val="clear" w:color="auto" w:fill="auto"/>
            <w:tcMar>
              <w:top w:w="100" w:type="dxa"/>
              <w:left w:w="100" w:type="dxa"/>
              <w:bottom w:w="100" w:type="dxa"/>
              <w:right w:w="100" w:type="dxa"/>
            </w:tcMar>
          </w:tcPr>
          <w:p w14:paraId="52387D48" w14:textId="77777777" w:rsidR="00D00234" w:rsidRPr="00D00234" w:rsidRDefault="00D00234" w:rsidP="00846053">
            <w:pPr>
              <w:widowControl w:val="0"/>
              <w:rPr>
                <w:lang w:val="fr-CA"/>
              </w:rPr>
            </w:pPr>
            <w:r w:rsidRPr="00D00234">
              <w:rPr>
                <w:b/>
                <w:lang w:val="fr-CA"/>
              </w:rPr>
              <w:lastRenderedPageBreak/>
              <w:t>Espace de travail numérique collaboratif</w:t>
            </w:r>
          </w:p>
        </w:tc>
        <w:tc>
          <w:tcPr>
            <w:tcW w:w="3655" w:type="dxa"/>
            <w:shd w:val="clear" w:color="auto" w:fill="auto"/>
            <w:tcMar>
              <w:top w:w="100" w:type="dxa"/>
              <w:left w:w="100" w:type="dxa"/>
              <w:bottom w:w="100" w:type="dxa"/>
              <w:right w:w="100" w:type="dxa"/>
            </w:tcMar>
          </w:tcPr>
          <w:p w14:paraId="5C2B1982" w14:textId="77777777" w:rsidR="00D00234" w:rsidRPr="00D00234" w:rsidRDefault="00D00234" w:rsidP="00846053">
            <w:pPr>
              <w:widowControl w:val="0"/>
              <w:rPr>
                <w:lang w:val="fr-CA"/>
              </w:rPr>
            </w:pPr>
            <w:r w:rsidRPr="00D00234">
              <w:rPr>
                <w:lang w:val="fr-CA"/>
              </w:rPr>
              <w:t>Espace numérique privé permettant aux chercheurs de collaborer à des projets de recherche. Cela peut se faire au sein de l'établissement ou entre établissements.</w:t>
            </w:r>
          </w:p>
        </w:tc>
        <w:tc>
          <w:tcPr>
            <w:tcW w:w="1205" w:type="dxa"/>
            <w:shd w:val="clear" w:color="auto" w:fill="auto"/>
            <w:tcMar>
              <w:top w:w="100" w:type="dxa"/>
              <w:left w:w="100" w:type="dxa"/>
              <w:bottom w:w="100" w:type="dxa"/>
              <w:right w:w="100" w:type="dxa"/>
            </w:tcMar>
          </w:tcPr>
          <w:p w14:paraId="7C7E6EB5"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196A17D5"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16210672" w14:textId="77777777" w:rsidR="00D00234" w:rsidRPr="00D00234" w:rsidRDefault="00D00234" w:rsidP="00846053">
            <w:pPr>
              <w:widowControl w:val="0"/>
              <w:pBdr>
                <w:top w:val="nil"/>
                <w:left w:val="nil"/>
                <w:bottom w:val="nil"/>
                <w:right w:val="nil"/>
                <w:between w:val="nil"/>
              </w:pBdr>
              <w:rPr>
                <w:lang w:val="fr-CA"/>
              </w:rPr>
            </w:pPr>
          </w:p>
        </w:tc>
      </w:tr>
      <w:tr w:rsidR="00D00234" w:rsidRPr="00E94902" w14:paraId="1A88CAD4" w14:textId="77777777" w:rsidTr="00D00234">
        <w:tc>
          <w:tcPr>
            <w:tcW w:w="2060" w:type="dxa"/>
            <w:shd w:val="clear" w:color="auto" w:fill="auto"/>
            <w:tcMar>
              <w:top w:w="100" w:type="dxa"/>
              <w:left w:w="100" w:type="dxa"/>
              <w:bottom w:w="100" w:type="dxa"/>
              <w:right w:w="100" w:type="dxa"/>
            </w:tcMar>
          </w:tcPr>
          <w:p w14:paraId="1DC9E675" w14:textId="77777777" w:rsidR="00D00234" w:rsidRPr="00D00234" w:rsidRDefault="00D00234" w:rsidP="00846053">
            <w:pPr>
              <w:widowControl w:val="0"/>
              <w:rPr>
                <w:b/>
                <w:lang w:val="fr-CA"/>
              </w:rPr>
            </w:pPr>
            <w:r w:rsidRPr="00D00234">
              <w:rPr>
                <w:b/>
                <w:lang w:val="fr-CA"/>
              </w:rPr>
              <w:t>Service de transfert de fichiers</w:t>
            </w:r>
          </w:p>
        </w:tc>
        <w:tc>
          <w:tcPr>
            <w:tcW w:w="3655" w:type="dxa"/>
            <w:shd w:val="clear" w:color="auto" w:fill="auto"/>
            <w:tcMar>
              <w:top w:w="100" w:type="dxa"/>
              <w:left w:w="100" w:type="dxa"/>
              <w:bottom w:w="100" w:type="dxa"/>
              <w:right w:w="100" w:type="dxa"/>
            </w:tcMar>
          </w:tcPr>
          <w:p w14:paraId="659AD6F1" w14:textId="77777777" w:rsidR="00D00234" w:rsidRPr="00D00234" w:rsidRDefault="00D00234" w:rsidP="00846053">
            <w:pPr>
              <w:widowControl w:val="0"/>
              <w:rPr>
                <w:lang w:val="fr-CA"/>
              </w:rPr>
            </w:pPr>
            <w:r w:rsidRPr="00D00234">
              <w:rPr>
                <w:lang w:val="fr-CA"/>
              </w:rPr>
              <w:t>Mécanisme permettant de déplacer en toute sécurité des fichiers volumineux à l'intérieur et à l'extérieur de l'établissement.</w:t>
            </w:r>
          </w:p>
        </w:tc>
        <w:tc>
          <w:tcPr>
            <w:tcW w:w="1205" w:type="dxa"/>
            <w:shd w:val="clear" w:color="auto" w:fill="auto"/>
            <w:tcMar>
              <w:top w:w="100" w:type="dxa"/>
              <w:left w:w="100" w:type="dxa"/>
              <w:bottom w:w="100" w:type="dxa"/>
              <w:right w:w="100" w:type="dxa"/>
            </w:tcMar>
          </w:tcPr>
          <w:p w14:paraId="0034BD7C"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02560109"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38727895" w14:textId="77777777" w:rsidR="00D00234" w:rsidRPr="00D00234" w:rsidRDefault="00D00234" w:rsidP="00846053">
            <w:pPr>
              <w:widowControl w:val="0"/>
              <w:pBdr>
                <w:top w:val="nil"/>
                <w:left w:val="nil"/>
                <w:bottom w:val="nil"/>
                <w:right w:val="nil"/>
                <w:between w:val="nil"/>
              </w:pBdr>
              <w:rPr>
                <w:lang w:val="fr-CA"/>
              </w:rPr>
            </w:pPr>
          </w:p>
        </w:tc>
      </w:tr>
      <w:tr w:rsidR="00D00234" w:rsidRPr="00E94902" w14:paraId="00F97A1F" w14:textId="77777777" w:rsidTr="00D00234">
        <w:tc>
          <w:tcPr>
            <w:tcW w:w="2060" w:type="dxa"/>
            <w:shd w:val="clear" w:color="auto" w:fill="auto"/>
            <w:tcMar>
              <w:top w:w="100" w:type="dxa"/>
              <w:left w:w="100" w:type="dxa"/>
              <w:bottom w:w="100" w:type="dxa"/>
              <w:right w:w="100" w:type="dxa"/>
            </w:tcMar>
          </w:tcPr>
          <w:p w14:paraId="0CD9F159" w14:textId="77777777" w:rsidR="00D00234" w:rsidRPr="00D00234" w:rsidRDefault="00D00234" w:rsidP="00846053">
            <w:pPr>
              <w:widowControl w:val="0"/>
              <w:rPr>
                <w:lang w:val="fr-CA"/>
              </w:rPr>
            </w:pPr>
            <w:r w:rsidRPr="00D00234">
              <w:rPr>
                <w:b/>
                <w:lang w:val="fr-CA"/>
              </w:rPr>
              <w:t>Dépôt pour la consignation de données</w:t>
            </w:r>
          </w:p>
        </w:tc>
        <w:tc>
          <w:tcPr>
            <w:tcW w:w="3655" w:type="dxa"/>
            <w:shd w:val="clear" w:color="auto" w:fill="auto"/>
            <w:tcMar>
              <w:top w:w="100" w:type="dxa"/>
              <w:left w:w="100" w:type="dxa"/>
              <w:bottom w:w="100" w:type="dxa"/>
              <w:right w:w="100" w:type="dxa"/>
            </w:tcMar>
          </w:tcPr>
          <w:p w14:paraId="200C9E01" w14:textId="77777777" w:rsidR="00D00234" w:rsidRPr="00D00234" w:rsidRDefault="00D00234" w:rsidP="00846053">
            <w:pPr>
              <w:widowControl w:val="0"/>
              <w:rPr>
                <w:lang w:val="fr-CA"/>
              </w:rPr>
            </w:pPr>
            <w:r w:rsidRPr="00D00234">
              <w:rPr>
                <w:lang w:val="fr-CA"/>
              </w:rPr>
              <w:t xml:space="preserve">Offert par l'établissement pour la consignation et la diffusion des données à la fin du projet de recherche. </w:t>
            </w:r>
          </w:p>
        </w:tc>
        <w:tc>
          <w:tcPr>
            <w:tcW w:w="1205" w:type="dxa"/>
            <w:shd w:val="clear" w:color="auto" w:fill="auto"/>
            <w:tcMar>
              <w:top w:w="100" w:type="dxa"/>
              <w:left w:w="100" w:type="dxa"/>
              <w:bottom w:w="100" w:type="dxa"/>
              <w:right w:w="100" w:type="dxa"/>
            </w:tcMar>
          </w:tcPr>
          <w:p w14:paraId="1F164875"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34E67DE8"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0978F91D" w14:textId="77777777" w:rsidR="00D00234" w:rsidRPr="00D00234" w:rsidRDefault="00D00234" w:rsidP="00846053">
            <w:pPr>
              <w:widowControl w:val="0"/>
              <w:pBdr>
                <w:top w:val="nil"/>
                <w:left w:val="nil"/>
                <w:bottom w:val="nil"/>
                <w:right w:val="nil"/>
                <w:between w:val="nil"/>
              </w:pBdr>
              <w:rPr>
                <w:lang w:val="fr-CA"/>
              </w:rPr>
            </w:pPr>
          </w:p>
        </w:tc>
      </w:tr>
      <w:tr w:rsidR="00D00234" w:rsidRPr="00E94902" w14:paraId="1997FCA7" w14:textId="77777777" w:rsidTr="00D00234">
        <w:tc>
          <w:tcPr>
            <w:tcW w:w="2060" w:type="dxa"/>
            <w:shd w:val="clear" w:color="auto" w:fill="auto"/>
            <w:tcMar>
              <w:top w:w="100" w:type="dxa"/>
              <w:left w:w="100" w:type="dxa"/>
              <w:bottom w:w="100" w:type="dxa"/>
              <w:right w:w="100" w:type="dxa"/>
            </w:tcMar>
          </w:tcPr>
          <w:p w14:paraId="7DCEADA8" w14:textId="77777777" w:rsidR="00D00234" w:rsidRDefault="00D00234" w:rsidP="00846053">
            <w:pPr>
              <w:widowControl w:val="0"/>
              <w:rPr>
                <w:b/>
              </w:rPr>
            </w:pPr>
            <w:r>
              <w:rPr>
                <w:b/>
              </w:rPr>
              <w:t>Dépôt de données sensibles</w:t>
            </w:r>
          </w:p>
        </w:tc>
        <w:tc>
          <w:tcPr>
            <w:tcW w:w="3655" w:type="dxa"/>
            <w:shd w:val="clear" w:color="auto" w:fill="auto"/>
            <w:tcMar>
              <w:top w:w="100" w:type="dxa"/>
              <w:left w:w="100" w:type="dxa"/>
              <w:bottom w:w="100" w:type="dxa"/>
              <w:right w:w="100" w:type="dxa"/>
            </w:tcMar>
          </w:tcPr>
          <w:p w14:paraId="7CE90149" w14:textId="77777777" w:rsidR="00D00234" w:rsidRPr="00D00234" w:rsidRDefault="00D00234" w:rsidP="00846053">
            <w:pPr>
              <w:widowControl w:val="0"/>
              <w:rPr>
                <w:lang w:val="fr-CA"/>
              </w:rPr>
            </w:pPr>
            <w:r w:rsidRPr="00D00234">
              <w:rPr>
                <w:lang w:val="fr-CA"/>
              </w:rPr>
              <w:t>Offert par l'établissement pour une consignation sécurisée de données et un accès restreint à celle-ci à la fin du projet de recherche.</w:t>
            </w:r>
          </w:p>
        </w:tc>
        <w:tc>
          <w:tcPr>
            <w:tcW w:w="1205" w:type="dxa"/>
            <w:shd w:val="clear" w:color="auto" w:fill="auto"/>
            <w:tcMar>
              <w:top w:w="100" w:type="dxa"/>
              <w:left w:w="100" w:type="dxa"/>
              <w:bottom w:w="100" w:type="dxa"/>
              <w:right w:w="100" w:type="dxa"/>
            </w:tcMar>
          </w:tcPr>
          <w:p w14:paraId="11E3519F"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58BEFD3A"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32058A50" w14:textId="77777777" w:rsidR="00D00234" w:rsidRPr="00D00234" w:rsidRDefault="00D00234" w:rsidP="00846053">
            <w:pPr>
              <w:widowControl w:val="0"/>
              <w:pBdr>
                <w:top w:val="nil"/>
                <w:left w:val="nil"/>
                <w:bottom w:val="nil"/>
                <w:right w:val="nil"/>
                <w:between w:val="nil"/>
              </w:pBdr>
              <w:rPr>
                <w:lang w:val="fr-CA"/>
              </w:rPr>
            </w:pPr>
          </w:p>
        </w:tc>
      </w:tr>
      <w:tr w:rsidR="00D00234" w:rsidRPr="00E94902" w14:paraId="1742DEBC" w14:textId="77777777" w:rsidTr="00D00234">
        <w:trPr>
          <w:cantSplit/>
        </w:trPr>
        <w:tc>
          <w:tcPr>
            <w:tcW w:w="2060" w:type="dxa"/>
            <w:shd w:val="clear" w:color="auto" w:fill="auto"/>
            <w:tcMar>
              <w:top w:w="100" w:type="dxa"/>
              <w:left w:w="100" w:type="dxa"/>
              <w:bottom w:w="100" w:type="dxa"/>
              <w:right w:w="100" w:type="dxa"/>
            </w:tcMar>
          </w:tcPr>
          <w:p w14:paraId="76C4411F" w14:textId="77777777" w:rsidR="00D00234" w:rsidRDefault="00D00234" w:rsidP="00846053">
            <w:pPr>
              <w:widowControl w:val="0"/>
            </w:pPr>
            <w:r>
              <w:rPr>
                <w:b/>
              </w:rPr>
              <w:lastRenderedPageBreak/>
              <w:t>Préservation/ stockage d'archives</w:t>
            </w:r>
          </w:p>
        </w:tc>
        <w:tc>
          <w:tcPr>
            <w:tcW w:w="3655" w:type="dxa"/>
            <w:shd w:val="clear" w:color="auto" w:fill="auto"/>
            <w:tcMar>
              <w:top w:w="100" w:type="dxa"/>
              <w:left w:w="100" w:type="dxa"/>
              <w:bottom w:w="100" w:type="dxa"/>
              <w:right w:w="100" w:type="dxa"/>
            </w:tcMar>
          </w:tcPr>
          <w:p w14:paraId="620333C7" w14:textId="77777777" w:rsidR="00D00234" w:rsidRPr="00D00234" w:rsidRDefault="00D00234" w:rsidP="00846053">
            <w:pPr>
              <w:widowControl w:val="0"/>
              <w:rPr>
                <w:lang w:val="fr-CA"/>
              </w:rPr>
            </w:pPr>
            <w:r w:rsidRPr="00D00234">
              <w:rPr>
                <w:lang w:val="fr-CA"/>
              </w:rPr>
              <w:t>Engagement et espace pour maintenir l'intégrité et l'accès aux données pour une période déterminée.</w:t>
            </w:r>
          </w:p>
        </w:tc>
        <w:tc>
          <w:tcPr>
            <w:tcW w:w="1205" w:type="dxa"/>
            <w:shd w:val="clear" w:color="auto" w:fill="auto"/>
            <w:tcMar>
              <w:top w:w="100" w:type="dxa"/>
              <w:left w:w="100" w:type="dxa"/>
              <w:bottom w:w="100" w:type="dxa"/>
              <w:right w:w="100" w:type="dxa"/>
            </w:tcMar>
          </w:tcPr>
          <w:p w14:paraId="2FE63A54"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2E58649C"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10188213" w14:textId="77777777" w:rsidR="00D00234" w:rsidRPr="00D00234" w:rsidRDefault="00D00234" w:rsidP="00846053">
            <w:pPr>
              <w:widowControl w:val="0"/>
              <w:pBdr>
                <w:top w:val="nil"/>
                <w:left w:val="nil"/>
                <w:bottom w:val="nil"/>
                <w:right w:val="nil"/>
                <w:between w:val="nil"/>
              </w:pBdr>
              <w:rPr>
                <w:lang w:val="fr-CA"/>
              </w:rPr>
            </w:pPr>
          </w:p>
        </w:tc>
      </w:tr>
      <w:tr w:rsidR="00D00234" w:rsidRPr="00E94902" w14:paraId="56DCCA65" w14:textId="77777777" w:rsidTr="00D00234">
        <w:tc>
          <w:tcPr>
            <w:tcW w:w="2060" w:type="dxa"/>
            <w:shd w:val="clear" w:color="auto" w:fill="auto"/>
            <w:tcMar>
              <w:top w:w="100" w:type="dxa"/>
              <w:left w:w="100" w:type="dxa"/>
              <w:bottom w:w="100" w:type="dxa"/>
              <w:right w:w="100" w:type="dxa"/>
            </w:tcMar>
          </w:tcPr>
          <w:p w14:paraId="7B677EE0" w14:textId="77777777" w:rsidR="00D00234" w:rsidRDefault="00D00234" w:rsidP="00846053">
            <w:pPr>
              <w:widowControl w:val="0"/>
              <w:rPr>
                <w:b/>
              </w:rPr>
            </w:pPr>
            <w:r>
              <w:rPr>
                <w:b/>
              </w:rPr>
              <w:t>Gouvernance de logiciels d'entreprise</w:t>
            </w:r>
          </w:p>
        </w:tc>
        <w:tc>
          <w:tcPr>
            <w:tcW w:w="3655" w:type="dxa"/>
            <w:shd w:val="clear" w:color="auto" w:fill="auto"/>
            <w:tcMar>
              <w:top w:w="100" w:type="dxa"/>
              <w:left w:w="100" w:type="dxa"/>
              <w:bottom w:w="100" w:type="dxa"/>
              <w:right w:w="100" w:type="dxa"/>
            </w:tcMar>
          </w:tcPr>
          <w:p w14:paraId="4C7B5A80" w14:textId="77777777" w:rsidR="00D00234" w:rsidRPr="00D00234" w:rsidRDefault="00D00234" w:rsidP="00846053">
            <w:pPr>
              <w:widowControl w:val="0"/>
              <w:rPr>
                <w:lang w:val="fr-CA"/>
              </w:rPr>
            </w:pPr>
            <w:r w:rsidRPr="00D00234">
              <w:rPr>
                <w:lang w:val="fr-CA"/>
              </w:rPr>
              <w:t>Gestion de logiciels nécessaires aux différentes étapes du cycle de vie de la recherche.</w:t>
            </w:r>
          </w:p>
        </w:tc>
        <w:tc>
          <w:tcPr>
            <w:tcW w:w="1205" w:type="dxa"/>
            <w:shd w:val="clear" w:color="auto" w:fill="auto"/>
            <w:tcMar>
              <w:top w:w="100" w:type="dxa"/>
              <w:left w:w="100" w:type="dxa"/>
              <w:bottom w:w="100" w:type="dxa"/>
              <w:right w:w="100" w:type="dxa"/>
            </w:tcMar>
          </w:tcPr>
          <w:p w14:paraId="334BB58B" w14:textId="77777777" w:rsidR="00D00234" w:rsidRPr="00D00234" w:rsidRDefault="00D00234" w:rsidP="00846053">
            <w:pPr>
              <w:widowControl w:val="0"/>
              <w:pBdr>
                <w:top w:val="nil"/>
                <w:left w:val="nil"/>
                <w:bottom w:val="nil"/>
                <w:right w:val="nil"/>
                <w:between w:val="nil"/>
              </w:pBdr>
              <w:rPr>
                <w:lang w:val="fr-CA"/>
              </w:rPr>
            </w:pPr>
          </w:p>
        </w:tc>
        <w:tc>
          <w:tcPr>
            <w:tcW w:w="1080" w:type="dxa"/>
            <w:shd w:val="clear" w:color="auto" w:fill="auto"/>
            <w:tcMar>
              <w:top w:w="100" w:type="dxa"/>
              <w:left w:w="100" w:type="dxa"/>
              <w:bottom w:w="100" w:type="dxa"/>
              <w:right w:w="100" w:type="dxa"/>
            </w:tcMar>
          </w:tcPr>
          <w:p w14:paraId="7A80758D" w14:textId="77777777" w:rsidR="00D00234" w:rsidRPr="00D00234" w:rsidRDefault="00D00234"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2D2A9D2E" w14:textId="77777777" w:rsidR="00D00234" w:rsidRPr="00D00234" w:rsidRDefault="00D00234" w:rsidP="00846053">
            <w:pPr>
              <w:widowControl w:val="0"/>
              <w:pBdr>
                <w:top w:val="nil"/>
                <w:left w:val="nil"/>
                <w:bottom w:val="nil"/>
                <w:right w:val="nil"/>
                <w:between w:val="nil"/>
              </w:pBdr>
              <w:rPr>
                <w:lang w:val="fr-CA"/>
              </w:rPr>
            </w:pPr>
          </w:p>
        </w:tc>
      </w:tr>
    </w:tbl>
    <w:p w14:paraId="3749BC05" w14:textId="54C27D73" w:rsidR="007E50C6" w:rsidRPr="00D00234" w:rsidRDefault="007E50C6">
      <w:pPr>
        <w:rPr>
          <w:lang w:val="fr-CA"/>
        </w:rPr>
      </w:pPr>
    </w:p>
    <w:p w14:paraId="1E920120" w14:textId="77777777" w:rsidR="00D00234" w:rsidRPr="00B27A75" w:rsidRDefault="00D00234" w:rsidP="00D00234">
      <w:pPr>
        <w:rPr>
          <w:iCs/>
          <w:lang w:val="fr-CA"/>
        </w:rPr>
      </w:pPr>
      <w:r w:rsidRPr="00B27A75">
        <w:rPr>
          <w:lang w:val="fr-FR"/>
        </w:rPr>
        <w:t>Nom et rôle de la personne ou des personnes ayant rempli ce tableau</w:t>
      </w:r>
      <w:r w:rsidRPr="00B27A75">
        <w:rPr>
          <w:i/>
          <w:iCs/>
          <w:lang w:val="fr-FR"/>
        </w:rPr>
        <w:t> </w:t>
      </w:r>
      <w:r w:rsidRPr="00B27A75">
        <w:rPr>
          <w:iCs/>
          <w:lang w:val="fr-CA"/>
        </w:rPr>
        <w:t>:</w:t>
      </w:r>
    </w:p>
    <w:p w14:paraId="6241F02E" w14:textId="77777777" w:rsidR="00D00234" w:rsidRPr="00B27A75" w:rsidRDefault="00D00234" w:rsidP="00D00234">
      <w:pPr>
        <w:rPr>
          <w:iCs/>
          <w:lang w:val="fr-CA"/>
        </w:rPr>
      </w:pPr>
    </w:p>
    <w:p w14:paraId="16A80076" w14:textId="462669FC" w:rsidR="00D00234" w:rsidRPr="00D00234" w:rsidRDefault="00D00234" w:rsidP="00D00234">
      <w:pPr>
        <w:rPr>
          <w:iCs/>
          <w:lang w:val="fr-CA"/>
        </w:rPr>
      </w:pPr>
      <w:r w:rsidRPr="00D00234">
        <w:rPr>
          <w:iCs/>
          <w:lang w:val="fr-CA"/>
        </w:rPr>
        <w:t>Date(s) d'achèvement</w:t>
      </w:r>
      <w:r>
        <w:rPr>
          <w:iCs/>
          <w:lang w:val="fr-CA"/>
        </w:rPr>
        <w:t xml:space="preserve"> </w:t>
      </w:r>
      <w:r w:rsidRPr="00D00234">
        <w:rPr>
          <w:iCs/>
          <w:lang w:val="fr-CA"/>
        </w:rPr>
        <w:t>:</w:t>
      </w:r>
    </w:p>
    <w:p w14:paraId="3261E8DC" w14:textId="22BEE91B" w:rsidR="007E50C6" w:rsidRPr="00FA62E4" w:rsidRDefault="007E50C6">
      <w:pPr>
        <w:rPr>
          <w:lang w:val="fr-CA"/>
        </w:rPr>
        <w:sectPr w:rsidR="007E50C6" w:rsidRPr="00FA62E4" w:rsidSect="007E50C6">
          <w:headerReference w:type="default" r:id="rId16"/>
          <w:pgSz w:w="15840" w:h="12240" w:orient="landscape"/>
          <w:pgMar w:top="1440" w:right="1440" w:bottom="1440" w:left="1440" w:header="706" w:footer="1426" w:gutter="0"/>
          <w:cols w:space="708"/>
          <w:docGrid w:linePitch="360"/>
        </w:sectPr>
      </w:pPr>
    </w:p>
    <w:p w14:paraId="1180E3D8" w14:textId="3DD4DEEE" w:rsidR="007E50C6" w:rsidRPr="00E94902" w:rsidRDefault="00E94902" w:rsidP="00B15BEB">
      <w:pPr>
        <w:pStyle w:val="MainHeader"/>
        <w:rPr>
          <w:lang w:val="fr-CA"/>
        </w:rPr>
      </w:pPr>
      <w:r w:rsidRPr="00E94902">
        <w:rPr>
          <w:lang w:val="fr-CA"/>
        </w:rPr>
        <w:lastRenderedPageBreak/>
        <w:t>Services de soutien</w:t>
      </w:r>
    </w:p>
    <w:p w14:paraId="51DF1884" w14:textId="77777777" w:rsidR="00FA62E4" w:rsidRPr="00FA62E4" w:rsidRDefault="00FA62E4" w:rsidP="00FA62E4">
      <w:pPr>
        <w:widowControl w:val="0"/>
        <w:rPr>
          <w:lang w:val="fr-CA"/>
        </w:rPr>
      </w:pPr>
      <w:r w:rsidRPr="00FA62E4">
        <w:rPr>
          <w:lang w:val="fr-CA"/>
        </w:rPr>
        <w:t>Cette section porte sur les services de soutien et de conseil en matière de formation et de consultation pour la GDR, les plans de gestion des données (PGD) et la curation des données. Elle comprend des conseils en personne et en ligne pour les chercheurs ayant besoin d'aide dans les différents domaines de la GDR.</w:t>
      </w:r>
    </w:p>
    <w:p w14:paraId="76BC50A6" w14:textId="77777777" w:rsidR="00FA62E4" w:rsidRPr="00FA62E4" w:rsidRDefault="00FA62E4" w:rsidP="00FA62E4">
      <w:pPr>
        <w:widowControl w:val="0"/>
        <w:rPr>
          <w:lang w:val="fr-CA"/>
        </w:rPr>
      </w:pPr>
    </w:p>
    <w:p w14:paraId="316EE232" w14:textId="77777777" w:rsidR="00FA62E4" w:rsidRPr="00FA62E4" w:rsidRDefault="00FA62E4" w:rsidP="00FA62E4">
      <w:pPr>
        <w:rPr>
          <w:lang w:val="fr-CA"/>
        </w:rPr>
      </w:pPr>
      <w:r w:rsidRPr="00FA62E4">
        <w:rPr>
          <w:lang w:val="fr-CA"/>
        </w:rPr>
        <w:t>Voici quelques pistes de réflexion qui auront une incidence sur votre évaluation :</w:t>
      </w:r>
    </w:p>
    <w:p w14:paraId="05E8759A" w14:textId="77777777" w:rsidR="00FA62E4" w:rsidRPr="00FA62E4" w:rsidRDefault="00FA62E4" w:rsidP="00FA62E4">
      <w:pPr>
        <w:widowControl w:val="0"/>
        <w:numPr>
          <w:ilvl w:val="0"/>
          <w:numId w:val="36"/>
        </w:numPr>
        <w:rPr>
          <w:lang w:val="fr-CA"/>
        </w:rPr>
      </w:pPr>
      <w:r w:rsidRPr="00FA62E4">
        <w:rPr>
          <w:lang w:val="fr-CA"/>
        </w:rPr>
        <w:t>Personnel qui offre les différents types de soutien.</w:t>
      </w:r>
    </w:p>
    <w:p w14:paraId="41F45BD4" w14:textId="77777777" w:rsidR="00FA62E4" w:rsidRPr="00FA62E4" w:rsidRDefault="00FA62E4" w:rsidP="00FA62E4">
      <w:pPr>
        <w:widowControl w:val="0"/>
        <w:numPr>
          <w:ilvl w:val="0"/>
          <w:numId w:val="36"/>
        </w:numPr>
        <w:rPr>
          <w:lang w:val="fr-CA"/>
        </w:rPr>
      </w:pPr>
      <w:r w:rsidRPr="00FA62E4">
        <w:rPr>
          <w:lang w:val="fr-CA"/>
        </w:rPr>
        <w:t>Manière dont les informations sur le soutien proposé sont communiquées.</w:t>
      </w:r>
    </w:p>
    <w:p w14:paraId="5673A769" w14:textId="77777777" w:rsidR="00FA62E4" w:rsidRDefault="00FA62E4" w:rsidP="00FA62E4">
      <w:pPr>
        <w:widowControl w:val="0"/>
        <w:numPr>
          <w:ilvl w:val="0"/>
          <w:numId w:val="36"/>
        </w:numPr>
      </w:pPr>
      <w:r>
        <w:t xml:space="preserve">Notez : </w:t>
      </w:r>
    </w:p>
    <w:p w14:paraId="2DEA475B" w14:textId="77777777" w:rsidR="00FA62E4" w:rsidRPr="00FA62E4" w:rsidRDefault="00FA62E4" w:rsidP="00FA62E4">
      <w:pPr>
        <w:widowControl w:val="0"/>
        <w:numPr>
          <w:ilvl w:val="1"/>
          <w:numId w:val="36"/>
        </w:numPr>
        <w:rPr>
          <w:lang w:val="fr-CA"/>
        </w:rPr>
      </w:pPr>
      <w:r w:rsidRPr="00FA62E4">
        <w:rPr>
          <w:lang w:val="fr-CA"/>
        </w:rPr>
        <w:t>Les services synchrones peuvent nécessiter des réunions en tête-à-tête ou des réunions de type Zoom.</w:t>
      </w:r>
    </w:p>
    <w:p w14:paraId="0FC02A3B" w14:textId="77777777" w:rsidR="00FA62E4" w:rsidRPr="00FA62E4" w:rsidRDefault="00FA62E4" w:rsidP="00FA62E4">
      <w:pPr>
        <w:widowControl w:val="0"/>
        <w:numPr>
          <w:ilvl w:val="1"/>
          <w:numId w:val="36"/>
        </w:numPr>
        <w:rPr>
          <w:lang w:val="fr-CA"/>
        </w:rPr>
      </w:pPr>
      <w:r w:rsidRPr="00FA62E4">
        <w:rPr>
          <w:lang w:val="fr-CA"/>
        </w:rPr>
        <w:t>Les services asynchrones sont des ressources qui peuvent être consultées à tout moment.</w:t>
      </w:r>
    </w:p>
    <w:p w14:paraId="5A20C770" w14:textId="77777777" w:rsidR="00FA62E4" w:rsidRPr="00FA62E4" w:rsidRDefault="00FA62E4" w:rsidP="00FA62E4">
      <w:pPr>
        <w:widowControl w:val="0"/>
        <w:rPr>
          <w:b/>
          <w:i/>
          <w:lang w:val="fr-CA"/>
        </w:rPr>
      </w:pPr>
    </w:p>
    <w:p w14:paraId="369001C2" w14:textId="77777777" w:rsidR="00FA62E4" w:rsidRDefault="00FA62E4" w:rsidP="00FA62E4">
      <w:pPr>
        <w:rPr>
          <w:b/>
        </w:rPr>
      </w:pPr>
      <w:r>
        <w:rPr>
          <w:b/>
        </w:rPr>
        <w:t>Niveau de maturité :</w:t>
      </w:r>
    </w:p>
    <w:p w14:paraId="4DA042CC" w14:textId="77777777" w:rsidR="00FA62E4" w:rsidRDefault="00FA62E4" w:rsidP="00FA62E4">
      <w:pPr>
        <w:ind w:left="720"/>
      </w:pPr>
      <w:r>
        <w:t xml:space="preserve">Sans objet </w:t>
      </w:r>
    </w:p>
    <w:p w14:paraId="182F655A" w14:textId="77777777" w:rsidR="00FA62E4" w:rsidRDefault="00FA62E4" w:rsidP="00FA62E4">
      <w:pPr>
        <w:numPr>
          <w:ilvl w:val="1"/>
          <w:numId w:val="23"/>
        </w:numPr>
        <w:spacing w:line="276" w:lineRule="auto"/>
      </w:pPr>
      <w:r>
        <w:t>Passer cet élément</w:t>
      </w:r>
    </w:p>
    <w:p w14:paraId="6D4FEDFB" w14:textId="56B86370" w:rsidR="00FA62E4" w:rsidRDefault="00FA62E4" w:rsidP="00FA62E4">
      <w:pPr>
        <w:ind w:left="720"/>
      </w:pPr>
      <w:r>
        <w:t>0 - N’existe pas OU inconnu</w:t>
      </w:r>
    </w:p>
    <w:p w14:paraId="2E69B08B" w14:textId="710413BF" w:rsidR="00FA62E4" w:rsidRDefault="00FA62E4" w:rsidP="00FA62E4">
      <w:pPr>
        <w:widowControl w:val="0"/>
        <w:ind w:left="720"/>
      </w:pPr>
      <w:r>
        <w:t xml:space="preserve">1 - L’élément est informel. </w:t>
      </w:r>
    </w:p>
    <w:p w14:paraId="27A68FCD" w14:textId="77777777" w:rsidR="00FA62E4" w:rsidRPr="00FA62E4" w:rsidRDefault="00FA62E4" w:rsidP="00FA62E4">
      <w:pPr>
        <w:widowControl w:val="0"/>
        <w:numPr>
          <w:ilvl w:val="0"/>
          <w:numId w:val="27"/>
        </w:numPr>
        <w:spacing w:line="276" w:lineRule="auto"/>
        <w:rPr>
          <w:lang w:val="fr-CA"/>
        </w:rPr>
      </w:pPr>
      <w:r w:rsidRPr="00FA62E4">
        <w:rPr>
          <w:lang w:val="fr-CA"/>
        </w:rPr>
        <w:t>Les services sont ponctuels, désorganisés, non soutenus, incohérents ou peu diffusés.</w:t>
      </w:r>
    </w:p>
    <w:p w14:paraId="3BE77401" w14:textId="0E9548F5" w:rsidR="00FA62E4" w:rsidRPr="00FA62E4" w:rsidRDefault="00FA62E4" w:rsidP="00FA62E4">
      <w:pPr>
        <w:widowControl w:val="0"/>
        <w:ind w:left="720"/>
        <w:rPr>
          <w:lang w:val="fr-CA"/>
        </w:rPr>
      </w:pPr>
      <w:r w:rsidRPr="00FA62E4">
        <w:rPr>
          <w:lang w:val="fr-CA"/>
        </w:rPr>
        <w:t xml:space="preserve">2 </w:t>
      </w:r>
      <w:r>
        <w:rPr>
          <w:lang w:val="fr-CA"/>
        </w:rPr>
        <w:t>-</w:t>
      </w:r>
      <w:r w:rsidRPr="00FA62E4">
        <w:rPr>
          <w:lang w:val="fr-CA"/>
        </w:rPr>
        <w:t xml:space="preserve"> L’élément est en cours d’élaboration.</w:t>
      </w:r>
    </w:p>
    <w:p w14:paraId="395A1D9C" w14:textId="77777777" w:rsidR="00FA62E4" w:rsidRPr="00FA62E4" w:rsidRDefault="00FA62E4" w:rsidP="00FA62E4">
      <w:pPr>
        <w:widowControl w:val="0"/>
        <w:numPr>
          <w:ilvl w:val="0"/>
          <w:numId w:val="24"/>
        </w:numPr>
        <w:spacing w:line="276" w:lineRule="auto"/>
        <w:rPr>
          <w:lang w:val="fr-CA"/>
        </w:rPr>
      </w:pPr>
      <w:r w:rsidRPr="00FA62E4">
        <w:rPr>
          <w:lang w:val="fr-CA"/>
        </w:rPr>
        <w:t>Il peut s'agir d'exercices de réflexion, d'évaluations des besoins, de consultations des intervenants, de programmes en cours ou de projets pilotes.</w:t>
      </w:r>
    </w:p>
    <w:p w14:paraId="512EBBF1" w14:textId="315D7F2E" w:rsidR="00FA62E4" w:rsidRDefault="00FA62E4" w:rsidP="00FA62E4">
      <w:pPr>
        <w:widowControl w:val="0"/>
        <w:ind w:left="720"/>
      </w:pPr>
      <w:r>
        <w:t xml:space="preserve">3 - L’élément est fonctionnel. </w:t>
      </w:r>
    </w:p>
    <w:p w14:paraId="08ECF754" w14:textId="77777777" w:rsidR="00FA62E4" w:rsidRPr="00FA62E4" w:rsidRDefault="00FA62E4" w:rsidP="00FA62E4">
      <w:pPr>
        <w:widowControl w:val="0"/>
        <w:numPr>
          <w:ilvl w:val="0"/>
          <w:numId w:val="29"/>
        </w:numPr>
        <w:spacing w:line="276" w:lineRule="auto"/>
        <w:rPr>
          <w:lang w:val="fr-CA"/>
        </w:rPr>
      </w:pPr>
      <w:r w:rsidRPr="00FA62E4">
        <w:rPr>
          <w:lang w:val="fr-CA"/>
        </w:rPr>
        <w:t>Un investissement a été réalisé dans le développement des compétences des prestataires de services.</w:t>
      </w:r>
    </w:p>
    <w:p w14:paraId="05D8FEC7" w14:textId="77777777" w:rsidR="00FA62E4" w:rsidRPr="00FA62E4" w:rsidRDefault="00FA62E4" w:rsidP="00FA62E4">
      <w:pPr>
        <w:widowControl w:val="0"/>
        <w:numPr>
          <w:ilvl w:val="0"/>
          <w:numId w:val="29"/>
        </w:numPr>
        <w:spacing w:line="276" w:lineRule="auto"/>
        <w:rPr>
          <w:lang w:val="fr-CA"/>
        </w:rPr>
      </w:pPr>
      <w:r w:rsidRPr="00FA62E4">
        <w:rPr>
          <w:lang w:val="fr-CA"/>
        </w:rPr>
        <w:t>Les services et les responsabilités sont identifiés, définis et normalisés, et dotés en personnel.</w:t>
      </w:r>
    </w:p>
    <w:p w14:paraId="70B2C0AD" w14:textId="77777777" w:rsidR="00FA62E4" w:rsidRPr="00FA62E4" w:rsidRDefault="00FA62E4" w:rsidP="00FA62E4">
      <w:pPr>
        <w:widowControl w:val="0"/>
        <w:numPr>
          <w:ilvl w:val="0"/>
          <w:numId w:val="29"/>
        </w:numPr>
        <w:spacing w:line="276" w:lineRule="auto"/>
        <w:rPr>
          <w:lang w:val="fr-CA"/>
        </w:rPr>
      </w:pPr>
      <w:r w:rsidRPr="00FA62E4">
        <w:rPr>
          <w:lang w:val="fr-CA"/>
        </w:rPr>
        <w:t>La documentation et la formation ont été créées.</w:t>
      </w:r>
    </w:p>
    <w:p w14:paraId="1496A962" w14:textId="77777777" w:rsidR="00FA62E4" w:rsidRPr="00FA62E4" w:rsidRDefault="00FA62E4" w:rsidP="00FA62E4">
      <w:pPr>
        <w:widowControl w:val="0"/>
        <w:numPr>
          <w:ilvl w:val="0"/>
          <w:numId w:val="29"/>
        </w:numPr>
        <w:spacing w:line="276" w:lineRule="auto"/>
        <w:rPr>
          <w:lang w:val="fr-CA"/>
        </w:rPr>
      </w:pPr>
      <w:r w:rsidRPr="00FA62E4">
        <w:rPr>
          <w:lang w:val="fr-CA"/>
        </w:rPr>
        <w:t>Les directives offrent des conseils pertinents sur la manière d'utiliser les services de GDR.</w:t>
      </w:r>
    </w:p>
    <w:p w14:paraId="72ECC3E1" w14:textId="658EBF5B" w:rsidR="00FA62E4" w:rsidRPr="00FA62E4" w:rsidRDefault="00FA62E4" w:rsidP="00FA62E4">
      <w:pPr>
        <w:widowControl w:val="0"/>
        <w:ind w:left="720"/>
        <w:rPr>
          <w:lang w:val="fr-CA"/>
        </w:rPr>
      </w:pPr>
      <w:r w:rsidRPr="00FA62E4">
        <w:rPr>
          <w:lang w:val="fr-CA"/>
        </w:rPr>
        <w:t xml:space="preserve">4 </w:t>
      </w:r>
      <w:r>
        <w:rPr>
          <w:lang w:val="fr-CA"/>
        </w:rPr>
        <w:t>-</w:t>
      </w:r>
      <w:r w:rsidRPr="00FA62E4">
        <w:rPr>
          <w:lang w:val="fr-CA"/>
        </w:rPr>
        <w:t xml:space="preserve"> L’élément est robuste et se concentre sur l’évaluation continue. </w:t>
      </w:r>
    </w:p>
    <w:p w14:paraId="0023802F" w14:textId="77777777" w:rsidR="00FA62E4" w:rsidRPr="00FA62E4" w:rsidRDefault="00FA62E4" w:rsidP="00FA62E4">
      <w:pPr>
        <w:widowControl w:val="0"/>
        <w:numPr>
          <w:ilvl w:val="0"/>
          <w:numId w:val="34"/>
        </w:numPr>
        <w:spacing w:line="276" w:lineRule="auto"/>
        <w:rPr>
          <w:lang w:val="fr-CA"/>
        </w:rPr>
      </w:pPr>
      <w:r w:rsidRPr="00FA62E4">
        <w:rPr>
          <w:lang w:val="fr-CA"/>
        </w:rPr>
        <w:t>Les services sont largement utilisés.</w:t>
      </w:r>
    </w:p>
    <w:p w14:paraId="6CF93ED9" w14:textId="77777777" w:rsidR="00FA62E4" w:rsidRPr="00FA62E4" w:rsidRDefault="00FA62E4" w:rsidP="00FA62E4">
      <w:pPr>
        <w:widowControl w:val="0"/>
        <w:numPr>
          <w:ilvl w:val="0"/>
          <w:numId w:val="34"/>
        </w:numPr>
        <w:spacing w:line="276" w:lineRule="auto"/>
        <w:rPr>
          <w:lang w:val="fr-CA"/>
        </w:rPr>
      </w:pPr>
      <w:r w:rsidRPr="00FA62E4">
        <w:rPr>
          <w:lang w:val="fr-CA"/>
        </w:rPr>
        <w:t>Les conseils sont adaptés de manière substantielle aux besoins particuliers de votre établissement.</w:t>
      </w:r>
    </w:p>
    <w:p w14:paraId="30ECF861" w14:textId="52149187" w:rsidR="00FA62E4" w:rsidRDefault="00FA62E4">
      <w:pPr>
        <w:rPr>
          <w:lang w:val="fr-CA"/>
        </w:rPr>
      </w:pPr>
      <w:r>
        <w:rPr>
          <w:lang w:val="fr-CA"/>
        </w:rPr>
        <w:br w:type="page"/>
      </w:r>
    </w:p>
    <w:p w14:paraId="0E017888" w14:textId="77777777" w:rsidR="00FA62E4" w:rsidRPr="00FA62E4" w:rsidRDefault="00FA62E4" w:rsidP="00FA62E4">
      <w:pPr>
        <w:rPr>
          <w:b/>
          <w:lang w:val="fr-CA"/>
        </w:rPr>
      </w:pPr>
      <w:r w:rsidRPr="00FA62E4">
        <w:rPr>
          <w:b/>
          <w:lang w:val="fr-CA"/>
        </w:rPr>
        <w:lastRenderedPageBreak/>
        <w:t>Échelle :</w:t>
      </w:r>
    </w:p>
    <w:p w14:paraId="6979C455" w14:textId="05AEB0D0" w:rsidR="00FA62E4" w:rsidRPr="00FA62E4" w:rsidRDefault="00FA62E4" w:rsidP="00FA62E4">
      <w:pPr>
        <w:ind w:left="720"/>
        <w:rPr>
          <w:i/>
          <w:lang w:val="fr-CA"/>
        </w:rPr>
      </w:pPr>
      <w:r w:rsidRPr="00FA62E4">
        <w:rPr>
          <w:lang w:val="fr-CA"/>
        </w:rPr>
        <w:t xml:space="preserve">Sans objet </w:t>
      </w:r>
      <w:r>
        <w:rPr>
          <w:lang w:val="fr-CA"/>
        </w:rPr>
        <w:t>-</w:t>
      </w:r>
      <w:r w:rsidRPr="00FA62E4">
        <w:rPr>
          <w:lang w:val="fr-CA"/>
        </w:rPr>
        <w:t xml:space="preserve"> si 0 ou SO sont choisis pour le </w:t>
      </w:r>
      <w:r w:rsidRPr="00FA62E4">
        <w:rPr>
          <w:i/>
          <w:lang w:val="fr-CA"/>
        </w:rPr>
        <w:t>niveau de maturité</w:t>
      </w:r>
    </w:p>
    <w:p w14:paraId="406732CC" w14:textId="77777777" w:rsidR="00FA62E4" w:rsidRDefault="00FA62E4" w:rsidP="00C52564">
      <w:pPr>
        <w:numPr>
          <w:ilvl w:val="0"/>
          <w:numId w:val="15"/>
        </w:numPr>
        <w:spacing w:line="276" w:lineRule="auto"/>
        <w:rPr>
          <w:lang w:val="fr-CA"/>
        </w:rPr>
      </w:pPr>
      <w:r w:rsidRPr="00FA62E4">
        <w:rPr>
          <w:lang w:val="fr-CA"/>
        </w:rPr>
        <w:t>Offert uniquement à certains utilisateurs sur demande.</w:t>
      </w:r>
    </w:p>
    <w:p w14:paraId="379419CD" w14:textId="3AC8B226" w:rsidR="00FA62E4" w:rsidRPr="00FA62E4" w:rsidRDefault="00FA62E4" w:rsidP="00C52564">
      <w:pPr>
        <w:numPr>
          <w:ilvl w:val="0"/>
          <w:numId w:val="15"/>
        </w:numPr>
        <w:spacing w:line="276" w:lineRule="auto"/>
        <w:rPr>
          <w:lang w:val="fr-CA"/>
        </w:rPr>
      </w:pPr>
      <w:r w:rsidRPr="00FA62E4">
        <w:rPr>
          <w:lang w:val="fr-CA"/>
        </w:rPr>
        <w:t>Disponible dans certaines unités ou cohortes.</w:t>
      </w:r>
    </w:p>
    <w:p w14:paraId="3BAE77DC" w14:textId="4DA7C096" w:rsidR="00C51A79" w:rsidRDefault="00FA62E4" w:rsidP="006875DF">
      <w:pPr>
        <w:numPr>
          <w:ilvl w:val="0"/>
          <w:numId w:val="15"/>
        </w:numPr>
        <w:spacing w:line="276" w:lineRule="auto"/>
        <w:sectPr w:rsidR="00C51A79" w:rsidSect="004441A1">
          <w:headerReference w:type="default" r:id="rId17"/>
          <w:pgSz w:w="12240" w:h="15840"/>
          <w:pgMar w:top="1440" w:right="1440" w:bottom="1440" w:left="1440" w:header="706" w:footer="1426" w:gutter="0"/>
          <w:cols w:space="708"/>
          <w:docGrid w:linePitch="360"/>
        </w:sectPr>
      </w:pPr>
      <w:r>
        <w:t>Disponible pour tous.</w:t>
      </w:r>
    </w:p>
    <w:tbl>
      <w:tblPr>
        <w:tblW w:w="13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00"/>
        <w:gridCol w:w="3940"/>
        <w:gridCol w:w="1190"/>
        <w:gridCol w:w="1080"/>
        <w:gridCol w:w="5310"/>
      </w:tblGrid>
      <w:tr w:rsidR="00FA62E4" w14:paraId="790A4C25" w14:textId="77777777" w:rsidTr="00FA62E4">
        <w:trPr>
          <w:trHeight w:val="420"/>
          <w:tblHeader/>
        </w:trPr>
        <w:tc>
          <w:tcPr>
            <w:tcW w:w="13220" w:type="dxa"/>
            <w:gridSpan w:val="5"/>
            <w:shd w:val="clear" w:color="auto" w:fill="auto"/>
            <w:tcMar>
              <w:top w:w="100" w:type="dxa"/>
              <w:left w:w="100" w:type="dxa"/>
              <w:bottom w:w="100" w:type="dxa"/>
              <w:right w:w="100" w:type="dxa"/>
            </w:tcMar>
          </w:tcPr>
          <w:p w14:paraId="520A87D8" w14:textId="5F94344B" w:rsidR="00FA62E4" w:rsidRDefault="00FA62E4" w:rsidP="00846053">
            <w:pPr>
              <w:rPr>
                <w:b/>
                <w:sz w:val="26"/>
                <w:szCs w:val="26"/>
              </w:rPr>
            </w:pPr>
            <w:r>
              <w:rPr>
                <w:b/>
                <w:sz w:val="26"/>
                <w:szCs w:val="26"/>
              </w:rPr>
              <w:lastRenderedPageBreak/>
              <w:t xml:space="preserve">Catégorie : </w:t>
            </w:r>
            <w:r w:rsidR="00E94902" w:rsidRPr="00E94902">
              <w:rPr>
                <w:b/>
                <w:sz w:val="26"/>
                <w:szCs w:val="26"/>
              </w:rPr>
              <w:t>Services de soutien</w:t>
            </w:r>
          </w:p>
        </w:tc>
      </w:tr>
      <w:tr w:rsidR="00FA62E4" w14:paraId="7C223D0E" w14:textId="77777777" w:rsidTr="00FA62E4">
        <w:trPr>
          <w:tblHeader/>
        </w:trPr>
        <w:tc>
          <w:tcPr>
            <w:tcW w:w="1700" w:type="dxa"/>
            <w:shd w:val="clear" w:color="auto" w:fill="auto"/>
            <w:tcMar>
              <w:top w:w="100" w:type="dxa"/>
              <w:left w:w="100" w:type="dxa"/>
              <w:bottom w:w="100" w:type="dxa"/>
              <w:right w:w="100" w:type="dxa"/>
            </w:tcMar>
          </w:tcPr>
          <w:p w14:paraId="1B18301D" w14:textId="77777777" w:rsidR="00FA62E4" w:rsidRDefault="00FA62E4" w:rsidP="00846053">
            <w:pPr>
              <w:rPr>
                <w:b/>
              </w:rPr>
            </w:pPr>
            <w:r>
              <w:rPr>
                <w:b/>
              </w:rPr>
              <w:t>Élément </w:t>
            </w:r>
          </w:p>
        </w:tc>
        <w:tc>
          <w:tcPr>
            <w:tcW w:w="3940" w:type="dxa"/>
            <w:shd w:val="clear" w:color="auto" w:fill="auto"/>
            <w:tcMar>
              <w:top w:w="100" w:type="dxa"/>
              <w:left w:w="100" w:type="dxa"/>
              <w:bottom w:w="100" w:type="dxa"/>
              <w:right w:w="100" w:type="dxa"/>
            </w:tcMar>
          </w:tcPr>
          <w:p w14:paraId="09FA8801" w14:textId="77777777" w:rsidR="00FA62E4" w:rsidRDefault="00FA62E4" w:rsidP="00846053">
            <w:pPr>
              <w:rPr>
                <w:b/>
              </w:rPr>
            </w:pPr>
            <w:r>
              <w:rPr>
                <w:b/>
              </w:rPr>
              <w:t>Définitions</w:t>
            </w:r>
          </w:p>
        </w:tc>
        <w:tc>
          <w:tcPr>
            <w:tcW w:w="1190" w:type="dxa"/>
            <w:shd w:val="clear" w:color="auto" w:fill="auto"/>
            <w:tcMar>
              <w:top w:w="100" w:type="dxa"/>
              <w:left w:w="100" w:type="dxa"/>
              <w:bottom w:w="100" w:type="dxa"/>
              <w:right w:w="100" w:type="dxa"/>
            </w:tcMar>
          </w:tcPr>
          <w:p w14:paraId="6B403C11" w14:textId="77777777" w:rsidR="00FA62E4" w:rsidRDefault="00FA62E4" w:rsidP="00846053">
            <w:pPr>
              <w:widowControl w:val="0"/>
              <w:rPr>
                <w:b/>
              </w:rPr>
            </w:pPr>
            <w:r>
              <w:rPr>
                <w:b/>
              </w:rPr>
              <w:t xml:space="preserve">Niveau de maturité </w:t>
            </w:r>
          </w:p>
        </w:tc>
        <w:tc>
          <w:tcPr>
            <w:tcW w:w="1080" w:type="dxa"/>
            <w:shd w:val="clear" w:color="auto" w:fill="auto"/>
            <w:tcMar>
              <w:top w:w="100" w:type="dxa"/>
              <w:left w:w="100" w:type="dxa"/>
              <w:bottom w:w="100" w:type="dxa"/>
              <w:right w:w="100" w:type="dxa"/>
            </w:tcMar>
          </w:tcPr>
          <w:p w14:paraId="1A4D50BD" w14:textId="77777777" w:rsidR="00FA62E4" w:rsidRDefault="00FA62E4" w:rsidP="00846053">
            <w:pPr>
              <w:widowControl w:val="0"/>
              <w:rPr>
                <w:b/>
              </w:rPr>
            </w:pPr>
            <w:r>
              <w:rPr>
                <w:b/>
              </w:rPr>
              <w:t xml:space="preserve">Échelle  </w:t>
            </w:r>
          </w:p>
        </w:tc>
        <w:tc>
          <w:tcPr>
            <w:tcW w:w="5310" w:type="dxa"/>
            <w:shd w:val="clear" w:color="auto" w:fill="auto"/>
            <w:tcMar>
              <w:top w:w="100" w:type="dxa"/>
              <w:left w:w="100" w:type="dxa"/>
              <w:bottom w:w="100" w:type="dxa"/>
              <w:right w:w="100" w:type="dxa"/>
            </w:tcMar>
          </w:tcPr>
          <w:p w14:paraId="231F202E" w14:textId="77777777" w:rsidR="00FA62E4" w:rsidRDefault="00FA62E4" w:rsidP="00846053">
            <w:pPr>
              <w:widowControl w:val="0"/>
              <w:rPr>
                <w:b/>
              </w:rPr>
            </w:pPr>
            <w:r>
              <w:rPr>
                <w:b/>
              </w:rPr>
              <w:t xml:space="preserve">Vos commentaires </w:t>
            </w:r>
          </w:p>
        </w:tc>
      </w:tr>
      <w:tr w:rsidR="00FA62E4" w:rsidRPr="00E94902" w14:paraId="2D33FA46" w14:textId="77777777" w:rsidTr="00FA62E4">
        <w:tc>
          <w:tcPr>
            <w:tcW w:w="1700" w:type="dxa"/>
            <w:shd w:val="clear" w:color="auto" w:fill="auto"/>
            <w:tcMar>
              <w:top w:w="100" w:type="dxa"/>
              <w:left w:w="100" w:type="dxa"/>
              <w:bottom w:w="100" w:type="dxa"/>
              <w:right w:w="100" w:type="dxa"/>
            </w:tcMar>
          </w:tcPr>
          <w:p w14:paraId="488D32B4" w14:textId="77777777" w:rsidR="00FA62E4" w:rsidRDefault="00FA62E4" w:rsidP="00846053">
            <w:pPr>
              <w:widowControl w:val="0"/>
              <w:rPr>
                <w:b/>
                <w:i/>
              </w:rPr>
            </w:pPr>
            <w:r>
              <w:rPr>
                <w:b/>
              </w:rPr>
              <w:t>Formation générale en GDR</w:t>
            </w:r>
          </w:p>
        </w:tc>
        <w:tc>
          <w:tcPr>
            <w:tcW w:w="3940" w:type="dxa"/>
            <w:shd w:val="clear" w:color="auto" w:fill="auto"/>
            <w:tcMar>
              <w:top w:w="100" w:type="dxa"/>
              <w:left w:w="100" w:type="dxa"/>
              <w:bottom w:w="100" w:type="dxa"/>
              <w:right w:w="100" w:type="dxa"/>
            </w:tcMar>
          </w:tcPr>
          <w:p w14:paraId="6BDEFD87" w14:textId="77777777" w:rsidR="00FA62E4" w:rsidRPr="00FA62E4" w:rsidRDefault="00FA62E4" w:rsidP="00846053">
            <w:pPr>
              <w:widowControl w:val="0"/>
              <w:rPr>
                <w:b/>
                <w:i/>
                <w:lang w:val="fr-CA"/>
              </w:rPr>
            </w:pPr>
            <w:r w:rsidRPr="00FA62E4">
              <w:rPr>
                <w:lang w:val="fr-CA"/>
              </w:rPr>
              <w:t xml:space="preserve">Renforce les compétences en matière de GDR parmi les chercheurs par le biais d'ateliers, de webinaires, de conférences, etc.  </w:t>
            </w:r>
          </w:p>
        </w:tc>
        <w:tc>
          <w:tcPr>
            <w:tcW w:w="1190" w:type="dxa"/>
            <w:shd w:val="clear" w:color="auto" w:fill="auto"/>
            <w:tcMar>
              <w:top w:w="100" w:type="dxa"/>
              <w:left w:w="100" w:type="dxa"/>
              <w:bottom w:w="100" w:type="dxa"/>
              <w:right w:w="100" w:type="dxa"/>
            </w:tcMar>
          </w:tcPr>
          <w:p w14:paraId="64B11196" w14:textId="77777777" w:rsidR="00FA62E4" w:rsidRPr="00FA62E4" w:rsidRDefault="00FA62E4" w:rsidP="00846053">
            <w:pPr>
              <w:widowControl w:val="0"/>
              <w:pBdr>
                <w:top w:val="nil"/>
                <w:left w:val="nil"/>
                <w:bottom w:val="nil"/>
                <w:right w:val="nil"/>
                <w:between w:val="nil"/>
              </w:pBdr>
              <w:rPr>
                <w:b/>
                <w:i/>
                <w:lang w:val="fr-CA"/>
              </w:rPr>
            </w:pPr>
          </w:p>
        </w:tc>
        <w:tc>
          <w:tcPr>
            <w:tcW w:w="1080" w:type="dxa"/>
            <w:shd w:val="clear" w:color="auto" w:fill="auto"/>
            <w:tcMar>
              <w:top w:w="100" w:type="dxa"/>
              <w:left w:w="100" w:type="dxa"/>
              <w:bottom w:w="100" w:type="dxa"/>
              <w:right w:w="100" w:type="dxa"/>
            </w:tcMar>
          </w:tcPr>
          <w:p w14:paraId="77FC96E8" w14:textId="77777777" w:rsidR="00FA62E4" w:rsidRPr="00FA62E4" w:rsidRDefault="00FA62E4" w:rsidP="00846053">
            <w:pPr>
              <w:widowControl w:val="0"/>
              <w:pBdr>
                <w:top w:val="nil"/>
                <w:left w:val="nil"/>
                <w:bottom w:val="nil"/>
                <w:right w:val="nil"/>
                <w:between w:val="nil"/>
              </w:pBdr>
              <w:rPr>
                <w:b/>
                <w:i/>
                <w:lang w:val="fr-CA"/>
              </w:rPr>
            </w:pPr>
          </w:p>
        </w:tc>
        <w:tc>
          <w:tcPr>
            <w:tcW w:w="5310" w:type="dxa"/>
            <w:shd w:val="clear" w:color="auto" w:fill="auto"/>
            <w:tcMar>
              <w:top w:w="100" w:type="dxa"/>
              <w:left w:w="100" w:type="dxa"/>
              <w:bottom w:w="100" w:type="dxa"/>
              <w:right w:w="100" w:type="dxa"/>
            </w:tcMar>
          </w:tcPr>
          <w:p w14:paraId="3036464E" w14:textId="77777777" w:rsidR="00FA62E4" w:rsidRPr="00FA62E4" w:rsidRDefault="00FA62E4" w:rsidP="00846053">
            <w:pPr>
              <w:widowControl w:val="0"/>
              <w:pBdr>
                <w:top w:val="nil"/>
                <w:left w:val="nil"/>
                <w:bottom w:val="nil"/>
                <w:right w:val="nil"/>
                <w:between w:val="nil"/>
              </w:pBdr>
              <w:rPr>
                <w:b/>
                <w:i/>
                <w:lang w:val="fr-CA"/>
              </w:rPr>
            </w:pPr>
          </w:p>
        </w:tc>
      </w:tr>
      <w:tr w:rsidR="00FA62E4" w:rsidRPr="00E94902" w14:paraId="1130D91E" w14:textId="77777777" w:rsidTr="00FA62E4">
        <w:tc>
          <w:tcPr>
            <w:tcW w:w="1700" w:type="dxa"/>
            <w:shd w:val="clear" w:color="auto" w:fill="auto"/>
            <w:tcMar>
              <w:top w:w="100" w:type="dxa"/>
              <w:left w:w="100" w:type="dxa"/>
              <w:bottom w:w="100" w:type="dxa"/>
              <w:right w:w="100" w:type="dxa"/>
            </w:tcMar>
          </w:tcPr>
          <w:p w14:paraId="3E152466" w14:textId="77777777" w:rsidR="00FA62E4" w:rsidRPr="00FA62E4" w:rsidRDefault="00FA62E4" w:rsidP="00846053">
            <w:pPr>
              <w:widowControl w:val="0"/>
              <w:rPr>
                <w:b/>
                <w:i/>
                <w:lang w:val="fr-CA"/>
              </w:rPr>
            </w:pPr>
            <w:r w:rsidRPr="00FA62E4">
              <w:rPr>
                <w:b/>
                <w:lang w:val="fr-CA"/>
              </w:rPr>
              <w:t>Consultation générale sur la GDR</w:t>
            </w:r>
          </w:p>
        </w:tc>
        <w:tc>
          <w:tcPr>
            <w:tcW w:w="3940" w:type="dxa"/>
            <w:shd w:val="clear" w:color="auto" w:fill="auto"/>
            <w:tcMar>
              <w:top w:w="100" w:type="dxa"/>
              <w:left w:w="100" w:type="dxa"/>
              <w:bottom w:w="100" w:type="dxa"/>
              <w:right w:w="100" w:type="dxa"/>
            </w:tcMar>
          </w:tcPr>
          <w:p w14:paraId="4C223625" w14:textId="77777777" w:rsidR="00FA62E4" w:rsidRPr="00FA62E4" w:rsidRDefault="00FA62E4" w:rsidP="00846053">
            <w:pPr>
              <w:widowControl w:val="0"/>
              <w:rPr>
                <w:b/>
                <w:i/>
                <w:lang w:val="fr-CA"/>
              </w:rPr>
            </w:pPr>
            <w:r w:rsidRPr="00FA62E4">
              <w:rPr>
                <w:lang w:val="fr-CA"/>
              </w:rPr>
              <w:t>Séances individuelles ou en groupe portant sur les besoins en GDR.</w:t>
            </w:r>
          </w:p>
        </w:tc>
        <w:tc>
          <w:tcPr>
            <w:tcW w:w="1190" w:type="dxa"/>
            <w:shd w:val="clear" w:color="auto" w:fill="auto"/>
            <w:tcMar>
              <w:top w:w="100" w:type="dxa"/>
              <w:left w:w="100" w:type="dxa"/>
              <w:bottom w:w="100" w:type="dxa"/>
              <w:right w:w="100" w:type="dxa"/>
            </w:tcMar>
          </w:tcPr>
          <w:p w14:paraId="57840228" w14:textId="77777777" w:rsidR="00FA62E4" w:rsidRPr="00FA62E4" w:rsidRDefault="00FA62E4" w:rsidP="00846053">
            <w:pPr>
              <w:widowControl w:val="0"/>
              <w:pBdr>
                <w:top w:val="nil"/>
                <w:left w:val="nil"/>
                <w:bottom w:val="nil"/>
                <w:right w:val="nil"/>
                <w:between w:val="nil"/>
              </w:pBdr>
              <w:rPr>
                <w:b/>
                <w:i/>
                <w:lang w:val="fr-CA"/>
              </w:rPr>
            </w:pPr>
          </w:p>
        </w:tc>
        <w:tc>
          <w:tcPr>
            <w:tcW w:w="1080" w:type="dxa"/>
            <w:shd w:val="clear" w:color="auto" w:fill="auto"/>
            <w:tcMar>
              <w:top w:w="100" w:type="dxa"/>
              <w:left w:w="100" w:type="dxa"/>
              <w:bottom w:w="100" w:type="dxa"/>
              <w:right w:w="100" w:type="dxa"/>
            </w:tcMar>
          </w:tcPr>
          <w:p w14:paraId="7E5394C4" w14:textId="77777777" w:rsidR="00FA62E4" w:rsidRPr="00FA62E4" w:rsidRDefault="00FA62E4" w:rsidP="00846053">
            <w:pPr>
              <w:widowControl w:val="0"/>
              <w:pBdr>
                <w:top w:val="nil"/>
                <w:left w:val="nil"/>
                <w:bottom w:val="nil"/>
                <w:right w:val="nil"/>
                <w:between w:val="nil"/>
              </w:pBdr>
              <w:rPr>
                <w:b/>
                <w:i/>
                <w:lang w:val="fr-CA"/>
              </w:rPr>
            </w:pPr>
          </w:p>
        </w:tc>
        <w:tc>
          <w:tcPr>
            <w:tcW w:w="5310" w:type="dxa"/>
            <w:shd w:val="clear" w:color="auto" w:fill="auto"/>
            <w:tcMar>
              <w:top w:w="100" w:type="dxa"/>
              <w:left w:w="100" w:type="dxa"/>
              <w:bottom w:w="100" w:type="dxa"/>
              <w:right w:w="100" w:type="dxa"/>
            </w:tcMar>
          </w:tcPr>
          <w:p w14:paraId="677F140B" w14:textId="77777777" w:rsidR="00FA62E4" w:rsidRPr="00FA62E4" w:rsidRDefault="00FA62E4" w:rsidP="00846053">
            <w:pPr>
              <w:widowControl w:val="0"/>
              <w:pBdr>
                <w:top w:val="nil"/>
                <w:left w:val="nil"/>
                <w:bottom w:val="nil"/>
                <w:right w:val="nil"/>
                <w:between w:val="nil"/>
              </w:pBdr>
              <w:rPr>
                <w:b/>
                <w:i/>
                <w:lang w:val="fr-CA"/>
              </w:rPr>
            </w:pPr>
          </w:p>
        </w:tc>
      </w:tr>
      <w:tr w:rsidR="00FA62E4" w:rsidRPr="00E94902" w14:paraId="49E73402" w14:textId="77777777" w:rsidTr="00FA62E4">
        <w:tc>
          <w:tcPr>
            <w:tcW w:w="1700" w:type="dxa"/>
            <w:shd w:val="clear" w:color="auto" w:fill="auto"/>
            <w:tcMar>
              <w:top w:w="100" w:type="dxa"/>
              <w:left w:w="100" w:type="dxa"/>
              <w:bottom w:w="100" w:type="dxa"/>
              <w:right w:w="100" w:type="dxa"/>
            </w:tcMar>
          </w:tcPr>
          <w:p w14:paraId="1A0615B0" w14:textId="77777777" w:rsidR="00FA62E4" w:rsidRDefault="00FA62E4" w:rsidP="00846053">
            <w:pPr>
              <w:widowControl w:val="0"/>
              <w:rPr>
                <w:b/>
                <w:i/>
              </w:rPr>
            </w:pPr>
            <w:r>
              <w:rPr>
                <w:b/>
              </w:rPr>
              <w:t>Formation en PGD</w:t>
            </w:r>
          </w:p>
        </w:tc>
        <w:tc>
          <w:tcPr>
            <w:tcW w:w="3940" w:type="dxa"/>
            <w:shd w:val="clear" w:color="auto" w:fill="auto"/>
            <w:tcMar>
              <w:top w:w="100" w:type="dxa"/>
              <w:left w:w="100" w:type="dxa"/>
              <w:bottom w:w="100" w:type="dxa"/>
              <w:right w:w="100" w:type="dxa"/>
            </w:tcMar>
          </w:tcPr>
          <w:p w14:paraId="767AC6D8" w14:textId="77777777" w:rsidR="00FA62E4" w:rsidRPr="00FA62E4" w:rsidRDefault="00FA62E4" w:rsidP="00846053">
            <w:pPr>
              <w:widowControl w:val="0"/>
              <w:rPr>
                <w:b/>
                <w:i/>
                <w:lang w:val="fr-CA"/>
              </w:rPr>
            </w:pPr>
            <w:r w:rsidRPr="00FA62E4">
              <w:rPr>
                <w:lang w:val="fr-CA"/>
              </w:rPr>
              <w:t>Renforcer les compétences des chercheurs pour leur permettre d'élaborer efficacement un PGD par le biais d'ateliers, de webinaires, de conférences, etc.</w:t>
            </w:r>
          </w:p>
        </w:tc>
        <w:tc>
          <w:tcPr>
            <w:tcW w:w="1190" w:type="dxa"/>
            <w:shd w:val="clear" w:color="auto" w:fill="auto"/>
            <w:tcMar>
              <w:top w:w="100" w:type="dxa"/>
              <w:left w:w="100" w:type="dxa"/>
              <w:bottom w:w="100" w:type="dxa"/>
              <w:right w:w="100" w:type="dxa"/>
            </w:tcMar>
          </w:tcPr>
          <w:p w14:paraId="5F2B385D" w14:textId="77777777" w:rsidR="00FA62E4" w:rsidRPr="00FA62E4" w:rsidRDefault="00FA62E4" w:rsidP="00846053">
            <w:pPr>
              <w:widowControl w:val="0"/>
              <w:pBdr>
                <w:top w:val="nil"/>
                <w:left w:val="nil"/>
                <w:bottom w:val="nil"/>
                <w:right w:val="nil"/>
                <w:between w:val="nil"/>
              </w:pBdr>
              <w:rPr>
                <w:b/>
                <w:i/>
                <w:lang w:val="fr-CA"/>
              </w:rPr>
            </w:pPr>
          </w:p>
        </w:tc>
        <w:tc>
          <w:tcPr>
            <w:tcW w:w="1080" w:type="dxa"/>
            <w:shd w:val="clear" w:color="auto" w:fill="auto"/>
            <w:tcMar>
              <w:top w:w="100" w:type="dxa"/>
              <w:left w:w="100" w:type="dxa"/>
              <w:bottom w:w="100" w:type="dxa"/>
              <w:right w:w="100" w:type="dxa"/>
            </w:tcMar>
          </w:tcPr>
          <w:p w14:paraId="181E3735" w14:textId="77777777" w:rsidR="00FA62E4" w:rsidRPr="00FA62E4" w:rsidRDefault="00FA62E4" w:rsidP="00846053">
            <w:pPr>
              <w:widowControl w:val="0"/>
              <w:pBdr>
                <w:top w:val="nil"/>
                <w:left w:val="nil"/>
                <w:bottom w:val="nil"/>
                <w:right w:val="nil"/>
                <w:between w:val="nil"/>
              </w:pBdr>
              <w:rPr>
                <w:b/>
                <w:i/>
                <w:lang w:val="fr-CA"/>
              </w:rPr>
            </w:pPr>
          </w:p>
        </w:tc>
        <w:tc>
          <w:tcPr>
            <w:tcW w:w="5310" w:type="dxa"/>
            <w:shd w:val="clear" w:color="auto" w:fill="auto"/>
            <w:tcMar>
              <w:top w:w="100" w:type="dxa"/>
              <w:left w:w="100" w:type="dxa"/>
              <w:bottom w:w="100" w:type="dxa"/>
              <w:right w:w="100" w:type="dxa"/>
            </w:tcMar>
          </w:tcPr>
          <w:p w14:paraId="5A38A38D" w14:textId="77777777" w:rsidR="00FA62E4" w:rsidRPr="00FA62E4" w:rsidRDefault="00FA62E4" w:rsidP="00846053">
            <w:pPr>
              <w:widowControl w:val="0"/>
              <w:pBdr>
                <w:top w:val="nil"/>
                <w:left w:val="nil"/>
                <w:bottom w:val="nil"/>
                <w:right w:val="nil"/>
                <w:between w:val="nil"/>
              </w:pBdr>
              <w:rPr>
                <w:b/>
                <w:i/>
                <w:lang w:val="fr-CA"/>
              </w:rPr>
            </w:pPr>
          </w:p>
        </w:tc>
      </w:tr>
      <w:tr w:rsidR="00FA62E4" w:rsidRPr="00E94902" w14:paraId="7E7F6FD2" w14:textId="77777777" w:rsidTr="00FA62E4">
        <w:tc>
          <w:tcPr>
            <w:tcW w:w="1700" w:type="dxa"/>
            <w:shd w:val="clear" w:color="auto" w:fill="auto"/>
            <w:tcMar>
              <w:top w:w="100" w:type="dxa"/>
              <w:left w:w="100" w:type="dxa"/>
              <w:bottom w:w="100" w:type="dxa"/>
              <w:right w:w="100" w:type="dxa"/>
            </w:tcMar>
          </w:tcPr>
          <w:p w14:paraId="45C31E1F" w14:textId="77777777" w:rsidR="00FA62E4" w:rsidRDefault="00FA62E4" w:rsidP="00846053">
            <w:pPr>
              <w:widowControl w:val="0"/>
              <w:rPr>
                <w:b/>
                <w:i/>
              </w:rPr>
            </w:pPr>
            <w:r>
              <w:rPr>
                <w:b/>
              </w:rPr>
              <w:t>Consultation sur les PGD</w:t>
            </w:r>
          </w:p>
        </w:tc>
        <w:tc>
          <w:tcPr>
            <w:tcW w:w="3940" w:type="dxa"/>
            <w:shd w:val="clear" w:color="auto" w:fill="auto"/>
            <w:tcMar>
              <w:top w:w="100" w:type="dxa"/>
              <w:left w:w="100" w:type="dxa"/>
              <w:bottom w:w="100" w:type="dxa"/>
              <w:right w:w="100" w:type="dxa"/>
            </w:tcMar>
          </w:tcPr>
          <w:p w14:paraId="69676C97" w14:textId="77777777" w:rsidR="00FA62E4" w:rsidRPr="00FA62E4" w:rsidRDefault="00FA62E4" w:rsidP="00846053">
            <w:pPr>
              <w:widowControl w:val="0"/>
              <w:rPr>
                <w:b/>
                <w:i/>
                <w:lang w:val="fr-CA"/>
              </w:rPr>
            </w:pPr>
            <w:r w:rsidRPr="00FA62E4">
              <w:rPr>
                <w:lang w:val="fr-CA"/>
              </w:rPr>
              <w:t>Séances individuelles ou en groupe sur l'élaboration d'un PGD.</w:t>
            </w:r>
          </w:p>
        </w:tc>
        <w:tc>
          <w:tcPr>
            <w:tcW w:w="1190" w:type="dxa"/>
            <w:shd w:val="clear" w:color="auto" w:fill="auto"/>
            <w:tcMar>
              <w:top w:w="100" w:type="dxa"/>
              <w:left w:w="100" w:type="dxa"/>
              <w:bottom w:w="100" w:type="dxa"/>
              <w:right w:w="100" w:type="dxa"/>
            </w:tcMar>
          </w:tcPr>
          <w:p w14:paraId="3FBDDB2F" w14:textId="77777777" w:rsidR="00FA62E4" w:rsidRPr="00FA62E4" w:rsidRDefault="00FA62E4" w:rsidP="00846053">
            <w:pPr>
              <w:widowControl w:val="0"/>
              <w:pBdr>
                <w:top w:val="nil"/>
                <w:left w:val="nil"/>
                <w:bottom w:val="nil"/>
                <w:right w:val="nil"/>
                <w:between w:val="nil"/>
              </w:pBdr>
              <w:rPr>
                <w:b/>
                <w:i/>
                <w:lang w:val="fr-CA"/>
              </w:rPr>
            </w:pPr>
          </w:p>
        </w:tc>
        <w:tc>
          <w:tcPr>
            <w:tcW w:w="1080" w:type="dxa"/>
            <w:shd w:val="clear" w:color="auto" w:fill="auto"/>
            <w:tcMar>
              <w:top w:w="100" w:type="dxa"/>
              <w:left w:w="100" w:type="dxa"/>
              <w:bottom w:w="100" w:type="dxa"/>
              <w:right w:w="100" w:type="dxa"/>
            </w:tcMar>
          </w:tcPr>
          <w:p w14:paraId="718E7D5A" w14:textId="77777777" w:rsidR="00FA62E4" w:rsidRPr="00FA62E4" w:rsidRDefault="00FA62E4" w:rsidP="00846053">
            <w:pPr>
              <w:widowControl w:val="0"/>
              <w:pBdr>
                <w:top w:val="nil"/>
                <w:left w:val="nil"/>
                <w:bottom w:val="nil"/>
                <w:right w:val="nil"/>
                <w:between w:val="nil"/>
              </w:pBdr>
              <w:rPr>
                <w:b/>
                <w:i/>
                <w:lang w:val="fr-CA"/>
              </w:rPr>
            </w:pPr>
          </w:p>
        </w:tc>
        <w:tc>
          <w:tcPr>
            <w:tcW w:w="5310" w:type="dxa"/>
            <w:shd w:val="clear" w:color="auto" w:fill="auto"/>
            <w:tcMar>
              <w:top w:w="100" w:type="dxa"/>
              <w:left w:w="100" w:type="dxa"/>
              <w:bottom w:w="100" w:type="dxa"/>
              <w:right w:w="100" w:type="dxa"/>
            </w:tcMar>
          </w:tcPr>
          <w:p w14:paraId="026BD964" w14:textId="77777777" w:rsidR="00FA62E4" w:rsidRPr="00FA62E4" w:rsidRDefault="00FA62E4" w:rsidP="00846053">
            <w:pPr>
              <w:widowControl w:val="0"/>
              <w:pBdr>
                <w:top w:val="nil"/>
                <w:left w:val="nil"/>
                <w:bottom w:val="nil"/>
                <w:right w:val="nil"/>
                <w:between w:val="nil"/>
              </w:pBdr>
              <w:rPr>
                <w:b/>
                <w:i/>
                <w:lang w:val="fr-CA"/>
              </w:rPr>
            </w:pPr>
          </w:p>
        </w:tc>
      </w:tr>
      <w:tr w:rsidR="00FA62E4" w:rsidRPr="00E94902" w14:paraId="2751A30C" w14:textId="77777777" w:rsidTr="00FA62E4">
        <w:tc>
          <w:tcPr>
            <w:tcW w:w="1700" w:type="dxa"/>
            <w:shd w:val="clear" w:color="auto" w:fill="auto"/>
            <w:tcMar>
              <w:top w:w="100" w:type="dxa"/>
              <w:left w:w="100" w:type="dxa"/>
              <w:bottom w:w="100" w:type="dxa"/>
              <w:right w:w="100" w:type="dxa"/>
            </w:tcMar>
          </w:tcPr>
          <w:p w14:paraId="79F1C8B8" w14:textId="77777777" w:rsidR="00FA62E4" w:rsidRPr="00FA62E4" w:rsidRDefault="00FA62E4" w:rsidP="00846053">
            <w:pPr>
              <w:widowControl w:val="0"/>
              <w:rPr>
                <w:b/>
                <w:i/>
                <w:lang w:val="fr-CA"/>
              </w:rPr>
            </w:pPr>
            <w:r w:rsidRPr="00FA62E4">
              <w:rPr>
                <w:b/>
                <w:lang w:val="fr-CA"/>
              </w:rPr>
              <w:t>Formation en curation des données</w:t>
            </w:r>
          </w:p>
        </w:tc>
        <w:tc>
          <w:tcPr>
            <w:tcW w:w="3940" w:type="dxa"/>
            <w:shd w:val="clear" w:color="auto" w:fill="auto"/>
            <w:tcMar>
              <w:top w:w="100" w:type="dxa"/>
              <w:left w:w="100" w:type="dxa"/>
              <w:bottom w:w="100" w:type="dxa"/>
              <w:right w:w="100" w:type="dxa"/>
            </w:tcMar>
          </w:tcPr>
          <w:p w14:paraId="4BAE2E4F" w14:textId="77777777" w:rsidR="00FA62E4" w:rsidRPr="00FA62E4" w:rsidRDefault="00FA62E4" w:rsidP="00846053">
            <w:pPr>
              <w:widowControl w:val="0"/>
              <w:rPr>
                <w:b/>
                <w:i/>
                <w:lang w:val="fr-CA"/>
              </w:rPr>
            </w:pPr>
            <w:r w:rsidRPr="00FA62E4">
              <w:rPr>
                <w:lang w:val="fr-CA"/>
              </w:rPr>
              <w:t>Renforcer les compétences des chercheurs pour qu'ils puissent organiser efficacement leurs données grâce à des ateliers, des séminaires en ligne, des conférences, etc.</w:t>
            </w:r>
          </w:p>
        </w:tc>
        <w:tc>
          <w:tcPr>
            <w:tcW w:w="1190" w:type="dxa"/>
            <w:shd w:val="clear" w:color="auto" w:fill="auto"/>
            <w:tcMar>
              <w:top w:w="100" w:type="dxa"/>
              <w:left w:w="100" w:type="dxa"/>
              <w:bottom w:w="100" w:type="dxa"/>
              <w:right w:w="100" w:type="dxa"/>
            </w:tcMar>
          </w:tcPr>
          <w:p w14:paraId="74336317" w14:textId="77777777" w:rsidR="00FA62E4" w:rsidRPr="00FA62E4" w:rsidRDefault="00FA62E4" w:rsidP="00846053">
            <w:pPr>
              <w:widowControl w:val="0"/>
              <w:pBdr>
                <w:top w:val="nil"/>
                <w:left w:val="nil"/>
                <w:bottom w:val="nil"/>
                <w:right w:val="nil"/>
                <w:between w:val="nil"/>
              </w:pBdr>
              <w:rPr>
                <w:b/>
                <w:i/>
                <w:lang w:val="fr-CA"/>
              </w:rPr>
            </w:pPr>
          </w:p>
        </w:tc>
        <w:tc>
          <w:tcPr>
            <w:tcW w:w="1080" w:type="dxa"/>
            <w:shd w:val="clear" w:color="auto" w:fill="auto"/>
            <w:tcMar>
              <w:top w:w="100" w:type="dxa"/>
              <w:left w:w="100" w:type="dxa"/>
              <w:bottom w:w="100" w:type="dxa"/>
              <w:right w:w="100" w:type="dxa"/>
            </w:tcMar>
          </w:tcPr>
          <w:p w14:paraId="726D53C0" w14:textId="77777777" w:rsidR="00FA62E4" w:rsidRPr="00FA62E4" w:rsidRDefault="00FA62E4" w:rsidP="00846053">
            <w:pPr>
              <w:widowControl w:val="0"/>
              <w:pBdr>
                <w:top w:val="nil"/>
                <w:left w:val="nil"/>
                <w:bottom w:val="nil"/>
                <w:right w:val="nil"/>
                <w:between w:val="nil"/>
              </w:pBdr>
              <w:rPr>
                <w:b/>
                <w:i/>
                <w:lang w:val="fr-CA"/>
              </w:rPr>
            </w:pPr>
          </w:p>
        </w:tc>
        <w:tc>
          <w:tcPr>
            <w:tcW w:w="5310" w:type="dxa"/>
            <w:shd w:val="clear" w:color="auto" w:fill="auto"/>
            <w:tcMar>
              <w:top w:w="100" w:type="dxa"/>
              <w:left w:w="100" w:type="dxa"/>
              <w:bottom w:w="100" w:type="dxa"/>
              <w:right w:w="100" w:type="dxa"/>
            </w:tcMar>
          </w:tcPr>
          <w:p w14:paraId="6732EA41" w14:textId="77777777" w:rsidR="00FA62E4" w:rsidRPr="00FA62E4" w:rsidRDefault="00FA62E4" w:rsidP="00846053">
            <w:pPr>
              <w:widowControl w:val="0"/>
              <w:pBdr>
                <w:top w:val="nil"/>
                <w:left w:val="nil"/>
                <w:bottom w:val="nil"/>
                <w:right w:val="nil"/>
                <w:between w:val="nil"/>
              </w:pBdr>
              <w:rPr>
                <w:b/>
                <w:i/>
                <w:lang w:val="fr-CA"/>
              </w:rPr>
            </w:pPr>
          </w:p>
        </w:tc>
      </w:tr>
      <w:tr w:rsidR="00FA62E4" w:rsidRPr="00E94902" w14:paraId="41941485" w14:textId="77777777" w:rsidTr="00FA62E4">
        <w:tc>
          <w:tcPr>
            <w:tcW w:w="1700" w:type="dxa"/>
            <w:shd w:val="clear" w:color="auto" w:fill="auto"/>
            <w:tcMar>
              <w:top w:w="100" w:type="dxa"/>
              <w:left w:w="100" w:type="dxa"/>
              <w:bottom w:w="100" w:type="dxa"/>
              <w:right w:w="100" w:type="dxa"/>
            </w:tcMar>
          </w:tcPr>
          <w:p w14:paraId="01E8B843" w14:textId="77777777" w:rsidR="00FA62E4" w:rsidRPr="00FA62E4" w:rsidRDefault="00FA62E4" w:rsidP="00846053">
            <w:pPr>
              <w:widowControl w:val="0"/>
              <w:rPr>
                <w:b/>
                <w:i/>
                <w:lang w:val="fr-CA"/>
              </w:rPr>
            </w:pPr>
            <w:r w:rsidRPr="00FA62E4">
              <w:rPr>
                <w:b/>
                <w:lang w:val="fr-CA"/>
              </w:rPr>
              <w:lastRenderedPageBreak/>
              <w:t>Consultation sur la curation des données</w:t>
            </w:r>
          </w:p>
        </w:tc>
        <w:tc>
          <w:tcPr>
            <w:tcW w:w="3940" w:type="dxa"/>
            <w:shd w:val="clear" w:color="auto" w:fill="auto"/>
            <w:tcMar>
              <w:top w:w="100" w:type="dxa"/>
              <w:left w:w="100" w:type="dxa"/>
              <w:bottom w:w="100" w:type="dxa"/>
              <w:right w:w="100" w:type="dxa"/>
            </w:tcMar>
          </w:tcPr>
          <w:p w14:paraId="57F19EF5" w14:textId="77777777" w:rsidR="00FA62E4" w:rsidRPr="00FA62E4" w:rsidRDefault="00FA62E4" w:rsidP="00846053">
            <w:pPr>
              <w:widowControl w:val="0"/>
              <w:rPr>
                <w:lang w:val="fr-CA"/>
              </w:rPr>
            </w:pPr>
            <w:r w:rsidRPr="00FA62E4">
              <w:rPr>
                <w:lang w:val="fr-CA"/>
              </w:rPr>
              <w:t>Séances individuelles ou en groupe portant sur la curation et la préparation des données pour le dépôt (y compris les métadonnées et la documentation).</w:t>
            </w:r>
          </w:p>
        </w:tc>
        <w:tc>
          <w:tcPr>
            <w:tcW w:w="1190" w:type="dxa"/>
            <w:shd w:val="clear" w:color="auto" w:fill="auto"/>
            <w:tcMar>
              <w:top w:w="100" w:type="dxa"/>
              <w:left w:w="100" w:type="dxa"/>
              <w:bottom w:w="100" w:type="dxa"/>
              <w:right w:w="100" w:type="dxa"/>
            </w:tcMar>
          </w:tcPr>
          <w:p w14:paraId="6B6BF4D2" w14:textId="77777777" w:rsidR="00FA62E4" w:rsidRPr="00FA62E4" w:rsidRDefault="00FA62E4" w:rsidP="00846053">
            <w:pPr>
              <w:widowControl w:val="0"/>
              <w:pBdr>
                <w:top w:val="nil"/>
                <w:left w:val="nil"/>
                <w:bottom w:val="nil"/>
                <w:right w:val="nil"/>
                <w:between w:val="nil"/>
              </w:pBdr>
              <w:rPr>
                <w:b/>
                <w:i/>
                <w:lang w:val="fr-CA"/>
              </w:rPr>
            </w:pPr>
          </w:p>
        </w:tc>
        <w:tc>
          <w:tcPr>
            <w:tcW w:w="1080" w:type="dxa"/>
            <w:shd w:val="clear" w:color="auto" w:fill="auto"/>
            <w:tcMar>
              <w:top w:w="100" w:type="dxa"/>
              <w:left w:w="100" w:type="dxa"/>
              <w:bottom w:w="100" w:type="dxa"/>
              <w:right w:w="100" w:type="dxa"/>
            </w:tcMar>
          </w:tcPr>
          <w:p w14:paraId="279C08A3" w14:textId="77777777" w:rsidR="00FA62E4" w:rsidRPr="00FA62E4" w:rsidRDefault="00FA62E4" w:rsidP="00846053">
            <w:pPr>
              <w:widowControl w:val="0"/>
              <w:pBdr>
                <w:top w:val="nil"/>
                <w:left w:val="nil"/>
                <w:bottom w:val="nil"/>
                <w:right w:val="nil"/>
                <w:between w:val="nil"/>
              </w:pBdr>
              <w:rPr>
                <w:b/>
                <w:i/>
                <w:lang w:val="fr-CA"/>
              </w:rPr>
            </w:pPr>
          </w:p>
        </w:tc>
        <w:tc>
          <w:tcPr>
            <w:tcW w:w="5310" w:type="dxa"/>
            <w:shd w:val="clear" w:color="auto" w:fill="auto"/>
            <w:tcMar>
              <w:top w:w="100" w:type="dxa"/>
              <w:left w:w="100" w:type="dxa"/>
              <w:bottom w:w="100" w:type="dxa"/>
              <w:right w:w="100" w:type="dxa"/>
            </w:tcMar>
          </w:tcPr>
          <w:p w14:paraId="280421DE" w14:textId="77777777" w:rsidR="00FA62E4" w:rsidRPr="00FA62E4" w:rsidRDefault="00FA62E4" w:rsidP="00846053">
            <w:pPr>
              <w:widowControl w:val="0"/>
              <w:pBdr>
                <w:top w:val="nil"/>
                <w:left w:val="nil"/>
                <w:bottom w:val="nil"/>
                <w:right w:val="nil"/>
                <w:between w:val="nil"/>
              </w:pBdr>
              <w:rPr>
                <w:b/>
                <w:i/>
                <w:lang w:val="fr-CA"/>
              </w:rPr>
            </w:pPr>
          </w:p>
        </w:tc>
      </w:tr>
      <w:tr w:rsidR="00FA62E4" w:rsidRPr="00E94902" w14:paraId="17067917" w14:textId="77777777" w:rsidTr="00FA62E4">
        <w:tc>
          <w:tcPr>
            <w:tcW w:w="1700" w:type="dxa"/>
            <w:shd w:val="clear" w:color="auto" w:fill="auto"/>
            <w:tcMar>
              <w:top w:w="100" w:type="dxa"/>
              <w:left w:w="100" w:type="dxa"/>
              <w:bottom w:w="100" w:type="dxa"/>
              <w:right w:w="100" w:type="dxa"/>
            </w:tcMar>
          </w:tcPr>
          <w:p w14:paraId="68E4081B" w14:textId="6AFE075F" w:rsidR="00FA62E4" w:rsidRPr="00FA62E4" w:rsidRDefault="00E94902" w:rsidP="00846053">
            <w:pPr>
              <w:widowControl w:val="0"/>
              <w:rPr>
                <w:b/>
                <w:i/>
                <w:lang w:val="fr-CA"/>
              </w:rPr>
            </w:pPr>
            <w:r w:rsidRPr="00E94902">
              <w:rPr>
                <w:b/>
                <w:lang w:val="fr-CA"/>
              </w:rPr>
              <w:t>Formation aux logiciels liés à la GDR</w:t>
            </w:r>
          </w:p>
        </w:tc>
        <w:tc>
          <w:tcPr>
            <w:tcW w:w="3940" w:type="dxa"/>
            <w:shd w:val="clear" w:color="auto" w:fill="auto"/>
            <w:tcMar>
              <w:top w:w="100" w:type="dxa"/>
              <w:left w:w="100" w:type="dxa"/>
              <w:bottom w:w="100" w:type="dxa"/>
              <w:right w:w="100" w:type="dxa"/>
            </w:tcMar>
          </w:tcPr>
          <w:p w14:paraId="0F17F331" w14:textId="77777777" w:rsidR="00FA62E4" w:rsidRPr="00FA62E4" w:rsidRDefault="00FA62E4" w:rsidP="00846053">
            <w:pPr>
              <w:widowControl w:val="0"/>
              <w:rPr>
                <w:lang w:val="fr-CA"/>
              </w:rPr>
            </w:pPr>
            <w:r w:rsidRPr="00FA62E4">
              <w:rPr>
                <w:lang w:val="fr-CA"/>
              </w:rPr>
              <w:t>Renforcer les compétences d'utilisation des outils et des logiciels pour travailler avec des données à différentes étapes du cycle de vie de la recherche par le biais d'ateliers, de webinaires, de conférences, etc.</w:t>
            </w:r>
          </w:p>
        </w:tc>
        <w:tc>
          <w:tcPr>
            <w:tcW w:w="1190" w:type="dxa"/>
            <w:shd w:val="clear" w:color="auto" w:fill="auto"/>
            <w:tcMar>
              <w:top w:w="100" w:type="dxa"/>
              <w:left w:w="100" w:type="dxa"/>
              <w:bottom w:w="100" w:type="dxa"/>
              <w:right w:w="100" w:type="dxa"/>
            </w:tcMar>
          </w:tcPr>
          <w:p w14:paraId="24D94A30" w14:textId="77777777" w:rsidR="00FA62E4" w:rsidRPr="00FA62E4" w:rsidRDefault="00FA62E4" w:rsidP="00846053">
            <w:pPr>
              <w:widowControl w:val="0"/>
              <w:pBdr>
                <w:top w:val="nil"/>
                <w:left w:val="nil"/>
                <w:bottom w:val="nil"/>
                <w:right w:val="nil"/>
                <w:between w:val="nil"/>
              </w:pBdr>
              <w:rPr>
                <w:b/>
                <w:i/>
                <w:lang w:val="fr-CA"/>
              </w:rPr>
            </w:pPr>
          </w:p>
        </w:tc>
        <w:tc>
          <w:tcPr>
            <w:tcW w:w="1080" w:type="dxa"/>
            <w:shd w:val="clear" w:color="auto" w:fill="auto"/>
            <w:tcMar>
              <w:top w:w="100" w:type="dxa"/>
              <w:left w:w="100" w:type="dxa"/>
              <w:bottom w:w="100" w:type="dxa"/>
              <w:right w:w="100" w:type="dxa"/>
            </w:tcMar>
          </w:tcPr>
          <w:p w14:paraId="3EFFCD6F" w14:textId="77777777" w:rsidR="00FA62E4" w:rsidRPr="00FA62E4" w:rsidRDefault="00FA62E4" w:rsidP="00846053">
            <w:pPr>
              <w:widowControl w:val="0"/>
              <w:pBdr>
                <w:top w:val="nil"/>
                <w:left w:val="nil"/>
                <w:bottom w:val="nil"/>
                <w:right w:val="nil"/>
                <w:between w:val="nil"/>
              </w:pBdr>
              <w:rPr>
                <w:b/>
                <w:i/>
                <w:lang w:val="fr-CA"/>
              </w:rPr>
            </w:pPr>
          </w:p>
        </w:tc>
        <w:tc>
          <w:tcPr>
            <w:tcW w:w="5310" w:type="dxa"/>
            <w:shd w:val="clear" w:color="auto" w:fill="auto"/>
            <w:tcMar>
              <w:top w:w="100" w:type="dxa"/>
              <w:left w:w="100" w:type="dxa"/>
              <w:bottom w:w="100" w:type="dxa"/>
              <w:right w:w="100" w:type="dxa"/>
            </w:tcMar>
          </w:tcPr>
          <w:p w14:paraId="7678E56D" w14:textId="77777777" w:rsidR="00FA62E4" w:rsidRPr="00FA62E4" w:rsidRDefault="00FA62E4" w:rsidP="00846053">
            <w:pPr>
              <w:widowControl w:val="0"/>
              <w:pBdr>
                <w:top w:val="nil"/>
                <w:left w:val="nil"/>
                <w:bottom w:val="nil"/>
                <w:right w:val="nil"/>
                <w:between w:val="nil"/>
              </w:pBdr>
              <w:rPr>
                <w:b/>
                <w:i/>
                <w:lang w:val="fr-CA"/>
              </w:rPr>
            </w:pPr>
          </w:p>
        </w:tc>
      </w:tr>
      <w:tr w:rsidR="00FA62E4" w:rsidRPr="00E94902" w14:paraId="64EBE13C" w14:textId="77777777" w:rsidTr="00FA62E4">
        <w:tc>
          <w:tcPr>
            <w:tcW w:w="1700" w:type="dxa"/>
            <w:shd w:val="clear" w:color="auto" w:fill="auto"/>
            <w:tcMar>
              <w:top w:w="100" w:type="dxa"/>
              <w:left w:w="100" w:type="dxa"/>
              <w:bottom w:w="100" w:type="dxa"/>
              <w:right w:w="100" w:type="dxa"/>
            </w:tcMar>
          </w:tcPr>
          <w:p w14:paraId="6E602FCF" w14:textId="77777777" w:rsidR="00FA62E4" w:rsidRPr="00FA62E4" w:rsidRDefault="00FA62E4" w:rsidP="00846053">
            <w:pPr>
              <w:widowControl w:val="0"/>
              <w:rPr>
                <w:b/>
                <w:i/>
                <w:lang w:val="fr-CA"/>
              </w:rPr>
            </w:pPr>
            <w:r w:rsidRPr="00FA62E4">
              <w:rPr>
                <w:b/>
                <w:lang w:val="fr-CA"/>
              </w:rPr>
              <w:t>Consultation sur les logiciels liés à la GDR</w:t>
            </w:r>
          </w:p>
        </w:tc>
        <w:tc>
          <w:tcPr>
            <w:tcW w:w="3940" w:type="dxa"/>
            <w:shd w:val="clear" w:color="auto" w:fill="auto"/>
            <w:tcMar>
              <w:top w:w="100" w:type="dxa"/>
              <w:left w:w="100" w:type="dxa"/>
              <w:bottom w:w="100" w:type="dxa"/>
              <w:right w:w="100" w:type="dxa"/>
            </w:tcMar>
          </w:tcPr>
          <w:p w14:paraId="7B170AD6" w14:textId="77777777" w:rsidR="00FA62E4" w:rsidRPr="00FA62E4" w:rsidRDefault="00FA62E4" w:rsidP="00846053">
            <w:pPr>
              <w:widowControl w:val="0"/>
              <w:rPr>
                <w:lang w:val="fr-CA"/>
              </w:rPr>
            </w:pPr>
            <w:r w:rsidRPr="00FA62E4">
              <w:rPr>
                <w:lang w:val="fr-CA"/>
              </w:rPr>
              <w:t>Séances individuelles ou collectives sur l'utilisation des outils et logiciels d'entreprise.</w:t>
            </w:r>
          </w:p>
          <w:p w14:paraId="3E07B0A6" w14:textId="77777777" w:rsidR="00FA62E4" w:rsidRPr="00FA62E4" w:rsidRDefault="00FA62E4" w:rsidP="00846053">
            <w:pPr>
              <w:widowControl w:val="0"/>
              <w:pBdr>
                <w:top w:val="nil"/>
                <w:left w:val="nil"/>
                <w:bottom w:val="nil"/>
                <w:right w:val="nil"/>
                <w:between w:val="nil"/>
              </w:pBdr>
              <w:rPr>
                <w:b/>
                <w:i/>
                <w:lang w:val="fr-CA"/>
              </w:rPr>
            </w:pPr>
          </w:p>
        </w:tc>
        <w:tc>
          <w:tcPr>
            <w:tcW w:w="1190" w:type="dxa"/>
            <w:shd w:val="clear" w:color="auto" w:fill="auto"/>
            <w:tcMar>
              <w:top w:w="100" w:type="dxa"/>
              <w:left w:w="100" w:type="dxa"/>
              <w:bottom w:w="100" w:type="dxa"/>
              <w:right w:w="100" w:type="dxa"/>
            </w:tcMar>
          </w:tcPr>
          <w:p w14:paraId="4810A25A" w14:textId="77777777" w:rsidR="00FA62E4" w:rsidRPr="00FA62E4" w:rsidRDefault="00FA62E4" w:rsidP="00846053">
            <w:pPr>
              <w:widowControl w:val="0"/>
              <w:pBdr>
                <w:top w:val="nil"/>
                <w:left w:val="nil"/>
                <w:bottom w:val="nil"/>
                <w:right w:val="nil"/>
                <w:between w:val="nil"/>
              </w:pBdr>
              <w:rPr>
                <w:b/>
                <w:i/>
                <w:lang w:val="fr-CA"/>
              </w:rPr>
            </w:pPr>
          </w:p>
        </w:tc>
        <w:tc>
          <w:tcPr>
            <w:tcW w:w="1080" w:type="dxa"/>
            <w:shd w:val="clear" w:color="auto" w:fill="auto"/>
            <w:tcMar>
              <w:top w:w="100" w:type="dxa"/>
              <w:left w:w="100" w:type="dxa"/>
              <w:bottom w:w="100" w:type="dxa"/>
              <w:right w:w="100" w:type="dxa"/>
            </w:tcMar>
          </w:tcPr>
          <w:p w14:paraId="41312C90" w14:textId="77777777" w:rsidR="00FA62E4" w:rsidRPr="00FA62E4" w:rsidRDefault="00FA62E4" w:rsidP="00846053">
            <w:pPr>
              <w:widowControl w:val="0"/>
              <w:pBdr>
                <w:top w:val="nil"/>
                <w:left w:val="nil"/>
                <w:bottom w:val="nil"/>
                <w:right w:val="nil"/>
                <w:between w:val="nil"/>
              </w:pBdr>
              <w:rPr>
                <w:b/>
                <w:i/>
                <w:lang w:val="fr-CA"/>
              </w:rPr>
            </w:pPr>
          </w:p>
        </w:tc>
        <w:tc>
          <w:tcPr>
            <w:tcW w:w="5310" w:type="dxa"/>
            <w:shd w:val="clear" w:color="auto" w:fill="auto"/>
            <w:tcMar>
              <w:top w:w="100" w:type="dxa"/>
              <w:left w:w="100" w:type="dxa"/>
              <w:bottom w:w="100" w:type="dxa"/>
              <w:right w:w="100" w:type="dxa"/>
            </w:tcMar>
          </w:tcPr>
          <w:p w14:paraId="1687704C" w14:textId="77777777" w:rsidR="00FA62E4" w:rsidRPr="00FA62E4" w:rsidRDefault="00FA62E4" w:rsidP="00846053">
            <w:pPr>
              <w:widowControl w:val="0"/>
              <w:pBdr>
                <w:top w:val="nil"/>
                <w:left w:val="nil"/>
                <w:bottom w:val="nil"/>
                <w:right w:val="nil"/>
                <w:between w:val="nil"/>
              </w:pBdr>
              <w:rPr>
                <w:b/>
                <w:i/>
                <w:lang w:val="fr-CA"/>
              </w:rPr>
            </w:pPr>
          </w:p>
        </w:tc>
      </w:tr>
    </w:tbl>
    <w:p w14:paraId="218B3FE8" w14:textId="77777777" w:rsidR="00C51A79" w:rsidRPr="00FA62E4" w:rsidRDefault="00C51A79" w:rsidP="00C51A79">
      <w:pPr>
        <w:rPr>
          <w:iCs/>
          <w:lang w:val="fr-CA"/>
        </w:rPr>
      </w:pPr>
    </w:p>
    <w:p w14:paraId="558F9FE5" w14:textId="77777777" w:rsidR="00FA62E4" w:rsidRPr="00B27A75" w:rsidRDefault="00FA62E4" w:rsidP="00FA62E4">
      <w:pPr>
        <w:rPr>
          <w:iCs/>
          <w:lang w:val="fr-CA"/>
        </w:rPr>
      </w:pPr>
      <w:r w:rsidRPr="00B27A75">
        <w:rPr>
          <w:lang w:val="fr-FR"/>
        </w:rPr>
        <w:t>Nom et rôle de la personne ou des personnes ayant rempli ce tableau</w:t>
      </w:r>
      <w:r w:rsidRPr="00B27A75">
        <w:rPr>
          <w:i/>
          <w:iCs/>
          <w:lang w:val="fr-FR"/>
        </w:rPr>
        <w:t> </w:t>
      </w:r>
      <w:r w:rsidRPr="00B27A75">
        <w:rPr>
          <w:iCs/>
          <w:lang w:val="fr-CA"/>
        </w:rPr>
        <w:t>:</w:t>
      </w:r>
    </w:p>
    <w:p w14:paraId="01F5FB72" w14:textId="77777777" w:rsidR="00FA62E4" w:rsidRPr="00B27A75" w:rsidRDefault="00FA62E4" w:rsidP="00FA62E4">
      <w:pPr>
        <w:rPr>
          <w:iCs/>
          <w:lang w:val="fr-CA"/>
        </w:rPr>
      </w:pPr>
    </w:p>
    <w:p w14:paraId="54BC036E" w14:textId="77777777" w:rsidR="00FA62E4" w:rsidRPr="00D00234" w:rsidRDefault="00FA62E4" w:rsidP="00FA62E4">
      <w:pPr>
        <w:rPr>
          <w:iCs/>
          <w:lang w:val="fr-CA"/>
        </w:rPr>
      </w:pPr>
      <w:r w:rsidRPr="00D00234">
        <w:rPr>
          <w:iCs/>
          <w:lang w:val="fr-CA"/>
        </w:rPr>
        <w:t>Date(s) d'achèvement</w:t>
      </w:r>
      <w:r>
        <w:rPr>
          <w:iCs/>
          <w:lang w:val="fr-CA"/>
        </w:rPr>
        <w:t xml:space="preserve"> </w:t>
      </w:r>
      <w:r w:rsidRPr="00D00234">
        <w:rPr>
          <w:iCs/>
          <w:lang w:val="fr-CA"/>
        </w:rPr>
        <w:t>:</w:t>
      </w:r>
    </w:p>
    <w:p w14:paraId="2BDC686A" w14:textId="77777777" w:rsidR="00C51A79" w:rsidRPr="00B15BEB" w:rsidRDefault="00C51A79">
      <w:pPr>
        <w:rPr>
          <w:lang w:val="fr-CA"/>
        </w:rPr>
      </w:pPr>
    </w:p>
    <w:p w14:paraId="02540401" w14:textId="1DE9C2A1" w:rsidR="00C51A79" w:rsidRPr="00B15BEB" w:rsidRDefault="00C51A79">
      <w:pPr>
        <w:rPr>
          <w:lang w:val="fr-CA"/>
        </w:rPr>
        <w:sectPr w:rsidR="00C51A79" w:rsidRPr="00B15BEB" w:rsidSect="00C51A79">
          <w:headerReference w:type="default" r:id="rId18"/>
          <w:pgSz w:w="15840" w:h="12240" w:orient="landscape"/>
          <w:pgMar w:top="1440" w:right="1440" w:bottom="1440" w:left="1440" w:header="706" w:footer="1426" w:gutter="0"/>
          <w:cols w:space="708"/>
          <w:docGrid w:linePitch="360"/>
        </w:sectPr>
      </w:pPr>
    </w:p>
    <w:p w14:paraId="230649A6" w14:textId="00AC620B" w:rsidR="00C51A79" w:rsidRPr="00B15BEB" w:rsidRDefault="00B15BEB" w:rsidP="00B15BEB">
      <w:pPr>
        <w:pStyle w:val="MainHeader"/>
      </w:pPr>
      <w:r w:rsidRPr="00B15BEB">
        <w:lastRenderedPageBreak/>
        <w:t>Soutien financier</w:t>
      </w:r>
    </w:p>
    <w:p w14:paraId="770D8C56" w14:textId="77777777" w:rsidR="00B15BEB" w:rsidRPr="00B15BEB" w:rsidRDefault="00B15BEB" w:rsidP="00B15BEB">
      <w:pPr>
        <w:widowControl w:val="0"/>
        <w:rPr>
          <w:lang w:val="fr-CA"/>
        </w:rPr>
      </w:pPr>
      <w:r w:rsidRPr="00B15BEB">
        <w:rPr>
          <w:lang w:val="fr-CA"/>
        </w:rPr>
        <w:t xml:space="preserve">Cette section porte sur le plan d'affaires, la capacité et la durabilité de la GDR. Elle énumère les éléments qui garantiront la pérennité des services de GDR. </w:t>
      </w:r>
    </w:p>
    <w:p w14:paraId="5DCDB9C0" w14:textId="77777777" w:rsidR="00B15BEB" w:rsidRPr="00B15BEB" w:rsidRDefault="00B15BEB" w:rsidP="00B15BEB">
      <w:pPr>
        <w:widowControl w:val="0"/>
        <w:rPr>
          <w:lang w:val="fr-CA"/>
        </w:rPr>
      </w:pPr>
    </w:p>
    <w:p w14:paraId="385BD3FE" w14:textId="77777777" w:rsidR="00B15BEB" w:rsidRPr="00B15BEB" w:rsidRDefault="00B15BEB" w:rsidP="00B15BEB">
      <w:pPr>
        <w:rPr>
          <w:lang w:val="fr-CA"/>
        </w:rPr>
      </w:pPr>
      <w:r w:rsidRPr="00B15BEB">
        <w:rPr>
          <w:lang w:val="fr-CA"/>
        </w:rPr>
        <w:t>Voici quelques pistes de réflexion qui auront une incidence sur votre évaluation :</w:t>
      </w:r>
    </w:p>
    <w:p w14:paraId="35E07790" w14:textId="77777777" w:rsidR="00B15BEB" w:rsidRPr="00B15BEB" w:rsidRDefault="00B15BEB" w:rsidP="00B15BEB">
      <w:pPr>
        <w:widowControl w:val="0"/>
        <w:numPr>
          <w:ilvl w:val="0"/>
          <w:numId w:val="38"/>
        </w:numPr>
        <w:rPr>
          <w:lang w:val="fr-CA"/>
        </w:rPr>
      </w:pPr>
      <w:r w:rsidRPr="00B15BEB">
        <w:rPr>
          <w:lang w:val="fr-CA"/>
        </w:rPr>
        <w:t xml:space="preserve">Rôles et responsabilités propres à la GDR décrits dans les tâches professionnelles. </w:t>
      </w:r>
    </w:p>
    <w:p w14:paraId="7F57A34E" w14:textId="77777777" w:rsidR="00B15BEB" w:rsidRPr="00B15BEB" w:rsidRDefault="00B15BEB" w:rsidP="00B15BEB">
      <w:pPr>
        <w:widowControl w:val="0"/>
        <w:numPr>
          <w:ilvl w:val="0"/>
          <w:numId w:val="38"/>
        </w:numPr>
        <w:rPr>
          <w:lang w:val="fr-CA"/>
        </w:rPr>
      </w:pPr>
      <w:r w:rsidRPr="00B15BEB">
        <w:rPr>
          <w:lang w:val="fr-CA"/>
        </w:rPr>
        <w:t>Existence d'opportunités de perfectionnement professionnel.</w:t>
      </w:r>
    </w:p>
    <w:p w14:paraId="6020D8ED" w14:textId="77777777" w:rsidR="00B15BEB" w:rsidRPr="00B15BEB" w:rsidRDefault="00B15BEB" w:rsidP="00B15BEB">
      <w:pPr>
        <w:widowControl w:val="0"/>
        <w:numPr>
          <w:ilvl w:val="0"/>
          <w:numId w:val="38"/>
        </w:numPr>
        <w:rPr>
          <w:lang w:val="fr-CA"/>
        </w:rPr>
      </w:pPr>
      <w:r w:rsidRPr="00B15BEB">
        <w:rPr>
          <w:lang w:val="fr-CA"/>
        </w:rPr>
        <w:t>Accords pour assurer le financement de divers aspects de la GDR.</w:t>
      </w:r>
    </w:p>
    <w:p w14:paraId="672EE405" w14:textId="77777777" w:rsidR="00B15BEB" w:rsidRPr="00B15BEB" w:rsidRDefault="00B15BEB" w:rsidP="00B15BEB">
      <w:pPr>
        <w:widowControl w:val="0"/>
        <w:numPr>
          <w:ilvl w:val="0"/>
          <w:numId w:val="38"/>
        </w:numPr>
        <w:rPr>
          <w:lang w:val="fr-CA"/>
        </w:rPr>
      </w:pPr>
      <w:r w:rsidRPr="00B15BEB">
        <w:rPr>
          <w:lang w:val="fr-CA"/>
        </w:rPr>
        <w:t>Coûts de stockage des données comptabilisés.</w:t>
      </w:r>
    </w:p>
    <w:p w14:paraId="0CEE918D" w14:textId="77777777" w:rsidR="00B15BEB" w:rsidRPr="00B15BEB" w:rsidRDefault="00B15BEB" w:rsidP="00B15BEB">
      <w:pPr>
        <w:widowControl w:val="0"/>
        <w:numPr>
          <w:ilvl w:val="0"/>
          <w:numId w:val="38"/>
        </w:numPr>
        <w:rPr>
          <w:lang w:val="fr-CA"/>
        </w:rPr>
      </w:pPr>
      <w:r w:rsidRPr="00B15BEB">
        <w:rPr>
          <w:lang w:val="fr-CA"/>
        </w:rPr>
        <w:t>Coûts des services d'experts comptabilisés.</w:t>
      </w:r>
    </w:p>
    <w:p w14:paraId="375279C2" w14:textId="77777777" w:rsidR="00B15BEB" w:rsidRDefault="00B15BEB" w:rsidP="00B15BEB">
      <w:pPr>
        <w:widowControl w:val="0"/>
        <w:numPr>
          <w:ilvl w:val="0"/>
          <w:numId w:val="38"/>
        </w:numPr>
      </w:pPr>
      <w:r>
        <w:t>Coûts des licences comptabilisés.</w:t>
      </w:r>
    </w:p>
    <w:p w14:paraId="7215CF68" w14:textId="77777777" w:rsidR="00B15BEB" w:rsidRDefault="00B15BEB" w:rsidP="00B15BEB">
      <w:pPr>
        <w:widowControl w:val="0"/>
      </w:pPr>
    </w:p>
    <w:p w14:paraId="49C2B102" w14:textId="77777777" w:rsidR="00B15BEB" w:rsidRDefault="00B15BEB" w:rsidP="00B15BEB">
      <w:pPr>
        <w:rPr>
          <w:b/>
        </w:rPr>
      </w:pPr>
      <w:r>
        <w:rPr>
          <w:b/>
        </w:rPr>
        <w:t xml:space="preserve">Niveau de maturité : </w:t>
      </w:r>
    </w:p>
    <w:p w14:paraId="4D0D66AD" w14:textId="77777777" w:rsidR="00B15BEB" w:rsidRDefault="00B15BEB" w:rsidP="00B15BEB">
      <w:pPr>
        <w:ind w:left="720"/>
      </w:pPr>
      <w:r>
        <w:t xml:space="preserve">Sans objet </w:t>
      </w:r>
    </w:p>
    <w:p w14:paraId="1628E998" w14:textId="77777777" w:rsidR="00B15BEB" w:rsidRDefault="00B15BEB" w:rsidP="00B15BEB">
      <w:pPr>
        <w:numPr>
          <w:ilvl w:val="1"/>
          <w:numId w:val="23"/>
        </w:numPr>
        <w:spacing w:line="276" w:lineRule="auto"/>
      </w:pPr>
      <w:r>
        <w:t>Passer cet élément</w:t>
      </w:r>
    </w:p>
    <w:p w14:paraId="3A963187" w14:textId="721D074C" w:rsidR="00B15BEB" w:rsidRDefault="00B15BEB" w:rsidP="00B15BEB">
      <w:pPr>
        <w:ind w:left="720"/>
      </w:pPr>
      <w:r>
        <w:t>0 - N’existe pas OU inconnu</w:t>
      </w:r>
    </w:p>
    <w:p w14:paraId="2EF6E28F" w14:textId="4F2B9047" w:rsidR="00B15BEB" w:rsidRDefault="00B15BEB" w:rsidP="00B15BEB">
      <w:pPr>
        <w:widowControl w:val="0"/>
        <w:ind w:left="720"/>
      </w:pPr>
      <w:r>
        <w:t xml:space="preserve">1 - L’élément est informel. </w:t>
      </w:r>
    </w:p>
    <w:p w14:paraId="505E4B9C" w14:textId="77777777" w:rsidR="00B15BEB" w:rsidRDefault="00B15BEB" w:rsidP="00B15BEB">
      <w:pPr>
        <w:widowControl w:val="0"/>
        <w:numPr>
          <w:ilvl w:val="0"/>
          <w:numId w:val="27"/>
        </w:numPr>
        <w:spacing w:line="276" w:lineRule="auto"/>
      </w:pPr>
      <w:r>
        <w:t>Possiblement ponctuel ou désorganisé.</w:t>
      </w:r>
    </w:p>
    <w:p w14:paraId="4C877A56" w14:textId="77777777" w:rsidR="00B15BEB" w:rsidRPr="00B15BEB" w:rsidRDefault="00B15BEB" w:rsidP="00B15BEB">
      <w:pPr>
        <w:widowControl w:val="0"/>
        <w:numPr>
          <w:ilvl w:val="0"/>
          <w:numId w:val="27"/>
        </w:numPr>
        <w:spacing w:line="276" w:lineRule="auto"/>
        <w:rPr>
          <w:lang w:val="fr-CA"/>
        </w:rPr>
      </w:pPr>
      <w:r w:rsidRPr="00B15BEB">
        <w:rPr>
          <w:lang w:val="fr-CA"/>
        </w:rPr>
        <w:t>Soutien financier possible pour des demandes particulières.</w:t>
      </w:r>
    </w:p>
    <w:p w14:paraId="046D06D8" w14:textId="77777777" w:rsidR="00B15BEB" w:rsidRPr="00B15BEB" w:rsidRDefault="00B15BEB" w:rsidP="00B15BEB">
      <w:pPr>
        <w:widowControl w:val="0"/>
        <w:numPr>
          <w:ilvl w:val="0"/>
          <w:numId w:val="27"/>
        </w:numPr>
        <w:spacing w:line="276" w:lineRule="auto"/>
        <w:rPr>
          <w:lang w:val="fr-CA"/>
        </w:rPr>
      </w:pPr>
      <w:r w:rsidRPr="00B15BEB">
        <w:rPr>
          <w:lang w:val="fr-CA"/>
        </w:rPr>
        <w:t>Responsabilités pouvant être réparties entre plusieurs unités ou groupes sans mécanisme formel pour relier les activités.</w:t>
      </w:r>
    </w:p>
    <w:p w14:paraId="65AC3886" w14:textId="3315A222" w:rsidR="00B15BEB" w:rsidRPr="00B15BEB" w:rsidRDefault="00B15BEB" w:rsidP="00B15BEB">
      <w:pPr>
        <w:widowControl w:val="0"/>
        <w:ind w:left="720"/>
        <w:rPr>
          <w:lang w:val="fr-CA"/>
        </w:rPr>
      </w:pPr>
      <w:r w:rsidRPr="00B15BEB">
        <w:rPr>
          <w:lang w:val="fr-CA"/>
        </w:rPr>
        <w:t xml:space="preserve">2 </w:t>
      </w:r>
      <w:r>
        <w:rPr>
          <w:lang w:val="fr-CA"/>
        </w:rPr>
        <w:t>-</w:t>
      </w:r>
      <w:r w:rsidRPr="00B15BEB">
        <w:rPr>
          <w:lang w:val="fr-CA"/>
        </w:rPr>
        <w:t xml:space="preserve"> L’élément est en cours d’élaboration.</w:t>
      </w:r>
    </w:p>
    <w:p w14:paraId="1B016564" w14:textId="77777777" w:rsidR="00B15BEB" w:rsidRPr="00B15BEB" w:rsidRDefault="00B15BEB" w:rsidP="00B15BEB">
      <w:pPr>
        <w:widowControl w:val="0"/>
        <w:numPr>
          <w:ilvl w:val="0"/>
          <w:numId w:val="24"/>
        </w:numPr>
        <w:rPr>
          <w:lang w:val="fr-CA"/>
        </w:rPr>
      </w:pPr>
      <w:r w:rsidRPr="00B15BEB">
        <w:rPr>
          <w:lang w:val="fr-CA"/>
        </w:rPr>
        <w:t>Examen des besoins en matière de soutien financier et propositions budgétaires pour la création de nouveaux soutiens afin de combler les lacunes.</w:t>
      </w:r>
    </w:p>
    <w:p w14:paraId="1F9B78B5" w14:textId="0E4917E6" w:rsidR="00B15BEB" w:rsidRDefault="00B15BEB" w:rsidP="00B15BEB">
      <w:pPr>
        <w:widowControl w:val="0"/>
        <w:ind w:left="720"/>
      </w:pPr>
      <w:r>
        <w:t xml:space="preserve">3 - L’élément est fonctionnel. </w:t>
      </w:r>
    </w:p>
    <w:p w14:paraId="2A728741" w14:textId="77777777" w:rsidR="00B15BEB" w:rsidRPr="00B15BEB" w:rsidRDefault="00B15BEB" w:rsidP="00B15BEB">
      <w:pPr>
        <w:widowControl w:val="0"/>
        <w:numPr>
          <w:ilvl w:val="0"/>
          <w:numId w:val="26"/>
        </w:numPr>
        <w:rPr>
          <w:lang w:val="fr-CA"/>
        </w:rPr>
      </w:pPr>
      <w:r w:rsidRPr="00B15BEB">
        <w:rPr>
          <w:lang w:val="fr-CA"/>
        </w:rPr>
        <w:t>Financement stable des budgets de soutien à la GDR.</w:t>
      </w:r>
    </w:p>
    <w:p w14:paraId="06BB97BE" w14:textId="504465D9" w:rsidR="00B15BEB" w:rsidRPr="00B15BEB" w:rsidRDefault="00B15BEB" w:rsidP="00B15BEB">
      <w:pPr>
        <w:widowControl w:val="0"/>
        <w:ind w:left="720"/>
        <w:rPr>
          <w:lang w:val="fr-CA"/>
        </w:rPr>
      </w:pPr>
      <w:r w:rsidRPr="00B15BEB">
        <w:rPr>
          <w:lang w:val="fr-CA"/>
        </w:rPr>
        <w:t xml:space="preserve">4 </w:t>
      </w:r>
      <w:r>
        <w:rPr>
          <w:lang w:val="fr-CA"/>
        </w:rPr>
        <w:t>-</w:t>
      </w:r>
      <w:r w:rsidRPr="00B15BEB">
        <w:rPr>
          <w:lang w:val="fr-CA"/>
        </w:rPr>
        <w:t xml:space="preserve"> L’élément est robuste et se concentre sur l’évaluation continue. </w:t>
      </w:r>
    </w:p>
    <w:p w14:paraId="65B9004E" w14:textId="77777777" w:rsidR="00B15BEB" w:rsidRPr="00B15BEB" w:rsidRDefault="00B15BEB" w:rsidP="00B15BEB">
      <w:pPr>
        <w:widowControl w:val="0"/>
        <w:numPr>
          <w:ilvl w:val="0"/>
          <w:numId w:val="34"/>
        </w:numPr>
        <w:spacing w:line="276" w:lineRule="auto"/>
        <w:rPr>
          <w:lang w:val="fr-CA"/>
        </w:rPr>
      </w:pPr>
      <w:r w:rsidRPr="00B15BEB">
        <w:rPr>
          <w:lang w:val="fr-CA"/>
        </w:rPr>
        <w:t>Plans de pérennité et de révision en place.</w:t>
      </w:r>
    </w:p>
    <w:p w14:paraId="0CBD3AE0" w14:textId="77777777" w:rsidR="00B15BEB" w:rsidRPr="00B15BEB" w:rsidRDefault="00B15BEB" w:rsidP="00B15BEB">
      <w:pPr>
        <w:widowControl w:val="0"/>
        <w:rPr>
          <w:lang w:val="fr-CA"/>
        </w:rPr>
      </w:pPr>
    </w:p>
    <w:p w14:paraId="52884DA2" w14:textId="77777777" w:rsidR="00B15BEB" w:rsidRPr="00B15BEB" w:rsidRDefault="00B15BEB" w:rsidP="00B15BEB">
      <w:pPr>
        <w:rPr>
          <w:b/>
          <w:lang w:val="fr-CA"/>
        </w:rPr>
      </w:pPr>
      <w:r w:rsidRPr="00B15BEB">
        <w:rPr>
          <w:b/>
          <w:lang w:val="fr-CA"/>
        </w:rPr>
        <w:t>Échelle :</w:t>
      </w:r>
    </w:p>
    <w:p w14:paraId="52172AC6" w14:textId="77777777" w:rsidR="00B15BEB" w:rsidRPr="00B15BEB" w:rsidRDefault="00B15BEB" w:rsidP="00B15BEB">
      <w:pPr>
        <w:ind w:left="720"/>
        <w:rPr>
          <w:i/>
          <w:lang w:val="fr-CA"/>
        </w:rPr>
      </w:pPr>
      <w:r w:rsidRPr="00B15BEB">
        <w:rPr>
          <w:lang w:val="fr-CA"/>
        </w:rPr>
        <w:t xml:space="preserve">Sans objet — si 0 ou SO sont choisis pour le </w:t>
      </w:r>
      <w:r w:rsidRPr="00B15BEB">
        <w:rPr>
          <w:i/>
          <w:lang w:val="fr-CA"/>
        </w:rPr>
        <w:t>niveau de maturité</w:t>
      </w:r>
    </w:p>
    <w:p w14:paraId="4A812ED7" w14:textId="77777777" w:rsidR="00B15BEB" w:rsidRDefault="00B15BEB" w:rsidP="00177C3A">
      <w:pPr>
        <w:numPr>
          <w:ilvl w:val="0"/>
          <w:numId w:val="17"/>
        </w:numPr>
        <w:spacing w:line="276" w:lineRule="auto"/>
        <w:rPr>
          <w:lang w:val="fr-CA"/>
        </w:rPr>
      </w:pPr>
      <w:r w:rsidRPr="00B15BEB">
        <w:rPr>
          <w:lang w:val="fr-CA"/>
        </w:rPr>
        <w:t>Offert uniquement à certains utilisateurs sur demande.</w:t>
      </w:r>
    </w:p>
    <w:p w14:paraId="0110D72B" w14:textId="0B43FE58" w:rsidR="00B15BEB" w:rsidRPr="00B15BEB" w:rsidRDefault="00B15BEB" w:rsidP="00177C3A">
      <w:pPr>
        <w:numPr>
          <w:ilvl w:val="0"/>
          <w:numId w:val="17"/>
        </w:numPr>
        <w:spacing w:line="276" w:lineRule="auto"/>
        <w:rPr>
          <w:lang w:val="fr-CA"/>
        </w:rPr>
      </w:pPr>
      <w:r w:rsidRPr="00B15BEB">
        <w:rPr>
          <w:lang w:val="fr-CA"/>
        </w:rPr>
        <w:t>Disponible dans certaines unités ou cohortes.</w:t>
      </w:r>
    </w:p>
    <w:p w14:paraId="3F0AAF46" w14:textId="71486328" w:rsidR="00C51A79" w:rsidRPr="00C51A79" w:rsidRDefault="00B15BEB" w:rsidP="00170A61">
      <w:pPr>
        <w:numPr>
          <w:ilvl w:val="0"/>
          <w:numId w:val="17"/>
        </w:numPr>
        <w:spacing w:line="276" w:lineRule="auto"/>
      </w:pPr>
      <w:r>
        <w:t>Disponible pour tous.</w:t>
      </w:r>
    </w:p>
    <w:p w14:paraId="38A56B2D" w14:textId="77777777" w:rsidR="00C51A79" w:rsidRDefault="00C51A79">
      <w:pPr>
        <w:sectPr w:rsidR="00C51A79" w:rsidSect="004441A1">
          <w:headerReference w:type="default" r:id="rId19"/>
          <w:pgSz w:w="12240" w:h="15840"/>
          <w:pgMar w:top="1440" w:right="1440" w:bottom="1440" w:left="1440" w:header="706" w:footer="1426" w:gutter="0"/>
          <w:cols w:space="708"/>
          <w:docGrid w:linePitch="360"/>
        </w:sectPr>
      </w:pPr>
    </w:p>
    <w:tbl>
      <w:tblPr>
        <w:tblW w:w="130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0"/>
        <w:gridCol w:w="3640"/>
        <w:gridCol w:w="1155"/>
        <w:gridCol w:w="1145"/>
        <w:gridCol w:w="5130"/>
      </w:tblGrid>
      <w:tr w:rsidR="005E57E1" w14:paraId="2AEF8427" w14:textId="77777777" w:rsidTr="005E57E1">
        <w:trPr>
          <w:trHeight w:val="420"/>
        </w:trPr>
        <w:tc>
          <w:tcPr>
            <w:tcW w:w="13040" w:type="dxa"/>
            <w:gridSpan w:val="5"/>
            <w:shd w:val="clear" w:color="auto" w:fill="auto"/>
            <w:tcMar>
              <w:top w:w="100" w:type="dxa"/>
              <w:left w:w="100" w:type="dxa"/>
              <w:bottom w:w="100" w:type="dxa"/>
              <w:right w:w="100" w:type="dxa"/>
            </w:tcMar>
          </w:tcPr>
          <w:p w14:paraId="40D0F263" w14:textId="77777777" w:rsidR="005E57E1" w:rsidRDefault="005E57E1" w:rsidP="00846053">
            <w:pPr>
              <w:rPr>
                <w:b/>
                <w:sz w:val="26"/>
                <w:szCs w:val="26"/>
              </w:rPr>
            </w:pPr>
            <w:r>
              <w:rPr>
                <w:b/>
                <w:sz w:val="26"/>
                <w:szCs w:val="26"/>
              </w:rPr>
              <w:lastRenderedPageBreak/>
              <w:t>Catégorie : Soutien financier</w:t>
            </w:r>
          </w:p>
        </w:tc>
      </w:tr>
      <w:tr w:rsidR="005E57E1" w14:paraId="27C980BA" w14:textId="77777777" w:rsidTr="005E57E1">
        <w:tc>
          <w:tcPr>
            <w:tcW w:w="1970" w:type="dxa"/>
            <w:shd w:val="clear" w:color="auto" w:fill="auto"/>
            <w:tcMar>
              <w:top w:w="100" w:type="dxa"/>
              <w:left w:w="100" w:type="dxa"/>
              <w:bottom w:w="100" w:type="dxa"/>
              <w:right w:w="100" w:type="dxa"/>
            </w:tcMar>
          </w:tcPr>
          <w:p w14:paraId="41AD8AE2" w14:textId="77777777" w:rsidR="005E57E1" w:rsidRDefault="005E57E1" w:rsidP="00846053">
            <w:pPr>
              <w:rPr>
                <w:b/>
              </w:rPr>
            </w:pPr>
            <w:r>
              <w:rPr>
                <w:b/>
              </w:rPr>
              <w:t>Élément </w:t>
            </w:r>
          </w:p>
        </w:tc>
        <w:tc>
          <w:tcPr>
            <w:tcW w:w="3640" w:type="dxa"/>
            <w:shd w:val="clear" w:color="auto" w:fill="auto"/>
            <w:tcMar>
              <w:top w:w="100" w:type="dxa"/>
              <w:left w:w="100" w:type="dxa"/>
              <w:bottom w:w="100" w:type="dxa"/>
              <w:right w:w="100" w:type="dxa"/>
            </w:tcMar>
          </w:tcPr>
          <w:p w14:paraId="39B5DB37" w14:textId="77777777" w:rsidR="005E57E1" w:rsidRDefault="005E57E1" w:rsidP="00846053">
            <w:pPr>
              <w:rPr>
                <w:b/>
              </w:rPr>
            </w:pPr>
            <w:r>
              <w:rPr>
                <w:b/>
              </w:rPr>
              <w:t>Définitions</w:t>
            </w:r>
          </w:p>
        </w:tc>
        <w:tc>
          <w:tcPr>
            <w:tcW w:w="1155" w:type="dxa"/>
            <w:shd w:val="clear" w:color="auto" w:fill="auto"/>
            <w:tcMar>
              <w:top w:w="100" w:type="dxa"/>
              <w:left w:w="100" w:type="dxa"/>
              <w:bottom w:w="100" w:type="dxa"/>
              <w:right w:w="100" w:type="dxa"/>
            </w:tcMar>
          </w:tcPr>
          <w:p w14:paraId="10A7A207" w14:textId="77777777" w:rsidR="005E57E1" w:rsidRDefault="005E57E1" w:rsidP="00846053">
            <w:pPr>
              <w:widowControl w:val="0"/>
              <w:rPr>
                <w:b/>
              </w:rPr>
            </w:pPr>
            <w:r>
              <w:rPr>
                <w:b/>
              </w:rPr>
              <w:t xml:space="preserve">Niveau de maturité </w:t>
            </w:r>
          </w:p>
        </w:tc>
        <w:tc>
          <w:tcPr>
            <w:tcW w:w="1145" w:type="dxa"/>
            <w:shd w:val="clear" w:color="auto" w:fill="auto"/>
            <w:tcMar>
              <w:top w:w="100" w:type="dxa"/>
              <w:left w:w="100" w:type="dxa"/>
              <w:bottom w:w="100" w:type="dxa"/>
              <w:right w:w="100" w:type="dxa"/>
            </w:tcMar>
          </w:tcPr>
          <w:p w14:paraId="09FFA03E" w14:textId="77777777" w:rsidR="005E57E1" w:rsidRDefault="005E57E1" w:rsidP="00846053">
            <w:pPr>
              <w:widowControl w:val="0"/>
              <w:rPr>
                <w:b/>
              </w:rPr>
            </w:pPr>
            <w:r>
              <w:rPr>
                <w:b/>
              </w:rPr>
              <w:t xml:space="preserve">Échelle  </w:t>
            </w:r>
          </w:p>
        </w:tc>
        <w:tc>
          <w:tcPr>
            <w:tcW w:w="5130" w:type="dxa"/>
            <w:shd w:val="clear" w:color="auto" w:fill="auto"/>
            <w:tcMar>
              <w:top w:w="100" w:type="dxa"/>
              <w:left w:w="100" w:type="dxa"/>
              <w:bottom w:w="100" w:type="dxa"/>
              <w:right w:w="100" w:type="dxa"/>
            </w:tcMar>
          </w:tcPr>
          <w:p w14:paraId="2EB318C1" w14:textId="77777777" w:rsidR="005E57E1" w:rsidRDefault="005E57E1" w:rsidP="00846053">
            <w:pPr>
              <w:widowControl w:val="0"/>
              <w:rPr>
                <w:b/>
              </w:rPr>
            </w:pPr>
            <w:r>
              <w:rPr>
                <w:b/>
              </w:rPr>
              <w:t xml:space="preserve">Vos commentaires </w:t>
            </w:r>
          </w:p>
        </w:tc>
      </w:tr>
      <w:tr w:rsidR="005E57E1" w:rsidRPr="00E94902" w14:paraId="78A5737D" w14:textId="77777777" w:rsidTr="005E57E1">
        <w:tc>
          <w:tcPr>
            <w:tcW w:w="1970" w:type="dxa"/>
            <w:shd w:val="clear" w:color="auto" w:fill="auto"/>
            <w:tcMar>
              <w:top w:w="100" w:type="dxa"/>
              <w:left w:w="100" w:type="dxa"/>
              <w:bottom w:w="100" w:type="dxa"/>
              <w:right w:w="100" w:type="dxa"/>
            </w:tcMar>
          </w:tcPr>
          <w:p w14:paraId="785C2686" w14:textId="77777777" w:rsidR="005E57E1" w:rsidRPr="005E57E1" w:rsidRDefault="005E57E1" w:rsidP="00846053">
            <w:pPr>
              <w:widowControl w:val="0"/>
              <w:rPr>
                <w:lang w:val="fr-CA"/>
              </w:rPr>
            </w:pPr>
            <w:r w:rsidRPr="005E57E1">
              <w:rPr>
                <w:b/>
                <w:lang w:val="fr-CA"/>
              </w:rPr>
              <w:t>Allocation de ressources pour les RH</w:t>
            </w:r>
          </w:p>
        </w:tc>
        <w:tc>
          <w:tcPr>
            <w:tcW w:w="3640" w:type="dxa"/>
            <w:shd w:val="clear" w:color="auto" w:fill="auto"/>
            <w:tcMar>
              <w:top w:w="100" w:type="dxa"/>
              <w:left w:w="100" w:type="dxa"/>
              <w:bottom w:w="100" w:type="dxa"/>
              <w:right w:w="100" w:type="dxa"/>
            </w:tcMar>
          </w:tcPr>
          <w:p w14:paraId="023EE369" w14:textId="77777777" w:rsidR="005E57E1" w:rsidRPr="005E57E1" w:rsidRDefault="005E57E1" w:rsidP="00846053">
            <w:pPr>
              <w:rPr>
                <w:lang w:val="fr-CA"/>
              </w:rPr>
            </w:pPr>
            <w:r w:rsidRPr="005E57E1">
              <w:rPr>
                <w:lang w:val="fr-CA"/>
              </w:rPr>
              <w:t>Comprend la conception des services de GDR, notamment pour les employés offrant les services, les coûts de perfectionnement professionnel pour développer l'expertise en GDR, etc.</w:t>
            </w:r>
          </w:p>
        </w:tc>
        <w:tc>
          <w:tcPr>
            <w:tcW w:w="1155" w:type="dxa"/>
            <w:shd w:val="clear" w:color="auto" w:fill="auto"/>
            <w:tcMar>
              <w:top w:w="100" w:type="dxa"/>
              <w:left w:w="100" w:type="dxa"/>
              <w:bottom w:w="100" w:type="dxa"/>
              <w:right w:w="100" w:type="dxa"/>
            </w:tcMar>
          </w:tcPr>
          <w:p w14:paraId="41A6E905" w14:textId="77777777" w:rsidR="005E57E1" w:rsidRPr="005E57E1" w:rsidRDefault="005E57E1" w:rsidP="00846053">
            <w:pPr>
              <w:widowControl w:val="0"/>
              <w:pBdr>
                <w:top w:val="nil"/>
                <w:left w:val="nil"/>
                <w:bottom w:val="nil"/>
                <w:right w:val="nil"/>
                <w:between w:val="nil"/>
              </w:pBdr>
              <w:rPr>
                <w:lang w:val="fr-CA"/>
              </w:rPr>
            </w:pPr>
          </w:p>
        </w:tc>
        <w:tc>
          <w:tcPr>
            <w:tcW w:w="1145" w:type="dxa"/>
            <w:shd w:val="clear" w:color="auto" w:fill="auto"/>
            <w:tcMar>
              <w:top w:w="100" w:type="dxa"/>
              <w:left w:w="100" w:type="dxa"/>
              <w:bottom w:w="100" w:type="dxa"/>
              <w:right w:w="100" w:type="dxa"/>
            </w:tcMar>
          </w:tcPr>
          <w:p w14:paraId="3B462F4C" w14:textId="77777777" w:rsidR="005E57E1" w:rsidRPr="005E57E1" w:rsidRDefault="005E57E1"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0E915639" w14:textId="77777777" w:rsidR="005E57E1" w:rsidRPr="005E57E1" w:rsidRDefault="005E57E1" w:rsidP="00846053">
            <w:pPr>
              <w:widowControl w:val="0"/>
              <w:pBdr>
                <w:top w:val="nil"/>
                <w:left w:val="nil"/>
                <w:bottom w:val="nil"/>
                <w:right w:val="nil"/>
                <w:between w:val="nil"/>
              </w:pBdr>
              <w:rPr>
                <w:lang w:val="fr-CA"/>
              </w:rPr>
            </w:pPr>
          </w:p>
        </w:tc>
      </w:tr>
      <w:tr w:rsidR="005E57E1" w:rsidRPr="00E94902" w14:paraId="2C7445DC" w14:textId="77777777" w:rsidTr="005E57E1">
        <w:tc>
          <w:tcPr>
            <w:tcW w:w="1970" w:type="dxa"/>
            <w:shd w:val="clear" w:color="auto" w:fill="auto"/>
            <w:tcMar>
              <w:top w:w="100" w:type="dxa"/>
              <w:left w:w="100" w:type="dxa"/>
              <w:bottom w:w="100" w:type="dxa"/>
              <w:right w:w="100" w:type="dxa"/>
            </w:tcMar>
          </w:tcPr>
          <w:p w14:paraId="7E4C77BF" w14:textId="77777777" w:rsidR="005E57E1" w:rsidRPr="005E57E1" w:rsidRDefault="005E57E1" w:rsidP="00846053">
            <w:pPr>
              <w:widowControl w:val="0"/>
              <w:rPr>
                <w:b/>
                <w:lang w:val="fr-CA"/>
              </w:rPr>
            </w:pPr>
            <w:r w:rsidRPr="005E57E1">
              <w:rPr>
                <w:b/>
                <w:lang w:val="fr-CA"/>
              </w:rPr>
              <w:t>Allocation de ressources pour l’infrastructure</w:t>
            </w:r>
          </w:p>
        </w:tc>
        <w:tc>
          <w:tcPr>
            <w:tcW w:w="3640" w:type="dxa"/>
            <w:shd w:val="clear" w:color="auto" w:fill="auto"/>
            <w:tcMar>
              <w:top w:w="100" w:type="dxa"/>
              <w:left w:w="100" w:type="dxa"/>
              <w:bottom w:w="100" w:type="dxa"/>
              <w:right w:w="100" w:type="dxa"/>
            </w:tcMar>
          </w:tcPr>
          <w:p w14:paraId="569AC59C" w14:textId="77777777" w:rsidR="005E57E1" w:rsidRPr="005E57E1" w:rsidRDefault="005E57E1" w:rsidP="00846053">
            <w:pPr>
              <w:rPr>
                <w:lang w:val="fr-CA"/>
              </w:rPr>
            </w:pPr>
            <w:r w:rsidRPr="005E57E1">
              <w:rPr>
                <w:lang w:val="fr-CA"/>
              </w:rPr>
              <w:t>Comprend la création de services, les modèles de coûts et les investissements en infrastructure.</w:t>
            </w:r>
          </w:p>
        </w:tc>
        <w:tc>
          <w:tcPr>
            <w:tcW w:w="1155" w:type="dxa"/>
            <w:shd w:val="clear" w:color="auto" w:fill="auto"/>
            <w:tcMar>
              <w:top w:w="100" w:type="dxa"/>
              <w:left w:w="100" w:type="dxa"/>
              <w:bottom w:w="100" w:type="dxa"/>
              <w:right w:w="100" w:type="dxa"/>
            </w:tcMar>
          </w:tcPr>
          <w:p w14:paraId="0A9BC8D1" w14:textId="77777777" w:rsidR="005E57E1" w:rsidRPr="005E57E1" w:rsidRDefault="005E57E1" w:rsidP="00846053">
            <w:pPr>
              <w:widowControl w:val="0"/>
              <w:pBdr>
                <w:top w:val="nil"/>
                <w:left w:val="nil"/>
                <w:bottom w:val="nil"/>
                <w:right w:val="nil"/>
                <w:between w:val="nil"/>
              </w:pBdr>
              <w:rPr>
                <w:lang w:val="fr-CA"/>
              </w:rPr>
            </w:pPr>
          </w:p>
        </w:tc>
        <w:tc>
          <w:tcPr>
            <w:tcW w:w="1145" w:type="dxa"/>
            <w:shd w:val="clear" w:color="auto" w:fill="auto"/>
            <w:tcMar>
              <w:top w:w="100" w:type="dxa"/>
              <w:left w:w="100" w:type="dxa"/>
              <w:bottom w:w="100" w:type="dxa"/>
              <w:right w:w="100" w:type="dxa"/>
            </w:tcMar>
          </w:tcPr>
          <w:p w14:paraId="1573B6EC" w14:textId="77777777" w:rsidR="005E57E1" w:rsidRPr="005E57E1" w:rsidRDefault="005E57E1" w:rsidP="00846053">
            <w:pPr>
              <w:widowControl w:val="0"/>
              <w:pBdr>
                <w:top w:val="nil"/>
                <w:left w:val="nil"/>
                <w:bottom w:val="nil"/>
                <w:right w:val="nil"/>
                <w:between w:val="nil"/>
              </w:pBdr>
              <w:rPr>
                <w:lang w:val="fr-CA"/>
              </w:rPr>
            </w:pPr>
          </w:p>
        </w:tc>
        <w:tc>
          <w:tcPr>
            <w:tcW w:w="5130" w:type="dxa"/>
            <w:shd w:val="clear" w:color="auto" w:fill="auto"/>
            <w:tcMar>
              <w:top w:w="100" w:type="dxa"/>
              <w:left w:w="100" w:type="dxa"/>
              <w:bottom w:w="100" w:type="dxa"/>
              <w:right w:w="100" w:type="dxa"/>
            </w:tcMar>
          </w:tcPr>
          <w:p w14:paraId="133D29AB" w14:textId="77777777" w:rsidR="005E57E1" w:rsidRPr="005E57E1" w:rsidRDefault="005E57E1" w:rsidP="00846053">
            <w:pPr>
              <w:widowControl w:val="0"/>
              <w:pBdr>
                <w:top w:val="nil"/>
                <w:left w:val="nil"/>
                <w:bottom w:val="nil"/>
                <w:right w:val="nil"/>
                <w:between w:val="nil"/>
              </w:pBdr>
              <w:rPr>
                <w:lang w:val="fr-CA"/>
              </w:rPr>
            </w:pPr>
          </w:p>
        </w:tc>
      </w:tr>
    </w:tbl>
    <w:p w14:paraId="45DF53A8" w14:textId="77777777" w:rsidR="001A202B" w:rsidRPr="005E57E1" w:rsidRDefault="001A202B" w:rsidP="001A202B">
      <w:pPr>
        <w:rPr>
          <w:iCs/>
          <w:lang w:val="fr-CA"/>
        </w:rPr>
      </w:pPr>
    </w:p>
    <w:p w14:paraId="6195FDE3" w14:textId="77777777" w:rsidR="005E57E1" w:rsidRPr="00B27A75" w:rsidRDefault="005E57E1" w:rsidP="005E57E1">
      <w:pPr>
        <w:rPr>
          <w:iCs/>
          <w:lang w:val="fr-CA"/>
        </w:rPr>
      </w:pPr>
      <w:r w:rsidRPr="00B27A75">
        <w:rPr>
          <w:lang w:val="fr-FR"/>
        </w:rPr>
        <w:t>Nom et rôle de la personne ou des personnes ayant rempli ce tableau</w:t>
      </w:r>
      <w:r w:rsidRPr="00B27A75">
        <w:rPr>
          <w:i/>
          <w:iCs/>
          <w:lang w:val="fr-FR"/>
        </w:rPr>
        <w:t> </w:t>
      </w:r>
      <w:r w:rsidRPr="00B27A75">
        <w:rPr>
          <w:iCs/>
          <w:lang w:val="fr-CA"/>
        </w:rPr>
        <w:t>:</w:t>
      </w:r>
    </w:p>
    <w:p w14:paraId="5239E7E6" w14:textId="77777777" w:rsidR="005E57E1" w:rsidRPr="00B27A75" w:rsidRDefault="005E57E1" w:rsidP="005E57E1">
      <w:pPr>
        <w:rPr>
          <w:iCs/>
          <w:lang w:val="fr-CA"/>
        </w:rPr>
      </w:pPr>
    </w:p>
    <w:p w14:paraId="128234C1" w14:textId="77777777" w:rsidR="005E57E1" w:rsidRPr="00D00234" w:rsidRDefault="005E57E1" w:rsidP="005E57E1">
      <w:pPr>
        <w:rPr>
          <w:iCs/>
          <w:lang w:val="fr-CA"/>
        </w:rPr>
      </w:pPr>
      <w:r w:rsidRPr="00D00234">
        <w:rPr>
          <w:iCs/>
          <w:lang w:val="fr-CA"/>
        </w:rPr>
        <w:t>Date(s) d'achèvement</w:t>
      </w:r>
      <w:r>
        <w:rPr>
          <w:iCs/>
          <w:lang w:val="fr-CA"/>
        </w:rPr>
        <w:t xml:space="preserve"> </w:t>
      </w:r>
      <w:r w:rsidRPr="00D00234">
        <w:rPr>
          <w:iCs/>
          <w:lang w:val="fr-CA"/>
        </w:rPr>
        <w:t>:</w:t>
      </w:r>
    </w:p>
    <w:p w14:paraId="68A43B99" w14:textId="252FCC67" w:rsidR="00C51A79" w:rsidRPr="005E57E1" w:rsidRDefault="00C51A79">
      <w:pPr>
        <w:rPr>
          <w:lang w:val="fr-CA"/>
        </w:rPr>
      </w:pPr>
    </w:p>
    <w:p w14:paraId="35C1408B" w14:textId="77777777" w:rsidR="00C51A79" w:rsidRPr="005E57E1" w:rsidRDefault="00C51A79">
      <w:pPr>
        <w:rPr>
          <w:lang w:val="fr-CA"/>
        </w:rPr>
      </w:pPr>
    </w:p>
    <w:p w14:paraId="30B1D1F9" w14:textId="77777777" w:rsidR="00C51A79" w:rsidRPr="005E57E1" w:rsidRDefault="00C51A79">
      <w:pPr>
        <w:rPr>
          <w:lang w:val="fr-CA"/>
        </w:rPr>
        <w:sectPr w:rsidR="00C51A79" w:rsidRPr="005E57E1" w:rsidSect="00C51A79">
          <w:headerReference w:type="default" r:id="rId20"/>
          <w:pgSz w:w="15840" w:h="12240" w:orient="landscape"/>
          <w:pgMar w:top="1440" w:right="1440" w:bottom="1440" w:left="1440" w:header="706" w:footer="1426" w:gutter="0"/>
          <w:cols w:space="708"/>
          <w:docGrid w:linePitch="360"/>
        </w:sectPr>
      </w:pPr>
    </w:p>
    <w:p w14:paraId="094FD1BF" w14:textId="1DD16E5B" w:rsidR="001A202B" w:rsidRDefault="005E57E1" w:rsidP="00B15BEB">
      <w:pPr>
        <w:pStyle w:val="MainHeader"/>
      </w:pPr>
      <w:r w:rsidRPr="005E57E1">
        <w:rPr>
          <w:lang w:val="fr-CA"/>
        </w:rPr>
        <w:lastRenderedPageBreak/>
        <w:t>Annexe</w:t>
      </w:r>
    </w:p>
    <w:p w14:paraId="5C7587E4" w14:textId="77777777" w:rsidR="005E57E1" w:rsidRPr="005E57E1" w:rsidRDefault="005E57E1" w:rsidP="005E57E1">
      <w:pPr>
        <w:rPr>
          <w:lang w:val="fr-CA"/>
        </w:rPr>
      </w:pPr>
      <w:r w:rsidRPr="005E57E1">
        <w:rPr>
          <w:lang w:val="fr-CA"/>
        </w:rPr>
        <w:t>Ressources utilisées pour l'élaboration du modèle d'évaluation de la maturité de la GDR au Canada (MEMAC) :</w:t>
      </w:r>
    </w:p>
    <w:p w14:paraId="23EB1583" w14:textId="04FC3826" w:rsidR="005E57E1" w:rsidRPr="002E4A09" w:rsidRDefault="00DA72D8" w:rsidP="005E57E1">
      <w:pPr>
        <w:numPr>
          <w:ilvl w:val="0"/>
          <w:numId w:val="20"/>
        </w:numPr>
        <w:spacing w:line="276" w:lineRule="auto"/>
      </w:pPr>
      <w:hyperlink r:id="rId21">
        <w:r w:rsidR="005E57E1" w:rsidRPr="002E4A09">
          <w:rPr>
            <w:color w:val="1155CC"/>
            <w:u w:val="single"/>
          </w:rPr>
          <w:t>Creating a data management framework</w:t>
        </w:r>
      </w:hyperlink>
      <w:r w:rsidR="005E57E1">
        <w:t>.</w:t>
      </w:r>
      <w:r w:rsidR="005E57E1" w:rsidRPr="002E4A09">
        <w:t>(ANDS — Australian National Data Service)</w:t>
      </w:r>
    </w:p>
    <w:p w14:paraId="0CA51AB5" w14:textId="77777777" w:rsidR="005E57E1" w:rsidRDefault="00DA72D8" w:rsidP="005E57E1">
      <w:pPr>
        <w:numPr>
          <w:ilvl w:val="0"/>
          <w:numId w:val="20"/>
        </w:numPr>
        <w:spacing w:line="276" w:lineRule="auto"/>
      </w:pPr>
      <w:hyperlink r:id="rId22">
        <w:r w:rsidR="005E57E1" w:rsidRPr="002E4A09">
          <w:rPr>
            <w:color w:val="1155CC"/>
            <w:u w:val="single"/>
          </w:rPr>
          <w:t>The Collaborative Assessment of Research Data Infrastructure and Objectives - CARDIO</w:t>
        </w:r>
      </w:hyperlink>
      <w:r w:rsidR="005E57E1" w:rsidRPr="002E4A09">
        <w:t xml:space="preserve">. </w:t>
      </w:r>
      <w:r w:rsidR="005E57E1">
        <w:t>(Data Curation Centre - DCC)</w:t>
      </w:r>
    </w:p>
    <w:p w14:paraId="34FE5C9C" w14:textId="77777777" w:rsidR="005E57E1" w:rsidRDefault="00DA72D8" w:rsidP="005E57E1">
      <w:pPr>
        <w:numPr>
          <w:ilvl w:val="0"/>
          <w:numId w:val="20"/>
        </w:numPr>
        <w:spacing w:line="276" w:lineRule="auto"/>
      </w:pPr>
      <w:hyperlink r:id="rId23">
        <w:r w:rsidR="005E57E1" w:rsidRPr="002E4A09">
          <w:rPr>
            <w:color w:val="1155CC"/>
            <w:u w:val="single"/>
          </w:rPr>
          <w:t>Research Infrastructure Self Evaluation (RISE) Framework</w:t>
        </w:r>
      </w:hyperlink>
      <w:r w:rsidR="005E57E1" w:rsidRPr="002E4A09">
        <w:t xml:space="preserve">. </w:t>
      </w:r>
      <w:r w:rsidR="005E57E1">
        <w:t>(Digital Research Services, University of Edinburgh)</w:t>
      </w:r>
    </w:p>
    <w:p w14:paraId="48C4BC8F" w14:textId="1D3391C2" w:rsidR="00C51A79" w:rsidRDefault="00DA72D8" w:rsidP="005E57E1">
      <w:pPr>
        <w:numPr>
          <w:ilvl w:val="0"/>
          <w:numId w:val="20"/>
        </w:numPr>
        <w:spacing w:line="276" w:lineRule="auto"/>
      </w:pPr>
      <w:hyperlink r:id="rId24">
        <w:r w:rsidR="005E57E1" w:rsidRPr="002E4A09">
          <w:rPr>
            <w:color w:val="1155CC"/>
            <w:u w:val="single"/>
          </w:rPr>
          <w:t>Evaluating RDM Tool</w:t>
        </w:r>
      </w:hyperlink>
      <w:r w:rsidR="005E57E1" w:rsidRPr="002E4A09">
        <w:t>. (SPARC Europe)</w:t>
      </w:r>
    </w:p>
    <w:p w14:paraId="12DE6BB1" w14:textId="77777777" w:rsidR="001A202B" w:rsidRDefault="001A202B"/>
    <w:sectPr w:rsidR="001A202B" w:rsidSect="004441A1">
      <w:headerReference w:type="default" r:id="rId25"/>
      <w:pgSz w:w="12240" w:h="15840"/>
      <w:pgMar w:top="1440" w:right="1440" w:bottom="1440" w:left="1440" w:header="706" w:footer="1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7ADEE" w14:textId="77777777" w:rsidR="00DA72D8" w:rsidRDefault="00DA72D8" w:rsidP="002626E7">
      <w:r>
        <w:separator/>
      </w:r>
    </w:p>
  </w:endnote>
  <w:endnote w:type="continuationSeparator" w:id="0">
    <w:p w14:paraId="4BAB7D05" w14:textId="77777777" w:rsidR="00DA72D8" w:rsidRDefault="00DA72D8" w:rsidP="002626E7">
      <w:r>
        <w:continuationSeparator/>
      </w:r>
    </w:p>
  </w:endnote>
  <w:endnote w:type="continuationNotice" w:id="1">
    <w:p w14:paraId="3A33CA4B" w14:textId="77777777" w:rsidR="00DA72D8" w:rsidRDefault="00DA7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3BAFF" w14:textId="5CE703A2" w:rsidR="002626E7" w:rsidRDefault="00321041">
    <w:pPr>
      <w:pStyle w:val="Footer"/>
    </w:pPr>
    <w:r w:rsidRPr="00321041">
      <w:rPr>
        <w:noProof/>
      </w:rPr>
      <mc:AlternateContent>
        <mc:Choice Requires="wps">
          <w:drawing>
            <wp:anchor distT="0" distB="0" distL="114300" distR="114300" simplePos="0" relativeHeight="251658244" behindDoc="0" locked="0" layoutInCell="1" allowOverlap="1" wp14:anchorId="6D25AF80" wp14:editId="73DD73C5">
              <wp:simplePos x="0" y="0"/>
              <wp:positionH relativeFrom="column">
                <wp:posOffset>-318135</wp:posOffset>
              </wp:positionH>
              <wp:positionV relativeFrom="paragraph">
                <wp:posOffset>345960</wp:posOffset>
              </wp:positionV>
              <wp:extent cx="4857115" cy="274955"/>
              <wp:effectExtent l="0" t="0" r="0" b="0"/>
              <wp:wrapNone/>
              <wp:docPr id="3" name="Text Box 3"/>
              <wp:cNvGraphicFramePr/>
              <a:graphic xmlns:a="http://schemas.openxmlformats.org/drawingml/2006/main">
                <a:graphicData uri="http://schemas.microsoft.com/office/word/2010/wordprocessingShape">
                  <wps:wsp>
                    <wps:cNvSpPr txBox="1"/>
                    <wps:spPr>
                      <a:xfrm>
                        <a:off x="0" y="0"/>
                        <a:ext cx="4857115" cy="274955"/>
                      </a:xfrm>
                      <a:prstGeom prst="rect">
                        <a:avLst/>
                      </a:prstGeom>
                      <a:noFill/>
                      <a:ln w="6350">
                        <a:noFill/>
                      </a:ln>
                    </wps:spPr>
                    <wps:txbx>
                      <w:txbxContent>
                        <w:p w14:paraId="2B67A4A2" w14:textId="1E070D87" w:rsidR="00321041" w:rsidRPr="00E65150" w:rsidRDefault="00E65150" w:rsidP="00AC13A0">
                          <w:pPr>
                            <w:rPr>
                              <w:bCs/>
                              <w:color w:val="32322E"/>
                              <w:sz w:val="17"/>
                              <w:szCs w:val="17"/>
                              <w:lang w:val="fr-CA"/>
                            </w:rPr>
                          </w:pPr>
                          <w:r w:rsidRPr="00FC6A48">
                            <w:rPr>
                              <w:bCs/>
                              <w:color w:val="32322E"/>
                              <w:sz w:val="17"/>
                              <w:szCs w:val="17"/>
                              <w:lang w:val="fr-FR"/>
                            </w:rPr>
                            <w:t>Modèle d’évaluation de la maturité de la GDR au Canada</w:t>
                          </w:r>
                          <w:r>
                            <w:rPr>
                              <w:bCs/>
                              <w:color w:val="32322E"/>
                              <w:sz w:val="17"/>
                              <w:szCs w:val="17"/>
                              <w:lang w:val="fr-FR"/>
                            </w:rPr>
                            <w:t xml:space="preserve"> (MEMAC)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D25AF80" id="_x0000_t202" coordsize="21600,21600" o:spt="202" path="m,l,21600r21600,l21600,xe">
              <v:stroke joinstyle="miter"/>
              <v:path gradientshapeok="t" o:connecttype="rect"/>
            </v:shapetype>
            <v:shape id="Text Box 3" o:spid="_x0000_s1026" type="#_x0000_t202" style="position:absolute;margin-left:-25.05pt;margin-top:27.25pt;width:382.45pt;height:21.6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cK4LgIAAFEEAAAOAAAAZHJzL2Uyb0RvYy54bWysVE2P2jAQvVfqf7B8LyFA9iMirOiuqCqh&#10;3ZWg2rNxbBLJ8bi2IaG/vmMnsGjbU9WLGc9MZjzvvWH+0DWKHIV1NeiCpqMxJUJzKGu9L+iP7erL&#10;HSXOM10yBVoU9CQcfVh8/jRvTS4mUIEqhSVYRLu8NQWtvDd5kjheiYa5ERihMSjBNszj1e6T0rIW&#10;qzcqmYzHN0kLtjQWuHAOvU99kC5ifSkF9y9SOuGJKii+zcfTxnMXzmQxZ/neMlPVfHgG+4dXNKzW&#10;2PRS6ol5Rg62/qNUU3MLDqQfcWgSkLLmIs6A06TjD9NsKmZEnAXBceYCk/t/Zfnz8dWSuizolBLN&#10;GqRoKzpPvkJHpgGd1rgckzYG03yHbmT57HfoDEN30jbhF8chGEecTxdsQzGOztlddpumGSUcY5Pb&#10;2X2WhTLJ+9fGOv9NQEOCUVCL3EVI2XHtfJ96TgnNNKxqpSJ/SpO2oDfTbBw/uESwuNLYI8zQvzVY&#10;vtt1w2A7KE84l4VeF87wVY3N18z5V2ZRCDgKitu/4CEVYBMYLEoqsL/+5g/5yA9GKWlRWAV1Pw/M&#10;CkrUd43M3aezWVBivMyy2wle7HVkdx3Rh+YRULsprpHh0Qz5Xp1NaaF5wx1Yhq4YYppj74L6s/no&#10;e7njDnGxXMYk1J5hfq03hofSAc4A7bZ7Y9YM+Htk7hnOEmT5Bxr63J6I5cGDrCNHAeAe1QF31G1k&#10;edixsBjX95j1/k+w+A0AAP//AwBQSwMEFAAGAAgAAAAhAPBBY3/hAAAACQEAAA8AAABkcnMvZG93&#10;bnJldi54bWxMj0FLw0AQhe+C/2EZwVu7SWlsjJmUEiiC6KG1F2+T7DQJZndjdttGf73rqR6H+Xjv&#10;e/l60r048+g6axDieQSCTW1VZxqEw/t2loJwnoyi3hpG+GYH6+L2JqdM2YvZ8XnvGxFCjMsIofV+&#10;yKR0dcua3NwObMLvaEdNPpxjI9VIlxCue7mIogepqTOhoaWBy5brz/1JI7yU2zfaVQud/vTl8+tx&#10;M3wdPhLE+7tp8wTC8+SvMPzpB3UoglNlT0Y50SPMkigOKEKyTEAEYBUvw5YK4XGVgixy+X9B8QsA&#10;AP//AwBQSwECLQAUAAYACAAAACEAtoM4kv4AAADhAQAAEwAAAAAAAAAAAAAAAAAAAAAAW0NvbnRl&#10;bnRfVHlwZXNdLnhtbFBLAQItABQABgAIAAAAIQA4/SH/1gAAAJQBAAALAAAAAAAAAAAAAAAAAC8B&#10;AABfcmVscy8ucmVsc1BLAQItABQABgAIAAAAIQBOdcK4LgIAAFEEAAAOAAAAAAAAAAAAAAAAAC4C&#10;AABkcnMvZTJvRG9jLnhtbFBLAQItABQABgAIAAAAIQDwQWN/4QAAAAkBAAAPAAAAAAAAAAAAAAAA&#10;AIgEAABkcnMvZG93bnJldi54bWxQSwUGAAAAAAQABADzAAAAlgUAAAAA&#10;" filled="f" stroked="f" strokeweight=".5pt">
              <v:textbox>
                <w:txbxContent>
                  <w:p w14:paraId="2B67A4A2" w14:textId="1E070D87" w:rsidR="00321041" w:rsidRPr="00E65150" w:rsidRDefault="00E65150" w:rsidP="00AC13A0">
                    <w:pPr>
                      <w:rPr>
                        <w:bCs/>
                        <w:color w:val="32322E"/>
                        <w:sz w:val="17"/>
                        <w:szCs w:val="17"/>
                        <w:lang w:val="fr-CA"/>
                      </w:rPr>
                    </w:pPr>
                    <w:r w:rsidRPr="00FC6A48">
                      <w:rPr>
                        <w:bCs/>
                        <w:color w:val="32322E"/>
                        <w:sz w:val="17"/>
                        <w:szCs w:val="17"/>
                        <w:lang w:val="fr-FR"/>
                      </w:rPr>
                      <w:t>Modèle d’évaluation de la maturité de la GDR au Canada</w:t>
                    </w:r>
                    <w:r>
                      <w:rPr>
                        <w:bCs/>
                        <w:color w:val="32322E"/>
                        <w:sz w:val="17"/>
                        <w:szCs w:val="17"/>
                        <w:lang w:val="fr-FR"/>
                      </w:rPr>
                      <w:t xml:space="preserve"> (MEMAC)</w:t>
                    </w:r>
                  </w:p>
                </w:txbxContent>
              </v:textbox>
            </v:shape>
          </w:pict>
        </mc:Fallback>
      </mc:AlternateContent>
    </w:r>
    <w:r w:rsidR="00527CB2">
      <w:rPr>
        <w:noProof/>
      </w:rPr>
      <w:drawing>
        <wp:anchor distT="0" distB="0" distL="114300" distR="114300" simplePos="0" relativeHeight="251658240" behindDoc="0" locked="0" layoutInCell="1" allowOverlap="1" wp14:anchorId="2E834DA1" wp14:editId="633E4D8D">
          <wp:simplePos x="0" y="0"/>
          <wp:positionH relativeFrom="page">
            <wp:posOffset>6823075</wp:posOffset>
          </wp:positionH>
          <wp:positionV relativeFrom="page">
            <wp:posOffset>9173210</wp:posOffset>
          </wp:positionV>
          <wp:extent cx="435610" cy="516890"/>
          <wp:effectExtent l="0" t="0" r="0" b="3810"/>
          <wp:wrapThrough wrapText="bothSides">
            <wp:wrapPolygon edited="0">
              <wp:start x="0" y="0"/>
              <wp:lineTo x="0" y="21229"/>
              <wp:lineTo x="1889" y="21229"/>
              <wp:lineTo x="11335" y="21229"/>
              <wp:lineTo x="20152" y="19106"/>
              <wp:lineTo x="20781" y="16452"/>
              <wp:lineTo x="20781" y="10084"/>
              <wp:lineTo x="18262" y="8491"/>
              <wp:lineTo x="1889" y="0"/>
              <wp:lineTo x="0" y="0"/>
            </wp:wrapPolygon>
          </wp:wrapThrough>
          <wp:docPr id="13" name="Picture 13" descr="Pie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ie chart&#10;&#10;Description automatically generated with low confidence"/>
                  <pic:cNvPicPr/>
                </pic:nvPicPr>
                <pic:blipFill>
                  <a:blip r:embed="rId1">
                    <a:alphaModFix amt="20000"/>
                    <a:extLst>
                      <a:ext uri="{28A0092B-C50C-407E-A947-70E740481C1C}">
                        <a14:useLocalDpi xmlns:a14="http://schemas.microsoft.com/office/drawing/2010/main" val="0"/>
                      </a:ext>
                    </a:extLst>
                  </a:blip>
                  <a:stretch>
                    <a:fillRect/>
                  </a:stretch>
                </pic:blipFill>
                <pic:spPr>
                  <a:xfrm>
                    <a:off x="0" y="0"/>
                    <a:ext cx="435610" cy="516890"/>
                  </a:xfrm>
                  <a:prstGeom prst="rect">
                    <a:avLst/>
                  </a:prstGeom>
                </pic:spPr>
              </pic:pic>
            </a:graphicData>
          </a:graphic>
          <wp14:sizeRelH relativeFrom="margin">
            <wp14:pctWidth>0</wp14:pctWidth>
          </wp14:sizeRelH>
          <wp14:sizeRelV relativeFrom="margin">
            <wp14:pctHeight>0</wp14:pctHeight>
          </wp14:sizeRelV>
        </wp:anchor>
      </w:drawing>
    </w:r>
    <w:r w:rsidR="00527CB2">
      <w:rPr>
        <w:noProof/>
      </w:rPr>
      <w:drawing>
        <wp:anchor distT="0" distB="0" distL="114300" distR="114300" simplePos="0" relativeHeight="251658242" behindDoc="0" locked="0" layoutInCell="1" allowOverlap="1" wp14:anchorId="601F4B62" wp14:editId="02E70EED">
          <wp:simplePos x="0" y="0"/>
          <wp:positionH relativeFrom="margin">
            <wp:posOffset>4930140</wp:posOffset>
          </wp:positionH>
          <wp:positionV relativeFrom="page">
            <wp:posOffset>9369926</wp:posOffset>
          </wp:positionV>
          <wp:extent cx="1141730" cy="104140"/>
          <wp:effectExtent l="0" t="0" r="1270" b="0"/>
          <wp:wrapThrough wrapText="bothSides">
            <wp:wrapPolygon edited="0">
              <wp:start x="961" y="0"/>
              <wp:lineTo x="0" y="5268"/>
              <wp:lineTo x="0" y="18439"/>
              <wp:lineTo x="21384" y="18439"/>
              <wp:lineTo x="21384" y="2634"/>
              <wp:lineTo x="4085" y="0"/>
              <wp:lineTo x="961" y="0"/>
            </wp:wrapPolygon>
          </wp:wrapThrough>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141730" cy="1041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E01E5" w14:textId="77777777" w:rsidR="00DA72D8" w:rsidRDefault="00DA72D8" w:rsidP="002626E7">
      <w:r>
        <w:separator/>
      </w:r>
    </w:p>
  </w:footnote>
  <w:footnote w:type="continuationSeparator" w:id="0">
    <w:p w14:paraId="42108FC1" w14:textId="77777777" w:rsidR="00DA72D8" w:rsidRDefault="00DA72D8" w:rsidP="002626E7">
      <w:r>
        <w:continuationSeparator/>
      </w:r>
    </w:p>
  </w:footnote>
  <w:footnote w:type="continuationNotice" w:id="1">
    <w:p w14:paraId="775FEC9A" w14:textId="77777777" w:rsidR="00DA72D8" w:rsidRDefault="00DA72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41D6E" w14:textId="47151FB3" w:rsidR="002626E7" w:rsidRDefault="002051F1">
    <w:pPr>
      <w:pStyle w:val="Header"/>
    </w:pPr>
    <w:r>
      <w:rPr>
        <w:noProof/>
      </w:rPr>
      <w:drawing>
        <wp:anchor distT="0" distB="0" distL="114300" distR="114300" simplePos="0" relativeHeight="251658241" behindDoc="0" locked="0" layoutInCell="1" allowOverlap="1" wp14:anchorId="4E5F1062" wp14:editId="106DFABC">
          <wp:simplePos x="0" y="0"/>
          <wp:positionH relativeFrom="page">
            <wp:posOffset>697087</wp:posOffset>
          </wp:positionH>
          <wp:positionV relativeFrom="page">
            <wp:posOffset>578485</wp:posOffset>
          </wp:positionV>
          <wp:extent cx="3566160" cy="451485"/>
          <wp:effectExtent l="0" t="0" r="2540" b="5715"/>
          <wp:wrapThrough wrapText="bothSides">
            <wp:wrapPolygon edited="0">
              <wp:start x="0" y="0"/>
              <wp:lineTo x="0" y="1215"/>
              <wp:lineTo x="1462" y="9722"/>
              <wp:lineTo x="2462" y="21266"/>
              <wp:lineTo x="2846" y="21266"/>
              <wp:lineTo x="2846" y="19443"/>
              <wp:lineTo x="21231" y="15190"/>
              <wp:lineTo x="21538" y="10937"/>
              <wp:lineTo x="20923" y="9722"/>
              <wp:lineTo x="21538" y="6684"/>
              <wp:lineTo x="21538" y="608"/>
              <wp:lineTo x="2846" y="0"/>
              <wp:lineTo x="0" y="0"/>
            </wp:wrapPolygon>
          </wp:wrapThrough>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566160" cy="45148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6701134"/>
      <w:docPartObj>
        <w:docPartGallery w:val="Page Numbers (Top of Page)"/>
        <w:docPartUnique/>
      </w:docPartObj>
    </w:sdtPr>
    <w:sdtEndPr>
      <w:rPr>
        <w:noProof/>
      </w:rPr>
    </w:sdtEndPr>
    <w:sdtContent>
      <w:p w14:paraId="6B3BC5CD" w14:textId="7C72FE0C" w:rsidR="001A202B" w:rsidRDefault="001A202B" w:rsidP="003F2830">
        <w:pPr>
          <w:pStyle w:val="Header"/>
        </w:pPr>
        <w:r>
          <w:rPr>
            <w:noProof/>
          </w:rPr>
          <w:drawing>
            <wp:inline distT="0" distB="0" distL="0" distR="0" wp14:anchorId="6F204B8C" wp14:editId="44FF2049">
              <wp:extent cx="628015" cy="628015"/>
              <wp:effectExtent l="0" t="0" r="63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85384"/>
      <w:docPartObj>
        <w:docPartGallery w:val="Page Numbers (Top of Page)"/>
        <w:docPartUnique/>
      </w:docPartObj>
    </w:sdtPr>
    <w:sdtEndPr>
      <w:rPr>
        <w:noProof/>
      </w:rPr>
    </w:sdtEndPr>
    <w:sdtContent>
      <w:p w14:paraId="3C56E36F" w14:textId="53A59128" w:rsidR="004B5F29" w:rsidRDefault="004B5F29" w:rsidP="003F2830">
        <w:pPr>
          <w:pStyle w:val="Header"/>
        </w:pPr>
        <w:r>
          <w:rPr>
            <w:noProof/>
          </w:rPr>
          <w:drawing>
            <wp:inline distT="0" distB="0" distL="0" distR="0" wp14:anchorId="2D63B6EC" wp14:editId="6BDCA18A">
              <wp:extent cx="628015" cy="628015"/>
              <wp:effectExtent l="0" t="0" r="63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rsidR="003F2830">
          <w:tab/>
        </w:r>
        <w:r w:rsidR="003F2830">
          <w:tab/>
        </w:r>
        <w:r>
          <w:fldChar w:fldCharType="begin"/>
        </w:r>
        <w:r>
          <w:instrText xml:space="preserve"> PAGE   \* MERGEFORMAT </w:instrText>
        </w:r>
        <w:r>
          <w:fldChar w:fldCharType="separate"/>
        </w:r>
        <w:r>
          <w:rPr>
            <w:noProof/>
          </w:rPr>
          <w:t>2</w:t>
        </w:r>
        <w:r>
          <w:rPr>
            <w:noProo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272000"/>
      <w:docPartObj>
        <w:docPartGallery w:val="Page Numbers (Top of Page)"/>
        <w:docPartUnique/>
      </w:docPartObj>
    </w:sdtPr>
    <w:sdtEndPr>
      <w:rPr>
        <w:noProof/>
      </w:rPr>
    </w:sdtEndPr>
    <w:sdtContent>
      <w:p w14:paraId="106DE90A" w14:textId="3D56B3EB" w:rsidR="003F2830" w:rsidRDefault="003F2830" w:rsidP="003F2830">
        <w:pPr>
          <w:pStyle w:val="Header"/>
        </w:pPr>
        <w:r>
          <w:rPr>
            <w:noProof/>
          </w:rPr>
          <w:drawing>
            <wp:inline distT="0" distB="0" distL="0" distR="0" wp14:anchorId="6E52EDE0" wp14:editId="7E7C930C">
              <wp:extent cx="628015" cy="628015"/>
              <wp:effectExtent l="0" t="0" r="63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rsidR="001A202B">
          <w:tab/>
        </w:r>
        <w:r w:rsidR="001A202B">
          <w:tab/>
        </w:r>
        <w:r w:rsidR="001A202B">
          <w:tab/>
        </w:r>
        <w:r w:rsidR="00112C36">
          <w:tab/>
        </w:r>
        <w:r>
          <w:fldChar w:fldCharType="begin"/>
        </w:r>
        <w:r>
          <w:instrText xml:space="preserve"> PAGE   \* MERGEFORMAT </w:instrText>
        </w:r>
        <w:r>
          <w:fldChar w:fldCharType="separate"/>
        </w:r>
        <w:r>
          <w:rPr>
            <w:noProof/>
          </w:rPr>
          <w:t>2</w:t>
        </w:r>
        <w:r>
          <w:rPr>
            <w:noProof/>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1027214"/>
      <w:docPartObj>
        <w:docPartGallery w:val="Page Numbers (Top of Page)"/>
        <w:docPartUnique/>
      </w:docPartObj>
    </w:sdtPr>
    <w:sdtEndPr>
      <w:rPr>
        <w:noProof/>
      </w:rPr>
    </w:sdtEndPr>
    <w:sdtContent>
      <w:p w14:paraId="5BC06378" w14:textId="075FB21F" w:rsidR="001A202B" w:rsidRDefault="001A202B" w:rsidP="003F2830">
        <w:pPr>
          <w:pStyle w:val="Header"/>
        </w:pPr>
        <w:r>
          <w:rPr>
            <w:noProof/>
          </w:rPr>
          <w:drawing>
            <wp:inline distT="0" distB="0" distL="0" distR="0" wp14:anchorId="7EB4CFFD" wp14:editId="799C19E3">
              <wp:extent cx="628015" cy="628015"/>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5454"/>
      <w:docPartObj>
        <w:docPartGallery w:val="Page Numbers (Top of Page)"/>
        <w:docPartUnique/>
      </w:docPartObj>
    </w:sdtPr>
    <w:sdtEndPr>
      <w:rPr>
        <w:noProof/>
      </w:rPr>
    </w:sdtEndPr>
    <w:sdtContent>
      <w:p w14:paraId="2FD62D70" w14:textId="63E12207" w:rsidR="00C105A3" w:rsidRDefault="00C105A3" w:rsidP="003F2830">
        <w:pPr>
          <w:pStyle w:val="Header"/>
        </w:pPr>
        <w:r>
          <w:rPr>
            <w:noProof/>
          </w:rPr>
          <w:drawing>
            <wp:inline distT="0" distB="0" distL="0" distR="0" wp14:anchorId="4699F30F" wp14:editId="1B0E6A55">
              <wp:extent cx="628015" cy="62801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tab/>
        </w:r>
        <w:r>
          <w:tab/>
        </w:r>
        <w:r>
          <w:tab/>
        </w:r>
        <w:r w:rsidR="00112C36">
          <w:tab/>
        </w:r>
        <w:r>
          <w:fldChar w:fldCharType="begin"/>
        </w:r>
        <w:r>
          <w:instrText xml:space="preserve"> PAGE   \* MERGEFORMAT </w:instrText>
        </w:r>
        <w:r>
          <w:fldChar w:fldCharType="separate"/>
        </w:r>
        <w:r>
          <w:rPr>
            <w:noProof/>
          </w:rPr>
          <w:t>2</w:t>
        </w:r>
        <w:r>
          <w:rPr>
            <w:noProof/>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217214"/>
      <w:docPartObj>
        <w:docPartGallery w:val="Page Numbers (Top of Page)"/>
        <w:docPartUnique/>
      </w:docPartObj>
    </w:sdtPr>
    <w:sdtEndPr>
      <w:rPr>
        <w:noProof/>
      </w:rPr>
    </w:sdtEndPr>
    <w:sdtContent>
      <w:p w14:paraId="1F1DAC90" w14:textId="2F9CC6E8" w:rsidR="00C105A3" w:rsidRDefault="00C105A3" w:rsidP="003F2830">
        <w:pPr>
          <w:pStyle w:val="Header"/>
        </w:pPr>
        <w:r>
          <w:rPr>
            <w:noProof/>
          </w:rPr>
          <w:drawing>
            <wp:inline distT="0" distB="0" distL="0" distR="0" wp14:anchorId="5071D120" wp14:editId="39709709">
              <wp:extent cx="628015" cy="628015"/>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7332139"/>
      <w:docPartObj>
        <w:docPartGallery w:val="Page Numbers (Top of Page)"/>
        <w:docPartUnique/>
      </w:docPartObj>
    </w:sdtPr>
    <w:sdtEndPr>
      <w:rPr>
        <w:noProof/>
      </w:rPr>
    </w:sdtEndPr>
    <w:sdtContent>
      <w:p w14:paraId="69B2931C" w14:textId="707DD270" w:rsidR="001A202B" w:rsidRDefault="001A202B" w:rsidP="003F2830">
        <w:pPr>
          <w:pStyle w:val="Header"/>
        </w:pPr>
        <w:r>
          <w:rPr>
            <w:noProof/>
          </w:rPr>
          <w:drawing>
            <wp:inline distT="0" distB="0" distL="0" distR="0" wp14:anchorId="02C27663" wp14:editId="794465F0">
              <wp:extent cx="628015" cy="628015"/>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tab/>
        </w:r>
        <w:r>
          <w:tab/>
        </w:r>
        <w:r>
          <w:tab/>
        </w:r>
        <w:r w:rsidR="00112C36">
          <w:tab/>
        </w:r>
        <w:r>
          <w:fldChar w:fldCharType="begin"/>
        </w:r>
        <w:r>
          <w:instrText xml:space="preserve"> PAGE   \* MERGEFORMAT </w:instrText>
        </w:r>
        <w:r>
          <w:fldChar w:fldCharType="separate"/>
        </w:r>
        <w:r>
          <w:rPr>
            <w:noProof/>
          </w:rPr>
          <w:t>2</w:t>
        </w:r>
        <w:r>
          <w:rPr>
            <w:noProof/>
          </w:rPr>
          <w:fldChar w:fldCharType="end"/>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058093"/>
      <w:docPartObj>
        <w:docPartGallery w:val="Page Numbers (Top of Page)"/>
        <w:docPartUnique/>
      </w:docPartObj>
    </w:sdtPr>
    <w:sdtEndPr>
      <w:rPr>
        <w:noProof/>
      </w:rPr>
    </w:sdtEndPr>
    <w:sdtContent>
      <w:p w14:paraId="00C99946" w14:textId="3EC71A3E" w:rsidR="001A202B" w:rsidRDefault="001A202B" w:rsidP="003F2830">
        <w:pPr>
          <w:pStyle w:val="Header"/>
        </w:pPr>
        <w:r>
          <w:rPr>
            <w:noProof/>
          </w:rPr>
          <w:drawing>
            <wp:inline distT="0" distB="0" distL="0" distR="0" wp14:anchorId="5109B4BF" wp14:editId="7C67E491">
              <wp:extent cx="628015" cy="628015"/>
              <wp:effectExtent l="0" t="0" r="63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427310"/>
      <w:docPartObj>
        <w:docPartGallery w:val="Page Numbers (Top of Page)"/>
        <w:docPartUnique/>
      </w:docPartObj>
    </w:sdtPr>
    <w:sdtEndPr>
      <w:rPr>
        <w:noProof/>
      </w:rPr>
    </w:sdtEndPr>
    <w:sdtContent>
      <w:p w14:paraId="1ABA51F3" w14:textId="40389884" w:rsidR="001A202B" w:rsidRDefault="001A202B" w:rsidP="003F2830">
        <w:pPr>
          <w:pStyle w:val="Header"/>
        </w:pPr>
        <w:r>
          <w:rPr>
            <w:noProof/>
          </w:rPr>
          <w:drawing>
            <wp:inline distT="0" distB="0" distL="0" distR="0" wp14:anchorId="78E6A1E7" wp14:editId="42DE17D3">
              <wp:extent cx="628015" cy="628015"/>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tab/>
        </w:r>
        <w:r>
          <w:tab/>
        </w:r>
        <w:r>
          <w:tab/>
        </w:r>
        <w:r w:rsidR="00112C36">
          <w:tab/>
        </w: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60E4"/>
    <w:multiLevelType w:val="multilevel"/>
    <w:tmpl w:val="B64040E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A6B6891"/>
    <w:multiLevelType w:val="multilevel"/>
    <w:tmpl w:val="B57AB3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50C184F"/>
    <w:multiLevelType w:val="multilevel"/>
    <w:tmpl w:val="986AC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C17696"/>
    <w:multiLevelType w:val="multilevel"/>
    <w:tmpl w:val="766C90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BAC4DF5"/>
    <w:multiLevelType w:val="multilevel"/>
    <w:tmpl w:val="054A2A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1F1E0A0D"/>
    <w:multiLevelType w:val="multilevel"/>
    <w:tmpl w:val="66A8D9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8D75EB"/>
    <w:multiLevelType w:val="multilevel"/>
    <w:tmpl w:val="34888F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0D37732"/>
    <w:multiLevelType w:val="multilevel"/>
    <w:tmpl w:val="34CE24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1C71A2C"/>
    <w:multiLevelType w:val="multilevel"/>
    <w:tmpl w:val="8786CA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2E55E78"/>
    <w:multiLevelType w:val="multilevel"/>
    <w:tmpl w:val="DB88A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5C64B5A"/>
    <w:multiLevelType w:val="multilevel"/>
    <w:tmpl w:val="07DE2B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5DA451E"/>
    <w:multiLevelType w:val="multilevel"/>
    <w:tmpl w:val="97CCF9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2AAA07AC"/>
    <w:multiLevelType w:val="multilevel"/>
    <w:tmpl w:val="14A44A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2AFA7A1A"/>
    <w:multiLevelType w:val="multilevel"/>
    <w:tmpl w:val="1DEC35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E1A4916"/>
    <w:multiLevelType w:val="multilevel"/>
    <w:tmpl w:val="2DD0EE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4600A1D"/>
    <w:multiLevelType w:val="multilevel"/>
    <w:tmpl w:val="5FCA39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4FA203A"/>
    <w:multiLevelType w:val="multilevel"/>
    <w:tmpl w:val="FCAE4E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36C90B86"/>
    <w:multiLevelType w:val="multilevel"/>
    <w:tmpl w:val="71C066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1D24F18"/>
    <w:multiLevelType w:val="multilevel"/>
    <w:tmpl w:val="303024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71D6AE5"/>
    <w:multiLevelType w:val="multilevel"/>
    <w:tmpl w:val="329A9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9EA5D4C"/>
    <w:multiLevelType w:val="multilevel"/>
    <w:tmpl w:val="C76270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55667C1E"/>
    <w:multiLevelType w:val="multilevel"/>
    <w:tmpl w:val="C7C8E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66B21B7"/>
    <w:multiLevelType w:val="multilevel"/>
    <w:tmpl w:val="301E68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A872C5D"/>
    <w:multiLevelType w:val="multilevel"/>
    <w:tmpl w:val="5A304B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604B656C"/>
    <w:multiLevelType w:val="multilevel"/>
    <w:tmpl w:val="79C4D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11F343C"/>
    <w:multiLevelType w:val="multilevel"/>
    <w:tmpl w:val="4336C8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63BB4520"/>
    <w:multiLevelType w:val="multilevel"/>
    <w:tmpl w:val="5D0C1B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6495DD8"/>
    <w:multiLevelType w:val="multilevel"/>
    <w:tmpl w:val="C4D84D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674D4C0F"/>
    <w:multiLevelType w:val="multilevel"/>
    <w:tmpl w:val="283039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876572A"/>
    <w:multiLevelType w:val="multilevel"/>
    <w:tmpl w:val="5E72A7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687B75AF"/>
    <w:multiLevelType w:val="hybridMultilevel"/>
    <w:tmpl w:val="A74E01C4"/>
    <w:lvl w:ilvl="0" w:tplc="FB407354">
      <w:start w:val="1"/>
      <w:numFmt w:val="bullet"/>
      <w:pStyle w:val="TealBulletPoint"/>
      <w:lvlText w:val="4"/>
      <w:lvlJc w:val="left"/>
      <w:pPr>
        <w:ind w:left="624" w:hanging="397"/>
      </w:pPr>
      <w:rPr>
        <w:rFonts w:ascii="Webdings" w:hAnsi="Webdings" w:hint="default"/>
        <w:color w:val="01BB9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3C1AC3"/>
    <w:multiLevelType w:val="multilevel"/>
    <w:tmpl w:val="D5628A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CE55A4A"/>
    <w:multiLevelType w:val="multilevel"/>
    <w:tmpl w:val="2A123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F282915"/>
    <w:multiLevelType w:val="multilevel"/>
    <w:tmpl w:val="93ACC5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756A376F"/>
    <w:multiLevelType w:val="multilevel"/>
    <w:tmpl w:val="A64A1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5CA2226"/>
    <w:multiLevelType w:val="multilevel"/>
    <w:tmpl w:val="A3AEF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6AA2EEC"/>
    <w:multiLevelType w:val="multilevel"/>
    <w:tmpl w:val="94783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A613915"/>
    <w:multiLevelType w:val="multilevel"/>
    <w:tmpl w:val="433012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D2126C8"/>
    <w:multiLevelType w:val="multilevel"/>
    <w:tmpl w:val="0EE01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0"/>
  </w:num>
  <w:num w:numId="2">
    <w:abstractNumId w:val="32"/>
  </w:num>
  <w:num w:numId="3">
    <w:abstractNumId w:val="35"/>
  </w:num>
  <w:num w:numId="4">
    <w:abstractNumId w:val="8"/>
  </w:num>
  <w:num w:numId="5">
    <w:abstractNumId w:val="24"/>
  </w:num>
  <w:num w:numId="6">
    <w:abstractNumId w:val="0"/>
  </w:num>
  <w:num w:numId="7">
    <w:abstractNumId w:val="11"/>
  </w:num>
  <w:num w:numId="8">
    <w:abstractNumId w:val="33"/>
  </w:num>
  <w:num w:numId="9">
    <w:abstractNumId w:val="23"/>
  </w:num>
  <w:num w:numId="10">
    <w:abstractNumId w:val="36"/>
  </w:num>
  <w:num w:numId="11">
    <w:abstractNumId w:val="12"/>
  </w:num>
  <w:num w:numId="12">
    <w:abstractNumId w:val="34"/>
  </w:num>
  <w:num w:numId="13">
    <w:abstractNumId w:val="31"/>
  </w:num>
  <w:num w:numId="14">
    <w:abstractNumId w:val="25"/>
  </w:num>
  <w:num w:numId="15">
    <w:abstractNumId w:val="28"/>
  </w:num>
  <w:num w:numId="16">
    <w:abstractNumId w:val="10"/>
  </w:num>
  <w:num w:numId="17">
    <w:abstractNumId w:val="27"/>
  </w:num>
  <w:num w:numId="18">
    <w:abstractNumId w:val="7"/>
  </w:num>
  <w:num w:numId="19">
    <w:abstractNumId w:val="16"/>
  </w:num>
  <w:num w:numId="20">
    <w:abstractNumId w:val="5"/>
  </w:num>
  <w:num w:numId="21">
    <w:abstractNumId w:val="21"/>
  </w:num>
  <w:num w:numId="22">
    <w:abstractNumId w:val="2"/>
  </w:num>
  <w:num w:numId="23">
    <w:abstractNumId w:val="38"/>
  </w:num>
  <w:num w:numId="24">
    <w:abstractNumId w:val="29"/>
  </w:num>
  <w:num w:numId="25">
    <w:abstractNumId w:val="20"/>
  </w:num>
  <w:num w:numId="26">
    <w:abstractNumId w:val="1"/>
  </w:num>
  <w:num w:numId="27">
    <w:abstractNumId w:val="6"/>
  </w:num>
  <w:num w:numId="28">
    <w:abstractNumId w:val="19"/>
  </w:num>
  <w:num w:numId="29">
    <w:abstractNumId w:val="4"/>
  </w:num>
  <w:num w:numId="30">
    <w:abstractNumId w:val="15"/>
  </w:num>
  <w:num w:numId="31">
    <w:abstractNumId w:val="3"/>
  </w:num>
  <w:num w:numId="32">
    <w:abstractNumId w:val="17"/>
  </w:num>
  <w:num w:numId="33">
    <w:abstractNumId w:val="22"/>
  </w:num>
  <w:num w:numId="34">
    <w:abstractNumId w:val="13"/>
  </w:num>
  <w:num w:numId="35">
    <w:abstractNumId w:val="26"/>
  </w:num>
  <w:num w:numId="36">
    <w:abstractNumId w:val="18"/>
  </w:num>
  <w:num w:numId="37">
    <w:abstractNumId w:val="37"/>
  </w:num>
  <w:num w:numId="38">
    <w:abstractNumId w:val="14"/>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ytjAyMbK0NDYxtbRQ0lEKTi0uzszPAykwrAUA2U/p1SwAAAA="/>
  </w:docVars>
  <w:rsids>
    <w:rsidRoot w:val="002626E7"/>
    <w:rsid w:val="00064A61"/>
    <w:rsid w:val="00072806"/>
    <w:rsid w:val="000C7F27"/>
    <w:rsid w:val="00111025"/>
    <w:rsid w:val="00112C36"/>
    <w:rsid w:val="001573E2"/>
    <w:rsid w:val="001A202B"/>
    <w:rsid w:val="001C47C8"/>
    <w:rsid w:val="001F3FAC"/>
    <w:rsid w:val="002051F1"/>
    <w:rsid w:val="002626E7"/>
    <w:rsid w:val="002E0ED9"/>
    <w:rsid w:val="00302512"/>
    <w:rsid w:val="003201B3"/>
    <w:rsid w:val="00321041"/>
    <w:rsid w:val="00367600"/>
    <w:rsid w:val="00395997"/>
    <w:rsid w:val="003F2830"/>
    <w:rsid w:val="004441A1"/>
    <w:rsid w:val="004B5F29"/>
    <w:rsid w:val="00527CB2"/>
    <w:rsid w:val="005C1924"/>
    <w:rsid w:val="005E57E1"/>
    <w:rsid w:val="005F70F6"/>
    <w:rsid w:val="006C600B"/>
    <w:rsid w:val="006E102A"/>
    <w:rsid w:val="0070638A"/>
    <w:rsid w:val="00707788"/>
    <w:rsid w:val="007B1B69"/>
    <w:rsid w:val="007E50C6"/>
    <w:rsid w:val="00802E92"/>
    <w:rsid w:val="008110AF"/>
    <w:rsid w:val="00881224"/>
    <w:rsid w:val="008920DB"/>
    <w:rsid w:val="008C40F1"/>
    <w:rsid w:val="009455F6"/>
    <w:rsid w:val="00A34873"/>
    <w:rsid w:val="00A65AE3"/>
    <w:rsid w:val="00A92103"/>
    <w:rsid w:val="00AC13A0"/>
    <w:rsid w:val="00B15BEB"/>
    <w:rsid w:val="00B253B5"/>
    <w:rsid w:val="00B27A75"/>
    <w:rsid w:val="00B32D28"/>
    <w:rsid w:val="00B708F1"/>
    <w:rsid w:val="00C105A3"/>
    <w:rsid w:val="00C504B6"/>
    <w:rsid w:val="00C51A79"/>
    <w:rsid w:val="00D00234"/>
    <w:rsid w:val="00D32C25"/>
    <w:rsid w:val="00D578EE"/>
    <w:rsid w:val="00D735F2"/>
    <w:rsid w:val="00DA72D8"/>
    <w:rsid w:val="00DD0C0D"/>
    <w:rsid w:val="00E26076"/>
    <w:rsid w:val="00E33212"/>
    <w:rsid w:val="00E65150"/>
    <w:rsid w:val="00E94902"/>
    <w:rsid w:val="00EB64AA"/>
    <w:rsid w:val="00EC0F18"/>
    <w:rsid w:val="00EF7FFC"/>
    <w:rsid w:val="00F50A88"/>
    <w:rsid w:val="00FA62E4"/>
    <w:rsid w:val="00FC6A4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3BDB9"/>
  <w15:chartTrackingRefBased/>
  <w15:docId w15:val="{A3A401D7-CCE7-45E4-8ABF-3331B3F3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C25"/>
    <w:rPr>
      <w:rFonts w:ascii="Arial" w:hAnsi="Arial"/>
    </w:rPr>
  </w:style>
  <w:style w:type="paragraph" w:styleId="Heading1">
    <w:name w:val="heading 1"/>
    <w:basedOn w:val="Normal"/>
    <w:next w:val="Normal"/>
    <w:link w:val="Heading1Char"/>
    <w:uiPriority w:val="9"/>
    <w:qFormat/>
    <w:rsid w:val="006E102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2607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Title">
    <w:name w:val="Main Title"/>
    <w:qFormat/>
    <w:rsid w:val="00E26076"/>
    <w:rPr>
      <w:rFonts w:ascii="Arial" w:eastAsiaTheme="majorEastAsia" w:hAnsi="Arial" w:cs="Arial"/>
      <w:color w:val="E9E9E9"/>
      <w:spacing w:val="-10"/>
      <w:kern w:val="28"/>
      <w:sz w:val="88"/>
      <w:szCs w:val="88"/>
    </w:rPr>
  </w:style>
  <w:style w:type="paragraph" w:customStyle="1" w:styleId="PageNumbers">
    <w:name w:val="Page Numbers"/>
    <w:basedOn w:val="Footer"/>
    <w:autoRedefine/>
    <w:qFormat/>
    <w:rsid w:val="00E26076"/>
    <w:rPr>
      <w:b/>
      <w:sz w:val="20"/>
    </w:rPr>
  </w:style>
  <w:style w:type="paragraph" w:styleId="Footer">
    <w:name w:val="footer"/>
    <w:basedOn w:val="Normal"/>
    <w:link w:val="FooterChar"/>
    <w:uiPriority w:val="99"/>
    <w:unhideWhenUsed/>
    <w:rsid w:val="00E26076"/>
    <w:pPr>
      <w:tabs>
        <w:tab w:val="center" w:pos="4680"/>
        <w:tab w:val="right" w:pos="9360"/>
      </w:tabs>
    </w:pPr>
  </w:style>
  <w:style w:type="character" w:customStyle="1" w:styleId="FooterChar">
    <w:name w:val="Footer Char"/>
    <w:basedOn w:val="DefaultParagraphFont"/>
    <w:link w:val="Footer"/>
    <w:uiPriority w:val="99"/>
    <w:rsid w:val="00E26076"/>
  </w:style>
  <w:style w:type="paragraph" w:customStyle="1" w:styleId="ParagraphCopy">
    <w:name w:val="Paragraph Copy"/>
    <w:basedOn w:val="NormalWeb"/>
    <w:qFormat/>
    <w:rsid w:val="00E26076"/>
    <w:pPr>
      <w:shd w:val="clear" w:color="auto" w:fill="FFFFFF"/>
      <w:spacing w:after="225" w:line="276" w:lineRule="auto"/>
    </w:pPr>
    <w:rPr>
      <w:rFonts w:ascii="Arial" w:eastAsia="Times New Roman" w:hAnsi="Arial" w:cs="Arial"/>
      <w:color w:val="000000"/>
      <w:sz w:val="25"/>
      <w:szCs w:val="25"/>
    </w:rPr>
  </w:style>
  <w:style w:type="paragraph" w:styleId="NormalWeb">
    <w:name w:val="Normal (Web)"/>
    <w:basedOn w:val="Normal"/>
    <w:uiPriority w:val="99"/>
    <w:semiHidden/>
    <w:unhideWhenUsed/>
    <w:rsid w:val="00E26076"/>
    <w:rPr>
      <w:rFonts w:ascii="Times New Roman" w:hAnsi="Times New Roman" w:cs="Times New Roman"/>
    </w:rPr>
  </w:style>
  <w:style w:type="paragraph" w:customStyle="1" w:styleId="SubHeader">
    <w:name w:val="SubHeader"/>
    <w:basedOn w:val="Normal"/>
    <w:autoRedefine/>
    <w:qFormat/>
    <w:rsid w:val="00E26076"/>
    <w:pPr>
      <w:spacing w:before="240" w:after="240" w:line="276" w:lineRule="auto"/>
    </w:pPr>
    <w:rPr>
      <w:rFonts w:cs="Arial"/>
      <w:color w:val="D7A501"/>
      <w:sz w:val="28"/>
      <w:szCs w:val="28"/>
    </w:rPr>
  </w:style>
  <w:style w:type="paragraph" w:customStyle="1" w:styleId="MainHeader">
    <w:name w:val="Main Header"/>
    <w:basedOn w:val="Heading2"/>
    <w:next w:val="Normal"/>
    <w:autoRedefine/>
    <w:qFormat/>
    <w:rsid w:val="00B15BEB"/>
    <w:pPr>
      <w:spacing w:before="120" w:after="120"/>
    </w:pPr>
    <w:rPr>
      <w:rFonts w:ascii="Arial" w:hAnsi="Arial" w:cs="Arial"/>
      <w:b/>
      <w:bCs/>
      <w:color w:val="52503E"/>
      <w:sz w:val="40"/>
      <w:szCs w:val="40"/>
      <w:lang w:val="fr-FR"/>
    </w:rPr>
  </w:style>
  <w:style w:type="character" w:customStyle="1" w:styleId="Heading2Char">
    <w:name w:val="Heading 2 Char"/>
    <w:basedOn w:val="DefaultParagraphFont"/>
    <w:link w:val="Heading2"/>
    <w:uiPriority w:val="9"/>
    <w:semiHidden/>
    <w:rsid w:val="00E26076"/>
    <w:rPr>
      <w:rFonts w:asciiTheme="majorHAnsi" w:eastAsiaTheme="majorEastAsia" w:hAnsiTheme="majorHAnsi" w:cstheme="majorBidi"/>
      <w:color w:val="2F5496" w:themeColor="accent1" w:themeShade="BF"/>
      <w:sz w:val="26"/>
      <w:szCs w:val="26"/>
    </w:rPr>
  </w:style>
  <w:style w:type="paragraph" w:customStyle="1" w:styleId="SubHeaderTeal">
    <w:name w:val="SubHeader Teal"/>
    <w:basedOn w:val="SubHeader"/>
    <w:qFormat/>
    <w:rsid w:val="001C47C8"/>
    <w:pPr>
      <w:spacing w:before="120" w:after="120"/>
    </w:pPr>
    <w:rPr>
      <w:color w:val="01BB92"/>
    </w:rPr>
  </w:style>
  <w:style w:type="paragraph" w:customStyle="1" w:styleId="TealBulletPoint">
    <w:name w:val="Teal Bullet Point"/>
    <w:basedOn w:val="NormalWeb"/>
    <w:qFormat/>
    <w:rsid w:val="001C47C8"/>
    <w:pPr>
      <w:numPr>
        <w:numId w:val="1"/>
      </w:numPr>
      <w:shd w:val="clear" w:color="auto" w:fill="FFFFFF"/>
      <w:spacing w:after="225"/>
    </w:pPr>
    <w:rPr>
      <w:rFonts w:ascii="Webdings" w:eastAsia="Times New Roman" w:hAnsi="Webdings" w:cs="Arial"/>
      <w:color w:val="01BB92"/>
      <w:sz w:val="25"/>
      <w:szCs w:val="25"/>
    </w:rPr>
  </w:style>
  <w:style w:type="paragraph" w:styleId="TOC1">
    <w:name w:val="toc 1"/>
    <w:basedOn w:val="Normal"/>
    <w:next w:val="Normal"/>
    <w:autoRedefine/>
    <w:uiPriority w:val="39"/>
    <w:unhideWhenUsed/>
    <w:qFormat/>
    <w:rsid w:val="00A65AE3"/>
    <w:pPr>
      <w:spacing w:before="120"/>
    </w:pPr>
    <w:rPr>
      <w:rFonts w:cstheme="minorHAnsi"/>
      <w:b/>
      <w:bCs/>
      <w:iCs/>
      <w:color w:val="36352A"/>
    </w:rPr>
  </w:style>
  <w:style w:type="paragraph" w:styleId="TOC2">
    <w:name w:val="toc 2"/>
    <w:basedOn w:val="Normal"/>
    <w:next w:val="Normal"/>
    <w:autoRedefine/>
    <w:uiPriority w:val="39"/>
    <w:unhideWhenUsed/>
    <w:qFormat/>
    <w:rsid w:val="00A65AE3"/>
    <w:pPr>
      <w:spacing w:before="120"/>
      <w:ind w:left="240"/>
    </w:pPr>
    <w:rPr>
      <w:rFonts w:cstheme="minorHAnsi"/>
      <w:bCs/>
      <w:color w:val="36352A"/>
      <w:sz w:val="22"/>
      <w:szCs w:val="22"/>
    </w:rPr>
  </w:style>
  <w:style w:type="paragraph" w:styleId="Header">
    <w:name w:val="header"/>
    <w:basedOn w:val="Normal"/>
    <w:link w:val="HeaderChar"/>
    <w:uiPriority w:val="99"/>
    <w:unhideWhenUsed/>
    <w:rsid w:val="002626E7"/>
    <w:pPr>
      <w:tabs>
        <w:tab w:val="center" w:pos="4680"/>
        <w:tab w:val="right" w:pos="9360"/>
      </w:tabs>
    </w:pPr>
  </w:style>
  <w:style w:type="character" w:customStyle="1" w:styleId="HeaderChar">
    <w:name w:val="Header Char"/>
    <w:basedOn w:val="DefaultParagraphFont"/>
    <w:link w:val="Header"/>
    <w:uiPriority w:val="99"/>
    <w:rsid w:val="002626E7"/>
  </w:style>
  <w:style w:type="character" w:styleId="Hyperlink">
    <w:name w:val="Hyperlink"/>
    <w:basedOn w:val="DefaultParagraphFont"/>
    <w:uiPriority w:val="99"/>
    <w:unhideWhenUsed/>
    <w:rsid w:val="004441A1"/>
    <w:rPr>
      <w:color w:val="0563C1" w:themeColor="hyperlink"/>
      <w:u w:val="single"/>
    </w:rPr>
  </w:style>
  <w:style w:type="character" w:styleId="UnresolvedMention">
    <w:name w:val="Unresolved Mention"/>
    <w:basedOn w:val="DefaultParagraphFont"/>
    <w:uiPriority w:val="99"/>
    <w:semiHidden/>
    <w:unhideWhenUsed/>
    <w:rsid w:val="004441A1"/>
    <w:rPr>
      <w:color w:val="605E5C"/>
      <w:shd w:val="clear" w:color="auto" w:fill="E1DFDD"/>
    </w:rPr>
  </w:style>
  <w:style w:type="character" w:customStyle="1" w:styleId="Heading1Char">
    <w:name w:val="Heading 1 Char"/>
    <w:basedOn w:val="DefaultParagraphFont"/>
    <w:link w:val="Heading1"/>
    <w:uiPriority w:val="9"/>
    <w:rsid w:val="006E102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00634">
      <w:bodyDiv w:val="1"/>
      <w:marLeft w:val="0"/>
      <w:marRight w:val="0"/>
      <w:marTop w:val="0"/>
      <w:marBottom w:val="0"/>
      <w:divBdr>
        <w:top w:val="none" w:sz="0" w:space="0" w:color="auto"/>
        <w:left w:val="none" w:sz="0" w:space="0" w:color="auto"/>
        <w:bottom w:val="none" w:sz="0" w:space="0" w:color="auto"/>
        <w:right w:val="none" w:sz="0" w:space="0" w:color="auto"/>
      </w:divBdr>
    </w:div>
    <w:div w:id="67970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ands.org.au/guides/creating-a-data-management-framework" TargetMode="External"/><Relationship Id="rId7" Type="http://schemas.openxmlformats.org/officeDocument/2006/relationships/webSettings" Target="webSettings.xml"/><Relationship Id="rId12" Type="http://schemas.openxmlformats.org/officeDocument/2006/relationships/hyperlink" Target="mailto:jane.fry@carleton.ca" TargetMode="Externa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sparceurope.org/evaluate-your-rdm-offering/" TargetMode="Externa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hyperlink" Target="https://www.digitalresearchservices.ed.ac.uk/resources/rise-framework" TargetMode="Externa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dcc.ac.uk/resources/tools/cardio"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7BE451EDF72D488A3644D6A581E76B" ma:contentTypeVersion="14" ma:contentTypeDescription="Create a new document." ma:contentTypeScope="" ma:versionID="1e83228e421d2f408a71de701abb112d">
  <xsd:schema xmlns:xsd="http://www.w3.org/2001/XMLSchema" xmlns:xs="http://www.w3.org/2001/XMLSchema" xmlns:p="http://schemas.microsoft.com/office/2006/metadata/properties" xmlns:ns2="6c937555-36b3-43ef-890b-f946cf88d618" xmlns:ns3="12e9dbd3-f173-40a3-bc5b-f05a76167821" targetNamespace="http://schemas.microsoft.com/office/2006/metadata/properties" ma:root="true" ma:fieldsID="41b96c6f1f15d0c41852e9e73f5d2712" ns2:_="" ns3:_="">
    <xsd:import namespace="6c937555-36b3-43ef-890b-f946cf88d618"/>
    <xsd:import namespace="12e9dbd3-f173-40a3-bc5b-f05a761678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TypeofApplication"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37555-36b3-43ef-890b-f946cf88d6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TypeofApplication" ma:index="17" nillable="true" ma:displayName="Type of Application" ma:format="Dropdown" ma:internalName="TypeofApplication">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e9dbd3-f173-40a3-bc5b-f05a7616782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ypeofApplication xmlns="6c937555-36b3-43ef-890b-f946cf88d6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C921C2-B87C-43B0-B485-8F147FBA6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37555-36b3-43ef-890b-f946cf88d618"/>
    <ds:schemaRef ds:uri="12e9dbd3-f173-40a3-bc5b-f05a761678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D394AF-F633-4AC7-A033-C51C7E956717}">
  <ds:schemaRefs>
    <ds:schemaRef ds:uri="http://schemas.microsoft.com/office/2006/metadata/properties"/>
    <ds:schemaRef ds:uri="http://schemas.microsoft.com/office/infopath/2007/PartnerControls"/>
    <ds:schemaRef ds:uri="6c937555-36b3-43ef-890b-f946cf88d618"/>
  </ds:schemaRefs>
</ds:datastoreItem>
</file>

<file path=customXml/itemProps3.xml><?xml version="1.0" encoding="utf-8"?>
<ds:datastoreItem xmlns:ds="http://schemas.openxmlformats.org/officeDocument/2006/customXml" ds:itemID="{508F50B1-C995-448A-9E47-3A44FC9384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3213</Words>
  <Characters>16676</Characters>
  <Application>Microsoft Office Word</Application>
  <DocSecurity>0</DocSecurity>
  <Lines>387</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Wilkie</dc:creator>
  <cp:keywords/>
  <dc:description/>
  <cp:lastModifiedBy>Jennifer Abel</cp:lastModifiedBy>
  <cp:revision>11</cp:revision>
  <dcterms:created xsi:type="dcterms:W3CDTF">2021-11-26T20:38:00Z</dcterms:created>
  <dcterms:modified xsi:type="dcterms:W3CDTF">2021-11-30T22:18:00Z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0x0101007B7BE451EDF72D488A3644D6A581E76B</vt:lpwstr>
  </property>
</Properties>
</file>