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EEB9E" w14:textId="77777777" w:rsidR="00527CB2" w:rsidRDefault="00527CB2" w:rsidP="00D32C25"/>
    <w:p w14:paraId="25F2724E" w14:textId="77777777" w:rsidR="00802E92" w:rsidRPr="00802E92" w:rsidRDefault="00802E92" w:rsidP="00802E92"/>
    <w:p w14:paraId="6EBFF6DD" w14:textId="77777777" w:rsidR="00802E92" w:rsidRPr="00802E92" w:rsidRDefault="00802E92" w:rsidP="00802E92"/>
    <w:p w14:paraId="06F04419" w14:textId="77777777" w:rsidR="00802E92" w:rsidRPr="00802E92" w:rsidRDefault="00802E92" w:rsidP="00802E92"/>
    <w:p w14:paraId="70ECB89C" w14:textId="77777777" w:rsidR="00802E92" w:rsidRPr="00802E92" w:rsidRDefault="00802E92" w:rsidP="00802E92"/>
    <w:p w14:paraId="14091329" w14:textId="77777777" w:rsidR="00802E92" w:rsidRDefault="00802E92" w:rsidP="00802E92"/>
    <w:p w14:paraId="226A0DAD" w14:textId="77777777" w:rsidR="00802E92" w:rsidRPr="00AC13A0" w:rsidRDefault="00802E92" w:rsidP="00802E92">
      <w:pPr>
        <w:jc w:val="center"/>
        <w:rPr>
          <w:b/>
          <w:color w:val="44546A" w:themeColor="text2"/>
          <w:sz w:val="36"/>
          <w:szCs w:val="36"/>
        </w:rPr>
      </w:pPr>
      <w:r w:rsidRPr="00AC13A0">
        <w:rPr>
          <w:b/>
          <w:color w:val="44546A" w:themeColor="text2"/>
          <w:sz w:val="36"/>
          <w:szCs w:val="36"/>
        </w:rPr>
        <w:t xml:space="preserve">RDM Maturity Assessment Model in Canada </w:t>
      </w:r>
    </w:p>
    <w:p w14:paraId="599B5F9E" w14:textId="77777777" w:rsidR="00802E92" w:rsidRPr="00AC13A0" w:rsidRDefault="00802E92" w:rsidP="00802E92">
      <w:pPr>
        <w:jc w:val="center"/>
        <w:rPr>
          <w:b/>
          <w:color w:val="44546A" w:themeColor="text2"/>
          <w:sz w:val="36"/>
          <w:szCs w:val="36"/>
        </w:rPr>
      </w:pPr>
      <w:r w:rsidRPr="00AC13A0">
        <w:rPr>
          <w:b/>
          <w:color w:val="44546A" w:themeColor="text2"/>
          <w:sz w:val="36"/>
          <w:szCs w:val="36"/>
        </w:rPr>
        <w:t>(MAMIC)</w:t>
      </w:r>
    </w:p>
    <w:p w14:paraId="5AAB7458" w14:textId="1B00DB6C" w:rsidR="00802E92" w:rsidRPr="00AC13A0" w:rsidRDefault="00802E92" w:rsidP="00802E92">
      <w:pPr>
        <w:jc w:val="center"/>
        <w:rPr>
          <w:b/>
          <w:color w:val="44546A" w:themeColor="text2"/>
          <w:sz w:val="36"/>
          <w:szCs w:val="36"/>
        </w:rPr>
      </w:pPr>
      <w:r w:rsidRPr="00AC13A0">
        <w:rPr>
          <w:b/>
          <w:color w:val="44546A" w:themeColor="text2"/>
          <w:sz w:val="36"/>
          <w:szCs w:val="36"/>
        </w:rPr>
        <w:t>Version 1.0</w:t>
      </w:r>
    </w:p>
    <w:p w14:paraId="0AEE8C03" w14:textId="7C7E1764" w:rsidR="00AC13A0" w:rsidRPr="00AC13A0" w:rsidRDefault="00AC13A0" w:rsidP="00802E92">
      <w:pPr>
        <w:jc w:val="center"/>
        <w:rPr>
          <w:b/>
          <w:color w:val="000000" w:themeColor="text1"/>
          <w:sz w:val="36"/>
          <w:szCs w:val="36"/>
        </w:rPr>
      </w:pPr>
    </w:p>
    <w:p w14:paraId="0C546266" w14:textId="14412C19" w:rsidR="00AC13A0" w:rsidRPr="00AC13A0" w:rsidRDefault="00AC13A0" w:rsidP="00802E92">
      <w:pPr>
        <w:jc w:val="center"/>
        <w:rPr>
          <w:bCs/>
          <w:color w:val="44546A" w:themeColor="text2"/>
          <w:sz w:val="32"/>
          <w:szCs w:val="32"/>
        </w:rPr>
      </w:pPr>
      <w:r w:rsidRPr="00AC13A0">
        <w:rPr>
          <w:bCs/>
          <w:color w:val="44546A" w:themeColor="text2"/>
          <w:sz w:val="32"/>
          <w:szCs w:val="32"/>
        </w:rPr>
        <w:t>Authored by</w:t>
      </w:r>
    </w:p>
    <w:p w14:paraId="403207CD" w14:textId="37BFC6E2" w:rsidR="00802E92" w:rsidRPr="00AC13A0" w:rsidRDefault="00AC13A0" w:rsidP="00AC13A0">
      <w:pPr>
        <w:tabs>
          <w:tab w:val="center" w:pos="4680"/>
        </w:tabs>
        <w:jc w:val="center"/>
        <w:rPr>
          <w:bCs/>
          <w:color w:val="44546A" w:themeColor="text2"/>
          <w:sz w:val="32"/>
          <w:szCs w:val="32"/>
        </w:rPr>
      </w:pPr>
      <w:r w:rsidRPr="00AC13A0">
        <w:rPr>
          <w:bCs/>
          <w:color w:val="44546A" w:themeColor="text2"/>
          <w:sz w:val="32"/>
          <w:szCs w:val="32"/>
        </w:rPr>
        <w:t>Jane Fry (Carleton University)</w:t>
      </w:r>
    </w:p>
    <w:p w14:paraId="533DA561" w14:textId="7E64E713" w:rsidR="00AC13A0" w:rsidRPr="00AC13A0" w:rsidRDefault="00AC13A0" w:rsidP="00AC13A0">
      <w:pPr>
        <w:tabs>
          <w:tab w:val="center" w:pos="4680"/>
        </w:tabs>
        <w:jc w:val="center"/>
        <w:rPr>
          <w:bCs/>
          <w:color w:val="44546A" w:themeColor="text2"/>
          <w:sz w:val="32"/>
          <w:szCs w:val="32"/>
        </w:rPr>
      </w:pPr>
      <w:r w:rsidRPr="00AC13A0">
        <w:rPr>
          <w:bCs/>
          <w:color w:val="44546A" w:themeColor="text2"/>
          <w:sz w:val="32"/>
          <w:szCs w:val="32"/>
        </w:rPr>
        <w:t>Dylanne Dearborn (University of Toronto)</w:t>
      </w:r>
    </w:p>
    <w:p w14:paraId="0001C083" w14:textId="6959CBD1" w:rsidR="00AC13A0" w:rsidRPr="00AC13A0" w:rsidRDefault="00AC13A0" w:rsidP="00AC13A0">
      <w:pPr>
        <w:tabs>
          <w:tab w:val="center" w:pos="4680"/>
        </w:tabs>
        <w:jc w:val="center"/>
        <w:rPr>
          <w:bCs/>
          <w:color w:val="44546A" w:themeColor="text2"/>
          <w:sz w:val="32"/>
          <w:szCs w:val="32"/>
        </w:rPr>
      </w:pPr>
      <w:r w:rsidRPr="00AC13A0">
        <w:rPr>
          <w:bCs/>
          <w:color w:val="44546A" w:themeColor="text2"/>
          <w:sz w:val="32"/>
          <w:szCs w:val="32"/>
        </w:rPr>
        <w:t>Alison Farrell (Memorial University)</w:t>
      </w:r>
    </w:p>
    <w:p w14:paraId="34ED01D8" w14:textId="0832722B" w:rsidR="00AC13A0" w:rsidRPr="00AC13A0" w:rsidRDefault="00AC13A0" w:rsidP="00AC13A0">
      <w:pPr>
        <w:tabs>
          <w:tab w:val="center" w:pos="4680"/>
        </w:tabs>
        <w:jc w:val="center"/>
        <w:rPr>
          <w:bCs/>
          <w:color w:val="44546A" w:themeColor="text2"/>
          <w:sz w:val="32"/>
          <w:szCs w:val="32"/>
        </w:rPr>
      </w:pPr>
      <w:r w:rsidRPr="00AC13A0">
        <w:rPr>
          <w:bCs/>
          <w:color w:val="44546A" w:themeColor="text2"/>
          <w:sz w:val="32"/>
          <w:szCs w:val="32"/>
        </w:rPr>
        <w:t>Shahira Khair (University of Victoria/Digital Research Alliance of Canada)</w:t>
      </w:r>
    </w:p>
    <w:p w14:paraId="12529445" w14:textId="2B3DCFAA" w:rsidR="00AC13A0" w:rsidRPr="00AC13A0" w:rsidRDefault="00AC13A0" w:rsidP="00AC13A0">
      <w:pPr>
        <w:tabs>
          <w:tab w:val="center" w:pos="4680"/>
        </w:tabs>
        <w:jc w:val="center"/>
        <w:rPr>
          <w:bCs/>
          <w:color w:val="44546A" w:themeColor="text2"/>
          <w:sz w:val="32"/>
          <w:szCs w:val="32"/>
        </w:rPr>
      </w:pPr>
      <w:r w:rsidRPr="00AC13A0">
        <w:rPr>
          <w:bCs/>
          <w:color w:val="44546A" w:themeColor="text2"/>
          <w:sz w:val="32"/>
          <w:szCs w:val="32"/>
        </w:rPr>
        <w:t>Chantal Ripp (University of Ottawa)</w:t>
      </w:r>
    </w:p>
    <w:p w14:paraId="0186F22D" w14:textId="77777777" w:rsidR="00AC13A0" w:rsidRPr="00AC13A0" w:rsidRDefault="00AC13A0" w:rsidP="00802E92">
      <w:pPr>
        <w:tabs>
          <w:tab w:val="center" w:pos="4680"/>
        </w:tabs>
        <w:rPr>
          <w:b/>
          <w:bCs/>
          <w:color w:val="44546A" w:themeColor="text2"/>
          <w:sz w:val="32"/>
          <w:szCs w:val="32"/>
        </w:rPr>
      </w:pPr>
    </w:p>
    <w:p w14:paraId="3DF32665" w14:textId="77777777" w:rsidR="00AC13A0" w:rsidRDefault="00AC13A0" w:rsidP="00802E92">
      <w:pPr>
        <w:tabs>
          <w:tab w:val="center" w:pos="4680"/>
        </w:tabs>
        <w:rPr>
          <w:b/>
          <w:bCs/>
          <w:color w:val="44546A" w:themeColor="text2"/>
          <w:sz w:val="36"/>
          <w:szCs w:val="36"/>
        </w:rPr>
      </w:pPr>
    </w:p>
    <w:p w14:paraId="1E8D7F5B" w14:textId="77777777" w:rsidR="004441A1" w:rsidRDefault="004441A1" w:rsidP="00802E92">
      <w:pPr>
        <w:tabs>
          <w:tab w:val="center" w:pos="4680"/>
        </w:tabs>
        <w:rPr>
          <w:b/>
          <w:bCs/>
          <w:color w:val="44546A" w:themeColor="text2"/>
          <w:sz w:val="36"/>
          <w:szCs w:val="36"/>
        </w:rPr>
      </w:pPr>
    </w:p>
    <w:p w14:paraId="10FC1253" w14:textId="77777777" w:rsidR="004441A1" w:rsidRDefault="004441A1" w:rsidP="00802E92">
      <w:pPr>
        <w:tabs>
          <w:tab w:val="center" w:pos="4680"/>
        </w:tabs>
        <w:rPr>
          <w:b/>
          <w:bCs/>
          <w:color w:val="44546A" w:themeColor="text2"/>
          <w:sz w:val="36"/>
          <w:szCs w:val="36"/>
        </w:rPr>
      </w:pPr>
    </w:p>
    <w:p w14:paraId="0CE33D32" w14:textId="77777777" w:rsidR="004441A1" w:rsidRDefault="004441A1" w:rsidP="00802E92">
      <w:pPr>
        <w:tabs>
          <w:tab w:val="center" w:pos="4680"/>
        </w:tabs>
        <w:rPr>
          <w:b/>
          <w:bCs/>
          <w:color w:val="44546A" w:themeColor="text2"/>
          <w:sz w:val="36"/>
          <w:szCs w:val="36"/>
        </w:rPr>
      </w:pPr>
    </w:p>
    <w:p w14:paraId="586E3DA4" w14:textId="77777777" w:rsidR="004441A1" w:rsidRDefault="004441A1" w:rsidP="00802E92">
      <w:pPr>
        <w:tabs>
          <w:tab w:val="center" w:pos="4680"/>
        </w:tabs>
        <w:rPr>
          <w:b/>
          <w:bCs/>
          <w:color w:val="44546A" w:themeColor="text2"/>
          <w:sz w:val="36"/>
          <w:szCs w:val="36"/>
        </w:rPr>
      </w:pPr>
    </w:p>
    <w:p w14:paraId="5E9C28F3" w14:textId="77777777" w:rsidR="004441A1" w:rsidRDefault="004441A1" w:rsidP="00802E92">
      <w:pPr>
        <w:tabs>
          <w:tab w:val="center" w:pos="4680"/>
        </w:tabs>
        <w:rPr>
          <w:b/>
          <w:bCs/>
          <w:color w:val="44546A" w:themeColor="text2"/>
          <w:sz w:val="36"/>
          <w:szCs w:val="36"/>
        </w:rPr>
      </w:pPr>
    </w:p>
    <w:p w14:paraId="38D30E4F" w14:textId="77777777" w:rsidR="004441A1" w:rsidRDefault="004441A1" w:rsidP="00802E92">
      <w:pPr>
        <w:tabs>
          <w:tab w:val="center" w:pos="4680"/>
        </w:tabs>
        <w:rPr>
          <w:b/>
          <w:bCs/>
          <w:color w:val="44546A" w:themeColor="text2"/>
          <w:sz w:val="36"/>
          <w:szCs w:val="36"/>
        </w:rPr>
      </w:pPr>
    </w:p>
    <w:p w14:paraId="7D6AF7A1" w14:textId="77777777" w:rsidR="004441A1" w:rsidRDefault="004441A1" w:rsidP="00802E92">
      <w:pPr>
        <w:tabs>
          <w:tab w:val="center" w:pos="4680"/>
        </w:tabs>
        <w:rPr>
          <w:b/>
          <w:bCs/>
          <w:color w:val="44546A" w:themeColor="text2"/>
          <w:sz w:val="36"/>
          <w:szCs w:val="36"/>
        </w:rPr>
      </w:pPr>
    </w:p>
    <w:p w14:paraId="359B1CF6" w14:textId="77777777" w:rsidR="004441A1" w:rsidRDefault="004441A1" w:rsidP="00802E92">
      <w:pPr>
        <w:tabs>
          <w:tab w:val="center" w:pos="4680"/>
        </w:tabs>
        <w:rPr>
          <w:b/>
          <w:bCs/>
          <w:color w:val="44546A" w:themeColor="text2"/>
          <w:sz w:val="36"/>
          <w:szCs w:val="36"/>
        </w:rPr>
      </w:pPr>
    </w:p>
    <w:p w14:paraId="5A8FA7C3" w14:textId="77777777" w:rsidR="004441A1" w:rsidRDefault="004441A1" w:rsidP="00802E92">
      <w:pPr>
        <w:tabs>
          <w:tab w:val="center" w:pos="4680"/>
        </w:tabs>
        <w:rPr>
          <w:b/>
          <w:bCs/>
          <w:color w:val="44546A" w:themeColor="text2"/>
          <w:sz w:val="36"/>
          <w:szCs w:val="36"/>
        </w:rPr>
      </w:pPr>
    </w:p>
    <w:p w14:paraId="19B01B7D" w14:textId="01E82090" w:rsidR="004441A1" w:rsidRDefault="004441A1" w:rsidP="004441A1">
      <w:r>
        <w:t>Originally presented at the Digital Research Alliance of Canada/Portage Network Webinar series “Putting the Tri-Agency Policy into Practice: Workshopping your Institutional Research Data Management Strategy” session in October 2021.</w:t>
      </w:r>
    </w:p>
    <w:p w14:paraId="661BF48F" w14:textId="1AB2DB31" w:rsidR="004441A1" w:rsidRPr="00AC13A0" w:rsidRDefault="004441A1" w:rsidP="00802E92">
      <w:pPr>
        <w:tabs>
          <w:tab w:val="center" w:pos="4680"/>
        </w:tabs>
        <w:rPr>
          <w:b/>
          <w:bCs/>
          <w:color w:val="44546A" w:themeColor="text2"/>
          <w:sz w:val="36"/>
          <w:szCs w:val="36"/>
        </w:rPr>
        <w:sectPr w:rsidR="004441A1" w:rsidRPr="00AC13A0" w:rsidSect="004441A1">
          <w:headerReference w:type="even" r:id="rId10"/>
          <w:headerReference w:type="default" r:id="rId11"/>
          <w:footerReference w:type="even" r:id="rId12"/>
          <w:footerReference w:type="default" r:id="rId13"/>
          <w:headerReference w:type="first" r:id="rId14"/>
          <w:footerReference w:type="first" r:id="rId15"/>
          <w:pgSz w:w="12240" w:h="15840"/>
          <w:pgMar w:top="2160" w:right="1440" w:bottom="1440" w:left="1440" w:header="706" w:footer="1426" w:gutter="0"/>
          <w:cols w:space="708"/>
          <w:docGrid w:linePitch="360"/>
        </w:sectPr>
      </w:pPr>
    </w:p>
    <w:p w14:paraId="46675AC6" w14:textId="77777777" w:rsidR="00AC13A0" w:rsidRDefault="00AC13A0" w:rsidP="00AC13A0">
      <w:pPr>
        <w:rPr>
          <w:i/>
        </w:rPr>
      </w:pPr>
      <w:r>
        <w:rPr>
          <w:i/>
        </w:rPr>
        <w:lastRenderedPageBreak/>
        <w:t xml:space="preserve">Acknowledgements </w:t>
      </w:r>
    </w:p>
    <w:p w14:paraId="06124376" w14:textId="77777777" w:rsidR="00AC13A0" w:rsidRDefault="00AC13A0" w:rsidP="00AC13A0">
      <w:pPr>
        <w:rPr>
          <w:i/>
        </w:rPr>
      </w:pPr>
    </w:p>
    <w:p w14:paraId="05B2BE11" w14:textId="77777777" w:rsidR="00AC13A0" w:rsidRDefault="00AC13A0" w:rsidP="00AC13A0">
      <w:r>
        <w:t>We would like to acknowledge that we used different resources to enable us to create the RDM Maturity Assessment Model in Canada (MAMIC). Special thanks go to the team at RISE who recognized that this resource was needed and spearheaded the original assessment model in the UK, especially Angus Whyte and Jonathan Rans.</w:t>
      </w:r>
    </w:p>
    <w:p w14:paraId="35324E7E" w14:textId="77777777" w:rsidR="00AC13A0" w:rsidRDefault="00AC13A0" w:rsidP="00AC13A0"/>
    <w:p w14:paraId="2D98326E" w14:textId="4A548043" w:rsidR="004441A1" w:rsidRDefault="00AC13A0" w:rsidP="00AC13A0">
      <w:r>
        <w:t xml:space="preserve">We, the MAMIC creators, wish to say “Thank You” for attending this workshop. The MAMIC is new, and therefore this is the first version. So we will be looking for ways to improve it. The discussion and feedback from the workshop with you will help to inform the final version. If you have any additional comments, please email </w:t>
      </w:r>
      <w:hyperlink r:id="rId16" w:history="1">
        <w:r w:rsidR="004441A1" w:rsidRPr="0019214D">
          <w:rPr>
            <w:rStyle w:val="Hyperlink"/>
          </w:rPr>
          <w:t>jane.fry@carleton.ca</w:t>
        </w:r>
      </w:hyperlink>
      <w:r w:rsidR="004441A1">
        <w:t xml:space="preserve">. </w:t>
      </w:r>
    </w:p>
    <w:p w14:paraId="26C975B7" w14:textId="77777777" w:rsidR="004441A1" w:rsidRDefault="004441A1">
      <w:r>
        <w:br w:type="page"/>
      </w:r>
    </w:p>
    <w:p w14:paraId="43D7327E" w14:textId="77777777" w:rsidR="004441A1" w:rsidRDefault="004441A1" w:rsidP="004441A1">
      <w:pPr>
        <w:pStyle w:val="MainHeader"/>
      </w:pPr>
      <w:r>
        <w:lastRenderedPageBreak/>
        <w:t>Introduction</w:t>
      </w:r>
    </w:p>
    <w:p w14:paraId="31B8D61A" w14:textId="77777777" w:rsidR="004441A1" w:rsidRDefault="004441A1" w:rsidP="004441A1">
      <w:pPr>
        <w:rPr>
          <w:b/>
          <w:u w:val="single"/>
        </w:rPr>
      </w:pPr>
    </w:p>
    <w:p w14:paraId="1AFA847B" w14:textId="77777777" w:rsidR="004441A1" w:rsidRDefault="004441A1" w:rsidP="004441A1">
      <w:r>
        <w:t xml:space="preserve">Canadian post-secondary institutions are fundamental to mobilizing knowledge by undertaking critically important research and the training of tomorrow's citizens, leaders and entrepreneurs. Institutions need to have a clear understanding of their capabilities to support their research ecosystem. While Research Data Management (RDM) has evolved as a robust practice for data stewardship in Canada and internationally, institutions are currently formalizing services in this realm to support their researchers. In developing services to support RDM practices, an RDM maturity assessment is helpful: first, to ascertain whether or not the different areas of the research data life-cycle are being supported; and second, to understand who is responsible for the different areas. This task involves coordination between different stakeholders across campus, including, but not limited to, the Library, the Research Office, the Ethics Office, and the IT Department. A robust and representative assessment is developed through consultation and input from all relevant stakeholders to determine the institutional research data assets. This will then ensure that the institution is supporting researchers to enable them to practice effective research data management. </w:t>
      </w:r>
    </w:p>
    <w:p w14:paraId="17B91EC7" w14:textId="77777777" w:rsidR="004441A1" w:rsidRDefault="004441A1" w:rsidP="004441A1"/>
    <w:p w14:paraId="33DE85B2" w14:textId="77777777" w:rsidR="004441A1" w:rsidRDefault="004441A1" w:rsidP="004441A1">
      <w:r>
        <w:t xml:space="preserve">The RDM Maturity Assessment Model in Canada (MAMIC) is intended to be a Canadian-specific tool used for generating discussion amongst the various stakeholders supporting RDM at your institution, and to help everyone better understand the perceptions of various stakeholders of the current RDM service offerings at your institution. Once you have assessed your institution’s current state of RDM support, the stakeholders can then determine the gaps and form an institutional strategy going forward. It should be mentioned here that if you have already completed the RISE model, then completing the MAMIC will be relatively easy as many of the questions are similar. If you have not yet completed the RISE model, there is no need to do so, as the MAMIC is intended to help you to determine the current RDM support offered at your institution. </w:t>
      </w:r>
    </w:p>
    <w:p w14:paraId="7ABBC97D" w14:textId="77777777" w:rsidR="004441A1" w:rsidRDefault="004441A1" w:rsidP="004441A1"/>
    <w:p w14:paraId="112DB9B9" w14:textId="77777777" w:rsidR="004441A1" w:rsidRDefault="004441A1" w:rsidP="004441A1">
      <w:r>
        <w:t xml:space="preserve">Please note that this framework tool is designed to support </w:t>
      </w:r>
      <w:r>
        <w:rPr>
          <w:b/>
          <w:i/>
        </w:rPr>
        <w:t>your</w:t>
      </w:r>
      <w:r>
        <w:rPr>
          <w:b/>
        </w:rPr>
        <w:t xml:space="preserve"> </w:t>
      </w:r>
      <w:r>
        <w:t xml:space="preserve">Institution - the information gathered will be for your use only and will not be collected. </w:t>
      </w:r>
    </w:p>
    <w:p w14:paraId="223AA4AF" w14:textId="77777777" w:rsidR="004441A1" w:rsidRDefault="004441A1" w:rsidP="004441A1"/>
    <w:p w14:paraId="005B518F" w14:textId="420FBFD9" w:rsidR="004441A1" w:rsidRDefault="004441A1" w:rsidP="004441A1">
      <w:r>
        <w:t>In completing your MAMIC, you may wish to limit your assessment to institutional RDM efforts. Alternatively, you may also consider adding regional, national or external RDM supports available to your institution.</w:t>
      </w:r>
    </w:p>
    <w:p w14:paraId="713FB83A" w14:textId="77777777" w:rsidR="004441A1" w:rsidRDefault="004441A1">
      <w:r>
        <w:br w:type="page"/>
      </w:r>
    </w:p>
    <w:p w14:paraId="14A68ECC" w14:textId="5D2A2AB8" w:rsidR="004441A1" w:rsidRDefault="004441A1" w:rsidP="004441A1">
      <w:pPr>
        <w:pStyle w:val="MainHeader"/>
      </w:pPr>
      <w:r>
        <w:lastRenderedPageBreak/>
        <w:t>Completing the MAMIC</w:t>
      </w:r>
    </w:p>
    <w:p w14:paraId="54C0D79D" w14:textId="77777777" w:rsidR="004441A1" w:rsidRDefault="004441A1" w:rsidP="004441A1"/>
    <w:p w14:paraId="051C8206" w14:textId="77777777" w:rsidR="004441A1" w:rsidRDefault="004441A1" w:rsidP="004441A1">
      <w:r>
        <w:t xml:space="preserve">To assess institutional RDM maturity, there are four tables, each for a different category: </w:t>
      </w:r>
    </w:p>
    <w:p w14:paraId="31B4C771" w14:textId="77777777" w:rsidR="004441A1" w:rsidRDefault="004441A1" w:rsidP="004441A1">
      <w:pPr>
        <w:numPr>
          <w:ilvl w:val="0"/>
          <w:numId w:val="3"/>
        </w:numPr>
        <w:spacing w:line="276" w:lineRule="auto"/>
      </w:pPr>
      <w:r>
        <w:t>Institutional Policies and Processes</w:t>
      </w:r>
    </w:p>
    <w:p w14:paraId="7F541AC8" w14:textId="77777777" w:rsidR="004441A1" w:rsidRDefault="004441A1" w:rsidP="004441A1">
      <w:pPr>
        <w:widowControl w:val="0"/>
        <w:numPr>
          <w:ilvl w:val="0"/>
          <w:numId w:val="3"/>
        </w:numPr>
        <w:spacing w:line="276" w:lineRule="auto"/>
      </w:pPr>
      <w:r>
        <w:t>IT Infrastructure</w:t>
      </w:r>
    </w:p>
    <w:p w14:paraId="5894579A" w14:textId="77777777" w:rsidR="004441A1" w:rsidRDefault="004441A1" w:rsidP="004441A1">
      <w:pPr>
        <w:widowControl w:val="0"/>
        <w:numPr>
          <w:ilvl w:val="0"/>
          <w:numId w:val="3"/>
        </w:numPr>
        <w:spacing w:line="276" w:lineRule="auto"/>
      </w:pPr>
      <w:r>
        <w:t xml:space="preserve">Support Services                                               </w:t>
      </w:r>
    </w:p>
    <w:p w14:paraId="4DF18CFB" w14:textId="77777777" w:rsidR="004441A1" w:rsidRDefault="004441A1" w:rsidP="004441A1">
      <w:pPr>
        <w:widowControl w:val="0"/>
        <w:numPr>
          <w:ilvl w:val="0"/>
          <w:numId w:val="3"/>
        </w:numPr>
        <w:spacing w:line="276" w:lineRule="auto"/>
      </w:pPr>
      <w:r>
        <w:t>Financial Support</w:t>
      </w:r>
    </w:p>
    <w:p w14:paraId="46BA5173" w14:textId="77777777" w:rsidR="004441A1" w:rsidRDefault="004441A1" w:rsidP="004441A1"/>
    <w:p w14:paraId="74D38191" w14:textId="77777777" w:rsidR="004441A1" w:rsidRDefault="004441A1" w:rsidP="004441A1">
      <w:r>
        <w:t xml:space="preserve">Each category contains specific elements to assess. The assessment is calculated based on a 5-level scale, with the highest rating representing a strong maturity for the element and lower ratings indicating room for improvement (or gaps). For each element, choose the “Maturity Level” that best reflects efforts at </w:t>
      </w:r>
      <w:r>
        <w:rPr>
          <w:b/>
        </w:rPr>
        <w:t>your</w:t>
      </w:r>
      <w:r>
        <w:t xml:space="preserve"> institution: </w:t>
      </w:r>
    </w:p>
    <w:p w14:paraId="711E7AE1" w14:textId="77777777" w:rsidR="004441A1" w:rsidRDefault="004441A1" w:rsidP="004441A1">
      <w:pPr>
        <w:numPr>
          <w:ilvl w:val="0"/>
          <w:numId w:val="4"/>
        </w:numPr>
        <w:spacing w:line="276" w:lineRule="auto"/>
      </w:pPr>
      <w:r>
        <w:t>Not applicable (skip Element)</w:t>
      </w:r>
    </w:p>
    <w:p w14:paraId="395CF676" w14:textId="77777777" w:rsidR="004441A1" w:rsidRDefault="004441A1" w:rsidP="004441A1">
      <w:pPr>
        <w:numPr>
          <w:ilvl w:val="0"/>
          <w:numId w:val="4"/>
        </w:numPr>
        <w:spacing w:line="276" w:lineRule="auto"/>
      </w:pPr>
      <w:r>
        <w:t>(0) Does not exist OR Do not know.</w:t>
      </w:r>
    </w:p>
    <w:p w14:paraId="3E67D5EC" w14:textId="77777777" w:rsidR="004441A1" w:rsidRDefault="004441A1" w:rsidP="004441A1">
      <w:pPr>
        <w:widowControl w:val="0"/>
        <w:numPr>
          <w:ilvl w:val="0"/>
          <w:numId w:val="4"/>
        </w:numPr>
        <w:spacing w:line="276" w:lineRule="auto"/>
      </w:pPr>
      <w:r>
        <w:t xml:space="preserve">(1) Element is not formalized or is ad hoc. </w:t>
      </w:r>
    </w:p>
    <w:p w14:paraId="30869C65" w14:textId="77777777" w:rsidR="004441A1" w:rsidRDefault="004441A1" w:rsidP="004441A1">
      <w:pPr>
        <w:widowControl w:val="0"/>
        <w:numPr>
          <w:ilvl w:val="0"/>
          <w:numId w:val="4"/>
        </w:numPr>
        <w:spacing w:line="276" w:lineRule="auto"/>
      </w:pPr>
      <w:r>
        <w:t xml:space="preserve">(2) Element is under development. </w:t>
      </w:r>
    </w:p>
    <w:p w14:paraId="372AAA7B" w14:textId="77777777" w:rsidR="004441A1" w:rsidRDefault="004441A1" w:rsidP="004441A1">
      <w:pPr>
        <w:widowControl w:val="0"/>
        <w:numPr>
          <w:ilvl w:val="0"/>
          <w:numId w:val="4"/>
        </w:numPr>
        <w:spacing w:line="276" w:lineRule="auto"/>
      </w:pPr>
      <w:r>
        <w:t>(3) Element is operationalized and launched.</w:t>
      </w:r>
    </w:p>
    <w:p w14:paraId="7ADAF7B6" w14:textId="77777777" w:rsidR="004441A1" w:rsidRDefault="004441A1" w:rsidP="004441A1">
      <w:pPr>
        <w:widowControl w:val="0"/>
        <w:numPr>
          <w:ilvl w:val="0"/>
          <w:numId w:val="4"/>
        </w:numPr>
        <w:spacing w:line="276" w:lineRule="auto"/>
      </w:pPr>
      <w:r>
        <w:t xml:space="preserve">(4) Element is robust and focuses on continuous evaluation. </w:t>
      </w:r>
    </w:p>
    <w:p w14:paraId="3D5E08D0" w14:textId="77777777" w:rsidR="004441A1" w:rsidRDefault="004441A1" w:rsidP="004441A1">
      <w:pPr>
        <w:widowControl w:val="0"/>
      </w:pPr>
    </w:p>
    <w:p w14:paraId="5B84EB9A" w14:textId="77777777" w:rsidR="004441A1" w:rsidRDefault="004441A1" w:rsidP="004441A1">
      <w:pPr>
        <w:widowControl w:val="0"/>
      </w:pPr>
      <w:r>
        <w:t xml:space="preserve">When determining the maturity of the different elements, it is also important to assess the “Scale” at which they apply at </w:t>
      </w:r>
      <w:r>
        <w:rPr>
          <w:b/>
        </w:rPr>
        <w:t xml:space="preserve">your </w:t>
      </w:r>
      <w:r>
        <w:t>institution:</w:t>
      </w:r>
    </w:p>
    <w:p w14:paraId="154F5D32" w14:textId="77777777" w:rsidR="004441A1" w:rsidRDefault="004441A1" w:rsidP="004441A1">
      <w:pPr>
        <w:numPr>
          <w:ilvl w:val="0"/>
          <w:numId w:val="2"/>
        </w:numPr>
        <w:spacing w:line="276" w:lineRule="auto"/>
      </w:pPr>
      <w:r>
        <w:t xml:space="preserve">(0) Not applicable - if 0 or NA are chosen for </w:t>
      </w:r>
      <w:r>
        <w:rPr>
          <w:i/>
        </w:rPr>
        <w:t>Maturity Level</w:t>
      </w:r>
    </w:p>
    <w:p w14:paraId="20B7105F" w14:textId="77777777" w:rsidR="004441A1" w:rsidRDefault="004441A1" w:rsidP="004441A1">
      <w:pPr>
        <w:numPr>
          <w:ilvl w:val="0"/>
          <w:numId w:val="2"/>
        </w:numPr>
        <w:spacing w:line="276" w:lineRule="auto"/>
      </w:pPr>
      <w:r>
        <w:t>(1) Offered only to specific users upon request.</w:t>
      </w:r>
    </w:p>
    <w:p w14:paraId="29FBD1BF" w14:textId="77777777" w:rsidR="004441A1" w:rsidRDefault="004441A1" w:rsidP="004441A1">
      <w:pPr>
        <w:numPr>
          <w:ilvl w:val="0"/>
          <w:numId w:val="2"/>
        </w:numPr>
        <w:spacing w:line="276" w:lineRule="auto"/>
      </w:pPr>
      <w:r>
        <w:t>(2) Available within certain units or cohorts.</w:t>
      </w:r>
    </w:p>
    <w:p w14:paraId="3CAA5FEF" w14:textId="77777777" w:rsidR="004441A1" w:rsidRDefault="004441A1" w:rsidP="004441A1">
      <w:pPr>
        <w:numPr>
          <w:ilvl w:val="0"/>
          <w:numId w:val="2"/>
        </w:numPr>
        <w:spacing w:line="276" w:lineRule="auto"/>
      </w:pPr>
      <w:r>
        <w:t>(3) Available to everyone.</w:t>
      </w:r>
    </w:p>
    <w:p w14:paraId="6F2F1B9A" w14:textId="77777777" w:rsidR="004441A1" w:rsidRDefault="004441A1" w:rsidP="004441A1">
      <w:pPr>
        <w:widowControl w:val="0"/>
      </w:pPr>
    </w:p>
    <w:p w14:paraId="7D42E398" w14:textId="77777777" w:rsidR="004441A1" w:rsidRDefault="004441A1" w:rsidP="004441A1">
      <w:pPr>
        <w:widowControl w:val="0"/>
      </w:pPr>
      <w:r>
        <w:t>The last column in each table is for “</w:t>
      </w:r>
      <w:r>
        <w:rPr>
          <w:i/>
        </w:rPr>
        <w:t>Your Comments</w:t>
      </w:r>
      <w:r>
        <w:t>”. This will include anything that you think is relevant to this particular element. It could be utilized for any notes you wish to make about reasons for selecting the maturity level and scale, notes about the institutional progress or offerings you have considered, questions or comments to highlight to stakeholder groups, or items you may wish to reflect back on in future assessments. If you have chosen “Do not know or does not exist”, you may want to expand on this in the “</w:t>
      </w:r>
      <w:r>
        <w:rPr>
          <w:i/>
        </w:rPr>
        <w:t>Your Comments”</w:t>
      </w:r>
      <w:r>
        <w:t xml:space="preserve"> section.  </w:t>
      </w:r>
    </w:p>
    <w:p w14:paraId="0A2239C7" w14:textId="77777777" w:rsidR="004441A1" w:rsidRDefault="004441A1" w:rsidP="004441A1">
      <w:pPr>
        <w:widowControl w:val="0"/>
      </w:pPr>
    </w:p>
    <w:p w14:paraId="4E6F6DFE" w14:textId="77777777" w:rsidR="00D732E7" w:rsidRDefault="004441A1" w:rsidP="004441A1">
      <w:pPr>
        <w:widowControl w:val="0"/>
      </w:pPr>
      <w:r>
        <w:t>At the bottom of each table, every person(s) who filled it out should include their name and role. As there are different stakeholders filling out your MAMIC, this will enable everyone to know who to direct any questions to concerning any of the categories.</w:t>
      </w:r>
    </w:p>
    <w:p w14:paraId="38897277" w14:textId="77777777" w:rsidR="00D732E7" w:rsidRDefault="00D732E7">
      <w:r>
        <w:br w:type="page"/>
      </w:r>
    </w:p>
    <w:p w14:paraId="4E4EDA0B" w14:textId="57143082" w:rsidR="00527CB2" w:rsidRDefault="004441A1" w:rsidP="004441A1">
      <w:r>
        <w:lastRenderedPageBreak/>
        <w:t>Just a final reminder that this MAMIC is to help you and other stakeholders at your institution to assess your RDM readiness. Once the tables are filled in, you will be better positioned to create your RDM Institutional Strategy (as required by the Tri-Agency RDM Policy) by having a clearer understanding of your priorities and areas of focus for service improvement.</w:t>
      </w:r>
    </w:p>
    <w:p w14:paraId="3C95C943" w14:textId="5956E79B" w:rsidR="006E102A" w:rsidRDefault="006E102A">
      <w:r>
        <w:br w:type="page"/>
      </w:r>
    </w:p>
    <w:p w14:paraId="4150578F" w14:textId="77777777" w:rsidR="006E102A" w:rsidRDefault="006E102A" w:rsidP="006E102A">
      <w:pPr>
        <w:pStyle w:val="MainHeader"/>
      </w:pPr>
      <w:r>
        <w:lastRenderedPageBreak/>
        <w:t xml:space="preserve">Institutional Policies and Processes </w:t>
      </w:r>
    </w:p>
    <w:p w14:paraId="423BD168" w14:textId="77777777" w:rsidR="006E102A" w:rsidRDefault="006E102A" w:rsidP="006E102A">
      <w:r>
        <w:t>This area of activity covers the development and maintenance of policies related to RDM, and relevant processes that are related to supporting RDM services.</w:t>
      </w:r>
    </w:p>
    <w:p w14:paraId="0BDD4F10" w14:textId="77777777" w:rsidR="006E102A" w:rsidRDefault="006E102A" w:rsidP="006E102A"/>
    <w:p w14:paraId="442EC8D7" w14:textId="77777777" w:rsidR="006E102A" w:rsidRDefault="006E102A" w:rsidP="006E102A">
      <w:r>
        <w:t>Hints to consider that will impact your assessment:</w:t>
      </w:r>
    </w:p>
    <w:p w14:paraId="51DBCA81" w14:textId="77777777" w:rsidR="006E102A" w:rsidRDefault="006E102A" w:rsidP="006E102A">
      <w:pPr>
        <w:numPr>
          <w:ilvl w:val="0"/>
          <w:numId w:val="5"/>
        </w:numPr>
        <w:spacing w:line="276" w:lineRule="auto"/>
      </w:pPr>
      <w:r>
        <w:t>Scope (e.g. data stewardship, destruction of records, security and protection, etc.)</w:t>
      </w:r>
    </w:p>
    <w:p w14:paraId="77F48E00" w14:textId="77777777" w:rsidR="006E102A" w:rsidRDefault="006E102A" w:rsidP="006E102A">
      <w:pPr>
        <w:numPr>
          <w:ilvl w:val="0"/>
          <w:numId w:val="5"/>
        </w:numPr>
        <w:spacing w:line="276" w:lineRule="auto"/>
      </w:pPr>
      <w:r>
        <w:t>Research Ethics Board guidelines</w:t>
      </w:r>
    </w:p>
    <w:p w14:paraId="7BF89FB7" w14:textId="77777777" w:rsidR="006E102A" w:rsidRDefault="006E102A" w:rsidP="006E102A">
      <w:pPr>
        <w:numPr>
          <w:ilvl w:val="0"/>
          <w:numId w:val="5"/>
        </w:numPr>
        <w:spacing w:line="276" w:lineRule="auto"/>
      </w:pPr>
      <w:r>
        <w:t>Outreach plan</w:t>
      </w:r>
    </w:p>
    <w:p w14:paraId="0C142A4B" w14:textId="77777777" w:rsidR="006E102A" w:rsidRDefault="006E102A" w:rsidP="006E102A">
      <w:pPr>
        <w:numPr>
          <w:ilvl w:val="0"/>
          <w:numId w:val="5"/>
        </w:numPr>
        <w:spacing w:line="276" w:lineRule="auto"/>
      </w:pPr>
      <w:r>
        <w:t xml:space="preserve">Other institutional materials that contain relevant components </w:t>
      </w:r>
    </w:p>
    <w:p w14:paraId="7CA727A1" w14:textId="77777777" w:rsidR="006E102A" w:rsidRDefault="006E102A" w:rsidP="006E102A"/>
    <w:p w14:paraId="33A84805" w14:textId="77777777" w:rsidR="006E102A" w:rsidRDefault="006E102A" w:rsidP="006E102A">
      <w:pPr>
        <w:rPr>
          <w:u w:val="single"/>
        </w:rPr>
      </w:pPr>
      <w:r>
        <w:rPr>
          <w:b/>
        </w:rPr>
        <w:t xml:space="preserve">Maturity levels: </w:t>
      </w:r>
    </w:p>
    <w:p w14:paraId="59DFBD75" w14:textId="77777777" w:rsidR="006E102A" w:rsidRDefault="006E102A" w:rsidP="006E102A">
      <w:pPr>
        <w:ind w:left="720"/>
      </w:pPr>
      <w:r>
        <w:t xml:space="preserve">Not applicable </w:t>
      </w:r>
    </w:p>
    <w:p w14:paraId="777422F1" w14:textId="77777777" w:rsidR="006E102A" w:rsidRDefault="006E102A" w:rsidP="006E102A">
      <w:pPr>
        <w:numPr>
          <w:ilvl w:val="1"/>
          <w:numId w:val="4"/>
        </w:numPr>
        <w:spacing w:line="276" w:lineRule="auto"/>
      </w:pPr>
      <w:r>
        <w:t>skip this element</w:t>
      </w:r>
    </w:p>
    <w:p w14:paraId="3D6D77E7" w14:textId="77777777" w:rsidR="006E102A" w:rsidRDefault="006E102A" w:rsidP="006E102A">
      <w:pPr>
        <w:ind w:left="720"/>
      </w:pPr>
      <w:r>
        <w:t>0 - Does not exist OR Do not know</w:t>
      </w:r>
    </w:p>
    <w:p w14:paraId="2B9DB89A" w14:textId="77777777" w:rsidR="006E102A" w:rsidRDefault="006E102A" w:rsidP="006E102A">
      <w:pPr>
        <w:widowControl w:val="0"/>
        <w:ind w:left="720"/>
      </w:pPr>
      <w:r>
        <w:t xml:space="preserve">1 - Element is not formalized or is ad hoc. </w:t>
      </w:r>
    </w:p>
    <w:p w14:paraId="5CBFC40F" w14:textId="77777777" w:rsidR="006E102A" w:rsidRDefault="006E102A" w:rsidP="006E102A">
      <w:pPr>
        <w:widowControl w:val="0"/>
        <w:numPr>
          <w:ilvl w:val="0"/>
          <w:numId w:val="9"/>
        </w:numPr>
        <w:spacing w:line="276" w:lineRule="auto"/>
      </w:pPr>
      <w:r>
        <w:t>Policies and procedures may be undeveloped, not up to date, and/or inconsistent.</w:t>
      </w:r>
    </w:p>
    <w:p w14:paraId="43D164AA" w14:textId="77777777" w:rsidR="006E102A" w:rsidRDefault="006E102A" w:rsidP="006E102A">
      <w:pPr>
        <w:widowControl w:val="0"/>
        <w:numPr>
          <w:ilvl w:val="0"/>
          <w:numId w:val="9"/>
        </w:numPr>
        <w:spacing w:line="276" w:lineRule="auto"/>
      </w:pPr>
      <w:r>
        <w:t>Some related policies may exist but are insufficient.</w:t>
      </w:r>
    </w:p>
    <w:p w14:paraId="530FB934" w14:textId="77777777" w:rsidR="006E102A" w:rsidRDefault="006E102A" w:rsidP="006E102A">
      <w:pPr>
        <w:widowControl w:val="0"/>
        <w:ind w:left="720"/>
      </w:pPr>
      <w:r>
        <w:t>2 - Element is under development.</w:t>
      </w:r>
    </w:p>
    <w:p w14:paraId="1D40EBDD" w14:textId="77777777" w:rsidR="006E102A" w:rsidRDefault="006E102A" w:rsidP="006E102A">
      <w:pPr>
        <w:widowControl w:val="0"/>
        <w:numPr>
          <w:ilvl w:val="0"/>
          <w:numId w:val="8"/>
        </w:numPr>
        <w:spacing w:line="276" w:lineRule="auto"/>
      </w:pPr>
      <w:r>
        <w:t xml:space="preserve">Policies and procedures are being conceptualized and formulated. </w:t>
      </w:r>
    </w:p>
    <w:p w14:paraId="5EA54D4F" w14:textId="77777777" w:rsidR="006E102A" w:rsidRDefault="006E102A" w:rsidP="006E102A">
      <w:pPr>
        <w:widowControl w:val="0"/>
        <w:ind w:left="720"/>
      </w:pPr>
      <w:r>
        <w:t>3 - Element is operationalized and launched.</w:t>
      </w:r>
    </w:p>
    <w:p w14:paraId="0693A93E" w14:textId="77777777" w:rsidR="006E102A" w:rsidRDefault="006E102A" w:rsidP="006E102A">
      <w:pPr>
        <w:widowControl w:val="0"/>
        <w:numPr>
          <w:ilvl w:val="0"/>
          <w:numId w:val="6"/>
        </w:numPr>
        <w:spacing w:line="276" w:lineRule="auto"/>
      </w:pPr>
      <w:r>
        <w:t>Policies and procedures are defined and standardized.</w:t>
      </w:r>
    </w:p>
    <w:p w14:paraId="69D06552" w14:textId="77777777" w:rsidR="006E102A" w:rsidRDefault="006E102A" w:rsidP="006E102A">
      <w:pPr>
        <w:widowControl w:val="0"/>
        <w:ind w:left="720"/>
      </w:pPr>
      <w:r>
        <w:t xml:space="preserve">4 - Element is robust and focuses on continuous evaluation. </w:t>
      </w:r>
    </w:p>
    <w:p w14:paraId="7ACBE4A9" w14:textId="77777777" w:rsidR="006E102A" w:rsidRDefault="006E102A" w:rsidP="006E102A">
      <w:pPr>
        <w:widowControl w:val="0"/>
        <w:numPr>
          <w:ilvl w:val="0"/>
          <w:numId w:val="7"/>
        </w:numPr>
        <w:spacing w:line="276" w:lineRule="auto"/>
      </w:pPr>
      <w:r>
        <w:t>Policies and procedures are subject to review and improvement.</w:t>
      </w:r>
    </w:p>
    <w:p w14:paraId="7B101A7B" w14:textId="77777777" w:rsidR="006E102A" w:rsidRDefault="006E102A" w:rsidP="006E102A">
      <w:pPr>
        <w:rPr>
          <w:b/>
        </w:rPr>
      </w:pPr>
      <w:r>
        <w:br/>
      </w:r>
      <w:r>
        <w:rPr>
          <w:b/>
        </w:rPr>
        <w:t>Scale:</w:t>
      </w:r>
    </w:p>
    <w:p w14:paraId="33D4E0E3" w14:textId="77777777" w:rsidR="006E102A" w:rsidRDefault="006E102A" w:rsidP="006E102A">
      <w:pPr>
        <w:ind w:left="720"/>
        <w:rPr>
          <w:i/>
        </w:rPr>
      </w:pPr>
      <w:r>
        <w:t xml:space="preserve">Not applicable - if 0 or NA are chosen for </w:t>
      </w:r>
      <w:r>
        <w:rPr>
          <w:i/>
        </w:rPr>
        <w:t>Maturity Level</w:t>
      </w:r>
    </w:p>
    <w:p w14:paraId="08C43637" w14:textId="77777777" w:rsidR="006E102A" w:rsidRDefault="006E102A" w:rsidP="006E102A">
      <w:pPr>
        <w:numPr>
          <w:ilvl w:val="0"/>
          <w:numId w:val="10"/>
        </w:numPr>
        <w:spacing w:line="276" w:lineRule="auto"/>
      </w:pPr>
      <w:r>
        <w:t>Offered only to specific users upon request.</w:t>
      </w:r>
    </w:p>
    <w:p w14:paraId="6A6095F9" w14:textId="77777777" w:rsidR="006E102A" w:rsidRDefault="006E102A" w:rsidP="006E102A">
      <w:pPr>
        <w:numPr>
          <w:ilvl w:val="0"/>
          <w:numId w:val="10"/>
        </w:numPr>
        <w:spacing w:line="276" w:lineRule="auto"/>
      </w:pPr>
      <w:r>
        <w:t>Available within certain units or cohorts.</w:t>
      </w:r>
    </w:p>
    <w:p w14:paraId="166661ED" w14:textId="77777777" w:rsidR="006E102A" w:rsidRDefault="006E102A" w:rsidP="006E102A">
      <w:pPr>
        <w:numPr>
          <w:ilvl w:val="0"/>
          <w:numId w:val="10"/>
        </w:numPr>
        <w:spacing w:line="276" w:lineRule="auto"/>
      </w:pPr>
      <w:r>
        <w:t>Available to everyone.</w:t>
      </w:r>
    </w:p>
    <w:p w14:paraId="5AF883B2" w14:textId="77777777" w:rsidR="006E102A" w:rsidRDefault="006E102A">
      <w:pPr>
        <w:sectPr w:rsidR="006E102A" w:rsidSect="004441A1">
          <w:headerReference w:type="default" r:id="rId17"/>
          <w:pgSz w:w="12240" w:h="15840"/>
          <w:pgMar w:top="1440" w:right="1440" w:bottom="1440" w:left="1440" w:header="706" w:footer="1426" w:gutter="0"/>
          <w:cols w:space="708"/>
          <w:docGrid w:linePitch="360"/>
        </w:sectPr>
      </w:pPr>
      <w:r>
        <w:br w:type="page"/>
      </w:r>
    </w:p>
    <w:p w14:paraId="75FFFE18" w14:textId="7A744E9B" w:rsidR="006E102A" w:rsidRDefault="006E102A"/>
    <w:tbl>
      <w:tblPr>
        <w:tblW w:w="13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3735"/>
        <w:gridCol w:w="1415"/>
        <w:gridCol w:w="1350"/>
        <w:gridCol w:w="4950"/>
      </w:tblGrid>
      <w:tr w:rsidR="006E102A" w14:paraId="315BD4AF" w14:textId="77777777" w:rsidTr="006E102A">
        <w:trPr>
          <w:trHeight w:val="420"/>
          <w:tblHeader/>
        </w:trPr>
        <w:tc>
          <w:tcPr>
            <w:tcW w:w="13400" w:type="dxa"/>
            <w:gridSpan w:val="5"/>
            <w:shd w:val="clear" w:color="auto" w:fill="auto"/>
            <w:tcMar>
              <w:top w:w="100" w:type="dxa"/>
              <w:left w:w="100" w:type="dxa"/>
              <w:bottom w:w="100" w:type="dxa"/>
              <w:right w:w="100" w:type="dxa"/>
            </w:tcMar>
          </w:tcPr>
          <w:p w14:paraId="1A6BB718" w14:textId="77777777" w:rsidR="006E102A" w:rsidRDefault="006E102A" w:rsidP="00AD13F4">
            <w:pPr>
              <w:rPr>
                <w:b/>
                <w:sz w:val="26"/>
                <w:szCs w:val="26"/>
              </w:rPr>
            </w:pPr>
            <w:r>
              <w:rPr>
                <w:b/>
                <w:sz w:val="26"/>
                <w:szCs w:val="26"/>
              </w:rPr>
              <w:t>Category: Institutional Policies and Processes</w:t>
            </w:r>
          </w:p>
        </w:tc>
      </w:tr>
      <w:tr w:rsidR="006E102A" w14:paraId="1AF588BE" w14:textId="77777777" w:rsidTr="006E102A">
        <w:trPr>
          <w:tblHeader/>
        </w:trPr>
        <w:tc>
          <w:tcPr>
            <w:tcW w:w="1950" w:type="dxa"/>
            <w:shd w:val="clear" w:color="auto" w:fill="auto"/>
            <w:tcMar>
              <w:top w:w="100" w:type="dxa"/>
              <w:left w:w="100" w:type="dxa"/>
              <w:bottom w:w="100" w:type="dxa"/>
              <w:right w:w="100" w:type="dxa"/>
            </w:tcMar>
          </w:tcPr>
          <w:p w14:paraId="2AFB038F" w14:textId="77777777" w:rsidR="006E102A" w:rsidRDefault="006E102A" w:rsidP="00AD13F4">
            <w:pPr>
              <w:rPr>
                <w:b/>
              </w:rPr>
            </w:pPr>
            <w:r>
              <w:rPr>
                <w:b/>
              </w:rPr>
              <w:t>Element</w:t>
            </w:r>
          </w:p>
        </w:tc>
        <w:tc>
          <w:tcPr>
            <w:tcW w:w="3735" w:type="dxa"/>
            <w:shd w:val="clear" w:color="auto" w:fill="auto"/>
            <w:tcMar>
              <w:top w:w="100" w:type="dxa"/>
              <w:left w:w="100" w:type="dxa"/>
              <w:bottom w:w="100" w:type="dxa"/>
              <w:right w:w="100" w:type="dxa"/>
            </w:tcMar>
          </w:tcPr>
          <w:p w14:paraId="7AC45173" w14:textId="77777777" w:rsidR="006E102A" w:rsidRDefault="006E102A" w:rsidP="00AD13F4">
            <w:pPr>
              <w:rPr>
                <w:b/>
              </w:rPr>
            </w:pPr>
            <w:r>
              <w:rPr>
                <w:b/>
              </w:rPr>
              <w:t>Definition(s)</w:t>
            </w:r>
          </w:p>
        </w:tc>
        <w:tc>
          <w:tcPr>
            <w:tcW w:w="1415" w:type="dxa"/>
            <w:shd w:val="clear" w:color="auto" w:fill="auto"/>
            <w:tcMar>
              <w:top w:w="100" w:type="dxa"/>
              <w:left w:w="100" w:type="dxa"/>
              <w:bottom w:w="100" w:type="dxa"/>
              <w:right w:w="100" w:type="dxa"/>
            </w:tcMar>
          </w:tcPr>
          <w:p w14:paraId="58759413" w14:textId="77777777" w:rsidR="006E102A" w:rsidRDefault="006E102A" w:rsidP="00AD13F4">
            <w:pPr>
              <w:widowControl w:val="0"/>
              <w:pBdr>
                <w:top w:val="nil"/>
                <w:left w:val="nil"/>
                <w:bottom w:val="nil"/>
                <w:right w:val="nil"/>
                <w:between w:val="nil"/>
              </w:pBdr>
              <w:rPr>
                <w:b/>
              </w:rPr>
            </w:pPr>
            <w:r>
              <w:rPr>
                <w:b/>
              </w:rPr>
              <w:t>Maturity</w:t>
            </w:r>
          </w:p>
          <w:p w14:paraId="31BE7AF0" w14:textId="77777777" w:rsidR="006E102A" w:rsidRDefault="006E102A" w:rsidP="00AD13F4">
            <w:pPr>
              <w:widowControl w:val="0"/>
              <w:pBdr>
                <w:top w:val="nil"/>
                <w:left w:val="nil"/>
                <w:bottom w:val="nil"/>
                <w:right w:val="nil"/>
                <w:between w:val="nil"/>
              </w:pBdr>
              <w:rPr>
                <w:b/>
              </w:rPr>
            </w:pPr>
            <w:r>
              <w:rPr>
                <w:b/>
              </w:rPr>
              <w:t xml:space="preserve">Level </w:t>
            </w:r>
          </w:p>
        </w:tc>
        <w:tc>
          <w:tcPr>
            <w:tcW w:w="1350" w:type="dxa"/>
            <w:shd w:val="clear" w:color="auto" w:fill="auto"/>
            <w:tcMar>
              <w:top w:w="100" w:type="dxa"/>
              <w:left w:w="100" w:type="dxa"/>
              <w:bottom w:w="100" w:type="dxa"/>
              <w:right w:w="100" w:type="dxa"/>
            </w:tcMar>
          </w:tcPr>
          <w:p w14:paraId="737F2173" w14:textId="77777777" w:rsidR="006E102A" w:rsidRDefault="006E102A" w:rsidP="00AD13F4">
            <w:pPr>
              <w:widowControl w:val="0"/>
              <w:pBdr>
                <w:top w:val="nil"/>
                <w:left w:val="nil"/>
                <w:bottom w:val="nil"/>
                <w:right w:val="nil"/>
                <w:between w:val="nil"/>
              </w:pBdr>
              <w:rPr>
                <w:b/>
              </w:rPr>
            </w:pPr>
            <w:r>
              <w:rPr>
                <w:b/>
              </w:rPr>
              <w:t xml:space="preserve">Scale </w:t>
            </w:r>
          </w:p>
        </w:tc>
        <w:tc>
          <w:tcPr>
            <w:tcW w:w="4950" w:type="dxa"/>
            <w:shd w:val="clear" w:color="auto" w:fill="auto"/>
            <w:tcMar>
              <w:top w:w="100" w:type="dxa"/>
              <w:left w:w="100" w:type="dxa"/>
              <w:bottom w:w="100" w:type="dxa"/>
              <w:right w:w="100" w:type="dxa"/>
            </w:tcMar>
          </w:tcPr>
          <w:p w14:paraId="6F3337EE" w14:textId="77777777" w:rsidR="006E102A" w:rsidRDefault="006E102A" w:rsidP="00AD13F4">
            <w:pPr>
              <w:widowControl w:val="0"/>
              <w:pBdr>
                <w:top w:val="nil"/>
                <w:left w:val="nil"/>
                <w:bottom w:val="nil"/>
                <w:right w:val="nil"/>
                <w:between w:val="nil"/>
              </w:pBdr>
              <w:rPr>
                <w:b/>
              </w:rPr>
            </w:pPr>
            <w:r>
              <w:rPr>
                <w:b/>
              </w:rPr>
              <w:t xml:space="preserve">Your Comments </w:t>
            </w:r>
          </w:p>
        </w:tc>
      </w:tr>
      <w:tr w:rsidR="006E102A" w14:paraId="244B556F" w14:textId="77777777" w:rsidTr="006E102A">
        <w:tc>
          <w:tcPr>
            <w:tcW w:w="1950" w:type="dxa"/>
            <w:shd w:val="clear" w:color="auto" w:fill="auto"/>
            <w:tcMar>
              <w:top w:w="100" w:type="dxa"/>
              <w:left w:w="100" w:type="dxa"/>
              <w:bottom w:w="100" w:type="dxa"/>
              <w:right w:w="100" w:type="dxa"/>
            </w:tcMar>
          </w:tcPr>
          <w:p w14:paraId="588BAE6C" w14:textId="77777777" w:rsidR="006E102A" w:rsidRDefault="006E102A" w:rsidP="00AD13F4">
            <w:r>
              <w:t>Institutional RDM Strategy</w:t>
            </w:r>
          </w:p>
        </w:tc>
        <w:tc>
          <w:tcPr>
            <w:tcW w:w="3735" w:type="dxa"/>
            <w:shd w:val="clear" w:color="auto" w:fill="auto"/>
            <w:tcMar>
              <w:top w:w="100" w:type="dxa"/>
              <w:left w:w="100" w:type="dxa"/>
              <w:bottom w:w="100" w:type="dxa"/>
              <w:right w:w="100" w:type="dxa"/>
            </w:tcMar>
          </w:tcPr>
          <w:p w14:paraId="01AF576E" w14:textId="77777777" w:rsidR="006E102A" w:rsidRDefault="006E102A" w:rsidP="00AD13F4">
            <w:r>
              <w:t>As defined by the Tri-Agency. This includes any Institutional RDM roadmap detailing how the strategy will be implemented.</w:t>
            </w:r>
          </w:p>
        </w:tc>
        <w:tc>
          <w:tcPr>
            <w:tcW w:w="1415" w:type="dxa"/>
            <w:shd w:val="clear" w:color="auto" w:fill="auto"/>
            <w:tcMar>
              <w:top w:w="100" w:type="dxa"/>
              <w:left w:w="100" w:type="dxa"/>
              <w:bottom w:w="100" w:type="dxa"/>
              <w:right w:w="100" w:type="dxa"/>
            </w:tcMar>
          </w:tcPr>
          <w:p w14:paraId="3EB9C38B" w14:textId="77777777" w:rsidR="006E102A" w:rsidRDefault="006E102A" w:rsidP="00AD13F4">
            <w:pPr>
              <w:widowControl w:val="0"/>
              <w:pBdr>
                <w:top w:val="nil"/>
                <w:left w:val="nil"/>
                <w:bottom w:val="nil"/>
                <w:right w:val="nil"/>
                <w:between w:val="nil"/>
              </w:pBdr>
            </w:pPr>
          </w:p>
        </w:tc>
        <w:tc>
          <w:tcPr>
            <w:tcW w:w="1350" w:type="dxa"/>
            <w:shd w:val="clear" w:color="auto" w:fill="auto"/>
            <w:tcMar>
              <w:top w:w="100" w:type="dxa"/>
              <w:left w:w="100" w:type="dxa"/>
              <w:bottom w:w="100" w:type="dxa"/>
              <w:right w:w="100" w:type="dxa"/>
            </w:tcMar>
          </w:tcPr>
          <w:p w14:paraId="778F8842" w14:textId="77777777" w:rsidR="006E102A" w:rsidRDefault="006E102A" w:rsidP="00AD13F4">
            <w:pPr>
              <w:widowControl w:val="0"/>
              <w:pBdr>
                <w:top w:val="nil"/>
                <w:left w:val="nil"/>
                <w:bottom w:val="nil"/>
                <w:right w:val="nil"/>
                <w:between w:val="nil"/>
              </w:pBdr>
            </w:pPr>
          </w:p>
        </w:tc>
        <w:tc>
          <w:tcPr>
            <w:tcW w:w="4950" w:type="dxa"/>
            <w:shd w:val="clear" w:color="auto" w:fill="auto"/>
            <w:tcMar>
              <w:top w:w="100" w:type="dxa"/>
              <w:left w:w="100" w:type="dxa"/>
              <w:bottom w:w="100" w:type="dxa"/>
              <w:right w:w="100" w:type="dxa"/>
            </w:tcMar>
          </w:tcPr>
          <w:p w14:paraId="586B37DF" w14:textId="77777777" w:rsidR="006E102A" w:rsidRDefault="006E102A" w:rsidP="00AD13F4">
            <w:pPr>
              <w:widowControl w:val="0"/>
              <w:pBdr>
                <w:top w:val="nil"/>
                <w:left w:val="nil"/>
                <w:bottom w:val="nil"/>
                <w:right w:val="nil"/>
                <w:between w:val="nil"/>
              </w:pBdr>
            </w:pPr>
          </w:p>
        </w:tc>
      </w:tr>
      <w:tr w:rsidR="006E102A" w14:paraId="39F3E139" w14:textId="77777777" w:rsidTr="006E102A">
        <w:tc>
          <w:tcPr>
            <w:tcW w:w="1950" w:type="dxa"/>
            <w:shd w:val="clear" w:color="auto" w:fill="auto"/>
            <w:tcMar>
              <w:top w:w="100" w:type="dxa"/>
              <w:left w:w="100" w:type="dxa"/>
              <w:bottom w:w="100" w:type="dxa"/>
              <w:right w:w="100" w:type="dxa"/>
            </w:tcMar>
          </w:tcPr>
          <w:p w14:paraId="79193A9E" w14:textId="77777777" w:rsidR="006E102A" w:rsidRDefault="006E102A" w:rsidP="00AD13F4">
            <w:r>
              <w:t>Institutional RDM-related Policies</w:t>
            </w:r>
          </w:p>
        </w:tc>
        <w:tc>
          <w:tcPr>
            <w:tcW w:w="3735" w:type="dxa"/>
            <w:shd w:val="clear" w:color="auto" w:fill="auto"/>
            <w:tcMar>
              <w:top w:w="100" w:type="dxa"/>
              <w:left w:w="100" w:type="dxa"/>
              <w:bottom w:w="100" w:type="dxa"/>
              <w:right w:w="100" w:type="dxa"/>
            </w:tcMar>
          </w:tcPr>
          <w:p w14:paraId="57EAC18C" w14:textId="77777777" w:rsidR="006E102A" w:rsidRDefault="006E102A" w:rsidP="00AD13F4">
            <w:r>
              <w:t>Includes all relevant policies at the institution that may address RDM or components related to RDM.</w:t>
            </w:r>
          </w:p>
        </w:tc>
        <w:tc>
          <w:tcPr>
            <w:tcW w:w="1415" w:type="dxa"/>
            <w:shd w:val="clear" w:color="auto" w:fill="auto"/>
            <w:tcMar>
              <w:top w:w="100" w:type="dxa"/>
              <w:left w:w="100" w:type="dxa"/>
              <w:bottom w:w="100" w:type="dxa"/>
              <w:right w:w="100" w:type="dxa"/>
            </w:tcMar>
          </w:tcPr>
          <w:p w14:paraId="64100554" w14:textId="77777777" w:rsidR="006E102A" w:rsidRDefault="006E102A" w:rsidP="00AD13F4">
            <w:pPr>
              <w:widowControl w:val="0"/>
              <w:pBdr>
                <w:top w:val="nil"/>
                <w:left w:val="nil"/>
                <w:bottom w:val="nil"/>
                <w:right w:val="nil"/>
                <w:between w:val="nil"/>
              </w:pBdr>
            </w:pPr>
          </w:p>
        </w:tc>
        <w:tc>
          <w:tcPr>
            <w:tcW w:w="1350" w:type="dxa"/>
            <w:shd w:val="clear" w:color="auto" w:fill="auto"/>
            <w:tcMar>
              <w:top w:w="100" w:type="dxa"/>
              <w:left w:w="100" w:type="dxa"/>
              <w:bottom w:w="100" w:type="dxa"/>
              <w:right w:w="100" w:type="dxa"/>
            </w:tcMar>
          </w:tcPr>
          <w:p w14:paraId="55A94FD1" w14:textId="77777777" w:rsidR="006E102A" w:rsidRDefault="006E102A" w:rsidP="00AD13F4">
            <w:pPr>
              <w:widowControl w:val="0"/>
              <w:pBdr>
                <w:top w:val="nil"/>
                <w:left w:val="nil"/>
                <w:bottom w:val="nil"/>
                <w:right w:val="nil"/>
                <w:between w:val="nil"/>
              </w:pBdr>
            </w:pPr>
          </w:p>
        </w:tc>
        <w:tc>
          <w:tcPr>
            <w:tcW w:w="4950" w:type="dxa"/>
            <w:shd w:val="clear" w:color="auto" w:fill="auto"/>
            <w:tcMar>
              <w:top w:w="100" w:type="dxa"/>
              <w:left w:w="100" w:type="dxa"/>
              <w:bottom w:w="100" w:type="dxa"/>
              <w:right w:w="100" w:type="dxa"/>
            </w:tcMar>
          </w:tcPr>
          <w:p w14:paraId="5B67D8C5" w14:textId="77777777" w:rsidR="006E102A" w:rsidRDefault="006E102A" w:rsidP="00AD13F4">
            <w:pPr>
              <w:widowControl w:val="0"/>
              <w:pBdr>
                <w:top w:val="nil"/>
                <w:left w:val="nil"/>
                <w:bottom w:val="nil"/>
                <w:right w:val="nil"/>
                <w:between w:val="nil"/>
              </w:pBdr>
            </w:pPr>
          </w:p>
        </w:tc>
      </w:tr>
      <w:tr w:rsidR="006E102A" w14:paraId="384DE5A3" w14:textId="77777777" w:rsidTr="006E102A">
        <w:tc>
          <w:tcPr>
            <w:tcW w:w="1950" w:type="dxa"/>
            <w:shd w:val="clear" w:color="auto" w:fill="auto"/>
            <w:tcMar>
              <w:top w:w="100" w:type="dxa"/>
              <w:left w:w="100" w:type="dxa"/>
              <w:bottom w:w="100" w:type="dxa"/>
              <w:right w:w="100" w:type="dxa"/>
            </w:tcMar>
          </w:tcPr>
          <w:p w14:paraId="5C141183" w14:textId="77777777" w:rsidR="006E102A" w:rsidRDefault="006E102A" w:rsidP="00AD13F4">
            <w:r>
              <w:t>Data Management Planning-related Procedures and Guidelines</w:t>
            </w:r>
          </w:p>
        </w:tc>
        <w:tc>
          <w:tcPr>
            <w:tcW w:w="3735" w:type="dxa"/>
            <w:shd w:val="clear" w:color="auto" w:fill="auto"/>
            <w:tcMar>
              <w:top w:w="100" w:type="dxa"/>
              <w:left w:w="100" w:type="dxa"/>
              <w:bottom w:w="100" w:type="dxa"/>
              <w:right w:w="100" w:type="dxa"/>
            </w:tcMar>
          </w:tcPr>
          <w:p w14:paraId="08F0A536" w14:textId="77777777" w:rsidR="006E102A" w:rsidRDefault="006E102A" w:rsidP="00AD13F4">
            <w:r>
              <w:t>Any institutional procedures or guidelines that outline how researchers should address data management plans (e.g., expectations of DMP creation, submission and/or review).</w:t>
            </w:r>
          </w:p>
        </w:tc>
        <w:tc>
          <w:tcPr>
            <w:tcW w:w="1415" w:type="dxa"/>
            <w:shd w:val="clear" w:color="auto" w:fill="auto"/>
            <w:tcMar>
              <w:top w:w="100" w:type="dxa"/>
              <w:left w:w="100" w:type="dxa"/>
              <w:bottom w:w="100" w:type="dxa"/>
              <w:right w:w="100" w:type="dxa"/>
            </w:tcMar>
          </w:tcPr>
          <w:p w14:paraId="12FEBB32" w14:textId="77777777" w:rsidR="006E102A" w:rsidRDefault="006E102A" w:rsidP="00AD13F4">
            <w:pPr>
              <w:widowControl w:val="0"/>
              <w:pBdr>
                <w:top w:val="nil"/>
                <w:left w:val="nil"/>
                <w:bottom w:val="nil"/>
                <w:right w:val="nil"/>
                <w:between w:val="nil"/>
              </w:pBdr>
            </w:pPr>
          </w:p>
        </w:tc>
        <w:tc>
          <w:tcPr>
            <w:tcW w:w="1350" w:type="dxa"/>
            <w:shd w:val="clear" w:color="auto" w:fill="auto"/>
            <w:tcMar>
              <w:top w:w="100" w:type="dxa"/>
              <w:left w:w="100" w:type="dxa"/>
              <w:bottom w:w="100" w:type="dxa"/>
              <w:right w:w="100" w:type="dxa"/>
            </w:tcMar>
          </w:tcPr>
          <w:p w14:paraId="516037F1" w14:textId="77777777" w:rsidR="006E102A" w:rsidRDefault="006E102A" w:rsidP="00AD13F4">
            <w:pPr>
              <w:widowControl w:val="0"/>
              <w:pBdr>
                <w:top w:val="nil"/>
                <w:left w:val="nil"/>
                <w:bottom w:val="nil"/>
                <w:right w:val="nil"/>
                <w:between w:val="nil"/>
              </w:pBdr>
            </w:pPr>
          </w:p>
        </w:tc>
        <w:tc>
          <w:tcPr>
            <w:tcW w:w="4950" w:type="dxa"/>
            <w:shd w:val="clear" w:color="auto" w:fill="auto"/>
            <w:tcMar>
              <w:top w:w="100" w:type="dxa"/>
              <w:left w:w="100" w:type="dxa"/>
              <w:bottom w:w="100" w:type="dxa"/>
              <w:right w:w="100" w:type="dxa"/>
            </w:tcMar>
          </w:tcPr>
          <w:p w14:paraId="734EFD07" w14:textId="77777777" w:rsidR="006E102A" w:rsidRDefault="006E102A" w:rsidP="00AD13F4">
            <w:pPr>
              <w:widowControl w:val="0"/>
              <w:pBdr>
                <w:top w:val="nil"/>
                <w:left w:val="nil"/>
                <w:bottom w:val="nil"/>
                <w:right w:val="nil"/>
                <w:between w:val="nil"/>
              </w:pBdr>
            </w:pPr>
          </w:p>
        </w:tc>
      </w:tr>
      <w:tr w:rsidR="006E102A" w14:paraId="04E8D6B2" w14:textId="77777777" w:rsidTr="006E102A">
        <w:tc>
          <w:tcPr>
            <w:tcW w:w="1950" w:type="dxa"/>
            <w:shd w:val="clear" w:color="auto" w:fill="auto"/>
            <w:tcMar>
              <w:top w:w="100" w:type="dxa"/>
              <w:left w:w="100" w:type="dxa"/>
              <w:bottom w:w="100" w:type="dxa"/>
              <w:right w:w="100" w:type="dxa"/>
            </w:tcMar>
          </w:tcPr>
          <w:p w14:paraId="1F6F6DDE" w14:textId="77777777" w:rsidR="006E102A" w:rsidRDefault="006E102A" w:rsidP="00AD13F4">
            <w:r>
              <w:t>Security and Risk Assessment Policies and Procedures</w:t>
            </w:r>
          </w:p>
        </w:tc>
        <w:tc>
          <w:tcPr>
            <w:tcW w:w="3735" w:type="dxa"/>
            <w:shd w:val="clear" w:color="auto" w:fill="auto"/>
            <w:tcMar>
              <w:top w:w="100" w:type="dxa"/>
              <w:left w:w="100" w:type="dxa"/>
              <w:bottom w:w="100" w:type="dxa"/>
              <w:right w:w="100" w:type="dxa"/>
            </w:tcMar>
          </w:tcPr>
          <w:p w14:paraId="10D69459" w14:textId="77777777" w:rsidR="006E102A" w:rsidRDefault="006E102A" w:rsidP="00AD13F4">
            <w:r>
              <w:t>Any institutional procedures or policies that address security and risk assessment related to research data (e.g., legal and privacy issues, vulnerability assessments, etc.).</w:t>
            </w:r>
          </w:p>
        </w:tc>
        <w:tc>
          <w:tcPr>
            <w:tcW w:w="1415" w:type="dxa"/>
            <w:shd w:val="clear" w:color="auto" w:fill="auto"/>
            <w:tcMar>
              <w:top w:w="100" w:type="dxa"/>
              <w:left w:w="100" w:type="dxa"/>
              <w:bottom w:w="100" w:type="dxa"/>
              <w:right w:w="100" w:type="dxa"/>
            </w:tcMar>
          </w:tcPr>
          <w:p w14:paraId="1305E4BD" w14:textId="77777777" w:rsidR="006E102A" w:rsidRDefault="006E102A" w:rsidP="00AD13F4">
            <w:pPr>
              <w:widowControl w:val="0"/>
              <w:pBdr>
                <w:top w:val="nil"/>
                <w:left w:val="nil"/>
                <w:bottom w:val="nil"/>
                <w:right w:val="nil"/>
                <w:between w:val="nil"/>
              </w:pBdr>
            </w:pPr>
          </w:p>
        </w:tc>
        <w:tc>
          <w:tcPr>
            <w:tcW w:w="1350" w:type="dxa"/>
            <w:shd w:val="clear" w:color="auto" w:fill="auto"/>
            <w:tcMar>
              <w:top w:w="100" w:type="dxa"/>
              <w:left w:w="100" w:type="dxa"/>
              <w:bottom w:w="100" w:type="dxa"/>
              <w:right w:w="100" w:type="dxa"/>
            </w:tcMar>
          </w:tcPr>
          <w:p w14:paraId="6424E84C" w14:textId="77777777" w:rsidR="006E102A" w:rsidRDefault="006E102A" w:rsidP="00AD13F4">
            <w:pPr>
              <w:widowControl w:val="0"/>
              <w:pBdr>
                <w:top w:val="nil"/>
                <w:left w:val="nil"/>
                <w:bottom w:val="nil"/>
                <w:right w:val="nil"/>
                <w:between w:val="nil"/>
              </w:pBdr>
            </w:pPr>
          </w:p>
        </w:tc>
        <w:tc>
          <w:tcPr>
            <w:tcW w:w="4950" w:type="dxa"/>
            <w:shd w:val="clear" w:color="auto" w:fill="auto"/>
            <w:tcMar>
              <w:top w:w="100" w:type="dxa"/>
              <w:left w:w="100" w:type="dxa"/>
              <w:bottom w:w="100" w:type="dxa"/>
              <w:right w:w="100" w:type="dxa"/>
            </w:tcMar>
          </w:tcPr>
          <w:p w14:paraId="76F089F1" w14:textId="77777777" w:rsidR="006E102A" w:rsidRDefault="006E102A" w:rsidP="00AD13F4">
            <w:pPr>
              <w:widowControl w:val="0"/>
              <w:pBdr>
                <w:top w:val="nil"/>
                <w:left w:val="nil"/>
                <w:bottom w:val="nil"/>
                <w:right w:val="nil"/>
                <w:between w:val="nil"/>
              </w:pBdr>
            </w:pPr>
          </w:p>
        </w:tc>
      </w:tr>
      <w:tr w:rsidR="006E102A" w14:paraId="286B4A73" w14:textId="77777777" w:rsidTr="006E102A">
        <w:tc>
          <w:tcPr>
            <w:tcW w:w="1950" w:type="dxa"/>
            <w:shd w:val="clear" w:color="auto" w:fill="auto"/>
            <w:tcMar>
              <w:top w:w="100" w:type="dxa"/>
              <w:left w:w="100" w:type="dxa"/>
              <w:bottom w:w="100" w:type="dxa"/>
              <w:right w:w="100" w:type="dxa"/>
            </w:tcMar>
          </w:tcPr>
          <w:p w14:paraId="73810CC1" w14:textId="77777777" w:rsidR="006E102A" w:rsidRDefault="006E102A" w:rsidP="00AD13F4">
            <w:r>
              <w:lastRenderedPageBreak/>
              <w:t>Communication and Outreach Plan</w:t>
            </w:r>
          </w:p>
        </w:tc>
        <w:tc>
          <w:tcPr>
            <w:tcW w:w="3735" w:type="dxa"/>
            <w:shd w:val="clear" w:color="auto" w:fill="auto"/>
            <w:tcMar>
              <w:top w:w="100" w:type="dxa"/>
              <w:left w:w="100" w:type="dxa"/>
              <w:bottom w:w="100" w:type="dxa"/>
              <w:right w:w="100" w:type="dxa"/>
            </w:tcMar>
          </w:tcPr>
          <w:p w14:paraId="38D33AC1" w14:textId="77777777" w:rsidR="006E102A" w:rsidRDefault="006E102A" w:rsidP="00AD13F4">
            <w:r>
              <w:t>Any plans for the promotion of RDM. This may include raising awareness of national policies and guidelines that affect RDM (e.g., Tri-Agency policies, funder policies, journal policies), and providing links and resources for best practices and tools.</w:t>
            </w:r>
          </w:p>
        </w:tc>
        <w:tc>
          <w:tcPr>
            <w:tcW w:w="1415" w:type="dxa"/>
            <w:shd w:val="clear" w:color="auto" w:fill="auto"/>
            <w:tcMar>
              <w:top w:w="100" w:type="dxa"/>
              <w:left w:w="100" w:type="dxa"/>
              <w:bottom w:w="100" w:type="dxa"/>
              <w:right w:w="100" w:type="dxa"/>
            </w:tcMar>
          </w:tcPr>
          <w:p w14:paraId="1A81D4A8" w14:textId="77777777" w:rsidR="006E102A" w:rsidRDefault="006E102A" w:rsidP="00AD13F4">
            <w:pPr>
              <w:widowControl w:val="0"/>
              <w:pBdr>
                <w:top w:val="nil"/>
                <w:left w:val="nil"/>
                <w:bottom w:val="nil"/>
                <w:right w:val="nil"/>
                <w:between w:val="nil"/>
              </w:pBdr>
            </w:pPr>
          </w:p>
        </w:tc>
        <w:tc>
          <w:tcPr>
            <w:tcW w:w="1350" w:type="dxa"/>
            <w:shd w:val="clear" w:color="auto" w:fill="auto"/>
            <w:tcMar>
              <w:top w:w="100" w:type="dxa"/>
              <w:left w:w="100" w:type="dxa"/>
              <w:bottom w:w="100" w:type="dxa"/>
              <w:right w:w="100" w:type="dxa"/>
            </w:tcMar>
          </w:tcPr>
          <w:p w14:paraId="01C80302" w14:textId="77777777" w:rsidR="006E102A" w:rsidRDefault="006E102A" w:rsidP="00AD13F4">
            <w:pPr>
              <w:widowControl w:val="0"/>
              <w:pBdr>
                <w:top w:val="nil"/>
                <w:left w:val="nil"/>
                <w:bottom w:val="nil"/>
                <w:right w:val="nil"/>
                <w:between w:val="nil"/>
              </w:pBdr>
            </w:pPr>
          </w:p>
        </w:tc>
        <w:tc>
          <w:tcPr>
            <w:tcW w:w="4950" w:type="dxa"/>
            <w:shd w:val="clear" w:color="auto" w:fill="auto"/>
            <w:tcMar>
              <w:top w:w="100" w:type="dxa"/>
              <w:left w:w="100" w:type="dxa"/>
              <w:bottom w:w="100" w:type="dxa"/>
              <w:right w:w="100" w:type="dxa"/>
            </w:tcMar>
          </w:tcPr>
          <w:p w14:paraId="71280C43" w14:textId="77777777" w:rsidR="006E102A" w:rsidRDefault="006E102A" w:rsidP="00AD13F4">
            <w:pPr>
              <w:widowControl w:val="0"/>
              <w:pBdr>
                <w:top w:val="nil"/>
                <w:left w:val="nil"/>
                <w:bottom w:val="nil"/>
                <w:right w:val="nil"/>
                <w:between w:val="nil"/>
              </w:pBdr>
            </w:pPr>
          </w:p>
        </w:tc>
      </w:tr>
    </w:tbl>
    <w:p w14:paraId="1A958F6E" w14:textId="5C26A814" w:rsidR="006E102A" w:rsidRDefault="006E102A" w:rsidP="006E102A"/>
    <w:p w14:paraId="4CAE23FC" w14:textId="3C97442F" w:rsidR="006E102A" w:rsidRPr="007E50C6" w:rsidRDefault="006E102A" w:rsidP="006E102A">
      <w:pPr>
        <w:rPr>
          <w:iCs/>
        </w:rPr>
      </w:pPr>
      <w:r w:rsidRPr="007E50C6">
        <w:rPr>
          <w:iCs/>
        </w:rPr>
        <w:t>Name</w:t>
      </w:r>
      <w:r w:rsidR="003F2830" w:rsidRPr="007E50C6">
        <w:rPr>
          <w:iCs/>
        </w:rPr>
        <w:t>(s)</w:t>
      </w:r>
      <w:r w:rsidRPr="007E50C6">
        <w:rPr>
          <w:iCs/>
        </w:rPr>
        <w:t xml:space="preserve"> and role</w:t>
      </w:r>
      <w:r w:rsidR="003F2830" w:rsidRPr="007E50C6">
        <w:rPr>
          <w:iCs/>
        </w:rPr>
        <w:t>(s)</w:t>
      </w:r>
      <w:r w:rsidRPr="007E50C6">
        <w:rPr>
          <w:iCs/>
        </w:rPr>
        <w:t xml:space="preserve"> of person(s) who filled out this table:</w:t>
      </w:r>
    </w:p>
    <w:p w14:paraId="33823A30" w14:textId="54E33DF4" w:rsidR="003F2830" w:rsidRDefault="003F2830" w:rsidP="006E102A">
      <w:pPr>
        <w:rPr>
          <w:iCs/>
        </w:rPr>
      </w:pPr>
    </w:p>
    <w:p w14:paraId="429DD1CF" w14:textId="13B908E7" w:rsidR="003F2830" w:rsidRPr="007E50C6" w:rsidRDefault="003F2830" w:rsidP="006E102A">
      <w:pPr>
        <w:rPr>
          <w:iCs/>
        </w:rPr>
      </w:pPr>
      <w:r w:rsidRPr="007E50C6">
        <w:rPr>
          <w:iCs/>
        </w:rPr>
        <w:t>Date(s) completed:</w:t>
      </w:r>
    </w:p>
    <w:p w14:paraId="7D62FF6C" w14:textId="368BFD53" w:rsidR="003F2830" w:rsidRDefault="003F2830" w:rsidP="006E102A">
      <w:pPr>
        <w:sectPr w:rsidR="003F2830" w:rsidSect="006E102A">
          <w:headerReference w:type="default" r:id="rId18"/>
          <w:pgSz w:w="15840" w:h="12240" w:orient="landscape"/>
          <w:pgMar w:top="1440" w:right="1440" w:bottom="1440" w:left="1440" w:header="706" w:footer="1426" w:gutter="0"/>
          <w:cols w:space="708"/>
          <w:docGrid w:linePitch="360"/>
        </w:sectPr>
      </w:pPr>
    </w:p>
    <w:p w14:paraId="0A0425B1" w14:textId="65C3542B" w:rsidR="006E102A" w:rsidRDefault="007E50C6" w:rsidP="007E50C6">
      <w:pPr>
        <w:pStyle w:val="MainHeader"/>
        <w:rPr>
          <w:lang w:val="en-GB"/>
        </w:rPr>
      </w:pPr>
      <w:r w:rsidRPr="007E50C6">
        <w:rPr>
          <w:lang w:val="en-GB"/>
        </w:rPr>
        <w:lastRenderedPageBreak/>
        <w:t>IT Infrastructure</w:t>
      </w:r>
    </w:p>
    <w:p w14:paraId="4E1934F8" w14:textId="77777777" w:rsidR="007E50C6" w:rsidRDefault="007E50C6" w:rsidP="007E50C6">
      <w:r>
        <w:t xml:space="preserve">This section covers the breadth of an institution's RDM infrastructure. It includes infrastructure provision, file storage, synchronisation, and authentication and access. </w:t>
      </w:r>
    </w:p>
    <w:p w14:paraId="3811FA84" w14:textId="77777777" w:rsidR="007E50C6" w:rsidRDefault="007E50C6" w:rsidP="007E50C6"/>
    <w:p w14:paraId="24C46D6D" w14:textId="77777777" w:rsidR="007E50C6" w:rsidRDefault="007E50C6" w:rsidP="007E50C6">
      <w:r>
        <w:t>Hints to consider that will impact your assessment:</w:t>
      </w:r>
    </w:p>
    <w:p w14:paraId="1EA6AF6A" w14:textId="77777777" w:rsidR="007E50C6" w:rsidRDefault="007E50C6" w:rsidP="007E50C6">
      <w:pPr>
        <w:numPr>
          <w:ilvl w:val="0"/>
          <w:numId w:val="12"/>
        </w:numPr>
        <w:spacing w:line="276" w:lineRule="auto"/>
      </w:pPr>
      <w:r>
        <w:t>Storage and computing infrastructure researchers will need throughout the research data life-cycle (e.g., departmental file storage, network drives, cloud computing).</w:t>
      </w:r>
    </w:p>
    <w:p w14:paraId="7BA42D8D" w14:textId="77777777" w:rsidR="007E50C6" w:rsidRDefault="007E50C6" w:rsidP="007E50C6">
      <w:pPr>
        <w:numPr>
          <w:ilvl w:val="0"/>
          <w:numId w:val="12"/>
        </w:numPr>
        <w:spacing w:line="276" w:lineRule="auto"/>
      </w:pPr>
      <w:r>
        <w:t>Locally offered, or regionally/nationally offered infrastructure.</w:t>
      </w:r>
    </w:p>
    <w:p w14:paraId="64747554" w14:textId="77777777" w:rsidR="007E50C6" w:rsidRDefault="007E50C6" w:rsidP="007E50C6">
      <w:pPr>
        <w:numPr>
          <w:ilvl w:val="0"/>
          <w:numId w:val="12"/>
        </w:numPr>
        <w:spacing w:line="276" w:lineRule="auto"/>
      </w:pPr>
      <w:r>
        <w:t xml:space="preserve">Usage of third party services. </w:t>
      </w:r>
    </w:p>
    <w:p w14:paraId="62C60223" w14:textId="77777777" w:rsidR="007E50C6" w:rsidRDefault="007E50C6" w:rsidP="007E50C6"/>
    <w:p w14:paraId="614CE4C2" w14:textId="77777777" w:rsidR="007E50C6" w:rsidRDefault="007E50C6" w:rsidP="007E50C6">
      <w:pPr>
        <w:rPr>
          <w:b/>
        </w:rPr>
      </w:pPr>
      <w:r>
        <w:rPr>
          <w:b/>
        </w:rPr>
        <w:t xml:space="preserve">Maturity levels: </w:t>
      </w:r>
    </w:p>
    <w:p w14:paraId="5DF0E3D5" w14:textId="77777777" w:rsidR="007E50C6" w:rsidRDefault="007E50C6" w:rsidP="007E50C6">
      <w:pPr>
        <w:ind w:left="720"/>
      </w:pPr>
      <w:r>
        <w:t xml:space="preserve">Not applicable </w:t>
      </w:r>
    </w:p>
    <w:p w14:paraId="7D6137CB" w14:textId="77777777" w:rsidR="007E50C6" w:rsidRDefault="007E50C6" w:rsidP="007E50C6">
      <w:pPr>
        <w:numPr>
          <w:ilvl w:val="1"/>
          <w:numId w:val="4"/>
        </w:numPr>
        <w:spacing w:line="276" w:lineRule="auto"/>
      </w:pPr>
      <w:r>
        <w:t>skip this element</w:t>
      </w:r>
    </w:p>
    <w:p w14:paraId="15A669A6" w14:textId="77777777" w:rsidR="007E50C6" w:rsidRDefault="007E50C6" w:rsidP="007E50C6">
      <w:pPr>
        <w:ind w:left="720"/>
      </w:pPr>
      <w:r>
        <w:t>0 - Does not exist OR do not know</w:t>
      </w:r>
    </w:p>
    <w:p w14:paraId="2C2FC55F" w14:textId="77777777" w:rsidR="007E50C6" w:rsidRDefault="007E50C6" w:rsidP="007E50C6">
      <w:pPr>
        <w:widowControl w:val="0"/>
        <w:ind w:left="720"/>
      </w:pPr>
      <w:r>
        <w:t xml:space="preserve">1 - Element is not formalized. </w:t>
      </w:r>
    </w:p>
    <w:p w14:paraId="3FB38C9A" w14:textId="77777777" w:rsidR="007E50C6" w:rsidRDefault="007E50C6" w:rsidP="007E50C6">
      <w:pPr>
        <w:widowControl w:val="0"/>
        <w:numPr>
          <w:ilvl w:val="0"/>
          <w:numId w:val="9"/>
        </w:numPr>
        <w:spacing w:line="276" w:lineRule="auto"/>
      </w:pPr>
      <w:r>
        <w:t>Provision is patchy, disorganized and/or poorly publicized.</w:t>
      </w:r>
    </w:p>
    <w:p w14:paraId="6625C789" w14:textId="77777777" w:rsidR="007E50C6" w:rsidRDefault="007E50C6" w:rsidP="007E50C6">
      <w:pPr>
        <w:widowControl w:val="0"/>
        <w:ind w:left="720"/>
      </w:pPr>
      <w:r>
        <w:t>2 - Element is under development.</w:t>
      </w:r>
    </w:p>
    <w:p w14:paraId="5264B992" w14:textId="77777777" w:rsidR="007E50C6" w:rsidRDefault="007E50C6" w:rsidP="007E50C6">
      <w:pPr>
        <w:widowControl w:val="0"/>
        <w:numPr>
          <w:ilvl w:val="0"/>
          <w:numId w:val="8"/>
        </w:numPr>
        <w:spacing w:line="276" w:lineRule="auto"/>
      </w:pPr>
      <w:r>
        <w:t>There is a base level of investment in technical infrastructure, with commitment to supporting recurring costs.</w:t>
      </w:r>
    </w:p>
    <w:p w14:paraId="7D2FF7F8" w14:textId="77777777" w:rsidR="007E50C6" w:rsidRDefault="007E50C6" w:rsidP="007E50C6">
      <w:pPr>
        <w:widowControl w:val="0"/>
        <w:ind w:left="720"/>
      </w:pPr>
      <w:r>
        <w:t xml:space="preserve">3 - Element  is operationalized. </w:t>
      </w:r>
    </w:p>
    <w:p w14:paraId="3448CE72" w14:textId="77777777" w:rsidR="007E50C6" w:rsidRDefault="007E50C6" w:rsidP="007E50C6">
      <w:pPr>
        <w:widowControl w:val="0"/>
        <w:numPr>
          <w:ilvl w:val="0"/>
          <w:numId w:val="6"/>
        </w:numPr>
        <w:spacing w:line="276" w:lineRule="auto"/>
      </w:pPr>
      <w:r>
        <w:t>Roles and responsibilities are defined.</w:t>
      </w:r>
    </w:p>
    <w:p w14:paraId="6824ADE0" w14:textId="77777777" w:rsidR="007E50C6" w:rsidRDefault="007E50C6" w:rsidP="007E50C6">
      <w:pPr>
        <w:widowControl w:val="0"/>
        <w:numPr>
          <w:ilvl w:val="0"/>
          <w:numId w:val="6"/>
        </w:numPr>
        <w:spacing w:line="276" w:lineRule="auto"/>
      </w:pPr>
      <w:r>
        <w:t>Processes are established, defined, and documented.</w:t>
      </w:r>
    </w:p>
    <w:p w14:paraId="622F48A2" w14:textId="77777777" w:rsidR="007E50C6" w:rsidRDefault="007E50C6" w:rsidP="007E50C6">
      <w:pPr>
        <w:widowControl w:val="0"/>
        <w:numPr>
          <w:ilvl w:val="0"/>
          <w:numId w:val="6"/>
        </w:numPr>
        <w:spacing w:line="276" w:lineRule="auto"/>
      </w:pPr>
      <w:r>
        <w:t>Your institution coordinates investment in the central technical services it deems a strategic priority for research data life-cycle support.</w:t>
      </w:r>
    </w:p>
    <w:p w14:paraId="4B025C06" w14:textId="77777777" w:rsidR="007E50C6" w:rsidRDefault="007E50C6" w:rsidP="007E50C6">
      <w:pPr>
        <w:widowControl w:val="0"/>
        <w:ind w:left="720"/>
      </w:pPr>
      <w:r>
        <w:t xml:space="preserve">4 - Element is robust and focuses on continuous evaluation. </w:t>
      </w:r>
    </w:p>
    <w:p w14:paraId="34911E9C" w14:textId="77777777" w:rsidR="007E50C6" w:rsidRDefault="007E50C6" w:rsidP="007E50C6">
      <w:pPr>
        <w:widowControl w:val="0"/>
        <w:numPr>
          <w:ilvl w:val="0"/>
          <w:numId w:val="11"/>
        </w:numPr>
        <w:spacing w:line="276" w:lineRule="auto"/>
      </w:pPr>
      <w:r>
        <w:t>Your institution invests in technical infrastructure for all aspects of the research data life-cycle, interoperating with tools and workflows at the research group level.</w:t>
      </w:r>
    </w:p>
    <w:p w14:paraId="3E5004A3" w14:textId="77777777" w:rsidR="007E50C6" w:rsidRDefault="007E50C6" w:rsidP="007E50C6">
      <w:pPr>
        <w:widowControl w:val="0"/>
        <w:numPr>
          <w:ilvl w:val="0"/>
          <w:numId w:val="11"/>
        </w:numPr>
        <w:spacing w:line="276" w:lineRule="auto"/>
      </w:pPr>
      <w:r>
        <w:t>Metrics and feedback are used to optimise services.</w:t>
      </w:r>
    </w:p>
    <w:p w14:paraId="1ECEC360" w14:textId="77777777" w:rsidR="007E50C6" w:rsidRDefault="007E50C6" w:rsidP="007E50C6">
      <w:pPr>
        <w:rPr>
          <w:b/>
        </w:rPr>
      </w:pPr>
    </w:p>
    <w:p w14:paraId="7D29EB66" w14:textId="77777777" w:rsidR="007E50C6" w:rsidRDefault="007E50C6" w:rsidP="007E50C6">
      <w:pPr>
        <w:rPr>
          <w:b/>
        </w:rPr>
      </w:pPr>
      <w:r>
        <w:rPr>
          <w:b/>
        </w:rPr>
        <w:t>Scale:</w:t>
      </w:r>
    </w:p>
    <w:p w14:paraId="4C38AABB" w14:textId="77777777" w:rsidR="007E50C6" w:rsidRDefault="007E50C6" w:rsidP="007E50C6">
      <w:pPr>
        <w:ind w:left="720"/>
        <w:rPr>
          <w:i/>
        </w:rPr>
      </w:pPr>
      <w:r>
        <w:t xml:space="preserve">Not applicable - if 0 or NA are chosen for </w:t>
      </w:r>
      <w:r>
        <w:rPr>
          <w:i/>
        </w:rPr>
        <w:t>Maturity Level</w:t>
      </w:r>
    </w:p>
    <w:p w14:paraId="34FA9962" w14:textId="77777777" w:rsidR="007E50C6" w:rsidRDefault="007E50C6" w:rsidP="007E50C6">
      <w:pPr>
        <w:numPr>
          <w:ilvl w:val="0"/>
          <w:numId w:val="13"/>
        </w:numPr>
        <w:spacing w:line="276" w:lineRule="auto"/>
      </w:pPr>
      <w:r>
        <w:t>Offered only to specific users upon request.</w:t>
      </w:r>
    </w:p>
    <w:p w14:paraId="093693BB" w14:textId="77777777" w:rsidR="007E50C6" w:rsidRPr="007E50C6" w:rsidRDefault="007E50C6" w:rsidP="002F04F1">
      <w:pPr>
        <w:numPr>
          <w:ilvl w:val="0"/>
          <w:numId w:val="13"/>
        </w:numPr>
        <w:spacing w:line="276" w:lineRule="auto"/>
        <w:rPr>
          <w:lang w:val="en-GB"/>
        </w:rPr>
      </w:pPr>
      <w:r>
        <w:t>Available within certain units or cohorts.</w:t>
      </w:r>
    </w:p>
    <w:p w14:paraId="1447DA78" w14:textId="77777777" w:rsidR="007E50C6" w:rsidRDefault="007E50C6" w:rsidP="002F04F1">
      <w:pPr>
        <w:numPr>
          <w:ilvl w:val="0"/>
          <w:numId w:val="13"/>
        </w:numPr>
        <w:spacing w:line="276" w:lineRule="auto"/>
        <w:sectPr w:rsidR="007E50C6" w:rsidSect="004441A1">
          <w:headerReference w:type="default" r:id="rId19"/>
          <w:pgSz w:w="12240" w:h="15840"/>
          <w:pgMar w:top="1440" w:right="1440" w:bottom="1440" w:left="1440" w:header="706" w:footer="1426" w:gutter="0"/>
          <w:cols w:space="708"/>
          <w:docGrid w:linePitch="360"/>
        </w:sectPr>
      </w:pPr>
      <w:r>
        <w:t>Available to everyone</w:t>
      </w:r>
    </w:p>
    <w:tbl>
      <w:tblPr>
        <w:tblW w:w="13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3825"/>
        <w:gridCol w:w="1295"/>
        <w:gridCol w:w="990"/>
        <w:gridCol w:w="5040"/>
      </w:tblGrid>
      <w:tr w:rsidR="007E50C6" w14:paraId="1CEFC7EF" w14:textId="77777777" w:rsidTr="003201B3">
        <w:trPr>
          <w:trHeight w:val="420"/>
          <w:tblHeader/>
        </w:trPr>
        <w:tc>
          <w:tcPr>
            <w:tcW w:w="13040" w:type="dxa"/>
            <w:gridSpan w:val="5"/>
            <w:shd w:val="clear" w:color="auto" w:fill="auto"/>
            <w:tcMar>
              <w:top w:w="100" w:type="dxa"/>
              <w:left w:w="100" w:type="dxa"/>
              <w:bottom w:w="100" w:type="dxa"/>
              <w:right w:w="100" w:type="dxa"/>
            </w:tcMar>
          </w:tcPr>
          <w:p w14:paraId="78BA44D6" w14:textId="77777777" w:rsidR="007E50C6" w:rsidRDefault="007E50C6" w:rsidP="00B45EB1">
            <w:pPr>
              <w:rPr>
                <w:b/>
                <w:sz w:val="26"/>
                <w:szCs w:val="26"/>
              </w:rPr>
            </w:pPr>
            <w:r>
              <w:rPr>
                <w:b/>
                <w:sz w:val="26"/>
                <w:szCs w:val="26"/>
              </w:rPr>
              <w:lastRenderedPageBreak/>
              <w:t>Category: IT Infrastructure</w:t>
            </w:r>
          </w:p>
        </w:tc>
      </w:tr>
      <w:tr w:rsidR="007E50C6" w14:paraId="355ADECC" w14:textId="77777777" w:rsidTr="003201B3">
        <w:trPr>
          <w:tblHeader/>
        </w:trPr>
        <w:tc>
          <w:tcPr>
            <w:tcW w:w="1890" w:type="dxa"/>
            <w:shd w:val="clear" w:color="auto" w:fill="auto"/>
            <w:tcMar>
              <w:top w:w="100" w:type="dxa"/>
              <w:left w:w="100" w:type="dxa"/>
              <w:bottom w:w="100" w:type="dxa"/>
              <w:right w:w="100" w:type="dxa"/>
            </w:tcMar>
          </w:tcPr>
          <w:p w14:paraId="35D5D332" w14:textId="77777777" w:rsidR="007E50C6" w:rsidRDefault="007E50C6" w:rsidP="00B45EB1">
            <w:pPr>
              <w:rPr>
                <w:b/>
              </w:rPr>
            </w:pPr>
            <w:r>
              <w:rPr>
                <w:b/>
              </w:rPr>
              <w:t>Element</w:t>
            </w:r>
          </w:p>
        </w:tc>
        <w:tc>
          <w:tcPr>
            <w:tcW w:w="3825" w:type="dxa"/>
            <w:shd w:val="clear" w:color="auto" w:fill="auto"/>
            <w:tcMar>
              <w:top w:w="100" w:type="dxa"/>
              <w:left w:w="100" w:type="dxa"/>
              <w:bottom w:w="100" w:type="dxa"/>
              <w:right w:w="100" w:type="dxa"/>
            </w:tcMar>
          </w:tcPr>
          <w:p w14:paraId="671407EB" w14:textId="77777777" w:rsidR="007E50C6" w:rsidRDefault="007E50C6" w:rsidP="00B45EB1">
            <w:pPr>
              <w:rPr>
                <w:b/>
              </w:rPr>
            </w:pPr>
            <w:r>
              <w:rPr>
                <w:b/>
              </w:rPr>
              <w:t>Definition(s)</w:t>
            </w:r>
          </w:p>
        </w:tc>
        <w:tc>
          <w:tcPr>
            <w:tcW w:w="1295" w:type="dxa"/>
            <w:shd w:val="clear" w:color="auto" w:fill="auto"/>
            <w:tcMar>
              <w:top w:w="100" w:type="dxa"/>
              <w:left w:w="100" w:type="dxa"/>
              <w:bottom w:w="100" w:type="dxa"/>
              <w:right w:w="100" w:type="dxa"/>
            </w:tcMar>
          </w:tcPr>
          <w:p w14:paraId="0680ABA6" w14:textId="77777777" w:rsidR="007E50C6" w:rsidRDefault="007E50C6" w:rsidP="00B45EB1">
            <w:pPr>
              <w:widowControl w:val="0"/>
              <w:rPr>
                <w:b/>
              </w:rPr>
            </w:pPr>
            <w:r>
              <w:rPr>
                <w:b/>
              </w:rPr>
              <w:t>Maturity</w:t>
            </w:r>
          </w:p>
          <w:p w14:paraId="1145BAA7" w14:textId="77777777" w:rsidR="007E50C6" w:rsidRDefault="007E50C6" w:rsidP="00B45EB1">
            <w:pPr>
              <w:widowControl w:val="0"/>
              <w:rPr>
                <w:b/>
              </w:rPr>
            </w:pPr>
            <w:r>
              <w:rPr>
                <w:b/>
              </w:rPr>
              <w:t xml:space="preserve">Level </w:t>
            </w:r>
          </w:p>
        </w:tc>
        <w:tc>
          <w:tcPr>
            <w:tcW w:w="990" w:type="dxa"/>
            <w:shd w:val="clear" w:color="auto" w:fill="auto"/>
            <w:tcMar>
              <w:top w:w="100" w:type="dxa"/>
              <w:left w:w="100" w:type="dxa"/>
              <w:bottom w:w="100" w:type="dxa"/>
              <w:right w:w="100" w:type="dxa"/>
            </w:tcMar>
          </w:tcPr>
          <w:p w14:paraId="3B1646C0" w14:textId="77777777" w:rsidR="007E50C6" w:rsidRDefault="007E50C6" w:rsidP="00B45EB1">
            <w:pPr>
              <w:widowControl w:val="0"/>
              <w:rPr>
                <w:b/>
              </w:rPr>
            </w:pPr>
            <w:r>
              <w:rPr>
                <w:b/>
              </w:rPr>
              <w:t xml:space="preserve">Scale </w:t>
            </w:r>
          </w:p>
        </w:tc>
        <w:tc>
          <w:tcPr>
            <w:tcW w:w="5040" w:type="dxa"/>
            <w:shd w:val="clear" w:color="auto" w:fill="auto"/>
            <w:tcMar>
              <w:top w:w="100" w:type="dxa"/>
              <w:left w:w="100" w:type="dxa"/>
              <w:bottom w:w="100" w:type="dxa"/>
              <w:right w:w="100" w:type="dxa"/>
            </w:tcMar>
          </w:tcPr>
          <w:p w14:paraId="60A5026C" w14:textId="77777777" w:rsidR="007E50C6" w:rsidRDefault="007E50C6" w:rsidP="00B45EB1">
            <w:pPr>
              <w:widowControl w:val="0"/>
              <w:rPr>
                <w:b/>
              </w:rPr>
            </w:pPr>
            <w:r>
              <w:rPr>
                <w:b/>
              </w:rPr>
              <w:t xml:space="preserve">Your Comments </w:t>
            </w:r>
          </w:p>
        </w:tc>
      </w:tr>
      <w:tr w:rsidR="007E50C6" w14:paraId="1C43495F" w14:textId="77777777" w:rsidTr="003201B3">
        <w:tc>
          <w:tcPr>
            <w:tcW w:w="1890" w:type="dxa"/>
            <w:shd w:val="clear" w:color="auto" w:fill="auto"/>
            <w:tcMar>
              <w:top w:w="100" w:type="dxa"/>
              <w:left w:w="100" w:type="dxa"/>
              <w:bottom w:w="100" w:type="dxa"/>
              <w:right w:w="100" w:type="dxa"/>
            </w:tcMar>
          </w:tcPr>
          <w:p w14:paraId="7A2211B8" w14:textId="77777777" w:rsidR="007E50C6" w:rsidRDefault="007E50C6" w:rsidP="00B45EB1">
            <w:pPr>
              <w:widowControl w:val="0"/>
              <w:rPr>
                <w:b/>
              </w:rPr>
            </w:pPr>
            <w:r>
              <w:rPr>
                <w:b/>
              </w:rPr>
              <w:t>Access/</w:t>
            </w:r>
          </w:p>
          <w:p w14:paraId="080EC957" w14:textId="77777777" w:rsidR="007E50C6" w:rsidRDefault="007E50C6" w:rsidP="00B45EB1">
            <w:pPr>
              <w:widowControl w:val="0"/>
              <w:rPr>
                <w:b/>
              </w:rPr>
            </w:pPr>
            <w:r>
              <w:rPr>
                <w:b/>
              </w:rPr>
              <w:t>Authentication/</w:t>
            </w:r>
          </w:p>
          <w:p w14:paraId="3A4ECE12" w14:textId="77777777" w:rsidR="007E50C6" w:rsidRDefault="007E50C6" w:rsidP="00B45EB1">
            <w:pPr>
              <w:widowControl w:val="0"/>
            </w:pPr>
            <w:r>
              <w:rPr>
                <w:b/>
              </w:rPr>
              <w:t>Authorization</w:t>
            </w:r>
          </w:p>
        </w:tc>
        <w:tc>
          <w:tcPr>
            <w:tcW w:w="3825" w:type="dxa"/>
            <w:shd w:val="clear" w:color="auto" w:fill="auto"/>
            <w:tcMar>
              <w:top w:w="100" w:type="dxa"/>
              <w:left w:w="100" w:type="dxa"/>
              <w:bottom w:w="100" w:type="dxa"/>
              <w:right w:w="100" w:type="dxa"/>
            </w:tcMar>
          </w:tcPr>
          <w:p w14:paraId="7C445C9B" w14:textId="77777777" w:rsidR="007E50C6" w:rsidRDefault="007E50C6" w:rsidP="00B45EB1">
            <w:pPr>
              <w:widowControl w:val="0"/>
            </w:pPr>
            <w:r>
              <w:t>Availability of infrastructure and associated services covering identity management and verification, and mediated access to research data according to security needs.</w:t>
            </w:r>
          </w:p>
        </w:tc>
        <w:tc>
          <w:tcPr>
            <w:tcW w:w="1295" w:type="dxa"/>
            <w:shd w:val="clear" w:color="auto" w:fill="auto"/>
            <w:tcMar>
              <w:top w:w="100" w:type="dxa"/>
              <w:left w:w="100" w:type="dxa"/>
              <w:bottom w:w="100" w:type="dxa"/>
              <w:right w:w="100" w:type="dxa"/>
            </w:tcMar>
          </w:tcPr>
          <w:p w14:paraId="65A19EDE"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04588E88"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5460AFC0" w14:textId="77777777" w:rsidR="007E50C6" w:rsidRDefault="007E50C6" w:rsidP="00B45EB1">
            <w:pPr>
              <w:widowControl w:val="0"/>
              <w:pBdr>
                <w:top w:val="nil"/>
                <w:left w:val="nil"/>
                <w:bottom w:val="nil"/>
                <w:right w:val="nil"/>
                <w:between w:val="nil"/>
              </w:pBdr>
            </w:pPr>
          </w:p>
        </w:tc>
      </w:tr>
      <w:tr w:rsidR="007E50C6" w14:paraId="4C94D7F2" w14:textId="77777777" w:rsidTr="003201B3">
        <w:tc>
          <w:tcPr>
            <w:tcW w:w="1890" w:type="dxa"/>
            <w:shd w:val="clear" w:color="auto" w:fill="auto"/>
            <w:tcMar>
              <w:top w:w="100" w:type="dxa"/>
              <w:left w:w="100" w:type="dxa"/>
              <w:bottom w:w="100" w:type="dxa"/>
              <w:right w:w="100" w:type="dxa"/>
            </w:tcMar>
          </w:tcPr>
          <w:p w14:paraId="5C627536" w14:textId="77777777" w:rsidR="007E50C6" w:rsidRDefault="007E50C6" w:rsidP="00B45EB1">
            <w:pPr>
              <w:widowControl w:val="0"/>
              <w:rPr>
                <w:b/>
              </w:rPr>
            </w:pPr>
            <w:r>
              <w:rPr>
                <w:b/>
              </w:rPr>
              <w:t>High Performance Computing</w:t>
            </w:r>
          </w:p>
        </w:tc>
        <w:tc>
          <w:tcPr>
            <w:tcW w:w="3825" w:type="dxa"/>
            <w:shd w:val="clear" w:color="auto" w:fill="auto"/>
            <w:tcMar>
              <w:top w:w="100" w:type="dxa"/>
              <w:left w:w="100" w:type="dxa"/>
              <w:bottom w:w="100" w:type="dxa"/>
              <w:right w:w="100" w:type="dxa"/>
            </w:tcMar>
          </w:tcPr>
          <w:p w14:paraId="48377F32" w14:textId="77777777" w:rsidR="007E50C6" w:rsidRDefault="007E50C6" w:rsidP="00B45EB1">
            <w:pPr>
              <w:widowControl w:val="0"/>
            </w:pPr>
            <w:r>
              <w:t>Offering aggregate computing power that delivers higher performance than a typical desktop workstation.</w:t>
            </w:r>
          </w:p>
        </w:tc>
        <w:tc>
          <w:tcPr>
            <w:tcW w:w="1295" w:type="dxa"/>
            <w:shd w:val="clear" w:color="auto" w:fill="auto"/>
            <w:tcMar>
              <w:top w:w="100" w:type="dxa"/>
              <w:left w:w="100" w:type="dxa"/>
              <w:bottom w:w="100" w:type="dxa"/>
              <w:right w:w="100" w:type="dxa"/>
            </w:tcMar>
          </w:tcPr>
          <w:p w14:paraId="14176E31"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61EB1D26"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13CA225C" w14:textId="77777777" w:rsidR="007E50C6" w:rsidRDefault="007E50C6" w:rsidP="00B45EB1">
            <w:pPr>
              <w:widowControl w:val="0"/>
              <w:pBdr>
                <w:top w:val="nil"/>
                <w:left w:val="nil"/>
                <w:bottom w:val="nil"/>
                <w:right w:val="nil"/>
                <w:between w:val="nil"/>
              </w:pBdr>
            </w:pPr>
          </w:p>
        </w:tc>
      </w:tr>
      <w:tr w:rsidR="007E50C6" w14:paraId="3D9766DF" w14:textId="77777777" w:rsidTr="003201B3">
        <w:tc>
          <w:tcPr>
            <w:tcW w:w="1890" w:type="dxa"/>
            <w:shd w:val="clear" w:color="auto" w:fill="auto"/>
            <w:tcMar>
              <w:top w:w="100" w:type="dxa"/>
              <w:left w:w="100" w:type="dxa"/>
              <w:bottom w:w="100" w:type="dxa"/>
              <w:right w:w="100" w:type="dxa"/>
            </w:tcMar>
          </w:tcPr>
          <w:p w14:paraId="052D456B" w14:textId="77777777" w:rsidR="007E50C6" w:rsidRDefault="007E50C6" w:rsidP="00B45EB1">
            <w:pPr>
              <w:widowControl w:val="0"/>
              <w:rPr>
                <w:b/>
              </w:rPr>
            </w:pPr>
            <w:r>
              <w:rPr>
                <w:b/>
              </w:rPr>
              <w:t>Active Storage</w:t>
            </w:r>
          </w:p>
        </w:tc>
        <w:tc>
          <w:tcPr>
            <w:tcW w:w="3825" w:type="dxa"/>
            <w:shd w:val="clear" w:color="auto" w:fill="auto"/>
            <w:tcMar>
              <w:top w:w="100" w:type="dxa"/>
              <w:left w:w="100" w:type="dxa"/>
              <w:bottom w:w="100" w:type="dxa"/>
              <w:right w:w="100" w:type="dxa"/>
            </w:tcMar>
          </w:tcPr>
          <w:p w14:paraId="34CCDFEE" w14:textId="77777777" w:rsidR="007E50C6" w:rsidRDefault="007E50C6" w:rsidP="00B45EB1">
            <w:pPr>
              <w:widowControl w:val="0"/>
            </w:pPr>
            <w:r>
              <w:t>Institutionally managed storage space for active projects.</w:t>
            </w:r>
          </w:p>
        </w:tc>
        <w:tc>
          <w:tcPr>
            <w:tcW w:w="1295" w:type="dxa"/>
            <w:shd w:val="clear" w:color="auto" w:fill="auto"/>
            <w:tcMar>
              <w:top w:w="100" w:type="dxa"/>
              <w:left w:w="100" w:type="dxa"/>
              <w:bottom w:w="100" w:type="dxa"/>
              <w:right w:w="100" w:type="dxa"/>
            </w:tcMar>
          </w:tcPr>
          <w:p w14:paraId="32B780EF"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44DA11A3"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7CE3789F" w14:textId="77777777" w:rsidR="007E50C6" w:rsidRDefault="007E50C6" w:rsidP="00B45EB1">
            <w:pPr>
              <w:widowControl w:val="0"/>
              <w:pBdr>
                <w:top w:val="nil"/>
                <w:left w:val="nil"/>
                <w:bottom w:val="nil"/>
                <w:right w:val="nil"/>
                <w:between w:val="nil"/>
              </w:pBdr>
            </w:pPr>
          </w:p>
        </w:tc>
      </w:tr>
      <w:tr w:rsidR="007E50C6" w14:paraId="4029DBEB" w14:textId="77777777" w:rsidTr="003201B3">
        <w:tc>
          <w:tcPr>
            <w:tcW w:w="1890" w:type="dxa"/>
            <w:shd w:val="clear" w:color="auto" w:fill="auto"/>
            <w:tcMar>
              <w:top w:w="100" w:type="dxa"/>
              <w:left w:w="100" w:type="dxa"/>
              <w:bottom w:w="100" w:type="dxa"/>
              <w:right w:w="100" w:type="dxa"/>
            </w:tcMar>
          </w:tcPr>
          <w:p w14:paraId="74523D45" w14:textId="77777777" w:rsidR="007E50C6" w:rsidRDefault="007E50C6" w:rsidP="00B45EB1">
            <w:pPr>
              <w:widowControl w:val="0"/>
              <w:rPr>
                <w:b/>
              </w:rPr>
            </w:pPr>
            <w:r>
              <w:rPr>
                <w:b/>
              </w:rPr>
              <w:t>Active Storage - Sensitive Data</w:t>
            </w:r>
          </w:p>
        </w:tc>
        <w:tc>
          <w:tcPr>
            <w:tcW w:w="3825" w:type="dxa"/>
            <w:shd w:val="clear" w:color="auto" w:fill="auto"/>
            <w:tcMar>
              <w:top w:w="100" w:type="dxa"/>
              <w:left w:w="100" w:type="dxa"/>
              <w:bottom w:w="100" w:type="dxa"/>
              <w:right w:w="100" w:type="dxa"/>
            </w:tcMar>
          </w:tcPr>
          <w:p w14:paraId="12056C1E" w14:textId="77777777" w:rsidR="007E50C6" w:rsidRDefault="007E50C6" w:rsidP="00B45EB1">
            <w:pPr>
              <w:widowControl w:val="0"/>
            </w:pPr>
            <w:r>
              <w:t>Institutionally managed secure storage space for active projects that have sensitive or confidential data requirements.</w:t>
            </w:r>
          </w:p>
        </w:tc>
        <w:tc>
          <w:tcPr>
            <w:tcW w:w="1295" w:type="dxa"/>
            <w:shd w:val="clear" w:color="auto" w:fill="auto"/>
            <w:tcMar>
              <w:top w:w="100" w:type="dxa"/>
              <w:left w:w="100" w:type="dxa"/>
              <w:bottom w:w="100" w:type="dxa"/>
              <w:right w:w="100" w:type="dxa"/>
            </w:tcMar>
          </w:tcPr>
          <w:p w14:paraId="75116BAD"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385CAF34"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56BA3255" w14:textId="77777777" w:rsidR="007E50C6" w:rsidRDefault="007E50C6" w:rsidP="00B45EB1">
            <w:pPr>
              <w:widowControl w:val="0"/>
              <w:pBdr>
                <w:top w:val="nil"/>
                <w:left w:val="nil"/>
                <w:bottom w:val="nil"/>
                <w:right w:val="nil"/>
                <w:between w:val="nil"/>
              </w:pBdr>
            </w:pPr>
          </w:p>
        </w:tc>
      </w:tr>
      <w:tr w:rsidR="007E50C6" w14:paraId="2280D249" w14:textId="77777777" w:rsidTr="003201B3">
        <w:tc>
          <w:tcPr>
            <w:tcW w:w="1890" w:type="dxa"/>
            <w:shd w:val="clear" w:color="auto" w:fill="auto"/>
            <w:tcMar>
              <w:top w:w="100" w:type="dxa"/>
              <w:left w:w="100" w:type="dxa"/>
              <w:bottom w:w="100" w:type="dxa"/>
              <w:right w:w="100" w:type="dxa"/>
            </w:tcMar>
          </w:tcPr>
          <w:p w14:paraId="20E69593" w14:textId="77777777" w:rsidR="007E50C6" w:rsidRDefault="007E50C6" w:rsidP="00B45EB1">
            <w:pPr>
              <w:widowControl w:val="0"/>
            </w:pPr>
            <w:r>
              <w:rPr>
                <w:b/>
              </w:rPr>
              <w:t>Collaborative Digital Work Space</w:t>
            </w:r>
          </w:p>
        </w:tc>
        <w:tc>
          <w:tcPr>
            <w:tcW w:w="3825" w:type="dxa"/>
            <w:shd w:val="clear" w:color="auto" w:fill="auto"/>
            <w:tcMar>
              <w:top w:w="100" w:type="dxa"/>
              <w:left w:w="100" w:type="dxa"/>
              <w:bottom w:w="100" w:type="dxa"/>
              <w:right w:w="100" w:type="dxa"/>
            </w:tcMar>
          </w:tcPr>
          <w:p w14:paraId="4904DBA7" w14:textId="77777777" w:rsidR="007E50C6" w:rsidRDefault="007E50C6" w:rsidP="00B45EB1">
            <w:pPr>
              <w:widowControl w:val="0"/>
            </w:pPr>
            <w:r>
              <w:t>Private digital space for researchers to collaborate on research projects. This may be within the institution or across institutions.</w:t>
            </w:r>
          </w:p>
        </w:tc>
        <w:tc>
          <w:tcPr>
            <w:tcW w:w="1295" w:type="dxa"/>
            <w:shd w:val="clear" w:color="auto" w:fill="auto"/>
            <w:tcMar>
              <w:top w:w="100" w:type="dxa"/>
              <w:left w:w="100" w:type="dxa"/>
              <w:bottom w:w="100" w:type="dxa"/>
              <w:right w:w="100" w:type="dxa"/>
            </w:tcMar>
          </w:tcPr>
          <w:p w14:paraId="5A6B78CC"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68060FDC"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4B9B5E63" w14:textId="77777777" w:rsidR="007E50C6" w:rsidRDefault="007E50C6" w:rsidP="00B45EB1">
            <w:pPr>
              <w:widowControl w:val="0"/>
              <w:pBdr>
                <w:top w:val="nil"/>
                <w:left w:val="nil"/>
                <w:bottom w:val="nil"/>
                <w:right w:val="nil"/>
                <w:between w:val="nil"/>
              </w:pBdr>
            </w:pPr>
          </w:p>
        </w:tc>
      </w:tr>
      <w:tr w:rsidR="007E50C6" w14:paraId="5B56021A" w14:textId="77777777" w:rsidTr="003201B3">
        <w:tc>
          <w:tcPr>
            <w:tcW w:w="1890" w:type="dxa"/>
            <w:shd w:val="clear" w:color="auto" w:fill="auto"/>
            <w:tcMar>
              <w:top w:w="100" w:type="dxa"/>
              <w:left w:w="100" w:type="dxa"/>
              <w:bottom w:w="100" w:type="dxa"/>
              <w:right w:w="100" w:type="dxa"/>
            </w:tcMar>
          </w:tcPr>
          <w:p w14:paraId="430FF796" w14:textId="77777777" w:rsidR="007E50C6" w:rsidRDefault="007E50C6" w:rsidP="00B45EB1">
            <w:pPr>
              <w:widowControl w:val="0"/>
              <w:rPr>
                <w:b/>
              </w:rPr>
            </w:pPr>
            <w:r>
              <w:rPr>
                <w:b/>
              </w:rPr>
              <w:lastRenderedPageBreak/>
              <w:t xml:space="preserve">File Transfer service </w:t>
            </w:r>
          </w:p>
        </w:tc>
        <w:tc>
          <w:tcPr>
            <w:tcW w:w="3825" w:type="dxa"/>
            <w:shd w:val="clear" w:color="auto" w:fill="auto"/>
            <w:tcMar>
              <w:top w:w="100" w:type="dxa"/>
              <w:left w:w="100" w:type="dxa"/>
              <w:bottom w:w="100" w:type="dxa"/>
              <w:right w:w="100" w:type="dxa"/>
            </w:tcMar>
          </w:tcPr>
          <w:p w14:paraId="569A10C1" w14:textId="77777777" w:rsidR="007E50C6" w:rsidRDefault="007E50C6" w:rsidP="00B45EB1">
            <w:pPr>
              <w:widowControl w:val="0"/>
            </w:pPr>
            <w:r>
              <w:t>Mechanism for securely moving large files within and outside of the institution.</w:t>
            </w:r>
          </w:p>
        </w:tc>
        <w:tc>
          <w:tcPr>
            <w:tcW w:w="1295" w:type="dxa"/>
            <w:shd w:val="clear" w:color="auto" w:fill="auto"/>
            <w:tcMar>
              <w:top w:w="100" w:type="dxa"/>
              <w:left w:w="100" w:type="dxa"/>
              <w:bottom w:w="100" w:type="dxa"/>
              <w:right w:w="100" w:type="dxa"/>
            </w:tcMar>
          </w:tcPr>
          <w:p w14:paraId="6F819F17"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5AC13389"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40E2E41D" w14:textId="77777777" w:rsidR="007E50C6" w:rsidRDefault="007E50C6" w:rsidP="00B45EB1">
            <w:pPr>
              <w:widowControl w:val="0"/>
              <w:pBdr>
                <w:top w:val="nil"/>
                <w:left w:val="nil"/>
                <w:bottom w:val="nil"/>
                <w:right w:val="nil"/>
                <w:between w:val="nil"/>
              </w:pBdr>
            </w:pPr>
          </w:p>
        </w:tc>
      </w:tr>
      <w:tr w:rsidR="007E50C6" w14:paraId="64A8DED1" w14:textId="77777777" w:rsidTr="003201B3">
        <w:tc>
          <w:tcPr>
            <w:tcW w:w="1890" w:type="dxa"/>
            <w:shd w:val="clear" w:color="auto" w:fill="auto"/>
            <w:tcMar>
              <w:top w:w="100" w:type="dxa"/>
              <w:left w:w="100" w:type="dxa"/>
              <w:bottom w:w="100" w:type="dxa"/>
              <w:right w:w="100" w:type="dxa"/>
            </w:tcMar>
          </w:tcPr>
          <w:p w14:paraId="0D9B89EC" w14:textId="77777777" w:rsidR="007E50C6" w:rsidRDefault="007E50C6" w:rsidP="00B45EB1">
            <w:pPr>
              <w:widowControl w:val="0"/>
            </w:pPr>
            <w:r>
              <w:rPr>
                <w:b/>
              </w:rPr>
              <w:t>Repository for Data Deposit</w:t>
            </w:r>
          </w:p>
        </w:tc>
        <w:tc>
          <w:tcPr>
            <w:tcW w:w="3825" w:type="dxa"/>
            <w:shd w:val="clear" w:color="auto" w:fill="auto"/>
            <w:tcMar>
              <w:top w:w="100" w:type="dxa"/>
              <w:left w:w="100" w:type="dxa"/>
              <w:bottom w:w="100" w:type="dxa"/>
              <w:right w:w="100" w:type="dxa"/>
            </w:tcMar>
          </w:tcPr>
          <w:p w14:paraId="2306DA7C" w14:textId="77777777" w:rsidR="007E50C6" w:rsidRDefault="007E50C6" w:rsidP="00B45EB1">
            <w:pPr>
              <w:widowControl w:val="0"/>
            </w:pPr>
            <w:r>
              <w:t xml:space="preserve">Provided by the institution for data deposit and dissemination upon completion of the research project. </w:t>
            </w:r>
          </w:p>
        </w:tc>
        <w:tc>
          <w:tcPr>
            <w:tcW w:w="1295" w:type="dxa"/>
            <w:shd w:val="clear" w:color="auto" w:fill="auto"/>
            <w:tcMar>
              <w:top w:w="100" w:type="dxa"/>
              <w:left w:w="100" w:type="dxa"/>
              <w:bottom w:w="100" w:type="dxa"/>
              <w:right w:w="100" w:type="dxa"/>
            </w:tcMar>
          </w:tcPr>
          <w:p w14:paraId="58F87FEB"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50502F0A"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2F297637" w14:textId="77777777" w:rsidR="007E50C6" w:rsidRDefault="007E50C6" w:rsidP="00B45EB1">
            <w:pPr>
              <w:widowControl w:val="0"/>
              <w:pBdr>
                <w:top w:val="nil"/>
                <w:left w:val="nil"/>
                <w:bottom w:val="nil"/>
                <w:right w:val="nil"/>
                <w:between w:val="nil"/>
              </w:pBdr>
            </w:pPr>
          </w:p>
        </w:tc>
      </w:tr>
      <w:tr w:rsidR="007E50C6" w14:paraId="3C453A56" w14:textId="77777777" w:rsidTr="003201B3">
        <w:tc>
          <w:tcPr>
            <w:tcW w:w="1890" w:type="dxa"/>
            <w:shd w:val="clear" w:color="auto" w:fill="auto"/>
            <w:tcMar>
              <w:top w:w="100" w:type="dxa"/>
              <w:left w:w="100" w:type="dxa"/>
              <w:bottom w:w="100" w:type="dxa"/>
              <w:right w:w="100" w:type="dxa"/>
            </w:tcMar>
          </w:tcPr>
          <w:p w14:paraId="3D78D2AA" w14:textId="77777777" w:rsidR="007E50C6" w:rsidRDefault="007E50C6" w:rsidP="00B45EB1">
            <w:pPr>
              <w:widowControl w:val="0"/>
              <w:rPr>
                <w:b/>
              </w:rPr>
            </w:pPr>
            <w:r>
              <w:rPr>
                <w:b/>
              </w:rPr>
              <w:t>Sensitive Data Deposit</w:t>
            </w:r>
          </w:p>
        </w:tc>
        <w:tc>
          <w:tcPr>
            <w:tcW w:w="3825" w:type="dxa"/>
            <w:shd w:val="clear" w:color="auto" w:fill="auto"/>
            <w:tcMar>
              <w:top w:w="100" w:type="dxa"/>
              <w:left w:w="100" w:type="dxa"/>
              <w:bottom w:w="100" w:type="dxa"/>
              <w:right w:w="100" w:type="dxa"/>
            </w:tcMar>
          </w:tcPr>
          <w:p w14:paraId="5F369C52" w14:textId="77777777" w:rsidR="007E50C6" w:rsidRDefault="007E50C6" w:rsidP="00B45EB1">
            <w:pPr>
              <w:widowControl w:val="0"/>
            </w:pPr>
            <w:r>
              <w:t>Provided by the institution for secure data deposit and restricted access upon completion of the research project.</w:t>
            </w:r>
          </w:p>
        </w:tc>
        <w:tc>
          <w:tcPr>
            <w:tcW w:w="1295" w:type="dxa"/>
            <w:shd w:val="clear" w:color="auto" w:fill="auto"/>
            <w:tcMar>
              <w:top w:w="100" w:type="dxa"/>
              <w:left w:w="100" w:type="dxa"/>
              <w:bottom w:w="100" w:type="dxa"/>
              <w:right w:w="100" w:type="dxa"/>
            </w:tcMar>
          </w:tcPr>
          <w:p w14:paraId="4D17EA74"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298A36DD"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36678424" w14:textId="77777777" w:rsidR="007E50C6" w:rsidRDefault="007E50C6" w:rsidP="00B45EB1">
            <w:pPr>
              <w:widowControl w:val="0"/>
              <w:pBdr>
                <w:top w:val="nil"/>
                <w:left w:val="nil"/>
                <w:bottom w:val="nil"/>
                <w:right w:val="nil"/>
                <w:between w:val="nil"/>
              </w:pBdr>
            </w:pPr>
          </w:p>
        </w:tc>
      </w:tr>
      <w:tr w:rsidR="007E50C6" w14:paraId="0757AA61" w14:textId="77777777" w:rsidTr="003201B3">
        <w:tc>
          <w:tcPr>
            <w:tcW w:w="1890" w:type="dxa"/>
            <w:shd w:val="clear" w:color="auto" w:fill="auto"/>
            <w:tcMar>
              <w:top w:w="100" w:type="dxa"/>
              <w:left w:w="100" w:type="dxa"/>
              <w:bottom w:w="100" w:type="dxa"/>
              <w:right w:w="100" w:type="dxa"/>
            </w:tcMar>
          </w:tcPr>
          <w:p w14:paraId="46DBC63D" w14:textId="77777777" w:rsidR="007E50C6" w:rsidRDefault="007E50C6" w:rsidP="00B45EB1">
            <w:pPr>
              <w:widowControl w:val="0"/>
            </w:pPr>
            <w:r>
              <w:rPr>
                <w:b/>
              </w:rPr>
              <w:t xml:space="preserve">Preservation / Archival Storage </w:t>
            </w:r>
          </w:p>
        </w:tc>
        <w:tc>
          <w:tcPr>
            <w:tcW w:w="3825" w:type="dxa"/>
            <w:shd w:val="clear" w:color="auto" w:fill="auto"/>
            <w:tcMar>
              <w:top w:w="100" w:type="dxa"/>
              <w:left w:w="100" w:type="dxa"/>
              <w:bottom w:w="100" w:type="dxa"/>
              <w:right w:w="100" w:type="dxa"/>
            </w:tcMar>
          </w:tcPr>
          <w:p w14:paraId="7850F98F" w14:textId="77777777" w:rsidR="007E50C6" w:rsidRDefault="007E50C6" w:rsidP="00B45EB1">
            <w:pPr>
              <w:widowControl w:val="0"/>
            </w:pPr>
            <w:r>
              <w:t>Commitment and space to maintain data integrity and access over a specified period of time.</w:t>
            </w:r>
          </w:p>
        </w:tc>
        <w:tc>
          <w:tcPr>
            <w:tcW w:w="1295" w:type="dxa"/>
            <w:shd w:val="clear" w:color="auto" w:fill="auto"/>
            <w:tcMar>
              <w:top w:w="100" w:type="dxa"/>
              <w:left w:w="100" w:type="dxa"/>
              <w:bottom w:w="100" w:type="dxa"/>
              <w:right w:w="100" w:type="dxa"/>
            </w:tcMar>
          </w:tcPr>
          <w:p w14:paraId="5582D643"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1762B729"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41196C2C" w14:textId="77777777" w:rsidR="007E50C6" w:rsidRDefault="007E50C6" w:rsidP="00B45EB1">
            <w:pPr>
              <w:widowControl w:val="0"/>
              <w:pBdr>
                <w:top w:val="nil"/>
                <w:left w:val="nil"/>
                <w:bottom w:val="nil"/>
                <w:right w:val="nil"/>
                <w:between w:val="nil"/>
              </w:pBdr>
            </w:pPr>
          </w:p>
        </w:tc>
      </w:tr>
      <w:tr w:rsidR="007E50C6" w14:paraId="7582EABE" w14:textId="77777777" w:rsidTr="003201B3">
        <w:tc>
          <w:tcPr>
            <w:tcW w:w="1890" w:type="dxa"/>
            <w:shd w:val="clear" w:color="auto" w:fill="auto"/>
            <w:tcMar>
              <w:top w:w="100" w:type="dxa"/>
              <w:left w:w="100" w:type="dxa"/>
              <w:bottom w:w="100" w:type="dxa"/>
              <w:right w:w="100" w:type="dxa"/>
            </w:tcMar>
          </w:tcPr>
          <w:p w14:paraId="49300F46" w14:textId="77777777" w:rsidR="007E50C6" w:rsidRDefault="007E50C6" w:rsidP="00B45EB1">
            <w:pPr>
              <w:widowControl w:val="0"/>
              <w:rPr>
                <w:b/>
              </w:rPr>
            </w:pPr>
            <w:r>
              <w:rPr>
                <w:b/>
              </w:rPr>
              <w:t>Governance of Enterprise Software</w:t>
            </w:r>
          </w:p>
        </w:tc>
        <w:tc>
          <w:tcPr>
            <w:tcW w:w="3825" w:type="dxa"/>
            <w:shd w:val="clear" w:color="auto" w:fill="auto"/>
            <w:tcMar>
              <w:top w:w="100" w:type="dxa"/>
              <w:left w:w="100" w:type="dxa"/>
              <w:bottom w:w="100" w:type="dxa"/>
              <w:right w:w="100" w:type="dxa"/>
            </w:tcMar>
          </w:tcPr>
          <w:p w14:paraId="53C6C792" w14:textId="77777777" w:rsidR="007E50C6" w:rsidRDefault="007E50C6" w:rsidP="00B45EB1">
            <w:pPr>
              <w:widowControl w:val="0"/>
            </w:pPr>
            <w:r>
              <w:t>Management of various software packages needed at different stages of the research life-cycle.</w:t>
            </w:r>
          </w:p>
        </w:tc>
        <w:tc>
          <w:tcPr>
            <w:tcW w:w="1295" w:type="dxa"/>
            <w:shd w:val="clear" w:color="auto" w:fill="auto"/>
            <w:tcMar>
              <w:top w:w="100" w:type="dxa"/>
              <w:left w:w="100" w:type="dxa"/>
              <w:bottom w:w="100" w:type="dxa"/>
              <w:right w:w="100" w:type="dxa"/>
            </w:tcMar>
          </w:tcPr>
          <w:p w14:paraId="0BE30F66" w14:textId="77777777" w:rsidR="007E50C6" w:rsidRDefault="007E50C6" w:rsidP="00B45EB1">
            <w:pPr>
              <w:widowControl w:val="0"/>
              <w:pBdr>
                <w:top w:val="nil"/>
                <w:left w:val="nil"/>
                <w:bottom w:val="nil"/>
                <w:right w:val="nil"/>
                <w:between w:val="nil"/>
              </w:pBdr>
            </w:pPr>
          </w:p>
        </w:tc>
        <w:tc>
          <w:tcPr>
            <w:tcW w:w="990" w:type="dxa"/>
            <w:shd w:val="clear" w:color="auto" w:fill="auto"/>
            <w:tcMar>
              <w:top w:w="100" w:type="dxa"/>
              <w:left w:w="100" w:type="dxa"/>
              <w:bottom w:w="100" w:type="dxa"/>
              <w:right w:w="100" w:type="dxa"/>
            </w:tcMar>
          </w:tcPr>
          <w:p w14:paraId="20D269FD" w14:textId="77777777" w:rsidR="007E50C6" w:rsidRDefault="007E50C6" w:rsidP="00B45EB1">
            <w:pPr>
              <w:widowControl w:val="0"/>
              <w:pBdr>
                <w:top w:val="nil"/>
                <w:left w:val="nil"/>
                <w:bottom w:val="nil"/>
                <w:right w:val="nil"/>
                <w:between w:val="nil"/>
              </w:pBdr>
            </w:pPr>
          </w:p>
        </w:tc>
        <w:tc>
          <w:tcPr>
            <w:tcW w:w="5040" w:type="dxa"/>
            <w:shd w:val="clear" w:color="auto" w:fill="auto"/>
            <w:tcMar>
              <w:top w:w="100" w:type="dxa"/>
              <w:left w:w="100" w:type="dxa"/>
              <w:bottom w:w="100" w:type="dxa"/>
              <w:right w:w="100" w:type="dxa"/>
            </w:tcMar>
          </w:tcPr>
          <w:p w14:paraId="4338CFA6" w14:textId="77777777" w:rsidR="007E50C6" w:rsidRDefault="007E50C6" w:rsidP="00B45EB1">
            <w:pPr>
              <w:widowControl w:val="0"/>
              <w:pBdr>
                <w:top w:val="nil"/>
                <w:left w:val="nil"/>
                <w:bottom w:val="nil"/>
                <w:right w:val="nil"/>
                <w:between w:val="nil"/>
              </w:pBdr>
            </w:pPr>
          </w:p>
        </w:tc>
      </w:tr>
    </w:tbl>
    <w:p w14:paraId="3749BC05" w14:textId="54C27D73" w:rsidR="007E50C6" w:rsidRDefault="007E50C6"/>
    <w:p w14:paraId="519D8B89" w14:textId="77777777" w:rsidR="00C105A3" w:rsidRPr="007E50C6" w:rsidRDefault="00C105A3" w:rsidP="00C105A3">
      <w:pPr>
        <w:rPr>
          <w:iCs/>
        </w:rPr>
      </w:pPr>
      <w:r w:rsidRPr="007E50C6">
        <w:rPr>
          <w:iCs/>
        </w:rPr>
        <w:t>Name(s) and role(s) of person(s) who filled out this table:</w:t>
      </w:r>
    </w:p>
    <w:p w14:paraId="23FEEE66" w14:textId="77777777" w:rsidR="00C105A3" w:rsidRPr="007E50C6" w:rsidRDefault="00C105A3" w:rsidP="00C105A3">
      <w:pPr>
        <w:rPr>
          <w:iCs/>
        </w:rPr>
      </w:pPr>
    </w:p>
    <w:p w14:paraId="110169C2" w14:textId="5BD61A9C" w:rsidR="007E50C6" w:rsidRDefault="00C105A3">
      <w:pPr>
        <w:rPr>
          <w:lang w:val="en-GB"/>
        </w:rPr>
      </w:pPr>
      <w:r w:rsidRPr="007E50C6">
        <w:rPr>
          <w:iCs/>
        </w:rPr>
        <w:t>Date(s) completed:</w:t>
      </w:r>
    </w:p>
    <w:p w14:paraId="3261E8DC" w14:textId="22BEE91B" w:rsidR="007E50C6" w:rsidRDefault="007E50C6">
      <w:pPr>
        <w:rPr>
          <w:lang w:val="en-GB"/>
        </w:rPr>
        <w:sectPr w:rsidR="007E50C6" w:rsidSect="007E50C6">
          <w:headerReference w:type="default" r:id="rId20"/>
          <w:pgSz w:w="15840" w:h="12240" w:orient="landscape"/>
          <w:pgMar w:top="1440" w:right="1440" w:bottom="1440" w:left="1440" w:header="706" w:footer="1426" w:gutter="0"/>
          <w:cols w:space="708"/>
          <w:docGrid w:linePitch="360"/>
        </w:sectPr>
      </w:pPr>
    </w:p>
    <w:p w14:paraId="1180E3D8" w14:textId="002DD7A5" w:rsidR="007E50C6" w:rsidRDefault="00A60457" w:rsidP="00C105A3">
      <w:pPr>
        <w:pStyle w:val="MainHeader"/>
        <w:rPr>
          <w:lang w:val="en-GB"/>
        </w:rPr>
      </w:pPr>
      <w:r>
        <w:rPr>
          <w:lang w:val="en-GB"/>
        </w:rPr>
        <w:lastRenderedPageBreak/>
        <w:t>Support Services</w:t>
      </w:r>
    </w:p>
    <w:p w14:paraId="31EAD705" w14:textId="77777777" w:rsidR="00C105A3" w:rsidRDefault="00C105A3" w:rsidP="00C105A3">
      <w:pPr>
        <w:widowControl w:val="0"/>
      </w:pPr>
      <w:r>
        <w:t>This section looks at support and advisory services around training and consultation for RDM, Data Management Plans (DMPs), and data curation. It includes in-person and online advice for researchers needing support in the different areas of RDM.</w:t>
      </w:r>
    </w:p>
    <w:p w14:paraId="1947A61F" w14:textId="77777777" w:rsidR="00C105A3" w:rsidRDefault="00C105A3" w:rsidP="00C105A3">
      <w:pPr>
        <w:widowControl w:val="0"/>
      </w:pPr>
    </w:p>
    <w:p w14:paraId="6CBCBBCA" w14:textId="77777777" w:rsidR="00C105A3" w:rsidRDefault="00C105A3" w:rsidP="00C105A3">
      <w:r>
        <w:t>Hints to consider that will impact your assessment:</w:t>
      </w:r>
    </w:p>
    <w:p w14:paraId="1F7D2DFE" w14:textId="77777777" w:rsidR="00C105A3" w:rsidRDefault="00C105A3" w:rsidP="00C105A3">
      <w:pPr>
        <w:widowControl w:val="0"/>
        <w:numPr>
          <w:ilvl w:val="0"/>
          <w:numId w:val="16"/>
        </w:numPr>
      </w:pPr>
      <w:r>
        <w:t>The staff who deliver the different types of support.</w:t>
      </w:r>
    </w:p>
    <w:p w14:paraId="205A3B9F" w14:textId="77777777" w:rsidR="00C105A3" w:rsidRDefault="00C105A3" w:rsidP="00C105A3">
      <w:pPr>
        <w:widowControl w:val="0"/>
        <w:numPr>
          <w:ilvl w:val="0"/>
          <w:numId w:val="16"/>
        </w:numPr>
      </w:pPr>
      <w:r>
        <w:t>The way the information about the support offered is communicated.</w:t>
      </w:r>
    </w:p>
    <w:p w14:paraId="40AE0E24" w14:textId="77777777" w:rsidR="00C105A3" w:rsidRDefault="00C105A3" w:rsidP="00C105A3">
      <w:pPr>
        <w:widowControl w:val="0"/>
        <w:numPr>
          <w:ilvl w:val="0"/>
          <w:numId w:val="16"/>
        </w:numPr>
      </w:pPr>
      <w:r>
        <w:t xml:space="preserve">Note: </w:t>
      </w:r>
    </w:p>
    <w:p w14:paraId="70614A93" w14:textId="77777777" w:rsidR="00C105A3" w:rsidRDefault="00C105A3" w:rsidP="00C105A3">
      <w:pPr>
        <w:widowControl w:val="0"/>
        <w:numPr>
          <w:ilvl w:val="1"/>
          <w:numId w:val="16"/>
        </w:numPr>
      </w:pPr>
      <w:r>
        <w:t>Synchronous offerings can involve either face-to-face or Zoom-type meetings.</w:t>
      </w:r>
    </w:p>
    <w:p w14:paraId="5F76DEE3" w14:textId="77777777" w:rsidR="00C105A3" w:rsidRDefault="00C105A3" w:rsidP="00C105A3">
      <w:pPr>
        <w:widowControl w:val="0"/>
        <w:numPr>
          <w:ilvl w:val="1"/>
          <w:numId w:val="16"/>
        </w:numPr>
      </w:pPr>
      <w:r>
        <w:t>Asynchronous offerings are resources that can be reviewed at any point in time.</w:t>
      </w:r>
    </w:p>
    <w:p w14:paraId="6E51A379" w14:textId="77777777" w:rsidR="00C105A3" w:rsidRDefault="00C105A3" w:rsidP="00C105A3">
      <w:pPr>
        <w:widowControl w:val="0"/>
        <w:rPr>
          <w:b/>
          <w:i/>
        </w:rPr>
      </w:pPr>
    </w:p>
    <w:p w14:paraId="4CF94035" w14:textId="77777777" w:rsidR="00C105A3" w:rsidRDefault="00C105A3" w:rsidP="00C105A3">
      <w:pPr>
        <w:rPr>
          <w:b/>
        </w:rPr>
      </w:pPr>
      <w:r>
        <w:rPr>
          <w:b/>
        </w:rPr>
        <w:t>Maturity levels:</w:t>
      </w:r>
    </w:p>
    <w:p w14:paraId="112116C9" w14:textId="77777777" w:rsidR="00C105A3" w:rsidRDefault="00C105A3" w:rsidP="00C105A3">
      <w:pPr>
        <w:ind w:left="720"/>
      </w:pPr>
      <w:r>
        <w:t xml:space="preserve">Not applicable </w:t>
      </w:r>
    </w:p>
    <w:p w14:paraId="3D73D537" w14:textId="77777777" w:rsidR="00C105A3" w:rsidRDefault="00C105A3" w:rsidP="00C105A3">
      <w:pPr>
        <w:numPr>
          <w:ilvl w:val="1"/>
          <w:numId w:val="4"/>
        </w:numPr>
        <w:spacing w:line="276" w:lineRule="auto"/>
      </w:pPr>
      <w:r>
        <w:t>skip this element</w:t>
      </w:r>
    </w:p>
    <w:p w14:paraId="1FC781AA" w14:textId="77777777" w:rsidR="00C105A3" w:rsidRDefault="00C105A3" w:rsidP="00C105A3">
      <w:pPr>
        <w:ind w:left="720"/>
      </w:pPr>
      <w:r>
        <w:t>0 - Does not exist OR do not know</w:t>
      </w:r>
    </w:p>
    <w:p w14:paraId="43C612B3" w14:textId="77777777" w:rsidR="00C105A3" w:rsidRDefault="00C105A3" w:rsidP="00C105A3">
      <w:pPr>
        <w:widowControl w:val="0"/>
        <w:ind w:left="720"/>
      </w:pPr>
      <w:r>
        <w:t xml:space="preserve">1 - Element is not formalized. </w:t>
      </w:r>
    </w:p>
    <w:p w14:paraId="20C842DB" w14:textId="77777777" w:rsidR="00C105A3" w:rsidRDefault="00C105A3" w:rsidP="00C105A3">
      <w:pPr>
        <w:widowControl w:val="0"/>
        <w:numPr>
          <w:ilvl w:val="0"/>
          <w:numId w:val="9"/>
        </w:numPr>
        <w:spacing w:line="276" w:lineRule="auto"/>
      </w:pPr>
      <w:r>
        <w:t>Services are ad hoc, disorganized, unsupported, inconsistent and/or poorly publicized.</w:t>
      </w:r>
    </w:p>
    <w:p w14:paraId="3DB99FA1" w14:textId="77777777" w:rsidR="00C105A3" w:rsidRDefault="00C105A3" w:rsidP="00C105A3">
      <w:pPr>
        <w:widowControl w:val="0"/>
        <w:ind w:left="720"/>
      </w:pPr>
      <w:r>
        <w:t>2 - Element is under development.</w:t>
      </w:r>
    </w:p>
    <w:p w14:paraId="152DB5B0" w14:textId="77777777" w:rsidR="00C105A3" w:rsidRDefault="00C105A3" w:rsidP="00C105A3">
      <w:pPr>
        <w:widowControl w:val="0"/>
        <w:numPr>
          <w:ilvl w:val="0"/>
          <w:numId w:val="8"/>
        </w:numPr>
        <w:spacing w:line="276" w:lineRule="auto"/>
      </w:pPr>
      <w:r>
        <w:t>Could include scoping exercises, needs assessments, stakeholder consultations, program efforts under way, and/or pilot projects.</w:t>
      </w:r>
    </w:p>
    <w:p w14:paraId="159FDE62" w14:textId="77777777" w:rsidR="00C105A3" w:rsidRDefault="00C105A3" w:rsidP="00C105A3">
      <w:pPr>
        <w:widowControl w:val="0"/>
        <w:ind w:left="720"/>
      </w:pPr>
      <w:r>
        <w:t xml:space="preserve">3 - Element is operationalized. </w:t>
      </w:r>
    </w:p>
    <w:p w14:paraId="312306FB" w14:textId="77777777" w:rsidR="00C105A3" w:rsidRDefault="00C105A3" w:rsidP="00C105A3">
      <w:pPr>
        <w:widowControl w:val="0"/>
        <w:numPr>
          <w:ilvl w:val="0"/>
          <w:numId w:val="6"/>
        </w:numPr>
        <w:spacing w:line="276" w:lineRule="auto"/>
      </w:pPr>
      <w:r>
        <w:t>There has been an investment in skills development for service providers.</w:t>
      </w:r>
    </w:p>
    <w:p w14:paraId="27CF998F" w14:textId="77777777" w:rsidR="00C105A3" w:rsidRDefault="00C105A3" w:rsidP="00C105A3">
      <w:pPr>
        <w:widowControl w:val="0"/>
        <w:numPr>
          <w:ilvl w:val="0"/>
          <w:numId w:val="6"/>
        </w:numPr>
        <w:spacing w:line="276" w:lineRule="auto"/>
      </w:pPr>
      <w:r>
        <w:t>Services and responsibilities are identified, defined and standardized, and staffed.</w:t>
      </w:r>
    </w:p>
    <w:p w14:paraId="6242DCA3" w14:textId="77777777" w:rsidR="00C105A3" w:rsidRDefault="00C105A3" w:rsidP="00C105A3">
      <w:pPr>
        <w:widowControl w:val="0"/>
        <w:numPr>
          <w:ilvl w:val="0"/>
          <w:numId w:val="6"/>
        </w:numPr>
        <w:spacing w:line="276" w:lineRule="auto"/>
      </w:pPr>
      <w:r>
        <w:t>Documentation and training are developed.</w:t>
      </w:r>
    </w:p>
    <w:p w14:paraId="3A174350" w14:textId="77777777" w:rsidR="00C105A3" w:rsidRDefault="00C105A3" w:rsidP="00C105A3">
      <w:pPr>
        <w:widowControl w:val="0"/>
        <w:numPr>
          <w:ilvl w:val="0"/>
          <w:numId w:val="6"/>
        </w:numPr>
        <w:spacing w:line="276" w:lineRule="auto"/>
      </w:pPr>
      <w:r>
        <w:t>Guidance offers relevant advice on how to use RDM services.</w:t>
      </w:r>
    </w:p>
    <w:p w14:paraId="297E35B2" w14:textId="77777777" w:rsidR="00C105A3" w:rsidRDefault="00C105A3" w:rsidP="00C105A3">
      <w:pPr>
        <w:widowControl w:val="0"/>
        <w:ind w:left="720"/>
      </w:pPr>
      <w:r>
        <w:t xml:space="preserve">4 - Element is robust and focuses on continuous evaluation. </w:t>
      </w:r>
    </w:p>
    <w:p w14:paraId="69DEBB23" w14:textId="77777777" w:rsidR="00C105A3" w:rsidRDefault="00C105A3" w:rsidP="00C105A3">
      <w:pPr>
        <w:widowControl w:val="0"/>
        <w:numPr>
          <w:ilvl w:val="0"/>
          <w:numId w:val="14"/>
        </w:numPr>
        <w:spacing w:line="276" w:lineRule="auto"/>
      </w:pPr>
      <w:r>
        <w:t>There is a widespread takeup of services.</w:t>
      </w:r>
    </w:p>
    <w:p w14:paraId="20BE26E0" w14:textId="77777777" w:rsidR="00C105A3" w:rsidRDefault="00C105A3" w:rsidP="00C105A3">
      <w:pPr>
        <w:widowControl w:val="0"/>
        <w:numPr>
          <w:ilvl w:val="0"/>
          <w:numId w:val="14"/>
        </w:numPr>
        <w:spacing w:line="276" w:lineRule="auto"/>
      </w:pPr>
      <w:r>
        <w:t>Guidance is significantly tailored to support the specific needs of your institution.</w:t>
      </w:r>
    </w:p>
    <w:p w14:paraId="39E62E33" w14:textId="77777777" w:rsidR="00C105A3" w:rsidRDefault="00C105A3" w:rsidP="00C105A3">
      <w:pPr>
        <w:widowControl w:val="0"/>
      </w:pPr>
    </w:p>
    <w:p w14:paraId="4E8737AA" w14:textId="77777777" w:rsidR="00C105A3" w:rsidRDefault="00C105A3" w:rsidP="00C105A3">
      <w:pPr>
        <w:rPr>
          <w:b/>
        </w:rPr>
      </w:pPr>
      <w:r>
        <w:rPr>
          <w:b/>
        </w:rPr>
        <w:t>Scale:</w:t>
      </w:r>
    </w:p>
    <w:p w14:paraId="346F4622" w14:textId="77777777" w:rsidR="00C105A3" w:rsidRDefault="00C105A3" w:rsidP="00C105A3">
      <w:pPr>
        <w:ind w:left="720"/>
        <w:rPr>
          <w:i/>
        </w:rPr>
      </w:pPr>
      <w:r>
        <w:t xml:space="preserve">Not applicable - if 0 or NA are chosen for </w:t>
      </w:r>
      <w:r>
        <w:rPr>
          <w:i/>
        </w:rPr>
        <w:t>Maturity Level</w:t>
      </w:r>
    </w:p>
    <w:p w14:paraId="2BE243DF" w14:textId="77777777" w:rsidR="00C105A3" w:rsidRDefault="00C105A3" w:rsidP="00C105A3">
      <w:pPr>
        <w:numPr>
          <w:ilvl w:val="0"/>
          <w:numId w:val="15"/>
        </w:numPr>
        <w:spacing w:line="276" w:lineRule="auto"/>
      </w:pPr>
      <w:r>
        <w:t>Offered only to specific users upon request.</w:t>
      </w:r>
    </w:p>
    <w:p w14:paraId="22527A5C" w14:textId="77777777" w:rsidR="00C105A3" w:rsidRDefault="00C105A3" w:rsidP="00C105A3">
      <w:pPr>
        <w:numPr>
          <w:ilvl w:val="0"/>
          <w:numId w:val="15"/>
        </w:numPr>
        <w:spacing w:line="276" w:lineRule="auto"/>
      </w:pPr>
      <w:r>
        <w:t>Available within certain units or cohorts.</w:t>
      </w:r>
    </w:p>
    <w:p w14:paraId="3BAE77DC" w14:textId="77777777" w:rsidR="00C51A79" w:rsidRDefault="00C105A3" w:rsidP="00C105A3">
      <w:pPr>
        <w:numPr>
          <w:ilvl w:val="0"/>
          <w:numId w:val="15"/>
        </w:numPr>
        <w:spacing w:line="276" w:lineRule="auto"/>
        <w:sectPr w:rsidR="00C51A79" w:rsidSect="004441A1">
          <w:headerReference w:type="default" r:id="rId21"/>
          <w:pgSz w:w="12240" w:h="15840"/>
          <w:pgMar w:top="1440" w:right="1440" w:bottom="1440" w:left="1440" w:header="706" w:footer="1426" w:gutter="0"/>
          <w:cols w:space="708"/>
          <w:docGrid w:linePitch="360"/>
        </w:sectPr>
      </w:pPr>
      <w:r>
        <w:t>Available to everyone.</w:t>
      </w:r>
    </w:p>
    <w:tbl>
      <w:tblPr>
        <w:tblW w:w="13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90"/>
        <w:gridCol w:w="3850"/>
        <w:gridCol w:w="1370"/>
        <w:gridCol w:w="990"/>
        <w:gridCol w:w="5040"/>
      </w:tblGrid>
      <w:tr w:rsidR="00C51A79" w14:paraId="1B9271FE" w14:textId="77777777" w:rsidTr="003201B3">
        <w:trPr>
          <w:trHeight w:val="420"/>
          <w:tblHeader/>
        </w:trPr>
        <w:tc>
          <w:tcPr>
            <w:tcW w:w="13040" w:type="dxa"/>
            <w:gridSpan w:val="5"/>
            <w:shd w:val="clear" w:color="auto" w:fill="auto"/>
            <w:tcMar>
              <w:top w:w="100" w:type="dxa"/>
              <w:left w:w="100" w:type="dxa"/>
              <w:bottom w:w="100" w:type="dxa"/>
              <w:right w:w="100" w:type="dxa"/>
            </w:tcMar>
          </w:tcPr>
          <w:p w14:paraId="3EC80C73" w14:textId="36B844BF" w:rsidR="00C51A79" w:rsidRDefault="00C51A79" w:rsidP="00B45EB1">
            <w:pPr>
              <w:rPr>
                <w:b/>
                <w:sz w:val="26"/>
                <w:szCs w:val="26"/>
              </w:rPr>
            </w:pPr>
            <w:r>
              <w:rPr>
                <w:b/>
                <w:sz w:val="26"/>
                <w:szCs w:val="26"/>
              </w:rPr>
              <w:lastRenderedPageBreak/>
              <w:t xml:space="preserve">Category: </w:t>
            </w:r>
            <w:r w:rsidR="00A60457">
              <w:rPr>
                <w:b/>
                <w:sz w:val="26"/>
                <w:szCs w:val="26"/>
              </w:rPr>
              <w:t>Support Services</w:t>
            </w:r>
          </w:p>
        </w:tc>
      </w:tr>
      <w:tr w:rsidR="00C51A79" w14:paraId="6251B8FC" w14:textId="77777777" w:rsidTr="003201B3">
        <w:trPr>
          <w:tblHeader/>
        </w:trPr>
        <w:tc>
          <w:tcPr>
            <w:tcW w:w="1790" w:type="dxa"/>
            <w:shd w:val="clear" w:color="auto" w:fill="auto"/>
            <w:tcMar>
              <w:top w:w="100" w:type="dxa"/>
              <w:left w:w="100" w:type="dxa"/>
              <w:bottom w:w="100" w:type="dxa"/>
              <w:right w:w="100" w:type="dxa"/>
            </w:tcMar>
          </w:tcPr>
          <w:p w14:paraId="5C2BEB6C" w14:textId="77777777" w:rsidR="00C51A79" w:rsidRDefault="00C51A79" w:rsidP="00B45EB1">
            <w:pPr>
              <w:rPr>
                <w:b/>
              </w:rPr>
            </w:pPr>
            <w:r>
              <w:rPr>
                <w:b/>
              </w:rPr>
              <w:t>Element</w:t>
            </w:r>
          </w:p>
        </w:tc>
        <w:tc>
          <w:tcPr>
            <w:tcW w:w="3850" w:type="dxa"/>
            <w:shd w:val="clear" w:color="auto" w:fill="auto"/>
            <w:tcMar>
              <w:top w:w="100" w:type="dxa"/>
              <w:left w:w="100" w:type="dxa"/>
              <w:bottom w:w="100" w:type="dxa"/>
              <w:right w:w="100" w:type="dxa"/>
            </w:tcMar>
          </w:tcPr>
          <w:p w14:paraId="1BF37962" w14:textId="77777777" w:rsidR="00C51A79" w:rsidRDefault="00C51A79" w:rsidP="00B45EB1">
            <w:pPr>
              <w:rPr>
                <w:b/>
              </w:rPr>
            </w:pPr>
            <w:r>
              <w:rPr>
                <w:b/>
              </w:rPr>
              <w:t>Definition(s)</w:t>
            </w:r>
          </w:p>
        </w:tc>
        <w:tc>
          <w:tcPr>
            <w:tcW w:w="1370" w:type="dxa"/>
            <w:shd w:val="clear" w:color="auto" w:fill="auto"/>
            <w:tcMar>
              <w:top w:w="100" w:type="dxa"/>
              <w:left w:w="100" w:type="dxa"/>
              <w:bottom w:w="100" w:type="dxa"/>
              <w:right w:w="100" w:type="dxa"/>
            </w:tcMar>
          </w:tcPr>
          <w:p w14:paraId="668474B3" w14:textId="77777777" w:rsidR="00C51A79" w:rsidRDefault="00C51A79" w:rsidP="00B45EB1">
            <w:pPr>
              <w:widowControl w:val="0"/>
              <w:rPr>
                <w:b/>
              </w:rPr>
            </w:pPr>
            <w:r>
              <w:rPr>
                <w:b/>
              </w:rPr>
              <w:t>Maturity</w:t>
            </w:r>
          </w:p>
          <w:p w14:paraId="027DD78A" w14:textId="77777777" w:rsidR="00C51A79" w:rsidRDefault="00C51A79" w:rsidP="00B45EB1">
            <w:pPr>
              <w:widowControl w:val="0"/>
              <w:rPr>
                <w:b/>
              </w:rPr>
            </w:pPr>
            <w:r>
              <w:rPr>
                <w:b/>
              </w:rPr>
              <w:t xml:space="preserve">Level </w:t>
            </w:r>
          </w:p>
        </w:tc>
        <w:tc>
          <w:tcPr>
            <w:tcW w:w="990" w:type="dxa"/>
            <w:shd w:val="clear" w:color="auto" w:fill="auto"/>
            <w:tcMar>
              <w:top w:w="100" w:type="dxa"/>
              <w:left w:w="100" w:type="dxa"/>
              <w:bottom w:w="100" w:type="dxa"/>
              <w:right w:w="100" w:type="dxa"/>
            </w:tcMar>
          </w:tcPr>
          <w:p w14:paraId="30C27AD0" w14:textId="77777777" w:rsidR="00C51A79" w:rsidRDefault="00C51A79" w:rsidP="00B45EB1">
            <w:pPr>
              <w:widowControl w:val="0"/>
              <w:rPr>
                <w:b/>
              </w:rPr>
            </w:pPr>
            <w:r>
              <w:rPr>
                <w:b/>
              </w:rPr>
              <w:t xml:space="preserve">Scale </w:t>
            </w:r>
          </w:p>
        </w:tc>
        <w:tc>
          <w:tcPr>
            <w:tcW w:w="5040" w:type="dxa"/>
            <w:shd w:val="clear" w:color="auto" w:fill="auto"/>
            <w:tcMar>
              <w:top w:w="100" w:type="dxa"/>
              <w:left w:w="100" w:type="dxa"/>
              <w:bottom w:w="100" w:type="dxa"/>
              <w:right w:w="100" w:type="dxa"/>
            </w:tcMar>
          </w:tcPr>
          <w:p w14:paraId="2FEE4174" w14:textId="77777777" w:rsidR="00C51A79" w:rsidRDefault="00C51A79" w:rsidP="00B45EB1">
            <w:pPr>
              <w:widowControl w:val="0"/>
              <w:rPr>
                <w:b/>
              </w:rPr>
            </w:pPr>
            <w:r>
              <w:rPr>
                <w:b/>
              </w:rPr>
              <w:t xml:space="preserve">Your  Comments </w:t>
            </w:r>
          </w:p>
        </w:tc>
      </w:tr>
      <w:tr w:rsidR="00C51A79" w14:paraId="3F804736" w14:textId="77777777" w:rsidTr="003201B3">
        <w:tc>
          <w:tcPr>
            <w:tcW w:w="1790" w:type="dxa"/>
            <w:shd w:val="clear" w:color="auto" w:fill="auto"/>
            <w:tcMar>
              <w:top w:w="100" w:type="dxa"/>
              <w:left w:w="100" w:type="dxa"/>
              <w:bottom w:w="100" w:type="dxa"/>
              <w:right w:w="100" w:type="dxa"/>
            </w:tcMar>
          </w:tcPr>
          <w:p w14:paraId="74327E13" w14:textId="77777777" w:rsidR="00C51A79" w:rsidRDefault="00C51A79" w:rsidP="00B45EB1">
            <w:pPr>
              <w:widowControl w:val="0"/>
              <w:rPr>
                <w:b/>
                <w:i/>
              </w:rPr>
            </w:pPr>
            <w:r>
              <w:rPr>
                <w:b/>
              </w:rPr>
              <w:t xml:space="preserve">General RDM Training </w:t>
            </w:r>
          </w:p>
        </w:tc>
        <w:tc>
          <w:tcPr>
            <w:tcW w:w="3850" w:type="dxa"/>
            <w:shd w:val="clear" w:color="auto" w:fill="auto"/>
            <w:tcMar>
              <w:top w:w="100" w:type="dxa"/>
              <w:left w:w="100" w:type="dxa"/>
              <w:bottom w:w="100" w:type="dxa"/>
              <w:right w:w="100" w:type="dxa"/>
            </w:tcMar>
          </w:tcPr>
          <w:p w14:paraId="501B99A2" w14:textId="77777777" w:rsidR="00C51A79" w:rsidRDefault="00C51A79" w:rsidP="00B45EB1">
            <w:pPr>
              <w:widowControl w:val="0"/>
              <w:rPr>
                <w:b/>
                <w:i/>
              </w:rPr>
            </w:pPr>
            <w:r>
              <w:t xml:space="preserve">Builds RDM skills among researchers through workshops, webinars, lectures, etc.  </w:t>
            </w:r>
          </w:p>
        </w:tc>
        <w:tc>
          <w:tcPr>
            <w:tcW w:w="1370" w:type="dxa"/>
            <w:shd w:val="clear" w:color="auto" w:fill="auto"/>
            <w:tcMar>
              <w:top w:w="100" w:type="dxa"/>
              <w:left w:w="100" w:type="dxa"/>
              <w:bottom w:w="100" w:type="dxa"/>
              <w:right w:w="100" w:type="dxa"/>
            </w:tcMar>
          </w:tcPr>
          <w:p w14:paraId="4DE1CA12"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6A11F5CB"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4E0F641B" w14:textId="77777777" w:rsidR="00C51A79" w:rsidRDefault="00C51A79" w:rsidP="00B45EB1">
            <w:pPr>
              <w:widowControl w:val="0"/>
              <w:pBdr>
                <w:top w:val="nil"/>
                <w:left w:val="nil"/>
                <w:bottom w:val="nil"/>
                <w:right w:val="nil"/>
                <w:between w:val="nil"/>
              </w:pBdr>
              <w:rPr>
                <w:b/>
                <w:i/>
              </w:rPr>
            </w:pPr>
          </w:p>
        </w:tc>
      </w:tr>
      <w:tr w:rsidR="00C51A79" w14:paraId="4F19656A" w14:textId="77777777" w:rsidTr="003201B3">
        <w:tc>
          <w:tcPr>
            <w:tcW w:w="1790" w:type="dxa"/>
            <w:shd w:val="clear" w:color="auto" w:fill="auto"/>
            <w:tcMar>
              <w:top w:w="100" w:type="dxa"/>
              <w:left w:w="100" w:type="dxa"/>
              <w:bottom w:w="100" w:type="dxa"/>
              <w:right w:w="100" w:type="dxa"/>
            </w:tcMar>
          </w:tcPr>
          <w:p w14:paraId="3738AF92" w14:textId="77777777" w:rsidR="00C51A79" w:rsidRDefault="00C51A79" w:rsidP="00B45EB1">
            <w:pPr>
              <w:widowControl w:val="0"/>
              <w:rPr>
                <w:b/>
                <w:i/>
              </w:rPr>
            </w:pPr>
            <w:r>
              <w:rPr>
                <w:b/>
              </w:rPr>
              <w:t xml:space="preserve">General RDM Consultation </w:t>
            </w:r>
          </w:p>
        </w:tc>
        <w:tc>
          <w:tcPr>
            <w:tcW w:w="3850" w:type="dxa"/>
            <w:shd w:val="clear" w:color="auto" w:fill="auto"/>
            <w:tcMar>
              <w:top w:w="100" w:type="dxa"/>
              <w:left w:w="100" w:type="dxa"/>
              <w:bottom w:w="100" w:type="dxa"/>
              <w:right w:w="100" w:type="dxa"/>
            </w:tcMar>
          </w:tcPr>
          <w:p w14:paraId="14B43C6C" w14:textId="77777777" w:rsidR="00C51A79" w:rsidRDefault="00C51A79" w:rsidP="00B45EB1">
            <w:pPr>
              <w:widowControl w:val="0"/>
              <w:rPr>
                <w:b/>
                <w:i/>
              </w:rPr>
            </w:pPr>
            <w:r>
              <w:t>Individual or group sessions relating to RDM needs.</w:t>
            </w:r>
          </w:p>
        </w:tc>
        <w:tc>
          <w:tcPr>
            <w:tcW w:w="1370" w:type="dxa"/>
            <w:shd w:val="clear" w:color="auto" w:fill="auto"/>
            <w:tcMar>
              <w:top w:w="100" w:type="dxa"/>
              <w:left w:w="100" w:type="dxa"/>
              <w:bottom w:w="100" w:type="dxa"/>
              <w:right w:w="100" w:type="dxa"/>
            </w:tcMar>
          </w:tcPr>
          <w:p w14:paraId="617EC08B"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56AD6F02"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568889C0" w14:textId="77777777" w:rsidR="00C51A79" w:rsidRDefault="00C51A79" w:rsidP="00B45EB1">
            <w:pPr>
              <w:widowControl w:val="0"/>
              <w:pBdr>
                <w:top w:val="nil"/>
                <w:left w:val="nil"/>
                <w:bottom w:val="nil"/>
                <w:right w:val="nil"/>
                <w:between w:val="nil"/>
              </w:pBdr>
              <w:rPr>
                <w:b/>
                <w:i/>
              </w:rPr>
            </w:pPr>
          </w:p>
        </w:tc>
      </w:tr>
      <w:tr w:rsidR="00C51A79" w14:paraId="55A63695" w14:textId="77777777" w:rsidTr="003201B3">
        <w:tc>
          <w:tcPr>
            <w:tcW w:w="1790" w:type="dxa"/>
            <w:shd w:val="clear" w:color="auto" w:fill="auto"/>
            <w:tcMar>
              <w:top w:w="100" w:type="dxa"/>
              <w:left w:w="100" w:type="dxa"/>
              <w:bottom w:w="100" w:type="dxa"/>
              <w:right w:w="100" w:type="dxa"/>
            </w:tcMar>
          </w:tcPr>
          <w:p w14:paraId="1C54651B" w14:textId="77777777" w:rsidR="00C51A79" w:rsidRDefault="00C51A79" w:rsidP="00B45EB1">
            <w:pPr>
              <w:widowControl w:val="0"/>
              <w:rPr>
                <w:b/>
                <w:i/>
              </w:rPr>
            </w:pPr>
            <w:r>
              <w:rPr>
                <w:b/>
              </w:rPr>
              <w:t>DMP Training</w:t>
            </w:r>
          </w:p>
        </w:tc>
        <w:tc>
          <w:tcPr>
            <w:tcW w:w="3850" w:type="dxa"/>
            <w:shd w:val="clear" w:color="auto" w:fill="auto"/>
            <w:tcMar>
              <w:top w:w="100" w:type="dxa"/>
              <w:left w:w="100" w:type="dxa"/>
              <w:bottom w:w="100" w:type="dxa"/>
              <w:right w:w="100" w:type="dxa"/>
            </w:tcMar>
          </w:tcPr>
          <w:p w14:paraId="6CB78F3A" w14:textId="77777777" w:rsidR="00C51A79" w:rsidRDefault="00C51A79" w:rsidP="00B45EB1">
            <w:pPr>
              <w:widowControl w:val="0"/>
              <w:rPr>
                <w:b/>
                <w:i/>
              </w:rPr>
            </w:pPr>
            <w:r>
              <w:t>Builds skills for researchers to effectively put together a DMP through workshops, webinars, lectures, etc.</w:t>
            </w:r>
          </w:p>
        </w:tc>
        <w:tc>
          <w:tcPr>
            <w:tcW w:w="1370" w:type="dxa"/>
            <w:shd w:val="clear" w:color="auto" w:fill="auto"/>
            <w:tcMar>
              <w:top w:w="100" w:type="dxa"/>
              <w:left w:w="100" w:type="dxa"/>
              <w:bottom w:w="100" w:type="dxa"/>
              <w:right w:w="100" w:type="dxa"/>
            </w:tcMar>
          </w:tcPr>
          <w:p w14:paraId="58FE9CC7"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3AD1701C"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0FC6B8A4" w14:textId="77777777" w:rsidR="00C51A79" w:rsidRDefault="00C51A79" w:rsidP="00B45EB1">
            <w:pPr>
              <w:widowControl w:val="0"/>
              <w:pBdr>
                <w:top w:val="nil"/>
                <w:left w:val="nil"/>
                <w:bottom w:val="nil"/>
                <w:right w:val="nil"/>
                <w:between w:val="nil"/>
              </w:pBdr>
              <w:rPr>
                <w:b/>
                <w:i/>
              </w:rPr>
            </w:pPr>
          </w:p>
        </w:tc>
      </w:tr>
      <w:tr w:rsidR="00C51A79" w14:paraId="208DF4E5" w14:textId="77777777" w:rsidTr="003201B3">
        <w:tc>
          <w:tcPr>
            <w:tcW w:w="1790" w:type="dxa"/>
            <w:shd w:val="clear" w:color="auto" w:fill="auto"/>
            <w:tcMar>
              <w:top w:w="100" w:type="dxa"/>
              <w:left w:w="100" w:type="dxa"/>
              <w:bottom w:w="100" w:type="dxa"/>
              <w:right w:w="100" w:type="dxa"/>
            </w:tcMar>
          </w:tcPr>
          <w:p w14:paraId="6488C526" w14:textId="77777777" w:rsidR="00C51A79" w:rsidRDefault="00C51A79" w:rsidP="00B45EB1">
            <w:pPr>
              <w:widowControl w:val="0"/>
              <w:rPr>
                <w:b/>
                <w:i/>
              </w:rPr>
            </w:pPr>
            <w:r>
              <w:rPr>
                <w:b/>
              </w:rPr>
              <w:t xml:space="preserve">DMP Consultation </w:t>
            </w:r>
          </w:p>
        </w:tc>
        <w:tc>
          <w:tcPr>
            <w:tcW w:w="3850" w:type="dxa"/>
            <w:shd w:val="clear" w:color="auto" w:fill="auto"/>
            <w:tcMar>
              <w:top w:w="100" w:type="dxa"/>
              <w:left w:w="100" w:type="dxa"/>
              <w:bottom w:w="100" w:type="dxa"/>
              <w:right w:w="100" w:type="dxa"/>
            </w:tcMar>
          </w:tcPr>
          <w:p w14:paraId="6E002688" w14:textId="77777777" w:rsidR="00C51A79" w:rsidRDefault="00C51A79" w:rsidP="00B45EB1">
            <w:pPr>
              <w:widowControl w:val="0"/>
              <w:rPr>
                <w:b/>
                <w:i/>
              </w:rPr>
            </w:pPr>
            <w:r>
              <w:t>Individual or group sessions relating to developing a DMP.</w:t>
            </w:r>
          </w:p>
        </w:tc>
        <w:tc>
          <w:tcPr>
            <w:tcW w:w="1370" w:type="dxa"/>
            <w:shd w:val="clear" w:color="auto" w:fill="auto"/>
            <w:tcMar>
              <w:top w:w="100" w:type="dxa"/>
              <w:left w:w="100" w:type="dxa"/>
              <w:bottom w:w="100" w:type="dxa"/>
              <w:right w:w="100" w:type="dxa"/>
            </w:tcMar>
          </w:tcPr>
          <w:p w14:paraId="16D3268C"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3D7A7524"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1DECCD55" w14:textId="77777777" w:rsidR="00C51A79" w:rsidRDefault="00C51A79" w:rsidP="00B45EB1">
            <w:pPr>
              <w:widowControl w:val="0"/>
              <w:pBdr>
                <w:top w:val="nil"/>
                <w:left w:val="nil"/>
                <w:bottom w:val="nil"/>
                <w:right w:val="nil"/>
                <w:between w:val="nil"/>
              </w:pBdr>
              <w:rPr>
                <w:b/>
                <w:i/>
              </w:rPr>
            </w:pPr>
          </w:p>
        </w:tc>
      </w:tr>
      <w:tr w:rsidR="00C51A79" w14:paraId="5A2662EE" w14:textId="77777777" w:rsidTr="003201B3">
        <w:tc>
          <w:tcPr>
            <w:tcW w:w="1790" w:type="dxa"/>
            <w:shd w:val="clear" w:color="auto" w:fill="auto"/>
            <w:tcMar>
              <w:top w:w="100" w:type="dxa"/>
              <w:left w:w="100" w:type="dxa"/>
              <w:bottom w:w="100" w:type="dxa"/>
              <w:right w:w="100" w:type="dxa"/>
            </w:tcMar>
          </w:tcPr>
          <w:p w14:paraId="00F8C5D2" w14:textId="77777777" w:rsidR="00C51A79" w:rsidRDefault="00C51A79" w:rsidP="00B45EB1">
            <w:pPr>
              <w:widowControl w:val="0"/>
              <w:rPr>
                <w:b/>
                <w:i/>
              </w:rPr>
            </w:pPr>
            <w:r>
              <w:rPr>
                <w:b/>
              </w:rPr>
              <w:t>Data Curation Training</w:t>
            </w:r>
          </w:p>
        </w:tc>
        <w:tc>
          <w:tcPr>
            <w:tcW w:w="3850" w:type="dxa"/>
            <w:shd w:val="clear" w:color="auto" w:fill="auto"/>
            <w:tcMar>
              <w:top w:w="100" w:type="dxa"/>
              <w:left w:w="100" w:type="dxa"/>
              <w:bottom w:w="100" w:type="dxa"/>
              <w:right w:w="100" w:type="dxa"/>
            </w:tcMar>
          </w:tcPr>
          <w:p w14:paraId="62C9A77C" w14:textId="77777777" w:rsidR="00C51A79" w:rsidRDefault="00C51A79" w:rsidP="00B45EB1">
            <w:pPr>
              <w:widowControl w:val="0"/>
              <w:rPr>
                <w:b/>
                <w:i/>
              </w:rPr>
            </w:pPr>
            <w:r>
              <w:t>Builds skills for researchers to effectively curate their data through workshops, webinars, lectures, etc.</w:t>
            </w:r>
          </w:p>
        </w:tc>
        <w:tc>
          <w:tcPr>
            <w:tcW w:w="1370" w:type="dxa"/>
            <w:shd w:val="clear" w:color="auto" w:fill="auto"/>
            <w:tcMar>
              <w:top w:w="100" w:type="dxa"/>
              <w:left w:w="100" w:type="dxa"/>
              <w:bottom w:w="100" w:type="dxa"/>
              <w:right w:w="100" w:type="dxa"/>
            </w:tcMar>
          </w:tcPr>
          <w:p w14:paraId="6D2B219A"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2AB50948"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7E31DE34" w14:textId="77777777" w:rsidR="00C51A79" w:rsidRDefault="00C51A79" w:rsidP="00B45EB1">
            <w:pPr>
              <w:widowControl w:val="0"/>
              <w:pBdr>
                <w:top w:val="nil"/>
                <w:left w:val="nil"/>
                <w:bottom w:val="nil"/>
                <w:right w:val="nil"/>
                <w:between w:val="nil"/>
              </w:pBdr>
              <w:rPr>
                <w:b/>
                <w:i/>
              </w:rPr>
            </w:pPr>
          </w:p>
        </w:tc>
      </w:tr>
      <w:tr w:rsidR="00C51A79" w14:paraId="37B0A61A" w14:textId="77777777" w:rsidTr="003201B3">
        <w:tc>
          <w:tcPr>
            <w:tcW w:w="1790" w:type="dxa"/>
            <w:shd w:val="clear" w:color="auto" w:fill="auto"/>
            <w:tcMar>
              <w:top w:w="100" w:type="dxa"/>
              <w:left w:w="100" w:type="dxa"/>
              <w:bottom w:w="100" w:type="dxa"/>
              <w:right w:w="100" w:type="dxa"/>
            </w:tcMar>
          </w:tcPr>
          <w:p w14:paraId="0DAE2FFD" w14:textId="77777777" w:rsidR="00C51A79" w:rsidRDefault="00C51A79" w:rsidP="00B45EB1">
            <w:pPr>
              <w:widowControl w:val="0"/>
              <w:rPr>
                <w:b/>
                <w:i/>
              </w:rPr>
            </w:pPr>
            <w:r>
              <w:rPr>
                <w:b/>
              </w:rPr>
              <w:t xml:space="preserve">Data Curation Consultation </w:t>
            </w:r>
          </w:p>
        </w:tc>
        <w:tc>
          <w:tcPr>
            <w:tcW w:w="3850" w:type="dxa"/>
            <w:shd w:val="clear" w:color="auto" w:fill="auto"/>
            <w:tcMar>
              <w:top w:w="100" w:type="dxa"/>
              <w:left w:w="100" w:type="dxa"/>
              <w:bottom w:w="100" w:type="dxa"/>
              <w:right w:w="100" w:type="dxa"/>
            </w:tcMar>
          </w:tcPr>
          <w:p w14:paraId="6E73A31F" w14:textId="77777777" w:rsidR="00C51A79" w:rsidRDefault="00C51A79" w:rsidP="00B45EB1">
            <w:pPr>
              <w:widowControl w:val="0"/>
            </w:pPr>
            <w:r>
              <w:t>Individual or group sessions relating to curating and preparing data for deposit (including metadata and documentation).</w:t>
            </w:r>
          </w:p>
        </w:tc>
        <w:tc>
          <w:tcPr>
            <w:tcW w:w="1370" w:type="dxa"/>
            <w:shd w:val="clear" w:color="auto" w:fill="auto"/>
            <w:tcMar>
              <w:top w:w="100" w:type="dxa"/>
              <w:left w:w="100" w:type="dxa"/>
              <w:bottom w:w="100" w:type="dxa"/>
              <w:right w:w="100" w:type="dxa"/>
            </w:tcMar>
          </w:tcPr>
          <w:p w14:paraId="6545CE87"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4210EB08"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1E157184" w14:textId="77777777" w:rsidR="00C51A79" w:rsidRDefault="00C51A79" w:rsidP="00B45EB1">
            <w:pPr>
              <w:widowControl w:val="0"/>
              <w:pBdr>
                <w:top w:val="nil"/>
                <w:left w:val="nil"/>
                <w:bottom w:val="nil"/>
                <w:right w:val="nil"/>
                <w:between w:val="nil"/>
              </w:pBdr>
              <w:rPr>
                <w:b/>
                <w:i/>
              </w:rPr>
            </w:pPr>
          </w:p>
        </w:tc>
      </w:tr>
      <w:tr w:rsidR="00C51A79" w14:paraId="7828F84D" w14:textId="77777777" w:rsidTr="003201B3">
        <w:trPr>
          <w:cantSplit/>
        </w:trPr>
        <w:tc>
          <w:tcPr>
            <w:tcW w:w="1790" w:type="dxa"/>
            <w:shd w:val="clear" w:color="auto" w:fill="auto"/>
            <w:tcMar>
              <w:top w:w="100" w:type="dxa"/>
              <w:left w:w="100" w:type="dxa"/>
              <w:bottom w:w="100" w:type="dxa"/>
              <w:right w:w="100" w:type="dxa"/>
            </w:tcMar>
          </w:tcPr>
          <w:p w14:paraId="0EE1026C" w14:textId="77777777" w:rsidR="00C51A79" w:rsidRDefault="00C51A79" w:rsidP="00B45EB1">
            <w:pPr>
              <w:widowControl w:val="0"/>
              <w:rPr>
                <w:b/>
                <w:i/>
              </w:rPr>
            </w:pPr>
            <w:r>
              <w:rPr>
                <w:b/>
              </w:rPr>
              <w:lastRenderedPageBreak/>
              <w:t>RDM-related software training</w:t>
            </w:r>
          </w:p>
        </w:tc>
        <w:tc>
          <w:tcPr>
            <w:tcW w:w="3850" w:type="dxa"/>
            <w:shd w:val="clear" w:color="auto" w:fill="auto"/>
            <w:tcMar>
              <w:top w:w="100" w:type="dxa"/>
              <w:left w:w="100" w:type="dxa"/>
              <w:bottom w:w="100" w:type="dxa"/>
              <w:right w:w="100" w:type="dxa"/>
            </w:tcMar>
          </w:tcPr>
          <w:p w14:paraId="6926ADF1" w14:textId="77777777" w:rsidR="00C51A79" w:rsidRDefault="00C51A79" w:rsidP="00B45EB1">
            <w:pPr>
              <w:widowControl w:val="0"/>
            </w:pPr>
            <w:r>
              <w:t xml:space="preserve">Builds tool and software skills for working with data across different stages of the research life-cycle through workshops, webinars, lectures, etc.  </w:t>
            </w:r>
          </w:p>
        </w:tc>
        <w:tc>
          <w:tcPr>
            <w:tcW w:w="1370" w:type="dxa"/>
            <w:shd w:val="clear" w:color="auto" w:fill="auto"/>
            <w:tcMar>
              <w:top w:w="100" w:type="dxa"/>
              <w:left w:w="100" w:type="dxa"/>
              <w:bottom w:w="100" w:type="dxa"/>
              <w:right w:w="100" w:type="dxa"/>
            </w:tcMar>
          </w:tcPr>
          <w:p w14:paraId="0BEBE60C"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73E5189F"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36EE89CB" w14:textId="77777777" w:rsidR="00C51A79" w:rsidRDefault="00C51A79" w:rsidP="00B45EB1">
            <w:pPr>
              <w:widowControl w:val="0"/>
              <w:pBdr>
                <w:top w:val="nil"/>
                <w:left w:val="nil"/>
                <w:bottom w:val="nil"/>
                <w:right w:val="nil"/>
                <w:between w:val="nil"/>
              </w:pBdr>
              <w:rPr>
                <w:b/>
                <w:i/>
              </w:rPr>
            </w:pPr>
          </w:p>
        </w:tc>
      </w:tr>
      <w:tr w:rsidR="00C51A79" w14:paraId="366E0A49" w14:textId="77777777" w:rsidTr="003201B3">
        <w:tc>
          <w:tcPr>
            <w:tcW w:w="1790" w:type="dxa"/>
            <w:shd w:val="clear" w:color="auto" w:fill="auto"/>
            <w:tcMar>
              <w:top w:w="100" w:type="dxa"/>
              <w:left w:w="100" w:type="dxa"/>
              <w:bottom w:w="100" w:type="dxa"/>
              <w:right w:w="100" w:type="dxa"/>
            </w:tcMar>
          </w:tcPr>
          <w:p w14:paraId="56CA8DB8" w14:textId="77777777" w:rsidR="00C51A79" w:rsidRDefault="00C51A79" w:rsidP="00B45EB1">
            <w:pPr>
              <w:widowControl w:val="0"/>
              <w:rPr>
                <w:b/>
                <w:i/>
              </w:rPr>
            </w:pPr>
            <w:r>
              <w:rPr>
                <w:b/>
              </w:rPr>
              <w:t>RDM-related software consultation</w:t>
            </w:r>
          </w:p>
        </w:tc>
        <w:tc>
          <w:tcPr>
            <w:tcW w:w="3850" w:type="dxa"/>
            <w:shd w:val="clear" w:color="auto" w:fill="auto"/>
            <w:tcMar>
              <w:top w:w="100" w:type="dxa"/>
              <w:left w:w="100" w:type="dxa"/>
              <w:bottom w:w="100" w:type="dxa"/>
              <w:right w:w="100" w:type="dxa"/>
            </w:tcMar>
          </w:tcPr>
          <w:p w14:paraId="33ABAD7A" w14:textId="77777777" w:rsidR="00C51A79" w:rsidRDefault="00C51A79" w:rsidP="00B45EB1">
            <w:pPr>
              <w:widowControl w:val="0"/>
            </w:pPr>
            <w:r>
              <w:t>Individual or group sessions relating to the use of enterprise tools and software.</w:t>
            </w:r>
          </w:p>
          <w:p w14:paraId="5C2AEECB" w14:textId="77777777" w:rsidR="00C51A79" w:rsidRDefault="00C51A79" w:rsidP="00B45EB1">
            <w:pPr>
              <w:widowControl w:val="0"/>
              <w:pBdr>
                <w:top w:val="nil"/>
                <w:left w:val="nil"/>
                <w:bottom w:val="nil"/>
                <w:right w:val="nil"/>
                <w:between w:val="nil"/>
              </w:pBdr>
              <w:rPr>
                <w:b/>
                <w:i/>
              </w:rPr>
            </w:pPr>
          </w:p>
        </w:tc>
        <w:tc>
          <w:tcPr>
            <w:tcW w:w="1370" w:type="dxa"/>
            <w:shd w:val="clear" w:color="auto" w:fill="auto"/>
            <w:tcMar>
              <w:top w:w="100" w:type="dxa"/>
              <w:left w:w="100" w:type="dxa"/>
              <w:bottom w:w="100" w:type="dxa"/>
              <w:right w:w="100" w:type="dxa"/>
            </w:tcMar>
          </w:tcPr>
          <w:p w14:paraId="7617DAE7" w14:textId="77777777" w:rsidR="00C51A79" w:rsidRDefault="00C51A79" w:rsidP="00B45EB1">
            <w:pPr>
              <w:widowControl w:val="0"/>
              <w:pBdr>
                <w:top w:val="nil"/>
                <w:left w:val="nil"/>
                <w:bottom w:val="nil"/>
                <w:right w:val="nil"/>
                <w:between w:val="nil"/>
              </w:pBdr>
              <w:rPr>
                <w:b/>
                <w:i/>
              </w:rPr>
            </w:pPr>
          </w:p>
        </w:tc>
        <w:tc>
          <w:tcPr>
            <w:tcW w:w="990" w:type="dxa"/>
            <w:shd w:val="clear" w:color="auto" w:fill="auto"/>
            <w:tcMar>
              <w:top w:w="100" w:type="dxa"/>
              <w:left w:w="100" w:type="dxa"/>
              <w:bottom w:w="100" w:type="dxa"/>
              <w:right w:w="100" w:type="dxa"/>
            </w:tcMar>
          </w:tcPr>
          <w:p w14:paraId="0C35C51C" w14:textId="77777777" w:rsidR="00C51A79" w:rsidRDefault="00C51A79" w:rsidP="00B45EB1">
            <w:pPr>
              <w:widowControl w:val="0"/>
              <w:pBdr>
                <w:top w:val="nil"/>
                <w:left w:val="nil"/>
                <w:bottom w:val="nil"/>
                <w:right w:val="nil"/>
                <w:between w:val="nil"/>
              </w:pBdr>
              <w:rPr>
                <w:b/>
                <w:i/>
              </w:rPr>
            </w:pPr>
          </w:p>
        </w:tc>
        <w:tc>
          <w:tcPr>
            <w:tcW w:w="5040" w:type="dxa"/>
            <w:shd w:val="clear" w:color="auto" w:fill="auto"/>
            <w:tcMar>
              <w:top w:w="100" w:type="dxa"/>
              <w:left w:w="100" w:type="dxa"/>
              <w:bottom w:w="100" w:type="dxa"/>
              <w:right w:w="100" w:type="dxa"/>
            </w:tcMar>
          </w:tcPr>
          <w:p w14:paraId="05D779F3" w14:textId="77777777" w:rsidR="00C51A79" w:rsidRDefault="00C51A79" w:rsidP="00B45EB1">
            <w:pPr>
              <w:widowControl w:val="0"/>
              <w:pBdr>
                <w:top w:val="nil"/>
                <w:left w:val="nil"/>
                <w:bottom w:val="nil"/>
                <w:right w:val="nil"/>
                <w:between w:val="nil"/>
              </w:pBdr>
              <w:rPr>
                <w:b/>
                <w:i/>
              </w:rPr>
            </w:pPr>
          </w:p>
        </w:tc>
      </w:tr>
    </w:tbl>
    <w:p w14:paraId="218B3FE8" w14:textId="77777777" w:rsidR="00C51A79" w:rsidRDefault="00C51A79" w:rsidP="00C51A79">
      <w:pPr>
        <w:rPr>
          <w:iCs/>
        </w:rPr>
      </w:pPr>
    </w:p>
    <w:p w14:paraId="5D8421E6" w14:textId="3B7C1054" w:rsidR="00C51A79" w:rsidRPr="007E50C6" w:rsidRDefault="00C51A79" w:rsidP="00C51A79">
      <w:pPr>
        <w:rPr>
          <w:iCs/>
        </w:rPr>
      </w:pPr>
      <w:r w:rsidRPr="007E50C6">
        <w:rPr>
          <w:iCs/>
        </w:rPr>
        <w:t>Name(s) and role(s) of person(s) who filled out this table:</w:t>
      </w:r>
    </w:p>
    <w:p w14:paraId="311567A5" w14:textId="761F7581" w:rsidR="00C51A79" w:rsidRDefault="00C51A79" w:rsidP="00C51A79">
      <w:pPr>
        <w:rPr>
          <w:iCs/>
        </w:rPr>
      </w:pPr>
    </w:p>
    <w:p w14:paraId="0A9DA9B4" w14:textId="1D35FEC8" w:rsidR="00C51A79" w:rsidRDefault="00C51A79" w:rsidP="00C51A79">
      <w:r w:rsidRPr="007E50C6">
        <w:rPr>
          <w:iCs/>
        </w:rPr>
        <w:t>Date(s) completed:</w:t>
      </w:r>
    </w:p>
    <w:p w14:paraId="2BDC686A" w14:textId="77777777" w:rsidR="00C51A79" w:rsidRDefault="00C51A79"/>
    <w:p w14:paraId="02540401" w14:textId="1DE9C2A1" w:rsidR="00C51A79" w:rsidRDefault="00C51A79">
      <w:pPr>
        <w:sectPr w:rsidR="00C51A79" w:rsidSect="00C51A79">
          <w:headerReference w:type="default" r:id="rId22"/>
          <w:pgSz w:w="15840" w:h="12240" w:orient="landscape"/>
          <w:pgMar w:top="1440" w:right="1440" w:bottom="1440" w:left="1440" w:header="706" w:footer="1426" w:gutter="0"/>
          <w:cols w:space="708"/>
          <w:docGrid w:linePitch="360"/>
        </w:sectPr>
      </w:pPr>
    </w:p>
    <w:p w14:paraId="230649A6" w14:textId="5EC8239A" w:rsidR="00C51A79" w:rsidRDefault="00C51A79" w:rsidP="00C51A79">
      <w:pPr>
        <w:pStyle w:val="MainHeader"/>
      </w:pPr>
      <w:r>
        <w:lastRenderedPageBreak/>
        <w:t>Financial Support</w:t>
      </w:r>
    </w:p>
    <w:p w14:paraId="519E82AA" w14:textId="77777777" w:rsidR="00C51A79" w:rsidRDefault="00C51A79" w:rsidP="00C51A79">
      <w:pPr>
        <w:widowControl w:val="0"/>
      </w:pPr>
      <w:r>
        <w:t xml:space="preserve">This section is looking at the RDM business plan, capacity and sustainability. It lists considerations that will secure the sustainability of RDM services. </w:t>
      </w:r>
    </w:p>
    <w:p w14:paraId="49078D26" w14:textId="77777777" w:rsidR="00C51A79" w:rsidRDefault="00C51A79" w:rsidP="00C51A79">
      <w:pPr>
        <w:widowControl w:val="0"/>
      </w:pPr>
    </w:p>
    <w:p w14:paraId="41BEB908" w14:textId="77777777" w:rsidR="00C51A79" w:rsidRDefault="00C51A79" w:rsidP="00C51A79">
      <w:r>
        <w:t>Hints to consider that will impact your assessment:</w:t>
      </w:r>
    </w:p>
    <w:p w14:paraId="4CCD33A9" w14:textId="77777777" w:rsidR="00C51A79" w:rsidRDefault="00C51A79" w:rsidP="00C51A79">
      <w:pPr>
        <w:numPr>
          <w:ilvl w:val="0"/>
          <w:numId w:val="18"/>
        </w:numPr>
        <w:spacing w:line="276" w:lineRule="auto"/>
      </w:pPr>
      <w:r>
        <w:t xml:space="preserve">Specific RDM roles and responsibilities are outlined in job duties. </w:t>
      </w:r>
    </w:p>
    <w:p w14:paraId="7743A65E" w14:textId="77777777" w:rsidR="00C51A79" w:rsidRDefault="00C51A79" w:rsidP="00C51A79">
      <w:pPr>
        <w:numPr>
          <w:ilvl w:val="0"/>
          <w:numId w:val="18"/>
        </w:numPr>
        <w:spacing w:line="276" w:lineRule="auto"/>
      </w:pPr>
      <w:r>
        <w:t>Existence of professional development opportunities.</w:t>
      </w:r>
    </w:p>
    <w:p w14:paraId="79526B64" w14:textId="77777777" w:rsidR="00C51A79" w:rsidRDefault="00C51A79" w:rsidP="00C51A79">
      <w:pPr>
        <w:widowControl w:val="0"/>
        <w:numPr>
          <w:ilvl w:val="0"/>
          <w:numId w:val="18"/>
        </w:numPr>
      </w:pPr>
      <w:r>
        <w:t>Agreements are in place to provide funding for various aspects of RDM.</w:t>
      </w:r>
    </w:p>
    <w:p w14:paraId="69EED649" w14:textId="77777777" w:rsidR="00C51A79" w:rsidRDefault="00C51A79" w:rsidP="00C51A79">
      <w:pPr>
        <w:widowControl w:val="0"/>
        <w:numPr>
          <w:ilvl w:val="0"/>
          <w:numId w:val="18"/>
        </w:numPr>
      </w:pPr>
      <w:r>
        <w:t>Costs of data storage are considered.</w:t>
      </w:r>
    </w:p>
    <w:p w14:paraId="0A9F8B36" w14:textId="77777777" w:rsidR="00C51A79" w:rsidRDefault="00C51A79" w:rsidP="00C51A79">
      <w:pPr>
        <w:widowControl w:val="0"/>
        <w:numPr>
          <w:ilvl w:val="0"/>
          <w:numId w:val="18"/>
        </w:numPr>
      </w:pPr>
      <w:r>
        <w:t>Costs for expertise are considered.</w:t>
      </w:r>
    </w:p>
    <w:p w14:paraId="25AC3E2E" w14:textId="77777777" w:rsidR="00C51A79" w:rsidRDefault="00C51A79" w:rsidP="00C51A79">
      <w:pPr>
        <w:widowControl w:val="0"/>
        <w:numPr>
          <w:ilvl w:val="0"/>
          <w:numId w:val="18"/>
        </w:numPr>
      </w:pPr>
      <w:r>
        <w:t>License costs are considered.</w:t>
      </w:r>
    </w:p>
    <w:p w14:paraId="5BDA40F4" w14:textId="77777777" w:rsidR="00C51A79" w:rsidRDefault="00C51A79" w:rsidP="00C51A79">
      <w:pPr>
        <w:widowControl w:val="0"/>
      </w:pPr>
    </w:p>
    <w:p w14:paraId="5EFAAD1A" w14:textId="77777777" w:rsidR="00C51A79" w:rsidRDefault="00C51A79" w:rsidP="00C51A79">
      <w:pPr>
        <w:rPr>
          <w:b/>
        </w:rPr>
      </w:pPr>
      <w:r>
        <w:rPr>
          <w:b/>
        </w:rPr>
        <w:t xml:space="preserve">Maturity levels: </w:t>
      </w:r>
    </w:p>
    <w:p w14:paraId="51CF9DD4" w14:textId="77777777" w:rsidR="00C51A79" w:rsidRDefault="00C51A79" w:rsidP="00C51A79">
      <w:pPr>
        <w:ind w:left="720"/>
      </w:pPr>
      <w:r>
        <w:t xml:space="preserve">Not applicable </w:t>
      </w:r>
    </w:p>
    <w:p w14:paraId="24E6B0A0" w14:textId="77777777" w:rsidR="00C51A79" w:rsidRDefault="00C51A79" w:rsidP="00C51A79">
      <w:pPr>
        <w:numPr>
          <w:ilvl w:val="1"/>
          <w:numId w:val="4"/>
        </w:numPr>
        <w:spacing w:line="276" w:lineRule="auto"/>
      </w:pPr>
      <w:r>
        <w:t>skip this element</w:t>
      </w:r>
    </w:p>
    <w:p w14:paraId="41129F19" w14:textId="77777777" w:rsidR="00C51A79" w:rsidRDefault="00C51A79" w:rsidP="00C51A79">
      <w:pPr>
        <w:ind w:left="720"/>
      </w:pPr>
      <w:r>
        <w:t>0 - Does not exist OR do not know</w:t>
      </w:r>
    </w:p>
    <w:p w14:paraId="026E6C09" w14:textId="77777777" w:rsidR="00C51A79" w:rsidRDefault="00C51A79" w:rsidP="00C51A79">
      <w:pPr>
        <w:widowControl w:val="0"/>
        <w:ind w:left="720"/>
      </w:pPr>
      <w:r>
        <w:t xml:space="preserve">1 - Element is not formalized. </w:t>
      </w:r>
    </w:p>
    <w:p w14:paraId="61334299" w14:textId="77777777" w:rsidR="00C51A79" w:rsidRDefault="00C51A79" w:rsidP="00C51A79">
      <w:pPr>
        <w:widowControl w:val="0"/>
        <w:numPr>
          <w:ilvl w:val="0"/>
          <w:numId w:val="9"/>
        </w:numPr>
        <w:spacing w:line="276" w:lineRule="auto"/>
      </w:pPr>
      <w:r>
        <w:t>May be ad hoc and/or disorganized.</w:t>
      </w:r>
    </w:p>
    <w:p w14:paraId="068EE3AB" w14:textId="77777777" w:rsidR="00C51A79" w:rsidRDefault="00C51A79" w:rsidP="00C51A79">
      <w:pPr>
        <w:widowControl w:val="0"/>
        <w:numPr>
          <w:ilvl w:val="0"/>
          <w:numId w:val="9"/>
        </w:numPr>
        <w:spacing w:line="276" w:lineRule="auto"/>
      </w:pPr>
      <w:r>
        <w:t>Financial support may be provided for specific requests.</w:t>
      </w:r>
    </w:p>
    <w:p w14:paraId="32C0D9CF" w14:textId="77777777" w:rsidR="00C51A79" w:rsidRDefault="00C51A79" w:rsidP="00C51A79">
      <w:pPr>
        <w:widowControl w:val="0"/>
        <w:numPr>
          <w:ilvl w:val="0"/>
          <w:numId w:val="9"/>
        </w:numPr>
        <w:spacing w:line="276" w:lineRule="auto"/>
      </w:pPr>
      <w:r>
        <w:t>Responsibilities may be spread through multiple units or groups, and do not have a formal mechanism to connect activities.</w:t>
      </w:r>
    </w:p>
    <w:p w14:paraId="2B70A701" w14:textId="77777777" w:rsidR="00C51A79" w:rsidRDefault="00C51A79" w:rsidP="00C51A79">
      <w:pPr>
        <w:widowControl w:val="0"/>
        <w:ind w:left="720"/>
      </w:pPr>
      <w:r>
        <w:t>2 - Element is under development.</w:t>
      </w:r>
    </w:p>
    <w:p w14:paraId="1BC38BCF" w14:textId="77777777" w:rsidR="00C51A79" w:rsidRDefault="00C51A79" w:rsidP="00C51A79">
      <w:pPr>
        <w:widowControl w:val="0"/>
        <w:numPr>
          <w:ilvl w:val="0"/>
          <w:numId w:val="8"/>
        </w:numPr>
      </w:pPr>
      <w:r>
        <w:t>Review of financial support needs and budget proposals for the formation of new supports to address gaps.</w:t>
      </w:r>
    </w:p>
    <w:p w14:paraId="37D751C0" w14:textId="77777777" w:rsidR="00C51A79" w:rsidRDefault="00C51A79" w:rsidP="00C51A79">
      <w:pPr>
        <w:widowControl w:val="0"/>
        <w:ind w:left="720"/>
      </w:pPr>
      <w:r>
        <w:t xml:space="preserve">3 - Element is operationalized. </w:t>
      </w:r>
    </w:p>
    <w:p w14:paraId="5A680C83" w14:textId="77777777" w:rsidR="00C51A79" w:rsidRDefault="00C51A79" w:rsidP="00C51A79">
      <w:pPr>
        <w:widowControl w:val="0"/>
        <w:numPr>
          <w:ilvl w:val="0"/>
          <w:numId w:val="19"/>
        </w:numPr>
      </w:pPr>
      <w:r>
        <w:t>Budgets for RDM support have stable funding.</w:t>
      </w:r>
    </w:p>
    <w:p w14:paraId="64B4EEA8" w14:textId="77777777" w:rsidR="00C51A79" w:rsidRDefault="00C51A79" w:rsidP="00C51A79">
      <w:pPr>
        <w:widowControl w:val="0"/>
        <w:ind w:left="720"/>
      </w:pPr>
      <w:r>
        <w:t xml:space="preserve">4 - Element is robust and focuses on continuous evaluation. </w:t>
      </w:r>
    </w:p>
    <w:p w14:paraId="0C34808C" w14:textId="77777777" w:rsidR="00C51A79" w:rsidRDefault="00C51A79" w:rsidP="00C51A79">
      <w:pPr>
        <w:widowControl w:val="0"/>
        <w:numPr>
          <w:ilvl w:val="0"/>
          <w:numId w:val="14"/>
        </w:numPr>
        <w:spacing w:line="276" w:lineRule="auto"/>
      </w:pPr>
      <w:r>
        <w:t>Sustainability and review plans are in place.</w:t>
      </w:r>
    </w:p>
    <w:p w14:paraId="55342258" w14:textId="77777777" w:rsidR="00C51A79" w:rsidRDefault="00C51A79" w:rsidP="00C51A79">
      <w:pPr>
        <w:widowControl w:val="0"/>
        <w:ind w:left="1440"/>
      </w:pPr>
    </w:p>
    <w:p w14:paraId="4C167F9B" w14:textId="77777777" w:rsidR="00C51A79" w:rsidRDefault="00C51A79" w:rsidP="00C51A79">
      <w:pPr>
        <w:widowControl w:val="0"/>
      </w:pPr>
    </w:p>
    <w:p w14:paraId="162A3DE5" w14:textId="77777777" w:rsidR="00C51A79" w:rsidRDefault="00C51A79" w:rsidP="00C51A79">
      <w:pPr>
        <w:rPr>
          <w:b/>
        </w:rPr>
      </w:pPr>
      <w:r>
        <w:rPr>
          <w:b/>
        </w:rPr>
        <w:t>Scale:</w:t>
      </w:r>
    </w:p>
    <w:p w14:paraId="6D9532D6" w14:textId="77777777" w:rsidR="00C51A79" w:rsidRDefault="00C51A79" w:rsidP="00C51A79">
      <w:pPr>
        <w:ind w:left="720"/>
        <w:rPr>
          <w:i/>
        </w:rPr>
      </w:pPr>
      <w:r>
        <w:t xml:space="preserve">Not applicable - if 0 or NA are chosen for </w:t>
      </w:r>
      <w:r>
        <w:rPr>
          <w:i/>
        </w:rPr>
        <w:t>Maturity Level</w:t>
      </w:r>
    </w:p>
    <w:p w14:paraId="0FCC21DF" w14:textId="77777777" w:rsidR="00C51A79" w:rsidRDefault="00C51A79" w:rsidP="00C51A79">
      <w:pPr>
        <w:numPr>
          <w:ilvl w:val="0"/>
          <w:numId w:val="17"/>
        </w:numPr>
        <w:spacing w:line="276" w:lineRule="auto"/>
      </w:pPr>
      <w:r>
        <w:t>Offered only to specific users upon request.</w:t>
      </w:r>
    </w:p>
    <w:p w14:paraId="46D9D0C6" w14:textId="77777777" w:rsidR="00C51A79" w:rsidRDefault="00C51A79" w:rsidP="00CA568F">
      <w:pPr>
        <w:numPr>
          <w:ilvl w:val="0"/>
          <w:numId w:val="17"/>
        </w:numPr>
        <w:spacing w:line="276" w:lineRule="auto"/>
      </w:pPr>
      <w:r>
        <w:t>Available within certain units or cohorts.</w:t>
      </w:r>
    </w:p>
    <w:p w14:paraId="3F0AAF46" w14:textId="47FCC336" w:rsidR="00C51A79" w:rsidRPr="00C51A79" w:rsidRDefault="00C51A79" w:rsidP="00CA568F">
      <w:pPr>
        <w:numPr>
          <w:ilvl w:val="0"/>
          <w:numId w:val="17"/>
        </w:numPr>
        <w:spacing w:line="276" w:lineRule="auto"/>
      </w:pPr>
      <w:r>
        <w:t>Available to everyone.</w:t>
      </w:r>
    </w:p>
    <w:p w14:paraId="38A56B2D" w14:textId="77777777" w:rsidR="00C51A79" w:rsidRDefault="00C51A79">
      <w:pPr>
        <w:sectPr w:rsidR="00C51A79" w:rsidSect="004441A1">
          <w:headerReference w:type="default" r:id="rId23"/>
          <w:pgSz w:w="12240" w:h="15840"/>
          <w:pgMar w:top="1440" w:right="1440" w:bottom="1440" w:left="1440" w:header="706" w:footer="1426" w:gutter="0"/>
          <w:cols w:space="708"/>
          <w:docGrid w:linePitch="360"/>
        </w:sectPr>
      </w:pPr>
    </w:p>
    <w:tbl>
      <w:tblPr>
        <w:tblW w:w="13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0"/>
        <w:gridCol w:w="3640"/>
        <w:gridCol w:w="1155"/>
        <w:gridCol w:w="1055"/>
        <w:gridCol w:w="5220"/>
      </w:tblGrid>
      <w:tr w:rsidR="00C51A79" w14:paraId="15E61946" w14:textId="77777777" w:rsidTr="003201B3">
        <w:trPr>
          <w:trHeight w:val="420"/>
        </w:trPr>
        <w:tc>
          <w:tcPr>
            <w:tcW w:w="13040" w:type="dxa"/>
            <w:gridSpan w:val="5"/>
            <w:shd w:val="clear" w:color="auto" w:fill="auto"/>
            <w:tcMar>
              <w:top w:w="100" w:type="dxa"/>
              <w:left w:w="100" w:type="dxa"/>
              <w:bottom w:w="100" w:type="dxa"/>
              <w:right w:w="100" w:type="dxa"/>
            </w:tcMar>
          </w:tcPr>
          <w:p w14:paraId="51D5E604" w14:textId="77777777" w:rsidR="00C51A79" w:rsidRDefault="00C51A79" w:rsidP="00B45EB1">
            <w:pPr>
              <w:rPr>
                <w:b/>
                <w:sz w:val="26"/>
                <w:szCs w:val="26"/>
              </w:rPr>
            </w:pPr>
            <w:r>
              <w:rPr>
                <w:b/>
                <w:sz w:val="26"/>
                <w:szCs w:val="26"/>
              </w:rPr>
              <w:lastRenderedPageBreak/>
              <w:t>Category: Financial Support</w:t>
            </w:r>
          </w:p>
        </w:tc>
      </w:tr>
      <w:tr w:rsidR="00C51A79" w14:paraId="7A3D49FE" w14:textId="77777777" w:rsidTr="003201B3">
        <w:tc>
          <w:tcPr>
            <w:tcW w:w="1970" w:type="dxa"/>
            <w:shd w:val="clear" w:color="auto" w:fill="auto"/>
            <w:tcMar>
              <w:top w:w="100" w:type="dxa"/>
              <w:left w:w="100" w:type="dxa"/>
              <w:bottom w:w="100" w:type="dxa"/>
              <w:right w:w="100" w:type="dxa"/>
            </w:tcMar>
          </w:tcPr>
          <w:p w14:paraId="37644289" w14:textId="77777777" w:rsidR="00C51A79" w:rsidRDefault="00C51A79" w:rsidP="00B45EB1">
            <w:pPr>
              <w:rPr>
                <w:b/>
              </w:rPr>
            </w:pPr>
            <w:r>
              <w:rPr>
                <w:b/>
              </w:rPr>
              <w:t>Element</w:t>
            </w:r>
          </w:p>
        </w:tc>
        <w:tc>
          <w:tcPr>
            <w:tcW w:w="3640" w:type="dxa"/>
            <w:shd w:val="clear" w:color="auto" w:fill="auto"/>
            <w:tcMar>
              <w:top w:w="100" w:type="dxa"/>
              <w:left w:w="100" w:type="dxa"/>
              <w:bottom w:w="100" w:type="dxa"/>
              <w:right w:w="100" w:type="dxa"/>
            </w:tcMar>
          </w:tcPr>
          <w:p w14:paraId="1C594CC6" w14:textId="77777777" w:rsidR="00C51A79" w:rsidRDefault="00C51A79" w:rsidP="00B45EB1">
            <w:pPr>
              <w:rPr>
                <w:b/>
              </w:rPr>
            </w:pPr>
            <w:r>
              <w:rPr>
                <w:b/>
              </w:rPr>
              <w:t>Definition(s)</w:t>
            </w:r>
          </w:p>
        </w:tc>
        <w:tc>
          <w:tcPr>
            <w:tcW w:w="1155" w:type="dxa"/>
            <w:shd w:val="clear" w:color="auto" w:fill="auto"/>
            <w:tcMar>
              <w:top w:w="100" w:type="dxa"/>
              <w:left w:w="100" w:type="dxa"/>
              <w:bottom w:w="100" w:type="dxa"/>
              <w:right w:w="100" w:type="dxa"/>
            </w:tcMar>
          </w:tcPr>
          <w:p w14:paraId="28E31AF4" w14:textId="77777777" w:rsidR="00C51A79" w:rsidRDefault="00C51A79" w:rsidP="00B45EB1">
            <w:pPr>
              <w:widowControl w:val="0"/>
              <w:rPr>
                <w:b/>
              </w:rPr>
            </w:pPr>
            <w:r>
              <w:rPr>
                <w:b/>
              </w:rPr>
              <w:t xml:space="preserve">Maturity Level </w:t>
            </w:r>
          </w:p>
        </w:tc>
        <w:tc>
          <w:tcPr>
            <w:tcW w:w="1055" w:type="dxa"/>
            <w:shd w:val="clear" w:color="auto" w:fill="auto"/>
            <w:tcMar>
              <w:top w:w="100" w:type="dxa"/>
              <w:left w:w="100" w:type="dxa"/>
              <w:bottom w:w="100" w:type="dxa"/>
              <w:right w:w="100" w:type="dxa"/>
            </w:tcMar>
          </w:tcPr>
          <w:p w14:paraId="2B8DC002" w14:textId="77777777" w:rsidR="00C51A79" w:rsidRDefault="00C51A79" w:rsidP="00B45EB1">
            <w:pPr>
              <w:widowControl w:val="0"/>
              <w:rPr>
                <w:b/>
              </w:rPr>
            </w:pPr>
            <w:r>
              <w:rPr>
                <w:b/>
              </w:rPr>
              <w:t xml:space="preserve">Scale </w:t>
            </w:r>
          </w:p>
        </w:tc>
        <w:tc>
          <w:tcPr>
            <w:tcW w:w="5220" w:type="dxa"/>
            <w:shd w:val="clear" w:color="auto" w:fill="auto"/>
            <w:tcMar>
              <w:top w:w="100" w:type="dxa"/>
              <w:left w:w="100" w:type="dxa"/>
              <w:bottom w:w="100" w:type="dxa"/>
              <w:right w:w="100" w:type="dxa"/>
            </w:tcMar>
          </w:tcPr>
          <w:p w14:paraId="780BDD7F" w14:textId="77777777" w:rsidR="00C51A79" w:rsidRDefault="00C51A79" w:rsidP="00B45EB1">
            <w:pPr>
              <w:widowControl w:val="0"/>
              <w:rPr>
                <w:b/>
              </w:rPr>
            </w:pPr>
            <w:r>
              <w:rPr>
                <w:b/>
              </w:rPr>
              <w:t xml:space="preserve">Your Comments </w:t>
            </w:r>
          </w:p>
        </w:tc>
      </w:tr>
      <w:tr w:rsidR="00C51A79" w14:paraId="352F3508" w14:textId="77777777" w:rsidTr="003201B3">
        <w:tc>
          <w:tcPr>
            <w:tcW w:w="1970" w:type="dxa"/>
            <w:shd w:val="clear" w:color="auto" w:fill="auto"/>
            <w:tcMar>
              <w:top w:w="100" w:type="dxa"/>
              <w:left w:w="100" w:type="dxa"/>
              <w:bottom w:w="100" w:type="dxa"/>
              <w:right w:w="100" w:type="dxa"/>
            </w:tcMar>
          </w:tcPr>
          <w:p w14:paraId="1C4C9507" w14:textId="77777777" w:rsidR="00C51A79" w:rsidRDefault="00C51A79" w:rsidP="00B45EB1">
            <w:pPr>
              <w:widowControl w:val="0"/>
            </w:pPr>
            <w:r>
              <w:rPr>
                <w:b/>
              </w:rPr>
              <w:t>Resource allocation for HR capacity</w:t>
            </w:r>
          </w:p>
        </w:tc>
        <w:tc>
          <w:tcPr>
            <w:tcW w:w="3640" w:type="dxa"/>
            <w:shd w:val="clear" w:color="auto" w:fill="auto"/>
            <w:tcMar>
              <w:top w:w="100" w:type="dxa"/>
              <w:left w:w="100" w:type="dxa"/>
              <w:bottom w:w="100" w:type="dxa"/>
              <w:right w:w="100" w:type="dxa"/>
            </w:tcMar>
          </w:tcPr>
          <w:p w14:paraId="40FDFBD8" w14:textId="77777777" w:rsidR="00C51A79" w:rsidRDefault="00C51A79" w:rsidP="00B45EB1">
            <w:r>
              <w:t>Includes RDM service design, that is,</w:t>
            </w:r>
            <w:r>
              <w:rPr>
                <w:b/>
              </w:rPr>
              <w:t xml:space="preserve"> </w:t>
            </w:r>
            <w:r>
              <w:t xml:space="preserve">costs for things such as employees to provide the services, professional development costs to expand expertise in RDM, etc. </w:t>
            </w:r>
          </w:p>
        </w:tc>
        <w:tc>
          <w:tcPr>
            <w:tcW w:w="1155" w:type="dxa"/>
            <w:shd w:val="clear" w:color="auto" w:fill="auto"/>
            <w:tcMar>
              <w:top w:w="100" w:type="dxa"/>
              <w:left w:w="100" w:type="dxa"/>
              <w:bottom w:w="100" w:type="dxa"/>
              <w:right w:w="100" w:type="dxa"/>
            </w:tcMar>
          </w:tcPr>
          <w:p w14:paraId="6AB36030" w14:textId="77777777" w:rsidR="00C51A79" w:rsidRDefault="00C51A79" w:rsidP="00B45EB1">
            <w:pPr>
              <w:widowControl w:val="0"/>
              <w:pBdr>
                <w:top w:val="nil"/>
                <w:left w:val="nil"/>
                <w:bottom w:val="nil"/>
                <w:right w:val="nil"/>
                <w:between w:val="nil"/>
              </w:pBdr>
            </w:pPr>
          </w:p>
        </w:tc>
        <w:tc>
          <w:tcPr>
            <w:tcW w:w="1055" w:type="dxa"/>
            <w:shd w:val="clear" w:color="auto" w:fill="auto"/>
            <w:tcMar>
              <w:top w:w="100" w:type="dxa"/>
              <w:left w:w="100" w:type="dxa"/>
              <w:bottom w:w="100" w:type="dxa"/>
              <w:right w:w="100" w:type="dxa"/>
            </w:tcMar>
          </w:tcPr>
          <w:p w14:paraId="7E7DFFA7" w14:textId="77777777" w:rsidR="00C51A79" w:rsidRDefault="00C51A79" w:rsidP="00B45EB1">
            <w:pPr>
              <w:widowControl w:val="0"/>
              <w:pBdr>
                <w:top w:val="nil"/>
                <w:left w:val="nil"/>
                <w:bottom w:val="nil"/>
                <w:right w:val="nil"/>
                <w:between w:val="nil"/>
              </w:pBdr>
            </w:pPr>
          </w:p>
        </w:tc>
        <w:tc>
          <w:tcPr>
            <w:tcW w:w="5220" w:type="dxa"/>
            <w:shd w:val="clear" w:color="auto" w:fill="auto"/>
            <w:tcMar>
              <w:top w:w="100" w:type="dxa"/>
              <w:left w:w="100" w:type="dxa"/>
              <w:bottom w:w="100" w:type="dxa"/>
              <w:right w:w="100" w:type="dxa"/>
            </w:tcMar>
          </w:tcPr>
          <w:p w14:paraId="42C5B14A" w14:textId="77777777" w:rsidR="00C51A79" w:rsidRDefault="00C51A79" w:rsidP="00B45EB1">
            <w:pPr>
              <w:widowControl w:val="0"/>
              <w:pBdr>
                <w:top w:val="nil"/>
                <w:left w:val="nil"/>
                <w:bottom w:val="nil"/>
                <w:right w:val="nil"/>
                <w:between w:val="nil"/>
              </w:pBdr>
            </w:pPr>
          </w:p>
        </w:tc>
      </w:tr>
      <w:tr w:rsidR="00C51A79" w14:paraId="7A989DAB" w14:textId="77777777" w:rsidTr="003201B3">
        <w:tc>
          <w:tcPr>
            <w:tcW w:w="1970" w:type="dxa"/>
            <w:shd w:val="clear" w:color="auto" w:fill="auto"/>
            <w:tcMar>
              <w:top w:w="100" w:type="dxa"/>
              <w:left w:w="100" w:type="dxa"/>
              <w:bottom w:w="100" w:type="dxa"/>
              <w:right w:w="100" w:type="dxa"/>
            </w:tcMar>
          </w:tcPr>
          <w:p w14:paraId="6F1242E1" w14:textId="77777777" w:rsidR="00C51A79" w:rsidRDefault="00C51A79" w:rsidP="00B45EB1">
            <w:pPr>
              <w:widowControl w:val="0"/>
              <w:rPr>
                <w:b/>
              </w:rPr>
            </w:pPr>
            <w:r>
              <w:rPr>
                <w:b/>
              </w:rPr>
              <w:t>Resource allocation for infrastructure</w:t>
            </w:r>
          </w:p>
        </w:tc>
        <w:tc>
          <w:tcPr>
            <w:tcW w:w="3640" w:type="dxa"/>
            <w:shd w:val="clear" w:color="auto" w:fill="auto"/>
            <w:tcMar>
              <w:top w:w="100" w:type="dxa"/>
              <w:left w:w="100" w:type="dxa"/>
              <w:bottom w:w="100" w:type="dxa"/>
              <w:right w:w="100" w:type="dxa"/>
            </w:tcMar>
          </w:tcPr>
          <w:p w14:paraId="2A9C9CD0" w14:textId="77777777" w:rsidR="00C51A79" w:rsidRDefault="00C51A79" w:rsidP="00B45EB1">
            <w:r>
              <w:t>Includes service development, cost models, and investments in infrastructure.</w:t>
            </w:r>
          </w:p>
        </w:tc>
        <w:tc>
          <w:tcPr>
            <w:tcW w:w="1155" w:type="dxa"/>
            <w:shd w:val="clear" w:color="auto" w:fill="auto"/>
            <w:tcMar>
              <w:top w:w="100" w:type="dxa"/>
              <w:left w:w="100" w:type="dxa"/>
              <w:bottom w:w="100" w:type="dxa"/>
              <w:right w:w="100" w:type="dxa"/>
            </w:tcMar>
          </w:tcPr>
          <w:p w14:paraId="5538A0C4" w14:textId="77777777" w:rsidR="00C51A79" w:rsidRDefault="00C51A79" w:rsidP="00B45EB1">
            <w:pPr>
              <w:widowControl w:val="0"/>
              <w:pBdr>
                <w:top w:val="nil"/>
                <w:left w:val="nil"/>
                <w:bottom w:val="nil"/>
                <w:right w:val="nil"/>
                <w:between w:val="nil"/>
              </w:pBdr>
            </w:pPr>
          </w:p>
        </w:tc>
        <w:tc>
          <w:tcPr>
            <w:tcW w:w="1055" w:type="dxa"/>
            <w:shd w:val="clear" w:color="auto" w:fill="auto"/>
            <w:tcMar>
              <w:top w:w="100" w:type="dxa"/>
              <w:left w:w="100" w:type="dxa"/>
              <w:bottom w:w="100" w:type="dxa"/>
              <w:right w:w="100" w:type="dxa"/>
            </w:tcMar>
          </w:tcPr>
          <w:p w14:paraId="787C6ACC" w14:textId="77777777" w:rsidR="00C51A79" w:rsidRDefault="00C51A79" w:rsidP="00B45EB1">
            <w:pPr>
              <w:widowControl w:val="0"/>
              <w:pBdr>
                <w:top w:val="nil"/>
                <w:left w:val="nil"/>
                <w:bottom w:val="nil"/>
                <w:right w:val="nil"/>
                <w:between w:val="nil"/>
              </w:pBdr>
            </w:pPr>
          </w:p>
        </w:tc>
        <w:tc>
          <w:tcPr>
            <w:tcW w:w="5220" w:type="dxa"/>
            <w:shd w:val="clear" w:color="auto" w:fill="auto"/>
            <w:tcMar>
              <w:top w:w="100" w:type="dxa"/>
              <w:left w:w="100" w:type="dxa"/>
              <w:bottom w:w="100" w:type="dxa"/>
              <w:right w:w="100" w:type="dxa"/>
            </w:tcMar>
          </w:tcPr>
          <w:p w14:paraId="581A0E04" w14:textId="77777777" w:rsidR="00C51A79" w:rsidRDefault="00C51A79" w:rsidP="00B45EB1">
            <w:pPr>
              <w:widowControl w:val="0"/>
              <w:pBdr>
                <w:top w:val="nil"/>
                <w:left w:val="nil"/>
                <w:bottom w:val="nil"/>
                <w:right w:val="nil"/>
                <w:between w:val="nil"/>
              </w:pBdr>
            </w:pPr>
          </w:p>
        </w:tc>
      </w:tr>
    </w:tbl>
    <w:p w14:paraId="45DF53A8" w14:textId="77777777" w:rsidR="001A202B" w:rsidRDefault="001A202B" w:rsidP="001A202B">
      <w:pPr>
        <w:rPr>
          <w:iCs/>
        </w:rPr>
      </w:pPr>
    </w:p>
    <w:p w14:paraId="3FE9276A" w14:textId="34D0B5E8" w:rsidR="001A202B" w:rsidRPr="007E50C6" w:rsidRDefault="001A202B" w:rsidP="001A202B">
      <w:pPr>
        <w:rPr>
          <w:iCs/>
        </w:rPr>
      </w:pPr>
      <w:r w:rsidRPr="007E50C6">
        <w:rPr>
          <w:iCs/>
        </w:rPr>
        <w:t>Name(s) and role(s) of person(s) who filled out this table:</w:t>
      </w:r>
    </w:p>
    <w:p w14:paraId="6E99DFB4" w14:textId="77777777" w:rsidR="001A202B" w:rsidRDefault="001A202B" w:rsidP="001A202B">
      <w:pPr>
        <w:rPr>
          <w:iCs/>
        </w:rPr>
      </w:pPr>
    </w:p>
    <w:p w14:paraId="2027E033" w14:textId="77777777" w:rsidR="001A202B" w:rsidRDefault="001A202B" w:rsidP="001A202B">
      <w:r w:rsidRPr="007E50C6">
        <w:rPr>
          <w:iCs/>
        </w:rPr>
        <w:t>Date(s) completed:</w:t>
      </w:r>
    </w:p>
    <w:p w14:paraId="68A43B99" w14:textId="252FCC67" w:rsidR="00C51A79" w:rsidRDefault="00C51A79"/>
    <w:p w14:paraId="35C1408B" w14:textId="77777777" w:rsidR="00C51A79" w:rsidRDefault="00C51A79"/>
    <w:p w14:paraId="30B1D1F9" w14:textId="77777777" w:rsidR="00C51A79" w:rsidRDefault="00C51A79">
      <w:pPr>
        <w:sectPr w:rsidR="00C51A79" w:rsidSect="00C51A79">
          <w:headerReference w:type="default" r:id="rId24"/>
          <w:pgSz w:w="15840" w:h="12240" w:orient="landscape"/>
          <w:pgMar w:top="1440" w:right="1440" w:bottom="1440" w:left="1440" w:header="706" w:footer="1426" w:gutter="0"/>
          <w:cols w:space="708"/>
          <w:docGrid w:linePitch="360"/>
        </w:sectPr>
      </w:pPr>
    </w:p>
    <w:p w14:paraId="094FD1BF" w14:textId="77777777" w:rsidR="001A202B" w:rsidRDefault="001A202B" w:rsidP="001A202B">
      <w:pPr>
        <w:pStyle w:val="MainHeader"/>
      </w:pPr>
      <w:r>
        <w:lastRenderedPageBreak/>
        <w:t>Appendix</w:t>
      </w:r>
    </w:p>
    <w:p w14:paraId="562E4A47" w14:textId="77777777" w:rsidR="001A202B" w:rsidRDefault="001A202B" w:rsidP="001A202B"/>
    <w:p w14:paraId="48E460FB" w14:textId="77777777" w:rsidR="001A202B" w:rsidRDefault="001A202B" w:rsidP="001A202B">
      <w:r>
        <w:t>Resources used in the composition of the RDM Maturity Assessment Model in Canada (MAMIC):</w:t>
      </w:r>
    </w:p>
    <w:p w14:paraId="7C695931" w14:textId="77777777" w:rsidR="001A202B" w:rsidRDefault="00292678" w:rsidP="001A202B">
      <w:pPr>
        <w:numPr>
          <w:ilvl w:val="0"/>
          <w:numId w:val="20"/>
        </w:numPr>
        <w:spacing w:line="276" w:lineRule="auto"/>
      </w:pPr>
      <w:hyperlink r:id="rId25">
        <w:r w:rsidR="001A202B">
          <w:rPr>
            <w:color w:val="1155CC"/>
            <w:u w:val="single"/>
          </w:rPr>
          <w:t>Creating a data management framework</w:t>
        </w:r>
      </w:hyperlink>
      <w:r w:rsidR="001A202B">
        <w:t xml:space="preserve"> (ANDS - Australian National Data Service)</w:t>
      </w:r>
    </w:p>
    <w:p w14:paraId="708FAF19" w14:textId="77777777" w:rsidR="001A202B" w:rsidRDefault="00292678" w:rsidP="001A202B">
      <w:pPr>
        <w:numPr>
          <w:ilvl w:val="0"/>
          <w:numId w:val="20"/>
        </w:numPr>
        <w:spacing w:line="276" w:lineRule="auto"/>
      </w:pPr>
      <w:hyperlink r:id="rId26">
        <w:r w:rsidR="001A202B">
          <w:rPr>
            <w:color w:val="1155CC"/>
            <w:u w:val="single"/>
          </w:rPr>
          <w:t>The Collaborative Assessment of Research Data Infrastructure and Objectives - CARDIO</w:t>
        </w:r>
      </w:hyperlink>
      <w:r w:rsidR="001A202B">
        <w:t>. (Data Curation Centre - DCC)</w:t>
      </w:r>
    </w:p>
    <w:p w14:paraId="036B753F" w14:textId="77777777" w:rsidR="001A202B" w:rsidRDefault="00292678" w:rsidP="00A958C8">
      <w:pPr>
        <w:numPr>
          <w:ilvl w:val="0"/>
          <w:numId w:val="20"/>
        </w:numPr>
        <w:spacing w:line="276" w:lineRule="auto"/>
      </w:pPr>
      <w:hyperlink r:id="rId27">
        <w:r w:rsidR="001A202B" w:rsidRPr="001A202B">
          <w:rPr>
            <w:color w:val="1155CC"/>
            <w:u w:val="single"/>
          </w:rPr>
          <w:t>Research Infrastructure Self Evaluation (RISE) Framework</w:t>
        </w:r>
      </w:hyperlink>
      <w:r w:rsidR="001A202B">
        <w:t>. (Digital Research Services, University of Edinburgh)</w:t>
      </w:r>
    </w:p>
    <w:p w14:paraId="48C4BC8F" w14:textId="0D307337" w:rsidR="00C51A79" w:rsidRDefault="00292678" w:rsidP="00A958C8">
      <w:pPr>
        <w:numPr>
          <w:ilvl w:val="0"/>
          <w:numId w:val="20"/>
        </w:numPr>
        <w:spacing w:line="276" w:lineRule="auto"/>
      </w:pPr>
      <w:hyperlink r:id="rId28">
        <w:r w:rsidR="001A202B" w:rsidRPr="001A202B">
          <w:rPr>
            <w:color w:val="1155CC"/>
            <w:u w:val="single"/>
          </w:rPr>
          <w:t>Evaluating RDM Tool</w:t>
        </w:r>
      </w:hyperlink>
      <w:r w:rsidR="001A202B">
        <w:t>. (SPARC Europe</w:t>
      </w:r>
      <w:r w:rsidR="006C600B">
        <w:t>)</w:t>
      </w:r>
    </w:p>
    <w:p w14:paraId="12DE6BB1" w14:textId="77777777" w:rsidR="001A202B" w:rsidRDefault="001A202B"/>
    <w:sectPr w:rsidR="001A202B" w:rsidSect="004441A1">
      <w:headerReference w:type="default" r:id="rId29"/>
      <w:pgSz w:w="12240" w:h="15840"/>
      <w:pgMar w:top="1440" w:right="1440" w:bottom="1440" w:left="1440" w:header="706"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0387F" w14:textId="77777777" w:rsidR="00292678" w:rsidRDefault="00292678" w:rsidP="002626E7">
      <w:r>
        <w:separator/>
      </w:r>
    </w:p>
  </w:endnote>
  <w:endnote w:type="continuationSeparator" w:id="0">
    <w:p w14:paraId="7CC1080B" w14:textId="77777777" w:rsidR="00292678" w:rsidRDefault="00292678" w:rsidP="002626E7">
      <w:r>
        <w:continuationSeparator/>
      </w:r>
    </w:p>
  </w:endnote>
  <w:endnote w:type="continuationNotice" w:id="1">
    <w:p w14:paraId="0723B313" w14:textId="77777777" w:rsidR="00292678" w:rsidRDefault="00292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53A2" w14:textId="77777777" w:rsidR="00112C36" w:rsidRDefault="00112C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3BAFF" w14:textId="5CE703A2" w:rsidR="002626E7" w:rsidRDefault="00321041">
    <w:pPr>
      <w:pStyle w:val="Footer"/>
    </w:pPr>
    <w:r w:rsidRPr="00321041">
      <w:rPr>
        <w:noProof/>
      </w:rPr>
      <mc:AlternateContent>
        <mc:Choice Requires="wps">
          <w:drawing>
            <wp:anchor distT="0" distB="0" distL="114300" distR="114300" simplePos="0" relativeHeight="251658244" behindDoc="0" locked="0" layoutInCell="1" allowOverlap="1" wp14:anchorId="6D25AF80" wp14:editId="73DD73C5">
              <wp:simplePos x="0" y="0"/>
              <wp:positionH relativeFrom="column">
                <wp:posOffset>-318135</wp:posOffset>
              </wp:positionH>
              <wp:positionV relativeFrom="paragraph">
                <wp:posOffset>345960</wp:posOffset>
              </wp:positionV>
              <wp:extent cx="4857115" cy="274955"/>
              <wp:effectExtent l="0" t="0" r="0" b="0"/>
              <wp:wrapNone/>
              <wp:docPr id="3" name="Text Box 3"/>
              <wp:cNvGraphicFramePr/>
              <a:graphic xmlns:a="http://schemas.openxmlformats.org/drawingml/2006/main">
                <a:graphicData uri="http://schemas.microsoft.com/office/word/2010/wordprocessingShape">
                  <wps:wsp>
                    <wps:cNvSpPr txBox="1"/>
                    <wps:spPr>
                      <a:xfrm>
                        <a:off x="0" y="0"/>
                        <a:ext cx="4857115" cy="274955"/>
                      </a:xfrm>
                      <a:prstGeom prst="rect">
                        <a:avLst/>
                      </a:prstGeom>
                      <a:noFill/>
                      <a:ln w="6350">
                        <a:noFill/>
                      </a:ln>
                    </wps:spPr>
                    <wps:txbx>
                      <w:txbxContent>
                        <w:p w14:paraId="2B67A4A2" w14:textId="1771FED7" w:rsidR="00321041" w:rsidRPr="000C7F27" w:rsidRDefault="00AC13A0" w:rsidP="00AC13A0">
                          <w:pPr>
                            <w:rPr>
                              <w:color w:val="32322E"/>
                              <w:sz w:val="17"/>
                              <w:szCs w:val="17"/>
                            </w:rPr>
                          </w:pPr>
                          <w:r w:rsidRPr="00AC13A0">
                            <w:rPr>
                              <w:color w:val="32322E"/>
                              <w:sz w:val="17"/>
                              <w:szCs w:val="17"/>
                            </w:rPr>
                            <w:t>RDM Maturity Assessment Model in Canada (MAMIC)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25AF80" id="_x0000_t202" coordsize="21600,21600" o:spt="202" path="m,l,21600r21600,l21600,xe">
              <v:stroke joinstyle="miter"/>
              <v:path gradientshapeok="t" o:connecttype="rect"/>
            </v:shapetype>
            <v:shape id="Text Box 3" o:spid="_x0000_s1026" type="#_x0000_t202" style="position:absolute;margin-left:-25.05pt;margin-top:27.25pt;width:382.45pt;height:21.6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" filled="f" stroked="f" strokeweight=".5pt">
              <v:textbox>
                <w:txbxContent>
                  <w:p w14:paraId="2B67A4A2" w14:textId="1771FED7" w:rsidR="00321041" w:rsidRPr="000C7F27" w:rsidRDefault="00AC13A0" w:rsidP="00AC13A0">
                    <w:pPr>
                      <w:rPr>
                        <w:color w:val="32322E"/>
                        <w:sz w:val="17"/>
                        <w:szCs w:val="17"/>
                      </w:rPr>
                    </w:pPr>
                    <w:r w:rsidRPr="00AC13A0">
                      <w:rPr>
                        <w:color w:val="32322E"/>
                        <w:sz w:val="17"/>
                        <w:szCs w:val="17"/>
                      </w:rPr>
                      <w:t>RDM Maturity Assessment Model in Canada (MAMIC)</w:t>
                    </w:r>
                  </w:p>
                </w:txbxContent>
              </v:textbox>
            </v:shape>
          </w:pict>
        </mc:Fallback>
      </mc:AlternateContent>
    </w:r>
    <w:r w:rsidR="00527CB2">
      <w:rPr>
        <w:noProof/>
      </w:rPr>
      <w:drawing>
        <wp:anchor distT="0" distB="0" distL="114300" distR="114300" simplePos="0" relativeHeight="251658240" behindDoc="0" locked="0" layoutInCell="1" allowOverlap="1" wp14:anchorId="2E834DA1" wp14:editId="633E4D8D">
          <wp:simplePos x="0" y="0"/>
          <wp:positionH relativeFrom="page">
            <wp:posOffset>6823075</wp:posOffset>
          </wp:positionH>
          <wp:positionV relativeFrom="page">
            <wp:posOffset>9173210</wp:posOffset>
          </wp:positionV>
          <wp:extent cx="435610" cy="516890"/>
          <wp:effectExtent l="0" t="0" r="0" b="3810"/>
          <wp:wrapThrough wrapText="bothSides">
            <wp:wrapPolygon edited="0">
              <wp:start x="0" y="0"/>
              <wp:lineTo x="0" y="21229"/>
              <wp:lineTo x="1889" y="21229"/>
              <wp:lineTo x="11335" y="21229"/>
              <wp:lineTo x="20152" y="19106"/>
              <wp:lineTo x="20781" y="16452"/>
              <wp:lineTo x="20781" y="10084"/>
              <wp:lineTo x="18262" y="8491"/>
              <wp:lineTo x="1889" y="0"/>
              <wp:lineTo x="0" y="0"/>
            </wp:wrapPolygon>
          </wp:wrapThrough>
          <wp:docPr id="13" name="Picture 13" descr="Pie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ie chart&#10;&#10;Description automatically generated with low confidence"/>
                  <pic:cNvPicPr/>
                </pic:nvPicPr>
                <pic:blipFill>
                  <a:blip r:embed="rId1">
                    <a:alphaModFix amt="20000"/>
                    <a:extLst>
                      <a:ext uri="{28A0092B-C50C-407E-A947-70E740481C1C}">
                        <a14:useLocalDpi xmlns:a14="http://schemas.microsoft.com/office/drawing/2010/main" val="0"/>
                      </a:ext>
                    </a:extLst>
                  </a:blip>
                  <a:stretch>
                    <a:fillRect/>
                  </a:stretch>
                </pic:blipFill>
                <pic:spPr>
                  <a:xfrm>
                    <a:off x="0" y="0"/>
                    <a:ext cx="435610" cy="516890"/>
                  </a:xfrm>
                  <a:prstGeom prst="rect">
                    <a:avLst/>
                  </a:prstGeom>
                </pic:spPr>
              </pic:pic>
            </a:graphicData>
          </a:graphic>
          <wp14:sizeRelH relativeFrom="margin">
            <wp14:pctWidth>0</wp14:pctWidth>
          </wp14:sizeRelH>
          <wp14:sizeRelV relativeFrom="margin">
            <wp14:pctHeight>0</wp14:pctHeight>
          </wp14:sizeRelV>
        </wp:anchor>
      </w:drawing>
    </w:r>
    <w:r w:rsidR="00527CB2">
      <w:rPr>
        <w:noProof/>
      </w:rPr>
      <w:drawing>
        <wp:anchor distT="0" distB="0" distL="114300" distR="114300" simplePos="0" relativeHeight="251658242" behindDoc="0" locked="0" layoutInCell="1" allowOverlap="1" wp14:anchorId="601F4B62" wp14:editId="02E70EED">
          <wp:simplePos x="0" y="0"/>
          <wp:positionH relativeFrom="margin">
            <wp:posOffset>4930140</wp:posOffset>
          </wp:positionH>
          <wp:positionV relativeFrom="page">
            <wp:posOffset>9369926</wp:posOffset>
          </wp:positionV>
          <wp:extent cx="1141730" cy="104140"/>
          <wp:effectExtent l="0" t="0" r="1270" b="0"/>
          <wp:wrapThrough wrapText="bothSides">
            <wp:wrapPolygon edited="0">
              <wp:start x="961" y="0"/>
              <wp:lineTo x="0" y="5268"/>
              <wp:lineTo x="0" y="18439"/>
              <wp:lineTo x="21384" y="18439"/>
              <wp:lineTo x="21384" y="2634"/>
              <wp:lineTo x="4085" y="0"/>
              <wp:lineTo x="961" y="0"/>
            </wp:wrapPolygon>
          </wp:wrapThrough>
          <wp:docPr id="14" name="Picture 1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141730" cy="10414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733D" w14:textId="77777777" w:rsidR="00112C36" w:rsidRDefault="00112C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7766" w14:textId="77777777" w:rsidR="00292678" w:rsidRDefault="00292678" w:rsidP="002626E7">
      <w:r>
        <w:separator/>
      </w:r>
    </w:p>
  </w:footnote>
  <w:footnote w:type="continuationSeparator" w:id="0">
    <w:p w14:paraId="4EA793DD" w14:textId="77777777" w:rsidR="00292678" w:rsidRDefault="00292678" w:rsidP="002626E7">
      <w:r>
        <w:continuationSeparator/>
      </w:r>
    </w:p>
  </w:footnote>
  <w:footnote w:type="continuationNotice" w:id="1">
    <w:p w14:paraId="7668A0DE" w14:textId="77777777" w:rsidR="00292678" w:rsidRDefault="002926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340B" w14:textId="77777777" w:rsidR="00112C36" w:rsidRDefault="00112C3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058093"/>
      <w:docPartObj>
        <w:docPartGallery w:val="Page Numbers (Top of Page)"/>
        <w:docPartUnique/>
      </w:docPartObj>
    </w:sdtPr>
    <w:sdtEndPr>
      <w:rPr>
        <w:noProof/>
      </w:rPr>
    </w:sdtEndPr>
    <w:sdtContent>
      <w:p w14:paraId="00C99946" w14:textId="3EC71A3E" w:rsidR="001A202B" w:rsidRDefault="001A202B" w:rsidP="003F2830">
        <w:pPr>
          <w:pStyle w:val="Header"/>
        </w:pPr>
        <w:r>
          <w:rPr>
            <w:noProof/>
          </w:rPr>
          <w:drawing>
            <wp:inline distT="0" distB="0" distL="0" distR="0" wp14:anchorId="5109B4BF" wp14:editId="7C67E491">
              <wp:extent cx="628015" cy="628015"/>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427310"/>
      <w:docPartObj>
        <w:docPartGallery w:val="Page Numbers (Top of Page)"/>
        <w:docPartUnique/>
      </w:docPartObj>
    </w:sdtPr>
    <w:sdtEndPr>
      <w:rPr>
        <w:noProof/>
      </w:rPr>
    </w:sdtEndPr>
    <w:sdtContent>
      <w:p w14:paraId="1ABA51F3" w14:textId="40389884" w:rsidR="001A202B" w:rsidRDefault="001A202B" w:rsidP="003F2830">
        <w:pPr>
          <w:pStyle w:val="Header"/>
        </w:pPr>
        <w:r>
          <w:rPr>
            <w:noProof/>
          </w:rPr>
          <w:drawing>
            <wp:inline distT="0" distB="0" distL="0" distR="0" wp14:anchorId="78E6A1E7" wp14:editId="42DE17D3">
              <wp:extent cx="628015" cy="628015"/>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701134"/>
      <w:docPartObj>
        <w:docPartGallery w:val="Page Numbers (Top of Page)"/>
        <w:docPartUnique/>
      </w:docPartObj>
    </w:sdtPr>
    <w:sdtEndPr>
      <w:rPr>
        <w:noProof/>
      </w:rPr>
    </w:sdtEndPr>
    <w:sdtContent>
      <w:p w14:paraId="6B3BC5CD" w14:textId="7C72FE0C" w:rsidR="001A202B" w:rsidRDefault="001A202B" w:rsidP="003F2830">
        <w:pPr>
          <w:pStyle w:val="Header"/>
        </w:pPr>
        <w:r>
          <w:rPr>
            <w:noProof/>
          </w:rPr>
          <w:drawing>
            <wp:inline distT="0" distB="0" distL="0" distR="0" wp14:anchorId="6F204B8C" wp14:editId="44FF2049">
              <wp:extent cx="628015" cy="628015"/>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1D6E" w14:textId="47151FB3" w:rsidR="002626E7" w:rsidRDefault="002051F1">
    <w:pPr>
      <w:pStyle w:val="Header"/>
    </w:pPr>
    <w:r>
      <w:rPr>
        <w:noProof/>
      </w:rPr>
      <w:drawing>
        <wp:anchor distT="0" distB="0" distL="114300" distR="114300" simplePos="0" relativeHeight="251658241" behindDoc="0" locked="0" layoutInCell="1" allowOverlap="1" wp14:anchorId="4E5F1062" wp14:editId="106DFABC">
          <wp:simplePos x="0" y="0"/>
          <wp:positionH relativeFrom="page">
            <wp:posOffset>697087</wp:posOffset>
          </wp:positionH>
          <wp:positionV relativeFrom="page">
            <wp:posOffset>578485</wp:posOffset>
          </wp:positionV>
          <wp:extent cx="3566160" cy="451485"/>
          <wp:effectExtent l="0" t="0" r="2540" b="5715"/>
          <wp:wrapThrough wrapText="bothSides">
            <wp:wrapPolygon edited="0">
              <wp:start x="0" y="0"/>
              <wp:lineTo x="0" y="1215"/>
              <wp:lineTo x="1462" y="9722"/>
              <wp:lineTo x="2462" y="21266"/>
              <wp:lineTo x="2846" y="21266"/>
              <wp:lineTo x="2846" y="19443"/>
              <wp:lineTo x="21231" y="15190"/>
              <wp:lineTo x="21538" y="10937"/>
              <wp:lineTo x="20923" y="9722"/>
              <wp:lineTo x="21538" y="6684"/>
              <wp:lineTo x="21538" y="608"/>
              <wp:lineTo x="2846" y="0"/>
              <wp:lineTo x="0" y="0"/>
            </wp:wrapPolygon>
          </wp:wrapThrough>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66160" cy="4514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473E" w14:textId="77777777" w:rsidR="00112C36" w:rsidRDefault="00112C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85384"/>
      <w:docPartObj>
        <w:docPartGallery w:val="Page Numbers (Top of Page)"/>
        <w:docPartUnique/>
      </w:docPartObj>
    </w:sdtPr>
    <w:sdtEndPr>
      <w:rPr>
        <w:noProof/>
      </w:rPr>
    </w:sdtEndPr>
    <w:sdtContent>
      <w:p w14:paraId="3C56E36F" w14:textId="53A59128" w:rsidR="004B5F29" w:rsidRDefault="004B5F29" w:rsidP="003F2830">
        <w:pPr>
          <w:pStyle w:val="Header"/>
        </w:pPr>
        <w:r>
          <w:rPr>
            <w:noProof/>
          </w:rPr>
          <w:drawing>
            <wp:inline distT="0" distB="0" distL="0" distR="0" wp14:anchorId="2D63B6EC" wp14:editId="6BDCA18A">
              <wp:extent cx="628015" cy="628015"/>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rsidR="003F2830">
          <w:tab/>
        </w:r>
        <w:r w:rsidR="003F2830">
          <w:tab/>
        </w: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272000"/>
      <w:docPartObj>
        <w:docPartGallery w:val="Page Numbers (Top of Page)"/>
        <w:docPartUnique/>
      </w:docPartObj>
    </w:sdtPr>
    <w:sdtEndPr>
      <w:rPr>
        <w:noProof/>
      </w:rPr>
    </w:sdtEndPr>
    <w:sdtContent>
      <w:p w14:paraId="106DE90A" w14:textId="3D56B3EB" w:rsidR="003F2830" w:rsidRDefault="003F2830" w:rsidP="003F2830">
        <w:pPr>
          <w:pStyle w:val="Header"/>
        </w:pPr>
        <w:r>
          <w:rPr>
            <w:noProof/>
          </w:rPr>
          <w:drawing>
            <wp:inline distT="0" distB="0" distL="0" distR="0" wp14:anchorId="6E52EDE0" wp14:editId="7E7C930C">
              <wp:extent cx="628015" cy="628015"/>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rsidR="001A202B">
          <w:tab/>
        </w:r>
        <w:r w:rsidR="001A202B">
          <w:tab/>
        </w:r>
        <w:r w:rsidR="001A202B">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027214"/>
      <w:docPartObj>
        <w:docPartGallery w:val="Page Numbers (Top of Page)"/>
        <w:docPartUnique/>
      </w:docPartObj>
    </w:sdtPr>
    <w:sdtEndPr>
      <w:rPr>
        <w:noProof/>
      </w:rPr>
    </w:sdtEndPr>
    <w:sdtContent>
      <w:p w14:paraId="5BC06378" w14:textId="075FB21F" w:rsidR="001A202B" w:rsidRDefault="001A202B" w:rsidP="003F2830">
        <w:pPr>
          <w:pStyle w:val="Header"/>
        </w:pPr>
        <w:r>
          <w:rPr>
            <w:noProof/>
          </w:rPr>
          <w:drawing>
            <wp:inline distT="0" distB="0" distL="0" distR="0" wp14:anchorId="7EB4CFFD" wp14:editId="799C19E3">
              <wp:extent cx="628015" cy="628015"/>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5454"/>
      <w:docPartObj>
        <w:docPartGallery w:val="Page Numbers (Top of Page)"/>
        <w:docPartUnique/>
      </w:docPartObj>
    </w:sdtPr>
    <w:sdtEndPr>
      <w:rPr>
        <w:noProof/>
      </w:rPr>
    </w:sdtEndPr>
    <w:sdtContent>
      <w:p w14:paraId="2FD62D70" w14:textId="63E12207" w:rsidR="00C105A3" w:rsidRDefault="00C105A3" w:rsidP="003F2830">
        <w:pPr>
          <w:pStyle w:val="Header"/>
        </w:pPr>
        <w:r>
          <w:rPr>
            <w:noProof/>
          </w:rPr>
          <w:drawing>
            <wp:inline distT="0" distB="0" distL="0" distR="0" wp14:anchorId="4699F30F" wp14:editId="1B0E6A55">
              <wp:extent cx="628015" cy="62801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217214"/>
      <w:docPartObj>
        <w:docPartGallery w:val="Page Numbers (Top of Page)"/>
        <w:docPartUnique/>
      </w:docPartObj>
    </w:sdtPr>
    <w:sdtEndPr>
      <w:rPr>
        <w:noProof/>
      </w:rPr>
    </w:sdtEndPr>
    <w:sdtContent>
      <w:p w14:paraId="1F1DAC90" w14:textId="2F9CC6E8" w:rsidR="00C105A3" w:rsidRDefault="00C105A3" w:rsidP="003F2830">
        <w:pPr>
          <w:pStyle w:val="Header"/>
        </w:pPr>
        <w:r>
          <w:rPr>
            <w:noProof/>
          </w:rPr>
          <w:drawing>
            <wp:inline distT="0" distB="0" distL="0" distR="0" wp14:anchorId="5071D120" wp14:editId="39709709">
              <wp:extent cx="628015" cy="62801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332139"/>
      <w:docPartObj>
        <w:docPartGallery w:val="Page Numbers (Top of Page)"/>
        <w:docPartUnique/>
      </w:docPartObj>
    </w:sdtPr>
    <w:sdtEndPr>
      <w:rPr>
        <w:noProof/>
      </w:rPr>
    </w:sdtEndPr>
    <w:sdtContent>
      <w:p w14:paraId="69B2931C" w14:textId="707DD270" w:rsidR="001A202B" w:rsidRDefault="001A202B" w:rsidP="003F2830">
        <w:pPr>
          <w:pStyle w:val="Header"/>
        </w:pPr>
        <w:r>
          <w:rPr>
            <w:noProof/>
          </w:rPr>
          <w:drawing>
            <wp:inline distT="0" distB="0" distL="0" distR="0" wp14:anchorId="02C27663" wp14:editId="794465F0">
              <wp:extent cx="628015" cy="628015"/>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tab/>
        </w:r>
        <w:r>
          <w:tab/>
        </w:r>
        <w:r>
          <w:tab/>
        </w:r>
        <w:r>
          <w:tab/>
        </w:r>
        <w:r>
          <w:tab/>
        </w:r>
        <w:r w:rsidR="00112C36">
          <w:tab/>
        </w: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60E4"/>
    <w:multiLevelType w:val="multilevel"/>
    <w:tmpl w:val="B64040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F1E0A0D"/>
    <w:multiLevelType w:val="multilevel"/>
    <w:tmpl w:val="66A8D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D37732"/>
    <w:multiLevelType w:val="multilevel"/>
    <w:tmpl w:val="34CE24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1C71A2C"/>
    <w:multiLevelType w:val="multilevel"/>
    <w:tmpl w:val="8786C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C64B5A"/>
    <w:multiLevelType w:val="multilevel"/>
    <w:tmpl w:val="07DE2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DA451E"/>
    <w:multiLevelType w:val="multilevel"/>
    <w:tmpl w:val="97CCF9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AAA07AC"/>
    <w:multiLevelType w:val="multilevel"/>
    <w:tmpl w:val="14A44A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4FA203A"/>
    <w:multiLevelType w:val="multilevel"/>
    <w:tmpl w:val="FCAE4E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A872C5D"/>
    <w:multiLevelType w:val="multilevel"/>
    <w:tmpl w:val="5A304B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604B656C"/>
    <w:multiLevelType w:val="multilevel"/>
    <w:tmpl w:val="79C4D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11F343C"/>
    <w:multiLevelType w:val="multilevel"/>
    <w:tmpl w:val="4336C8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6495DD8"/>
    <w:multiLevelType w:val="multilevel"/>
    <w:tmpl w:val="C4D84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74D4C0F"/>
    <w:multiLevelType w:val="multilevel"/>
    <w:tmpl w:val="283039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87B75AF"/>
    <w:multiLevelType w:val="hybridMultilevel"/>
    <w:tmpl w:val="A74E01C4"/>
    <w:lvl w:ilvl="0" w:tplc="FB407354">
      <w:start w:val="1"/>
      <w:numFmt w:val="bullet"/>
      <w:pStyle w:val="TealBulletPoint"/>
      <w:lvlText w:val="4"/>
      <w:lvlJc w:val="left"/>
      <w:pPr>
        <w:ind w:left="624" w:hanging="397"/>
      </w:pPr>
      <w:rPr>
        <w:rFonts w:ascii="Webdings" w:hAnsi="Webdings" w:hint="default"/>
        <w:color w:val="01BB9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3C1AC3"/>
    <w:multiLevelType w:val="multilevel"/>
    <w:tmpl w:val="D5628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CE55A4A"/>
    <w:multiLevelType w:val="multilevel"/>
    <w:tmpl w:val="2A123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F282915"/>
    <w:multiLevelType w:val="multilevel"/>
    <w:tmpl w:val="93ACC5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756A376F"/>
    <w:multiLevelType w:val="multilevel"/>
    <w:tmpl w:val="A64A1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5CA2226"/>
    <w:multiLevelType w:val="multilevel"/>
    <w:tmpl w:val="A3AEF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6AA2EEC"/>
    <w:multiLevelType w:val="multilevel"/>
    <w:tmpl w:val="94783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3"/>
  </w:num>
  <w:num w:numId="2">
    <w:abstractNumId w:val="15"/>
  </w:num>
  <w:num w:numId="3">
    <w:abstractNumId w:val="18"/>
  </w:num>
  <w:num w:numId="4">
    <w:abstractNumId w:val="3"/>
  </w:num>
  <w:num w:numId="5">
    <w:abstractNumId w:val="9"/>
  </w:num>
  <w:num w:numId="6">
    <w:abstractNumId w:val="0"/>
  </w:num>
  <w:num w:numId="7">
    <w:abstractNumId w:val="5"/>
  </w:num>
  <w:num w:numId="8">
    <w:abstractNumId w:val="16"/>
  </w:num>
  <w:num w:numId="9">
    <w:abstractNumId w:val="8"/>
  </w:num>
  <w:num w:numId="10">
    <w:abstractNumId w:val="19"/>
  </w:num>
  <w:num w:numId="11">
    <w:abstractNumId w:val="6"/>
  </w:num>
  <w:num w:numId="12">
    <w:abstractNumId w:val="17"/>
  </w:num>
  <w:num w:numId="13">
    <w:abstractNumId w:val="14"/>
  </w:num>
  <w:num w:numId="14">
    <w:abstractNumId w:val="10"/>
  </w:num>
  <w:num w:numId="15">
    <w:abstractNumId w:val="12"/>
  </w:num>
  <w:num w:numId="16">
    <w:abstractNumId w:val="4"/>
  </w:num>
  <w:num w:numId="17">
    <w:abstractNumId w:val="11"/>
  </w:num>
  <w:num w:numId="18">
    <w:abstractNumId w:val="2"/>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ytjAyMbK0NDYxtbRQ0lEKTi0uzszPAykwrAUA2U/p1SwAAAA="/>
  </w:docVars>
  <w:rsids>
    <w:rsidRoot w:val="002626E7"/>
    <w:rsid w:val="00064A61"/>
    <w:rsid w:val="000C7F27"/>
    <w:rsid w:val="00111025"/>
    <w:rsid w:val="00112C36"/>
    <w:rsid w:val="001573E2"/>
    <w:rsid w:val="001A202B"/>
    <w:rsid w:val="001C47C8"/>
    <w:rsid w:val="001F3FAC"/>
    <w:rsid w:val="002051F1"/>
    <w:rsid w:val="002626E7"/>
    <w:rsid w:val="00292678"/>
    <w:rsid w:val="002E0ED9"/>
    <w:rsid w:val="00302512"/>
    <w:rsid w:val="003201B3"/>
    <w:rsid w:val="00321041"/>
    <w:rsid w:val="00367600"/>
    <w:rsid w:val="00395997"/>
    <w:rsid w:val="003F2830"/>
    <w:rsid w:val="004441A1"/>
    <w:rsid w:val="004B5F29"/>
    <w:rsid w:val="00527CB2"/>
    <w:rsid w:val="005529B4"/>
    <w:rsid w:val="005C1924"/>
    <w:rsid w:val="005F70F6"/>
    <w:rsid w:val="006C600B"/>
    <w:rsid w:val="006E102A"/>
    <w:rsid w:val="0070638A"/>
    <w:rsid w:val="00707788"/>
    <w:rsid w:val="007E50C6"/>
    <w:rsid w:val="00802E92"/>
    <w:rsid w:val="008110AF"/>
    <w:rsid w:val="00881224"/>
    <w:rsid w:val="008920DB"/>
    <w:rsid w:val="009455F6"/>
    <w:rsid w:val="00A34873"/>
    <w:rsid w:val="00A60457"/>
    <w:rsid w:val="00A65AE3"/>
    <w:rsid w:val="00A92103"/>
    <w:rsid w:val="00AC13A0"/>
    <w:rsid w:val="00B253B5"/>
    <w:rsid w:val="00B32D28"/>
    <w:rsid w:val="00C105A3"/>
    <w:rsid w:val="00C504B6"/>
    <w:rsid w:val="00C51A79"/>
    <w:rsid w:val="00D32C25"/>
    <w:rsid w:val="00D732E7"/>
    <w:rsid w:val="00D735F2"/>
    <w:rsid w:val="00DD0C0D"/>
    <w:rsid w:val="00E26076"/>
    <w:rsid w:val="00E33212"/>
    <w:rsid w:val="00EB64AA"/>
    <w:rsid w:val="00EC0F18"/>
    <w:rsid w:val="00EF7FFC"/>
    <w:rsid w:val="00F50A88"/>
    <w:rsid w:val="00F743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3BDB9"/>
  <w15:chartTrackingRefBased/>
  <w15:docId w15:val="{A3A401D7-CCE7-45E4-8ABF-3331B3F3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C25"/>
    <w:rPr>
      <w:rFonts w:ascii="Arial" w:hAnsi="Arial"/>
    </w:rPr>
  </w:style>
  <w:style w:type="paragraph" w:styleId="Heading1">
    <w:name w:val="heading 1"/>
    <w:basedOn w:val="Normal"/>
    <w:next w:val="Normal"/>
    <w:link w:val="Heading1Char"/>
    <w:uiPriority w:val="9"/>
    <w:qFormat/>
    <w:rsid w:val="006E102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607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itle">
    <w:name w:val="Main Title"/>
    <w:qFormat/>
    <w:rsid w:val="00E26076"/>
    <w:rPr>
      <w:rFonts w:ascii="Arial" w:eastAsiaTheme="majorEastAsia" w:hAnsi="Arial" w:cs="Arial"/>
      <w:color w:val="E9E9E9"/>
      <w:spacing w:val="-10"/>
      <w:kern w:val="28"/>
      <w:sz w:val="88"/>
      <w:szCs w:val="88"/>
    </w:rPr>
  </w:style>
  <w:style w:type="paragraph" w:customStyle="1" w:styleId="PageNumbers">
    <w:name w:val="Page Numbers"/>
    <w:basedOn w:val="Footer"/>
    <w:autoRedefine/>
    <w:qFormat/>
    <w:rsid w:val="00E26076"/>
    <w:rPr>
      <w:b/>
      <w:sz w:val="20"/>
    </w:rPr>
  </w:style>
  <w:style w:type="paragraph" w:styleId="Footer">
    <w:name w:val="footer"/>
    <w:basedOn w:val="Normal"/>
    <w:link w:val="FooterChar"/>
    <w:uiPriority w:val="99"/>
    <w:unhideWhenUsed/>
    <w:rsid w:val="00E26076"/>
    <w:pPr>
      <w:tabs>
        <w:tab w:val="center" w:pos="4680"/>
        <w:tab w:val="right" w:pos="9360"/>
      </w:tabs>
    </w:pPr>
  </w:style>
  <w:style w:type="character" w:customStyle="1" w:styleId="FooterChar">
    <w:name w:val="Footer Char"/>
    <w:basedOn w:val="DefaultParagraphFont"/>
    <w:link w:val="Footer"/>
    <w:uiPriority w:val="99"/>
    <w:rsid w:val="00E26076"/>
  </w:style>
  <w:style w:type="paragraph" w:customStyle="1" w:styleId="ParagraphCopy">
    <w:name w:val="Paragraph Copy"/>
    <w:basedOn w:val="NormalWeb"/>
    <w:qFormat/>
    <w:rsid w:val="00E26076"/>
    <w:pPr>
      <w:shd w:val="clear" w:color="auto" w:fill="FFFFFF"/>
      <w:spacing w:after="225" w:line="276" w:lineRule="auto"/>
    </w:pPr>
    <w:rPr>
      <w:rFonts w:ascii="Arial" w:eastAsia="Times New Roman" w:hAnsi="Arial" w:cs="Arial"/>
      <w:color w:val="000000"/>
      <w:sz w:val="25"/>
      <w:szCs w:val="25"/>
    </w:rPr>
  </w:style>
  <w:style w:type="paragraph" w:styleId="NormalWeb">
    <w:name w:val="Normal (Web)"/>
    <w:basedOn w:val="Normal"/>
    <w:uiPriority w:val="99"/>
    <w:semiHidden/>
    <w:unhideWhenUsed/>
    <w:rsid w:val="00E26076"/>
    <w:rPr>
      <w:rFonts w:ascii="Times New Roman" w:hAnsi="Times New Roman" w:cs="Times New Roman"/>
    </w:rPr>
  </w:style>
  <w:style w:type="paragraph" w:customStyle="1" w:styleId="SubHeader">
    <w:name w:val="SubHeader"/>
    <w:basedOn w:val="Normal"/>
    <w:autoRedefine/>
    <w:qFormat/>
    <w:rsid w:val="00E26076"/>
    <w:pPr>
      <w:spacing w:before="240" w:after="240" w:line="276" w:lineRule="auto"/>
    </w:pPr>
    <w:rPr>
      <w:rFonts w:cs="Arial"/>
      <w:color w:val="D7A501"/>
      <w:sz w:val="28"/>
      <w:szCs w:val="28"/>
    </w:rPr>
  </w:style>
  <w:style w:type="paragraph" w:customStyle="1" w:styleId="MainHeader">
    <w:name w:val="Main Header"/>
    <w:basedOn w:val="Heading2"/>
    <w:next w:val="Normal"/>
    <w:autoRedefine/>
    <w:qFormat/>
    <w:rsid w:val="007E50C6"/>
    <w:pPr>
      <w:spacing w:before="120" w:after="120"/>
    </w:pPr>
    <w:rPr>
      <w:rFonts w:ascii="Arial" w:hAnsi="Arial" w:cs="Arial"/>
      <w:b/>
      <w:bCs/>
      <w:color w:val="52503E"/>
      <w:sz w:val="36"/>
      <w:szCs w:val="44"/>
    </w:rPr>
  </w:style>
  <w:style w:type="character" w:customStyle="1" w:styleId="Heading2Char">
    <w:name w:val="Heading 2 Char"/>
    <w:basedOn w:val="DefaultParagraphFont"/>
    <w:link w:val="Heading2"/>
    <w:uiPriority w:val="9"/>
    <w:semiHidden/>
    <w:rsid w:val="00E26076"/>
    <w:rPr>
      <w:rFonts w:asciiTheme="majorHAnsi" w:eastAsiaTheme="majorEastAsia" w:hAnsiTheme="majorHAnsi" w:cstheme="majorBidi"/>
      <w:color w:val="2F5496" w:themeColor="accent1" w:themeShade="BF"/>
      <w:sz w:val="26"/>
      <w:szCs w:val="26"/>
    </w:rPr>
  </w:style>
  <w:style w:type="paragraph" w:customStyle="1" w:styleId="SubHeaderTeal">
    <w:name w:val="SubHeader Teal"/>
    <w:basedOn w:val="SubHeader"/>
    <w:qFormat/>
    <w:rsid w:val="001C47C8"/>
    <w:pPr>
      <w:spacing w:before="120" w:after="120"/>
    </w:pPr>
    <w:rPr>
      <w:color w:val="01BB92"/>
    </w:rPr>
  </w:style>
  <w:style w:type="paragraph" w:customStyle="1" w:styleId="TealBulletPoint">
    <w:name w:val="Teal Bullet Point"/>
    <w:basedOn w:val="NormalWeb"/>
    <w:qFormat/>
    <w:rsid w:val="001C47C8"/>
    <w:pPr>
      <w:numPr>
        <w:numId w:val="1"/>
      </w:numPr>
      <w:shd w:val="clear" w:color="auto" w:fill="FFFFFF"/>
      <w:spacing w:after="225"/>
    </w:pPr>
    <w:rPr>
      <w:rFonts w:ascii="Webdings" w:eastAsia="Times New Roman" w:hAnsi="Webdings" w:cs="Arial"/>
      <w:color w:val="01BB92"/>
      <w:sz w:val="25"/>
      <w:szCs w:val="25"/>
    </w:rPr>
  </w:style>
  <w:style w:type="paragraph" w:styleId="TOC1">
    <w:name w:val="toc 1"/>
    <w:basedOn w:val="Normal"/>
    <w:next w:val="Normal"/>
    <w:autoRedefine/>
    <w:uiPriority w:val="39"/>
    <w:unhideWhenUsed/>
    <w:qFormat/>
    <w:rsid w:val="00A65AE3"/>
    <w:pPr>
      <w:spacing w:before="120"/>
    </w:pPr>
    <w:rPr>
      <w:rFonts w:cstheme="minorHAnsi"/>
      <w:b/>
      <w:bCs/>
      <w:iCs/>
      <w:color w:val="36352A"/>
    </w:rPr>
  </w:style>
  <w:style w:type="paragraph" w:styleId="TOC2">
    <w:name w:val="toc 2"/>
    <w:basedOn w:val="Normal"/>
    <w:next w:val="Normal"/>
    <w:autoRedefine/>
    <w:uiPriority w:val="39"/>
    <w:unhideWhenUsed/>
    <w:qFormat/>
    <w:rsid w:val="00A65AE3"/>
    <w:pPr>
      <w:spacing w:before="120"/>
      <w:ind w:left="240"/>
    </w:pPr>
    <w:rPr>
      <w:rFonts w:cstheme="minorHAnsi"/>
      <w:bCs/>
      <w:color w:val="36352A"/>
      <w:sz w:val="22"/>
      <w:szCs w:val="22"/>
    </w:rPr>
  </w:style>
  <w:style w:type="paragraph" w:styleId="Header">
    <w:name w:val="header"/>
    <w:basedOn w:val="Normal"/>
    <w:link w:val="HeaderChar"/>
    <w:uiPriority w:val="99"/>
    <w:unhideWhenUsed/>
    <w:rsid w:val="002626E7"/>
    <w:pPr>
      <w:tabs>
        <w:tab w:val="center" w:pos="4680"/>
        <w:tab w:val="right" w:pos="9360"/>
      </w:tabs>
    </w:pPr>
  </w:style>
  <w:style w:type="character" w:customStyle="1" w:styleId="HeaderChar">
    <w:name w:val="Header Char"/>
    <w:basedOn w:val="DefaultParagraphFont"/>
    <w:link w:val="Header"/>
    <w:uiPriority w:val="99"/>
    <w:rsid w:val="002626E7"/>
  </w:style>
  <w:style w:type="character" w:styleId="Hyperlink">
    <w:name w:val="Hyperlink"/>
    <w:basedOn w:val="DefaultParagraphFont"/>
    <w:uiPriority w:val="99"/>
    <w:unhideWhenUsed/>
    <w:rsid w:val="004441A1"/>
    <w:rPr>
      <w:color w:val="0563C1" w:themeColor="hyperlink"/>
      <w:u w:val="single"/>
    </w:rPr>
  </w:style>
  <w:style w:type="character" w:styleId="UnresolvedMention">
    <w:name w:val="Unresolved Mention"/>
    <w:basedOn w:val="DefaultParagraphFont"/>
    <w:uiPriority w:val="99"/>
    <w:semiHidden/>
    <w:unhideWhenUsed/>
    <w:rsid w:val="004441A1"/>
    <w:rPr>
      <w:color w:val="605E5C"/>
      <w:shd w:val="clear" w:color="auto" w:fill="E1DFDD"/>
    </w:rPr>
  </w:style>
  <w:style w:type="character" w:customStyle="1" w:styleId="Heading1Char">
    <w:name w:val="Heading 1 Char"/>
    <w:basedOn w:val="DefaultParagraphFont"/>
    <w:link w:val="Heading1"/>
    <w:uiPriority w:val="9"/>
    <w:rsid w:val="006E102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00634">
      <w:bodyDiv w:val="1"/>
      <w:marLeft w:val="0"/>
      <w:marRight w:val="0"/>
      <w:marTop w:val="0"/>
      <w:marBottom w:val="0"/>
      <w:divBdr>
        <w:top w:val="none" w:sz="0" w:space="0" w:color="auto"/>
        <w:left w:val="none" w:sz="0" w:space="0" w:color="auto"/>
        <w:bottom w:val="none" w:sz="0" w:space="0" w:color="auto"/>
        <w:right w:val="none" w:sz="0" w:space="0" w:color="auto"/>
      </w:divBdr>
    </w:div>
    <w:div w:id="67970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https://www.dcc.ac.uk/resources/tools/cardio" TargetMode="Externa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www.ands.org.au/guides/creating-a-data-management-framework" TargetMode="External"/><Relationship Id="rId2" Type="http://schemas.openxmlformats.org/officeDocument/2006/relationships/customXml" Target="../customXml/item2.xml"/><Relationship Id="rId16" Type="http://schemas.openxmlformats.org/officeDocument/2006/relationships/hyperlink" Target="mailto:jane.fry@carleton.ca" TargetMode="Externa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yperlink" Target="https://sparceurope.org/evaluate-your-rdm-offering/" TargetMode="Externa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yperlink" Target="https://www.digitalresearchservices.ed.ac.uk/resources/rise-framework"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7BE451EDF72D488A3644D6A581E76B" ma:contentTypeVersion="14" ma:contentTypeDescription="Create a new document." ma:contentTypeScope="" ma:versionID="1e83228e421d2f408a71de701abb112d">
  <xsd:schema xmlns:xsd="http://www.w3.org/2001/XMLSchema" xmlns:xs="http://www.w3.org/2001/XMLSchema" xmlns:p="http://schemas.microsoft.com/office/2006/metadata/properties" xmlns:ns2="6c937555-36b3-43ef-890b-f946cf88d618" xmlns:ns3="12e9dbd3-f173-40a3-bc5b-f05a76167821" targetNamespace="http://schemas.microsoft.com/office/2006/metadata/properties" ma:root="true" ma:fieldsID="41b96c6f1f15d0c41852e9e73f5d2712" ns2:_="" ns3:_="">
    <xsd:import namespace="6c937555-36b3-43ef-890b-f946cf88d618"/>
    <xsd:import namespace="12e9dbd3-f173-40a3-bc5b-f05a761678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TypeofApplication"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37555-36b3-43ef-890b-f946cf88d6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TypeofApplication" ma:index="17" nillable="true" ma:displayName="Type of Application" ma:format="Dropdown" ma:internalName="TypeofApplication">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e9dbd3-f173-40a3-bc5b-f05a7616782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ofApplication xmlns="6c937555-36b3-43ef-890b-f946cf88d618" xsi:nil="true"/>
  </documentManagement>
</p:properties>
</file>

<file path=customXml/itemProps1.xml><?xml version="1.0" encoding="utf-8"?>
<ds:datastoreItem xmlns:ds="http://schemas.openxmlformats.org/officeDocument/2006/customXml" ds:itemID="{36C921C2-B87C-43B0-B485-8F147FBA6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37555-36b3-43ef-890b-f946cf88d618"/>
    <ds:schemaRef ds:uri="12e9dbd3-f173-40a3-bc5b-f05a761678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8F50B1-C995-448A-9E47-3A44FC938438}">
  <ds:schemaRefs>
    <ds:schemaRef ds:uri="http://schemas.microsoft.com/sharepoint/v3/contenttype/forms"/>
  </ds:schemaRefs>
</ds:datastoreItem>
</file>

<file path=customXml/itemProps3.xml><?xml version="1.0" encoding="utf-8"?>
<ds:datastoreItem xmlns:ds="http://schemas.openxmlformats.org/officeDocument/2006/customXml" ds:itemID="{10D394AF-F633-4AC7-A033-C51C7E956717}">
  <ds:schemaRefs>
    <ds:schemaRef ds:uri="http://schemas.microsoft.com/office/2006/metadata/properties"/>
    <ds:schemaRef ds:uri="http://schemas.microsoft.com/office/infopath/2007/PartnerControls"/>
    <ds:schemaRef ds:uri="6c937555-36b3-43ef-890b-f946cf88d61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2571</Words>
  <Characters>14552</Characters>
  <Application>Microsoft Office Word</Application>
  <DocSecurity>0</DocSecurity>
  <Lines>606</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Wilkie</dc:creator>
  <cp:keywords/>
  <dc:description/>
  <cp:lastModifiedBy>Jennifer Abel</cp:lastModifiedBy>
  <cp:revision>6</cp:revision>
  <dcterms:created xsi:type="dcterms:W3CDTF">2021-11-26T00:14:00Z</dcterms:created>
  <dcterms:modified xsi:type="dcterms:W3CDTF">2021-11-30T19:17:00Z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0x0101007B7BE451EDF72D488A3644D6A581E76B</vt:lpwstr>
  </property>
</Properties>
</file>