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0D65AC" w14:textId="577C9A19" w:rsidR="00BB2519" w:rsidRDefault="00BB2519" w:rsidP="00BB2519">
      <w:pPr>
        <w:pStyle w:val="Pieddepage"/>
        <w:jc w:val="center"/>
        <w:rPr>
          <w:b/>
          <w:bCs/>
          <w:sz w:val="32"/>
          <w:szCs w:val="32"/>
        </w:rPr>
      </w:pPr>
      <w:r w:rsidRPr="007508A2">
        <w:rPr>
          <w:b/>
          <w:bCs/>
          <w:sz w:val="32"/>
          <w:szCs w:val="32"/>
        </w:rPr>
        <w:t>Cécile SWIATEK</w:t>
      </w:r>
    </w:p>
    <w:p w14:paraId="660FB502" w14:textId="77777777" w:rsidR="007508A2" w:rsidRDefault="007508A2" w:rsidP="007508A2">
      <w:pPr>
        <w:pStyle w:val="Pieddepage"/>
        <w:jc w:val="center"/>
        <w:rPr>
          <w:b/>
          <w:bCs/>
          <w:i/>
          <w:iCs/>
          <w:sz w:val="32"/>
          <w:szCs w:val="32"/>
        </w:rPr>
      </w:pPr>
    </w:p>
    <w:p w14:paraId="7B1A93BB" w14:textId="6D1F5513" w:rsidR="007508A2" w:rsidRPr="007508A2" w:rsidRDefault="007508A2" w:rsidP="007508A2">
      <w:pPr>
        <w:pStyle w:val="Pieddepage"/>
        <w:jc w:val="center"/>
        <w:rPr>
          <w:b/>
          <w:bCs/>
          <w:i/>
          <w:iCs/>
          <w:sz w:val="32"/>
          <w:szCs w:val="32"/>
        </w:rPr>
      </w:pPr>
      <w:r w:rsidRPr="007508A2">
        <w:rPr>
          <w:b/>
          <w:bCs/>
          <w:i/>
          <w:iCs/>
          <w:sz w:val="32"/>
          <w:szCs w:val="32"/>
        </w:rPr>
        <w:t>Grands repères des Ressources éducatives libres (REL)</w:t>
      </w:r>
    </w:p>
    <w:p w14:paraId="45A26A24" w14:textId="77777777" w:rsidR="007508A2" w:rsidRPr="007508A2" w:rsidRDefault="007508A2" w:rsidP="007508A2">
      <w:pPr>
        <w:pStyle w:val="Pieddepage"/>
        <w:jc w:val="center"/>
        <w:rPr>
          <w:b/>
          <w:bCs/>
          <w:i/>
          <w:iCs/>
          <w:sz w:val="32"/>
          <w:szCs w:val="32"/>
        </w:rPr>
      </w:pPr>
      <w:r w:rsidRPr="007508A2">
        <w:rPr>
          <w:b/>
          <w:bCs/>
          <w:i/>
          <w:iCs/>
          <w:sz w:val="32"/>
          <w:szCs w:val="32"/>
        </w:rPr>
        <w:t>Les grandes dates, les grands textes</w:t>
      </w:r>
    </w:p>
    <w:p w14:paraId="62308992" w14:textId="19CF9712" w:rsidR="007508A2" w:rsidRPr="007508A2" w:rsidRDefault="007508A2" w:rsidP="007508A2">
      <w:pPr>
        <w:jc w:val="center"/>
        <w:rPr>
          <w:rFonts w:cstheme="minorHAnsi"/>
        </w:rPr>
      </w:pPr>
      <w:r>
        <w:rPr>
          <w:rFonts w:cstheme="minorHAnsi"/>
        </w:rPr>
        <w:t xml:space="preserve">Document </w:t>
      </w:r>
      <w:r w:rsidRPr="00033D67">
        <w:rPr>
          <w:rFonts w:cstheme="minorHAnsi"/>
        </w:rPr>
        <w:t>d’accompagnement</w:t>
      </w:r>
      <w:r>
        <w:rPr>
          <w:rFonts w:cstheme="minorHAnsi"/>
        </w:rPr>
        <w:t xml:space="preserve"> au support de formation de </w:t>
      </w:r>
      <w:r w:rsidRPr="00033D67">
        <w:rPr>
          <w:rFonts w:cstheme="minorHAnsi"/>
        </w:rPr>
        <w:t>Swiatek, Cécile (2021). 10.5281/zenodo.5698425</w:t>
      </w:r>
    </w:p>
    <w:p w14:paraId="700275D0" w14:textId="138E766C" w:rsidR="00BB2519" w:rsidRDefault="00BB2519" w:rsidP="00BB2519">
      <w:pPr>
        <w:pStyle w:val="Pieddepage"/>
        <w:jc w:val="center"/>
        <w:rPr>
          <w:b/>
          <w:bCs/>
          <w:i/>
          <w:iCs/>
          <w:sz w:val="32"/>
          <w:szCs w:val="32"/>
        </w:rPr>
      </w:pPr>
      <w:r w:rsidRPr="007508A2">
        <w:rPr>
          <w:b/>
          <w:bCs/>
          <w:i/>
          <w:iCs/>
          <w:sz w:val="32"/>
          <w:szCs w:val="32"/>
        </w:rPr>
        <w:t>Les ressources éducatives libres, un enjeu stratégique en émergence</w:t>
      </w:r>
    </w:p>
    <w:p w14:paraId="53164D2B" w14:textId="77777777" w:rsidR="007508A2" w:rsidRPr="007508A2" w:rsidRDefault="007508A2" w:rsidP="007508A2">
      <w:pPr>
        <w:pStyle w:val="Pieddepage"/>
        <w:jc w:val="center"/>
        <w:rPr>
          <w:b/>
          <w:bCs/>
          <w:sz w:val="32"/>
          <w:szCs w:val="32"/>
        </w:rPr>
      </w:pPr>
      <w:r w:rsidRPr="007508A2">
        <w:rPr>
          <w:b/>
          <w:bCs/>
          <w:sz w:val="32"/>
          <w:szCs w:val="32"/>
        </w:rPr>
        <w:t>18 novembre 2021</w:t>
      </w:r>
    </w:p>
    <w:p w14:paraId="5B61D431" w14:textId="77777777" w:rsidR="007508A2" w:rsidRPr="007508A2" w:rsidRDefault="007508A2" w:rsidP="00BB2519">
      <w:pPr>
        <w:pStyle w:val="Pieddepage"/>
        <w:jc w:val="center"/>
        <w:rPr>
          <w:b/>
          <w:bCs/>
          <w:i/>
          <w:iCs/>
          <w:sz w:val="8"/>
          <w:szCs w:val="8"/>
        </w:rPr>
      </w:pPr>
    </w:p>
    <w:p w14:paraId="1BEAAA9E" w14:textId="77777777" w:rsidR="007508A2" w:rsidRPr="007508A2" w:rsidRDefault="007508A2" w:rsidP="00BB2519">
      <w:pPr>
        <w:pStyle w:val="Pieddepage"/>
        <w:jc w:val="center"/>
        <w:rPr>
          <w:b/>
          <w:bCs/>
          <w:sz w:val="8"/>
          <w:szCs w:val="8"/>
        </w:rPr>
      </w:pPr>
    </w:p>
    <w:p w14:paraId="3016A039" w14:textId="6C9C0170" w:rsidR="00BB2519" w:rsidRDefault="00BB2519" w:rsidP="007508A2">
      <w:pPr>
        <w:pStyle w:val="Pieddepage"/>
        <w:jc w:val="center"/>
      </w:pPr>
      <w:r w:rsidRPr="007508A2">
        <w:t>S</w:t>
      </w:r>
      <w:r w:rsidR="007508A2" w:rsidRPr="007508A2">
        <w:t>ession du s</w:t>
      </w:r>
      <w:r w:rsidRPr="007508A2">
        <w:t>tage</w:t>
      </w:r>
      <w:r w:rsidR="007508A2" w:rsidRPr="007508A2">
        <w:t xml:space="preserve"> : </w:t>
      </w:r>
      <w:r w:rsidRPr="007508A2">
        <w:t>Piloter et mettre en œuvre la science ouverte au sein de sa structure documentaire</w:t>
      </w:r>
      <w:r w:rsidR="007508A2" w:rsidRPr="007508A2">
        <w:t xml:space="preserve"> (</w:t>
      </w:r>
      <w:proofErr w:type="spellStart"/>
      <w:r w:rsidR="007508A2" w:rsidRPr="007508A2">
        <w:t>enssib</w:t>
      </w:r>
      <w:proofErr w:type="spellEnd"/>
      <w:r w:rsidR="007508A2" w:rsidRPr="007508A2">
        <w:t>, France, 18-19 novembre 2021)</w:t>
      </w:r>
    </w:p>
    <w:p w14:paraId="0EBD1DB0" w14:textId="0828A170" w:rsidR="007508A2" w:rsidRPr="00BB2519" w:rsidRDefault="005D624B" w:rsidP="00095E4A">
      <w:pPr>
        <w:jc w:val="both"/>
        <w:rPr>
          <w:rFonts w:cstheme="minorHAnsi"/>
          <w:b/>
          <w:bCs/>
        </w:rPr>
      </w:pPr>
      <w:r w:rsidRPr="00BB2519">
        <w:rPr>
          <w:rFonts w:cstheme="minorHAnsi"/>
          <w:b/>
          <w:bCs/>
        </w:rPr>
        <w:t xml:space="preserve">2002. </w:t>
      </w:r>
    </w:p>
    <w:p w14:paraId="03FA8FB5" w14:textId="77777777" w:rsidR="005D624B" w:rsidRPr="00095E4A" w:rsidRDefault="005D624B" w:rsidP="00095E4A">
      <w:pPr>
        <w:jc w:val="both"/>
        <w:rPr>
          <w:rFonts w:cstheme="minorHAnsi"/>
        </w:rPr>
      </w:pPr>
      <w:r w:rsidRPr="00095E4A">
        <w:rPr>
          <w:rFonts w:cstheme="minorHAnsi"/>
        </w:rPr>
        <w:t>L’expression Ressources éducatives libres (REL) a été créée lors du Forum UNESCO de 2002 sur l'impact des didacticiels libres pour l’enseignement supérieur dans les pays en développement et désigne « des matériels d'enseignement, d'apprentissage et de recherche sur tout support, numérique ou autre, existant dans le domaine public ou publiés sous une licence ouverte permettant l'accès, l'utilisation, l’adaptation et la redistribution gratuits par d'autres, sans restrictions ou avec des restrictions limitées. Les licences ouvertes sont  fondées dans le cadre existant du droit à la propriété intellectuelle, comme défini par les conventions internationales concernées, et respectent la paternité de l'œuvre » (nota : l’IFLA y était présente et active).</w:t>
      </w:r>
    </w:p>
    <w:p w14:paraId="3E67D19F" w14:textId="77777777" w:rsidR="005D624B" w:rsidRPr="00BB2519" w:rsidRDefault="005D624B" w:rsidP="00095E4A">
      <w:pPr>
        <w:jc w:val="both"/>
        <w:rPr>
          <w:rFonts w:cstheme="minorHAnsi"/>
          <w:b/>
          <w:bCs/>
        </w:rPr>
      </w:pPr>
      <w:r w:rsidRPr="00BB2519">
        <w:rPr>
          <w:rFonts w:cstheme="minorHAnsi"/>
          <w:b/>
          <w:bCs/>
        </w:rPr>
        <w:t>2007.</w:t>
      </w:r>
    </w:p>
    <w:p w14:paraId="2FE18373" w14:textId="77777777" w:rsidR="005D624B" w:rsidRPr="00095E4A" w:rsidRDefault="005D624B" w:rsidP="00095E4A">
      <w:pPr>
        <w:jc w:val="both"/>
        <w:rPr>
          <w:rFonts w:cstheme="minorHAnsi"/>
        </w:rPr>
      </w:pPr>
      <w:r w:rsidRPr="00095E4A">
        <w:rPr>
          <w:rFonts w:cstheme="minorHAnsi"/>
        </w:rPr>
        <w:t>Déclaration du Cap sur l’Éducation libre.</w:t>
      </w:r>
    </w:p>
    <w:p w14:paraId="797C9F93" w14:textId="77777777" w:rsidR="005D624B" w:rsidRPr="00095E4A" w:rsidRDefault="00BA1B07" w:rsidP="00095E4A">
      <w:pPr>
        <w:jc w:val="both"/>
        <w:rPr>
          <w:rFonts w:cstheme="minorHAnsi"/>
        </w:rPr>
      </w:pPr>
      <w:hyperlink r:id="rId7" w:history="1">
        <w:r w:rsidR="005D624B" w:rsidRPr="00095E4A">
          <w:rPr>
            <w:rStyle w:val="Lienhypertexte"/>
            <w:rFonts w:cstheme="minorHAnsi"/>
            <w:lang w:val="en-GB"/>
          </w:rPr>
          <w:t>https://www.capetowndeclaration.org/</w:t>
        </w:r>
      </w:hyperlink>
      <w:r w:rsidR="005D624B" w:rsidRPr="00095E4A">
        <w:rPr>
          <w:rFonts w:cstheme="minorHAnsi"/>
          <w:lang w:val="en-GB"/>
        </w:rPr>
        <w:t xml:space="preserve"> : 3220 individuals and 359 organizations have added their names to the declaration. </w:t>
      </w:r>
      <w:hyperlink r:id="rId8" w:history="1">
        <w:r w:rsidR="005D624B" w:rsidRPr="00095E4A">
          <w:rPr>
            <w:rStyle w:val="Lienhypertexte"/>
            <w:rFonts w:cstheme="minorHAnsi"/>
          </w:rPr>
          <w:t>https://www.capetowndeclaration.org/sign/signatures/</w:t>
        </w:r>
      </w:hyperlink>
      <w:r w:rsidR="005D624B" w:rsidRPr="00095E4A">
        <w:rPr>
          <w:rFonts w:cstheme="minorHAnsi"/>
        </w:rPr>
        <w:t xml:space="preserve"> dont </w:t>
      </w:r>
      <w:proofErr w:type="spellStart"/>
      <w:r w:rsidR="005D624B" w:rsidRPr="00095E4A">
        <w:rPr>
          <w:rFonts w:cstheme="minorHAnsi"/>
        </w:rPr>
        <w:t>wikimedia</w:t>
      </w:r>
      <w:proofErr w:type="spellEnd"/>
      <w:r w:rsidR="005D624B" w:rsidRPr="00095E4A">
        <w:rPr>
          <w:rFonts w:cstheme="minorHAnsi"/>
        </w:rPr>
        <w:t xml:space="preserve"> </w:t>
      </w:r>
      <w:proofErr w:type="spellStart"/>
      <w:r w:rsidR="005D624B" w:rsidRPr="00095E4A">
        <w:rPr>
          <w:rFonts w:cstheme="minorHAnsi"/>
        </w:rPr>
        <w:t>foundation</w:t>
      </w:r>
      <w:proofErr w:type="spellEnd"/>
      <w:r w:rsidR="005D624B" w:rsidRPr="00095E4A">
        <w:rPr>
          <w:rFonts w:cstheme="minorHAnsi"/>
        </w:rPr>
        <w:t xml:space="preserve"> (</w:t>
      </w:r>
      <w:proofErr w:type="spellStart"/>
      <w:r w:rsidR="005D624B" w:rsidRPr="00095E4A">
        <w:rPr>
          <w:rFonts w:cstheme="minorHAnsi"/>
        </w:rPr>
        <w:t>Stowarzyszenie</w:t>
      </w:r>
      <w:proofErr w:type="spellEnd"/>
      <w:r w:rsidR="005D624B" w:rsidRPr="00095E4A">
        <w:rPr>
          <w:rFonts w:cstheme="minorHAnsi"/>
        </w:rPr>
        <w:t xml:space="preserve"> </w:t>
      </w:r>
      <w:proofErr w:type="spellStart"/>
      <w:r w:rsidR="005D624B" w:rsidRPr="00095E4A">
        <w:rPr>
          <w:rFonts w:cstheme="minorHAnsi"/>
        </w:rPr>
        <w:t>Wikimedia</w:t>
      </w:r>
      <w:proofErr w:type="spellEnd"/>
      <w:r w:rsidR="005D624B" w:rsidRPr="00095E4A">
        <w:rPr>
          <w:rFonts w:cstheme="minorHAnsi"/>
        </w:rPr>
        <w:t xml:space="preserve"> Polska </w:t>
      </w:r>
      <w:proofErr w:type="spellStart"/>
      <w:r w:rsidR="005D624B" w:rsidRPr="00095E4A">
        <w:rPr>
          <w:rFonts w:cstheme="minorHAnsi"/>
        </w:rPr>
        <w:t>Poland</w:t>
      </w:r>
      <w:proofErr w:type="spellEnd"/>
      <w:r w:rsidR="005D624B" w:rsidRPr="00095E4A">
        <w:rPr>
          <w:rFonts w:cstheme="minorHAnsi"/>
        </w:rPr>
        <w:t xml:space="preserve"> et  </w:t>
      </w:r>
      <w:proofErr w:type="spellStart"/>
      <w:r w:rsidR="005D624B" w:rsidRPr="00095E4A">
        <w:rPr>
          <w:rFonts w:cstheme="minorHAnsi"/>
        </w:rPr>
        <w:t>Wikimedia</w:t>
      </w:r>
      <w:proofErr w:type="spellEnd"/>
      <w:r w:rsidR="005D624B" w:rsidRPr="00095E4A">
        <w:rPr>
          <w:rFonts w:cstheme="minorHAnsi"/>
        </w:rPr>
        <w:t xml:space="preserve"> </w:t>
      </w:r>
      <w:proofErr w:type="spellStart"/>
      <w:r w:rsidR="005D624B" w:rsidRPr="00095E4A">
        <w:rPr>
          <w:rFonts w:cstheme="minorHAnsi"/>
        </w:rPr>
        <w:t>Deutschland</w:t>
      </w:r>
      <w:proofErr w:type="spellEnd"/>
      <w:r w:rsidR="005D624B" w:rsidRPr="00095E4A">
        <w:rPr>
          <w:rFonts w:cstheme="minorHAnsi"/>
        </w:rPr>
        <w:t xml:space="preserve"> </w:t>
      </w:r>
      <w:proofErr w:type="spellStart"/>
      <w:r w:rsidR="005D624B" w:rsidRPr="00095E4A">
        <w:rPr>
          <w:rFonts w:cstheme="minorHAnsi"/>
        </w:rPr>
        <w:t>e.V.</w:t>
      </w:r>
      <w:proofErr w:type="spellEnd"/>
      <w:r w:rsidR="005D624B" w:rsidRPr="00095E4A">
        <w:rPr>
          <w:rFonts w:cstheme="minorHAnsi"/>
        </w:rPr>
        <w:t xml:space="preserve"> Germany) ; en France, sont signataires l’Université Numérique Ingénierie et Technologie et l’association de promotion des logiciels libres OFSET, aujourd'hui incluse dans la Free Software </w:t>
      </w:r>
      <w:proofErr w:type="spellStart"/>
      <w:r w:rsidR="005D624B" w:rsidRPr="00095E4A">
        <w:rPr>
          <w:rFonts w:cstheme="minorHAnsi"/>
        </w:rPr>
        <w:t>Foundation</w:t>
      </w:r>
      <w:proofErr w:type="spellEnd"/>
      <w:r w:rsidR="005D624B" w:rsidRPr="00095E4A">
        <w:rPr>
          <w:rFonts w:cstheme="minorHAnsi"/>
        </w:rPr>
        <w:t xml:space="preserve"> Europe (FSFE)</w:t>
      </w:r>
    </w:p>
    <w:p w14:paraId="3D02D193" w14:textId="77777777" w:rsidR="005D624B" w:rsidRPr="00BB2519" w:rsidRDefault="005D624B" w:rsidP="00095E4A">
      <w:pPr>
        <w:jc w:val="both"/>
        <w:rPr>
          <w:rFonts w:cstheme="minorHAnsi"/>
          <w:b/>
          <w:bCs/>
          <w:lang w:val="en-GB"/>
        </w:rPr>
      </w:pPr>
      <w:r w:rsidRPr="00BB2519">
        <w:rPr>
          <w:rFonts w:cstheme="minorHAnsi"/>
          <w:b/>
          <w:bCs/>
          <w:lang w:val="en-GB"/>
        </w:rPr>
        <w:t>2007.</w:t>
      </w:r>
    </w:p>
    <w:p w14:paraId="302EC1F4" w14:textId="3F7452DF" w:rsidR="005D624B" w:rsidRPr="00095E4A" w:rsidRDefault="005D624B" w:rsidP="007508A2">
      <w:pPr>
        <w:spacing w:after="0"/>
        <w:jc w:val="both"/>
        <w:rPr>
          <w:rFonts w:cstheme="minorHAnsi"/>
        </w:rPr>
      </w:pPr>
      <w:r w:rsidRPr="00095E4A">
        <w:rPr>
          <w:rFonts w:cstheme="minorHAnsi"/>
          <w:lang w:val="en-GB"/>
        </w:rPr>
        <w:t xml:space="preserve">OCDE, CERI - </w:t>
      </w:r>
      <w:proofErr w:type="spellStart"/>
      <w:r w:rsidRPr="00095E4A">
        <w:rPr>
          <w:rFonts w:cstheme="minorHAnsi"/>
          <w:lang w:val="en-GB"/>
        </w:rPr>
        <w:t>Center</w:t>
      </w:r>
      <w:proofErr w:type="spellEnd"/>
      <w:r w:rsidRPr="00095E4A">
        <w:rPr>
          <w:rFonts w:cstheme="minorHAnsi"/>
          <w:lang w:val="en-GB"/>
        </w:rPr>
        <w:t xml:space="preserve"> for Educational Research and Innovation. Giving Knowledge for Free : the emergence of Open Educational Resources (2007)</w:t>
      </w:r>
      <w:r w:rsidR="007508A2">
        <w:rPr>
          <w:rFonts w:cstheme="minorHAnsi"/>
          <w:lang w:val="en-GB"/>
        </w:rPr>
        <w:t xml:space="preserve"> :</w:t>
      </w:r>
      <w:r w:rsidRPr="00095E4A">
        <w:rPr>
          <w:rFonts w:cstheme="minorHAnsi"/>
          <w:lang w:val="en-GB"/>
        </w:rPr>
        <w:t xml:space="preserve"> “(...) </w:t>
      </w:r>
      <w:r w:rsidRPr="00095E4A">
        <w:rPr>
          <w:rFonts w:cstheme="minorHAnsi"/>
        </w:rPr>
        <w:t>Depuis plusieurs années, les établissements d'enseignement supérieur utilisent l'Internet et d'autres technologies numériques pour développer et diffuser l'enseignement. Pourtant, jusqu'à récemment, une grande partie du matériel d'apprentissage était enfermée derrière des mots de passe dans des systèmes propriétaires, inaccessibles aux personnes extérieures. Le mouvement des ressources éducatives ouvertes (REL) vise à faire tomber ces barrières et à encourager et permettre le libre partage des contenus”</w:t>
      </w:r>
      <w:r w:rsidR="007508A2">
        <w:rPr>
          <w:rFonts w:cstheme="minorHAnsi"/>
        </w:rPr>
        <w:t xml:space="preserve"> (</w:t>
      </w:r>
      <w:r w:rsidR="007508A2" w:rsidRPr="007508A2">
        <w:rPr>
          <w:rFonts w:cstheme="minorHAnsi"/>
        </w:rPr>
        <w:t xml:space="preserve">traduction </w:t>
      </w:r>
      <w:proofErr w:type="spellStart"/>
      <w:r w:rsidR="007508A2" w:rsidRPr="007508A2">
        <w:rPr>
          <w:rFonts w:cstheme="minorHAnsi"/>
        </w:rPr>
        <w:t>DeepL</w:t>
      </w:r>
      <w:proofErr w:type="spellEnd"/>
      <w:r w:rsidR="007508A2">
        <w:rPr>
          <w:rFonts w:cstheme="minorHAnsi"/>
        </w:rPr>
        <w:t xml:space="preserve"> 2021</w:t>
      </w:r>
      <w:r w:rsidR="007508A2" w:rsidRPr="007508A2">
        <w:rPr>
          <w:rFonts w:cstheme="minorHAnsi"/>
        </w:rPr>
        <w:t>)</w:t>
      </w:r>
      <w:r w:rsidRPr="00095E4A">
        <w:rPr>
          <w:rFonts w:cstheme="minorHAnsi"/>
        </w:rPr>
        <w:t>.</w:t>
      </w:r>
    </w:p>
    <w:p w14:paraId="29FE6B7D" w14:textId="77777777" w:rsidR="005D624B" w:rsidRPr="00095E4A" w:rsidRDefault="005D624B" w:rsidP="007508A2">
      <w:pPr>
        <w:spacing w:before="100" w:beforeAutospacing="1" w:after="0" w:line="240" w:lineRule="auto"/>
        <w:jc w:val="both"/>
        <w:rPr>
          <w:rFonts w:cstheme="minorHAnsi"/>
        </w:rPr>
      </w:pPr>
      <w:r w:rsidRPr="00DB5687">
        <w:rPr>
          <w:rFonts w:eastAsia="Times New Roman" w:cstheme="minorHAnsi"/>
          <w:lang w:eastAsia="fr-FR"/>
        </w:rPr>
        <w:t xml:space="preserve">Organisation de Coopération et de Développement Economiques (OCDE) (2007). </w:t>
      </w:r>
      <w:r w:rsidRPr="00DB5687">
        <w:rPr>
          <w:rFonts w:eastAsia="Times New Roman" w:cstheme="minorHAnsi"/>
          <w:i/>
          <w:iCs/>
          <w:color w:val="0000FF"/>
          <w:u w:val="single"/>
          <w:lang w:val="en-GB" w:eastAsia="fr-FR"/>
        </w:rPr>
        <w:t>Giving Knowledge for Free: The Emergence of Open Educational Resources</w:t>
      </w:r>
      <w:r w:rsidRPr="00DB5687">
        <w:rPr>
          <w:rFonts w:eastAsia="Times New Roman" w:cstheme="minorHAnsi"/>
          <w:lang w:val="en-GB" w:eastAsia="fr-FR"/>
        </w:rPr>
        <w:t xml:space="preserve">, p. 10. </w:t>
      </w:r>
      <w:r w:rsidRPr="00DB5687">
        <w:rPr>
          <w:rFonts w:eastAsia="Times New Roman" w:cstheme="minorHAnsi"/>
          <w:lang w:eastAsia="fr-FR"/>
        </w:rPr>
        <w:t xml:space="preserve">Paris: Centre pour la recherche et l’innovation dans l’enseignement, OCDE. </w:t>
      </w:r>
      <w:hyperlink r:id="rId9" w:history="1">
        <w:r w:rsidRPr="00095E4A">
          <w:rPr>
            <w:rStyle w:val="Lienhypertexte"/>
            <w:rFonts w:cstheme="minorHAnsi"/>
          </w:rPr>
          <w:t>http://www.oecd.org/education/ceri/38654317.pdf</w:t>
        </w:r>
      </w:hyperlink>
      <w:r w:rsidRPr="00095E4A">
        <w:rPr>
          <w:rFonts w:cstheme="minorHAnsi"/>
        </w:rPr>
        <w:t xml:space="preserve"> </w:t>
      </w:r>
    </w:p>
    <w:p w14:paraId="433BA8CD" w14:textId="3F96A501" w:rsidR="005D624B" w:rsidRPr="007508A2" w:rsidRDefault="005D624B" w:rsidP="007508A2">
      <w:pPr>
        <w:spacing w:before="100" w:beforeAutospacing="1" w:after="100" w:afterAutospacing="1" w:line="240" w:lineRule="auto"/>
        <w:jc w:val="both"/>
        <w:rPr>
          <w:rFonts w:eastAsia="Times New Roman" w:cstheme="minorHAnsi"/>
          <w:lang w:eastAsia="fr-FR"/>
        </w:rPr>
      </w:pPr>
      <w:r w:rsidRPr="00DB5687">
        <w:rPr>
          <w:rFonts w:eastAsia="Times New Roman" w:cstheme="minorHAnsi"/>
          <w:lang w:eastAsia="fr-FR"/>
        </w:rPr>
        <w:t>(Les ressources éducatives en libre accès: pour diffuser gratuitement des connaissances, résumé disponible en français</w:t>
      </w:r>
      <w:r w:rsidRPr="00095E4A">
        <w:rPr>
          <w:rFonts w:eastAsia="Times New Roman" w:cstheme="minorHAnsi"/>
          <w:lang w:eastAsia="fr-FR"/>
        </w:rPr>
        <w:t xml:space="preserve"> ici </w:t>
      </w:r>
      <w:hyperlink r:id="rId10" w:history="1">
        <w:r w:rsidRPr="00095E4A">
          <w:rPr>
            <w:rStyle w:val="Lienhypertexte"/>
            <w:rFonts w:eastAsia="Times New Roman" w:cstheme="minorHAnsi"/>
            <w:lang w:eastAsia="fr-FR"/>
          </w:rPr>
          <w:t>https://www.oecd.org/fr/education/ceri/38851885.pdf</w:t>
        </w:r>
      </w:hyperlink>
      <w:r w:rsidRPr="00095E4A">
        <w:rPr>
          <w:rFonts w:eastAsia="Times New Roman" w:cstheme="minorHAnsi"/>
          <w:lang w:eastAsia="fr-FR"/>
        </w:rPr>
        <w:t xml:space="preserve"> </w:t>
      </w:r>
      <w:r w:rsidRPr="00DB5687">
        <w:rPr>
          <w:rFonts w:eastAsia="Times New Roman" w:cstheme="minorHAnsi"/>
          <w:lang w:eastAsia="fr-FR"/>
        </w:rPr>
        <w:t xml:space="preserve">). </w:t>
      </w:r>
    </w:p>
    <w:p w14:paraId="62C78FBF" w14:textId="77777777" w:rsidR="005D624B" w:rsidRPr="00033D67" w:rsidRDefault="005D624B" w:rsidP="00095E4A">
      <w:pPr>
        <w:jc w:val="both"/>
        <w:rPr>
          <w:rFonts w:cstheme="minorHAnsi"/>
          <w:b/>
          <w:bCs/>
        </w:rPr>
      </w:pPr>
      <w:r w:rsidRPr="00033D67">
        <w:rPr>
          <w:rFonts w:cstheme="minorHAnsi"/>
          <w:b/>
          <w:bCs/>
        </w:rPr>
        <w:lastRenderedPageBreak/>
        <w:t>2007.</w:t>
      </w:r>
    </w:p>
    <w:p w14:paraId="18A3F395" w14:textId="3901A3F7" w:rsidR="00BB2519" w:rsidRPr="00BB2519" w:rsidRDefault="00BB2519" w:rsidP="00095E4A">
      <w:pPr>
        <w:ind w:left="360"/>
        <w:jc w:val="both"/>
        <w:rPr>
          <w:rFonts w:eastAsia="Times New Roman" w:cstheme="minorHAnsi"/>
          <w:lang w:eastAsia="fr-FR"/>
        </w:rPr>
      </w:pPr>
      <w:r w:rsidRPr="00BB2519">
        <w:rPr>
          <w:rFonts w:cstheme="minorHAnsi"/>
        </w:rPr>
        <w:t xml:space="preserve">Une définition des REL par </w:t>
      </w:r>
      <w:r w:rsidRPr="00DB5687">
        <w:rPr>
          <w:rFonts w:eastAsia="Times New Roman" w:cstheme="minorHAnsi"/>
          <w:lang w:eastAsia="fr-FR"/>
        </w:rPr>
        <w:t xml:space="preserve">Atkins, D.E., Brown, J.S. et Hammond, A.L. </w:t>
      </w:r>
    </w:p>
    <w:p w14:paraId="1CE272F9" w14:textId="2794F5BC" w:rsidR="005D624B" w:rsidRPr="00095E4A" w:rsidRDefault="00BB2519" w:rsidP="00095E4A">
      <w:pPr>
        <w:ind w:left="360"/>
        <w:jc w:val="both"/>
        <w:rPr>
          <w:rFonts w:cstheme="minorHAnsi"/>
          <w:i/>
          <w:iCs/>
          <w:lang w:val="en-GB"/>
        </w:rPr>
      </w:pPr>
      <w:r w:rsidRPr="00BB2519">
        <w:rPr>
          <w:rFonts w:cstheme="minorHAnsi"/>
          <w:i/>
          <w:iCs/>
        </w:rPr>
        <w:t xml:space="preserve"> </w:t>
      </w:r>
      <w:r>
        <w:rPr>
          <w:rFonts w:cstheme="minorHAnsi"/>
          <w:i/>
          <w:iCs/>
          <w:lang w:val="en-GB"/>
        </w:rPr>
        <w:t xml:space="preserve">par </w:t>
      </w:r>
      <w:r w:rsidR="005D624B" w:rsidRPr="00095E4A">
        <w:rPr>
          <w:rFonts w:cstheme="minorHAnsi"/>
          <w:i/>
          <w:iCs/>
          <w:lang w:val="en-GB"/>
        </w:rPr>
        <w:t xml:space="preserve">What are Open Educational Resources? </w:t>
      </w:r>
    </w:p>
    <w:p w14:paraId="3661731B" w14:textId="77777777" w:rsidR="005D624B" w:rsidRPr="00095E4A" w:rsidRDefault="005D624B" w:rsidP="00095E4A">
      <w:pPr>
        <w:ind w:left="360"/>
        <w:jc w:val="both"/>
        <w:rPr>
          <w:rFonts w:cstheme="minorHAnsi"/>
          <w:i/>
          <w:iCs/>
          <w:lang w:val="en-GB"/>
        </w:rPr>
      </w:pPr>
      <w:r w:rsidRPr="00095E4A">
        <w:rPr>
          <w:rFonts w:cstheme="minorHAnsi"/>
          <w:i/>
          <w:iCs/>
          <w:lang w:val="en-GB"/>
        </w:rPr>
        <w:t>OER are teaching, learning, and research resources that reside in the public domain or have been released under an intellectual property license that permits their free use or re-purposing by others.[3] Open educational resources include full courses, course materials, modules, textbooks, streaming videos, tests, software, and any other tools, materials, or techniques used to support access to knowledge.</w:t>
      </w:r>
    </w:p>
    <w:p w14:paraId="53899292" w14:textId="77777777" w:rsidR="005D624B" w:rsidRPr="00095E4A" w:rsidRDefault="005D624B" w:rsidP="00095E4A">
      <w:pPr>
        <w:ind w:left="360"/>
        <w:jc w:val="both"/>
        <w:rPr>
          <w:rFonts w:cstheme="minorHAnsi"/>
          <w:i/>
          <w:iCs/>
          <w:lang w:val="en-GB"/>
        </w:rPr>
      </w:pPr>
      <w:r w:rsidRPr="00095E4A">
        <w:rPr>
          <w:rFonts w:cstheme="minorHAnsi"/>
          <w:i/>
          <w:iCs/>
          <w:lang w:val="en-GB"/>
        </w:rPr>
        <w:t>[3] But not necessarily for commercial use—it depends on which Creative Commons license is used.</w:t>
      </w:r>
    </w:p>
    <w:p w14:paraId="5FC8DAFB" w14:textId="5A785074" w:rsidR="005D624B" w:rsidRPr="00095E4A" w:rsidRDefault="005D624B" w:rsidP="007508A2">
      <w:pPr>
        <w:ind w:left="360"/>
        <w:rPr>
          <w:rFonts w:cstheme="minorHAnsi"/>
          <w:i/>
          <w:iCs/>
        </w:rPr>
      </w:pPr>
      <w:r w:rsidRPr="00095E4A">
        <w:rPr>
          <w:rFonts w:cstheme="minorHAnsi"/>
          <w:i/>
          <w:iCs/>
        </w:rPr>
        <w:t xml:space="preserve">Traduction proposée sur </w:t>
      </w:r>
      <w:hyperlink r:id="rId11" w:history="1">
        <w:r w:rsidRPr="00095E4A">
          <w:rPr>
            <w:rStyle w:val="Lienhypertexte"/>
            <w:rFonts w:cstheme="minorHAnsi"/>
            <w:i/>
            <w:iCs/>
          </w:rPr>
          <w:t>https://course.oeru.org/lida103-fr/modules/comment-definir-les-rel/definitions-des-rel/</w:t>
        </w:r>
      </w:hyperlink>
    </w:p>
    <w:p w14:paraId="3785B743" w14:textId="55F77ECC" w:rsidR="005D624B" w:rsidRPr="00095E4A" w:rsidRDefault="005D624B" w:rsidP="00095E4A">
      <w:pPr>
        <w:ind w:left="360"/>
        <w:jc w:val="both"/>
        <w:rPr>
          <w:rFonts w:cstheme="minorHAnsi"/>
          <w:i/>
          <w:iCs/>
        </w:rPr>
      </w:pPr>
      <w:r w:rsidRPr="00095E4A">
        <w:rPr>
          <w:rFonts w:cstheme="minorHAnsi"/>
          <w:i/>
          <w:iCs/>
        </w:rPr>
        <w:t>Les ressources éducatives libres (REL) sont des matériels d’enseignement, d’apprentissage ou de recherche appartenant au domaine public ou publiés sous une licence de propriété intellectuelle permettant leur libre usage ou leur utilisation à d’autres fins par un tiers. Les REL peuvent être des cours complets, des supports pédagogiques, des modules, des manuels, des vidéos, des évaluations, des logiciels, ainsi que tout autre outil, support ou technique utilisés pour favoriser l’accès au savoir</w:t>
      </w:r>
    </w:p>
    <w:p w14:paraId="7F3439CE" w14:textId="77777777" w:rsidR="007508A2" w:rsidRDefault="005D624B" w:rsidP="007508A2">
      <w:pPr>
        <w:spacing w:after="0"/>
        <w:ind w:left="360"/>
        <w:jc w:val="both"/>
        <w:rPr>
          <w:rFonts w:cstheme="minorHAnsi"/>
          <w:i/>
          <w:iCs/>
        </w:rPr>
      </w:pPr>
      <w:r w:rsidRPr="00DB5687">
        <w:rPr>
          <w:rFonts w:eastAsia="Times New Roman" w:cstheme="minorHAnsi"/>
          <w:lang w:val="en-GB" w:eastAsia="fr-FR"/>
        </w:rPr>
        <w:t>Atkins, D.E., Brown, J.S. et Hammond, A.L. (</w:t>
      </w:r>
      <w:proofErr w:type="spellStart"/>
      <w:r w:rsidRPr="00DB5687">
        <w:rPr>
          <w:rFonts w:eastAsia="Times New Roman" w:cstheme="minorHAnsi"/>
          <w:lang w:val="en-GB" w:eastAsia="fr-FR"/>
        </w:rPr>
        <w:t>février</w:t>
      </w:r>
      <w:proofErr w:type="spellEnd"/>
      <w:r w:rsidRPr="00DB5687">
        <w:rPr>
          <w:rFonts w:eastAsia="Times New Roman" w:cstheme="minorHAnsi"/>
          <w:lang w:val="en-GB" w:eastAsia="fr-FR"/>
        </w:rPr>
        <w:t xml:space="preserve"> 2007) </w:t>
      </w:r>
      <w:hyperlink r:id="rId12" w:history="1">
        <w:r w:rsidRPr="00DB5687">
          <w:rPr>
            <w:rFonts w:eastAsia="Times New Roman" w:cstheme="minorHAnsi"/>
            <w:color w:val="0000FF"/>
            <w:u w:val="single"/>
            <w:lang w:val="en-GB" w:eastAsia="fr-FR"/>
          </w:rPr>
          <w:t>A Review of the Open Educational Resources (OER) Movement: Achievements, Challenges, and New Opportunities</w:t>
        </w:r>
      </w:hyperlink>
      <w:r w:rsidRPr="00DB5687">
        <w:rPr>
          <w:rFonts w:eastAsia="Times New Roman" w:cstheme="minorHAnsi"/>
          <w:lang w:val="en-GB" w:eastAsia="fr-FR"/>
        </w:rPr>
        <w:t xml:space="preserve">. </w:t>
      </w:r>
      <w:r w:rsidRPr="00DB5687">
        <w:rPr>
          <w:rFonts w:eastAsia="Times New Roman" w:cstheme="minorHAnsi"/>
          <w:lang w:eastAsia="fr-FR"/>
        </w:rPr>
        <w:t>Rapport pour la Fondation William et Flora Hewlett</w:t>
      </w:r>
      <w:r w:rsidRPr="00095E4A">
        <w:rPr>
          <w:rFonts w:cstheme="minorHAnsi"/>
          <w:i/>
          <w:iCs/>
        </w:rPr>
        <w:t xml:space="preserve">. </w:t>
      </w:r>
    </w:p>
    <w:p w14:paraId="1FD44448" w14:textId="4B5456A5" w:rsidR="005D624B" w:rsidRPr="00095E4A" w:rsidRDefault="007508A2" w:rsidP="00095E4A">
      <w:pPr>
        <w:ind w:left="360"/>
        <w:jc w:val="both"/>
        <w:rPr>
          <w:rFonts w:cstheme="minorHAnsi"/>
          <w:i/>
          <w:iCs/>
        </w:rPr>
      </w:pPr>
      <w:hyperlink r:id="rId13" w:history="1">
        <w:r w:rsidRPr="000C1EE2">
          <w:rPr>
            <w:rStyle w:val="Lienhypertexte"/>
            <w:rFonts w:cstheme="minorHAnsi"/>
            <w:i/>
            <w:iCs/>
          </w:rPr>
          <w:t>https://hewlett.org/wp-content/uploads/2016/08/ReviewoftheOERMovement.pdf</w:t>
        </w:r>
      </w:hyperlink>
      <w:r w:rsidR="005D624B" w:rsidRPr="00095E4A">
        <w:rPr>
          <w:rFonts w:cstheme="minorHAnsi"/>
          <w:i/>
          <w:iCs/>
        </w:rPr>
        <w:t xml:space="preserve">  </w:t>
      </w:r>
    </w:p>
    <w:p w14:paraId="626BBF3E" w14:textId="77777777" w:rsidR="005D624B" w:rsidRPr="00095E4A" w:rsidRDefault="005D624B" w:rsidP="00095E4A">
      <w:pPr>
        <w:jc w:val="both"/>
        <w:rPr>
          <w:rFonts w:cstheme="minorHAnsi"/>
        </w:rPr>
      </w:pPr>
      <w:r w:rsidRPr="00BB2519">
        <w:rPr>
          <w:rFonts w:cstheme="minorHAnsi"/>
          <w:b/>
          <w:bCs/>
        </w:rPr>
        <w:t>2009.</w:t>
      </w:r>
    </w:p>
    <w:p w14:paraId="5A948EB4" w14:textId="77777777" w:rsidR="005D624B" w:rsidRPr="00095E4A" w:rsidRDefault="005D624B" w:rsidP="00095E4A">
      <w:pPr>
        <w:jc w:val="both"/>
        <w:rPr>
          <w:rFonts w:cstheme="minorHAnsi"/>
        </w:rPr>
      </w:pPr>
      <w:r w:rsidRPr="00095E4A">
        <w:rPr>
          <w:rFonts w:cstheme="minorHAnsi"/>
        </w:rPr>
        <w:t>Déclaration de Dakar sur les Ressources éducatives libres.</w:t>
      </w:r>
    </w:p>
    <w:p w14:paraId="10337FC9" w14:textId="77777777" w:rsidR="005D624B" w:rsidRPr="00095E4A" w:rsidRDefault="005D624B" w:rsidP="00095E4A">
      <w:pPr>
        <w:jc w:val="both"/>
        <w:rPr>
          <w:rFonts w:cstheme="minorHAnsi"/>
        </w:rPr>
      </w:pPr>
      <w:r w:rsidRPr="00095E4A">
        <w:rPr>
          <w:rFonts w:cstheme="minorHAnsi"/>
        </w:rPr>
        <w:t>Ceci est le premier séminaire francophone portant sur les Ressources Éducatives Libres, qui s’est tenu à l’initiative du Bureau Régional pour l’Education en Afrique de UNESCO, de l’Organisation Internationale de la Francophonie (OIF), et de l’Agence universitaire de la Francophonie (AUF). La déclaration qui en est issue a été adoptée par les participants, venus d’Algérie, du Bénin, du Burkina Faso, de Côte d’Ivoire, de Guinée, du Mali, de Mauritanie, du Niger, du Sénégal, et du Togo</w:t>
      </w:r>
    </w:p>
    <w:p w14:paraId="22BA072E" w14:textId="77777777" w:rsidR="005D624B" w:rsidRPr="00095E4A" w:rsidRDefault="00BA1B07" w:rsidP="00095E4A">
      <w:pPr>
        <w:jc w:val="both"/>
        <w:rPr>
          <w:rFonts w:cstheme="minorHAnsi"/>
        </w:rPr>
      </w:pPr>
      <w:hyperlink r:id="rId14" w:history="1">
        <w:r w:rsidR="005D624B" w:rsidRPr="00095E4A">
          <w:rPr>
            <w:rStyle w:val="Lienhypertexte"/>
            <w:rFonts w:cstheme="minorHAnsi"/>
          </w:rPr>
          <w:t>https://oercongress.weebly.com/uploads/4/1/3/4/4134458/05-rel-declaration_de_dakar-5_mars_2009.pdf</w:t>
        </w:r>
      </w:hyperlink>
      <w:r w:rsidR="005D624B" w:rsidRPr="00095E4A">
        <w:rPr>
          <w:rFonts w:cstheme="minorHAnsi"/>
        </w:rPr>
        <w:t xml:space="preserve"> </w:t>
      </w:r>
    </w:p>
    <w:p w14:paraId="55B23C49" w14:textId="77777777" w:rsidR="005D624B" w:rsidRPr="00BB2519" w:rsidRDefault="005D624B" w:rsidP="00095E4A">
      <w:pPr>
        <w:jc w:val="both"/>
        <w:rPr>
          <w:rFonts w:cstheme="minorHAnsi"/>
          <w:b/>
          <w:bCs/>
        </w:rPr>
      </w:pPr>
      <w:r w:rsidRPr="00BB2519">
        <w:rPr>
          <w:rFonts w:cstheme="minorHAnsi"/>
          <w:b/>
          <w:bCs/>
        </w:rPr>
        <w:t>2010.</w:t>
      </w:r>
    </w:p>
    <w:p w14:paraId="57647ACD" w14:textId="77777777" w:rsidR="007508A2" w:rsidRDefault="005D624B" w:rsidP="007508A2">
      <w:pPr>
        <w:spacing w:after="0"/>
        <w:jc w:val="both"/>
        <w:rPr>
          <w:rFonts w:cstheme="minorHAnsi"/>
        </w:rPr>
      </w:pPr>
      <w:r w:rsidRPr="00095E4A">
        <w:rPr>
          <w:rFonts w:cstheme="minorHAnsi"/>
        </w:rPr>
        <w:t xml:space="preserve">Les  REL  sont  «  des  ressources  éducatives,  didactiques  et  de  recherche  qui  relèvent  du domaine  public  ou  sont  rendues  accessibles  dans  le  cadre  de  licences  de  propriété  intellectuelle qui autorisent librement leur utilisation et leur adaptation » (William and Flora Hewlett </w:t>
      </w:r>
      <w:proofErr w:type="spellStart"/>
      <w:r w:rsidRPr="00095E4A">
        <w:rPr>
          <w:rFonts w:cstheme="minorHAnsi"/>
        </w:rPr>
        <w:t>Foundation</w:t>
      </w:r>
      <w:proofErr w:type="spellEnd"/>
      <w:r w:rsidRPr="00095E4A">
        <w:rPr>
          <w:rFonts w:cstheme="minorHAnsi"/>
        </w:rPr>
        <w:t xml:space="preserve">). Source, 2010 UNESCO . </w:t>
      </w:r>
    </w:p>
    <w:p w14:paraId="31BFAEC9" w14:textId="3F928B94" w:rsidR="005D624B" w:rsidRPr="00095E4A" w:rsidRDefault="007508A2" w:rsidP="00095E4A">
      <w:pPr>
        <w:jc w:val="both"/>
        <w:rPr>
          <w:rFonts w:cstheme="minorHAnsi"/>
        </w:rPr>
      </w:pPr>
      <w:hyperlink r:id="rId15" w:history="1">
        <w:r w:rsidRPr="000C1EE2">
          <w:rPr>
            <w:rStyle w:val="Lienhypertexte"/>
            <w:rFonts w:cstheme="minorHAnsi"/>
          </w:rPr>
          <w:t>https://oerworkshop.weebly.com/uploads/4/1/3/4/4134458/issues_paper_forum_unesco_sur_les_rel_final_fre.pdf</w:t>
        </w:r>
      </w:hyperlink>
      <w:r w:rsidR="005D624B" w:rsidRPr="00095E4A">
        <w:rPr>
          <w:rFonts w:cstheme="minorHAnsi"/>
        </w:rPr>
        <w:t xml:space="preserve"> </w:t>
      </w:r>
    </w:p>
    <w:p w14:paraId="21A12EF0" w14:textId="77777777" w:rsidR="005D624B" w:rsidRPr="00BB2519" w:rsidRDefault="005D624B" w:rsidP="00095E4A">
      <w:pPr>
        <w:jc w:val="both"/>
        <w:rPr>
          <w:rFonts w:cstheme="minorHAnsi"/>
          <w:b/>
          <w:bCs/>
        </w:rPr>
      </w:pPr>
      <w:r w:rsidRPr="00BB2519">
        <w:rPr>
          <w:rFonts w:cstheme="minorHAnsi"/>
          <w:b/>
          <w:bCs/>
        </w:rPr>
        <w:t>2010.</w:t>
      </w:r>
    </w:p>
    <w:p w14:paraId="3F925F77" w14:textId="77777777" w:rsidR="005D624B" w:rsidRPr="00095E4A" w:rsidRDefault="005D624B" w:rsidP="00095E4A">
      <w:pPr>
        <w:jc w:val="both"/>
        <w:rPr>
          <w:rFonts w:cstheme="minorHAnsi"/>
          <w:lang w:val="en-GB"/>
        </w:rPr>
      </w:pPr>
      <w:r w:rsidRPr="00095E4A">
        <w:rPr>
          <w:rFonts w:cstheme="minorHAnsi"/>
        </w:rPr>
        <w:t xml:space="preserve">Les  REL  sont  «  des ressources  éducatives  mises  gratuitement  à  la  disposition  des enseignants  et  des  apprenants  sans  qu’ils  aient  besoin  d’acquitter  des  droits  d’auteur  ou  des redevances » </w:t>
      </w:r>
      <w:r w:rsidRPr="00095E4A">
        <w:rPr>
          <w:rFonts w:cstheme="minorHAnsi"/>
        </w:rPr>
        <w:lastRenderedPageBreak/>
        <w:t xml:space="preserve">(Butcher 2010). </w:t>
      </w:r>
      <w:r w:rsidRPr="00095E4A">
        <w:rPr>
          <w:rFonts w:cstheme="minorHAnsi"/>
          <w:lang w:val="en-GB"/>
        </w:rPr>
        <w:t xml:space="preserve">Butcher Open Educational Resources and Higher Educations (2010). </w:t>
      </w:r>
      <w:hyperlink r:id="rId16" w:history="1">
        <w:r w:rsidRPr="00095E4A">
          <w:rPr>
            <w:rStyle w:val="Lienhypertexte"/>
            <w:rFonts w:cstheme="minorHAnsi"/>
            <w:lang w:val="en-GB"/>
          </w:rPr>
          <w:t>https://oerworkshop.weebly.com/uploads/4/1/3/4/4134458/03_open_educational_resources_and_higher_education.pdf</w:t>
        </w:r>
      </w:hyperlink>
      <w:r w:rsidRPr="00095E4A">
        <w:rPr>
          <w:rFonts w:cstheme="minorHAnsi"/>
          <w:lang w:val="en-GB"/>
        </w:rPr>
        <w:t xml:space="preserve"> </w:t>
      </w:r>
    </w:p>
    <w:p w14:paraId="6D652D7F" w14:textId="77777777" w:rsidR="005D624B" w:rsidRPr="00BB2519" w:rsidRDefault="005D624B" w:rsidP="00095E4A">
      <w:pPr>
        <w:jc w:val="both"/>
        <w:rPr>
          <w:rFonts w:cstheme="minorHAnsi"/>
          <w:b/>
          <w:bCs/>
        </w:rPr>
      </w:pPr>
      <w:r w:rsidRPr="00BB2519">
        <w:rPr>
          <w:rFonts w:cstheme="minorHAnsi"/>
          <w:b/>
          <w:bCs/>
        </w:rPr>
        <w:t xml:space="preserve">2011. </w:t>
      </w:r>
    </w:p>
    <w:p w14:paraId="5D8F5619" w14:textId="77777777" w:rsidR="005D624B" w:rsidRPr="00095E4A" w:rsidRDefault="005D624B" w:rsidP="00095E4A">
      <w:pPr>
        <w:jc w:val="both"/>
        <w:rPr>
          <w:rFonts w:cstheme="minorHAnsi"/>
        </w:rPr>
      </w:pPr>
      <w:r w:rsidRPr="00095E4A">
        <w:rPr>
          <w:rFonts w:cstheme="minorHAnsi"/>
        </w:rPr>
        <w:t xml:space="preserve">Lignes directrices de l’UNESCO et du Commonwealth of Learning sur les REL dans l’enseignement supérieur. </w:t>
      </w:r>
    </w:p>
    <w:p w14:paraId="5EE6EBC0" w14:textId="77777777" w:rsidR="005D624B" w:rsidRPr="00095E4A" w:rsidRDefault="00BA1B07" w:rsidP="00095E4A">
      <w:pPr>
        <w:jc w:val="both"/>
        <w:rPr>
          <w:rFonts w:cstheme="minorHAnsi"/>
        </w:rPr>
      </w:pPr>
      <w:hyperlink r:id="rId17" w:history="1">
        <w:r w:rsidR="005D624B" w:rsidRPr="00095E4A">
          <w:rPr>
            <w:rStyle w:val="Lienhypertexte"/>
            <w:rFonts w:cstheme="minorHAnsi"/>
          </w:rPr>
          <w:t>https://unesdoc.unesco.org/ark:/48223/pf0000213605</w:t>
        </w:r>
      </w:hyperlink>
      <w:r w:rsidR="005D624B" w:rsidRPr="00095E4A">
        <w:rPr>
          <w:rFonts w:cstheme="minorHAnsi"/>
        </w:rPr>
        <w:t xml:space="preserve"> </w:t>
      </w:r>
    </w:p>
    <w:p w14:paraId="5BEF0974" w14:textId="77777777" w:rsidR="005D624B" w:rsidRPr="00BB2519" w:rsidRDefault="005D624B" w:rsidP="00095E4A">
      <w:pPr>
        <w:jc w:val="both"/>
        <w:rPr>
          <w:rFonts w:cstheme="minorHAnsi"/>
          <w:b/>
          <w:bCs/>
        </w:rPr>
      </w:pPr>
      <w:r w:rsidRPr="00BB2519">
        <w:rPr>
          <w:rFonts w:cstheme="minorHAnsi"/>
          <w:b/>
          <w:bCs/>
        </w:rPr>
        <w:t>2011.</w:t>
      </w:r>
    </w:p>
    <w:p w14:paraId="7C4A85C6" w14:textId="77777777" w:rsidR="005D624B" w:rsidRPr="00095E4A" w:rsidRDefault="005D624B" w:rsidP="00095E4A">
      <w:pPr>
        <w:ind w:left="360"/>
        <w:jc w:val="both"/>
        <w:rPr>
          <w:rFonts w:cstheme="minorHAnsi"/>
          <w:i/>
          <w:iCs/>
        </w:rPr>
      </w:pPr>
      <w:r w:rsidRPr="00095E4A">
        <w:rPr>
          <w:rFonts w:cstheme="minorHAnsi"/>
          <w:i/>
          <w:iCs/>
        </w:rPr>
        <w:t>Une description plutôt qu’une définition officielle :</w:t>
      </w:r>
    </w:p>
    <w:p w14:paraId="51FAE694" w14:textId="77777777" w:rsidR="005D624B" w:rsidRPr="00095E4A" w:rsidRDefault="005D624B" w:rsidP="00095E4A">
      <w:pPr>
        <w:ind w:left="360"/>
        <w:jc w:val="both"/>
        <w:rPr>
          <w:rFonts w:cstheme="minorHAnsi"/>
          <w:i/>
          <w:iCs/>
        </w:rPr>
      </w:pPr>
      <w:r w:rsidRPr="00095E4A">
        <w:rPr>
          <w:rFonts w:cstheme="minorHAnsi"/>
          <w:i/>
          <w:iCs/>
        </w:rPr>
        <w:t xml:space="preserve">    Les ressources éducatives libres (REL) sont des supports utilisés pour favoriser l’enseignement, libres d’accès et pouvant être réutilisés, modifiés et partagés librement par tous (</w:t>
      </w:r>
      <w:proofErr w:type="spellStart"/>
      <w:r w:rsidRPr="00095E4A">
        <w:rPr>
          <w:rFonts w:cstheme="minorHAnsi"/>
          <w:i/>
          <w:iCs/>
        </w:rPr>
        <w:t>Downes</w:t>
      </w:r>
      <w:proofErr w:type="spellEnd"/>
      <w:r w:rsidRPr="00095E4A">
        <w:rPr>
          <w:rFonts w:cstheme="minorHAnsi"/>
          <w:i/>
          <w:iCs/>
        </w:rPr>
        <w:t xml:space="preserve">, 2011). </w:t>
      </w:r>
    </w:p>
    <w:p w14:paraId="216C9A1A" w14:textId="77777777" w:rsidR="005D624B" w:rsidRPr="00095E4A" w:rsidRDefault="00BA1B07" w:rsidP="00095E4A">
      <w:pPr>
        <w:ind w:left="360"/>
        <w:jc w:val="both"/>
        <w:rPr>
          <w:rFonts w:cstheme="minorHAnsi"/>
          <w:i/>
          <w:iCs/>
        </w:rPr>
      </w:pPr>
      <w:hyperlink r:id="rId18" w:history="1">
        <w:r w:rsidR="005D624B" w:rsidRPr="00095E4A">
          <w:rPr>
            <w:rStyle w:val="Lienhypertexte"/>
            <w:rFonts w:cstheme="minorHAnsi"/>
            <w:i/>
            <w:iCs/>
          </w:rPr>
          <w:t>https://halfanhour.blogspot.com/2011/07/open-educational-resources-definition.html</w:t>
        </w:r>
      </w:hyperlink>
      <w:r w:rsidR="005D624B" w:rsidRPr="00095E4A">
        <w:rPr>
          <w:rFonts w:cstheme="minorHAnsi"/>
          <w:i/>
          <w:iCs/>
        </w:rPr>
        <w:t xml:space="preserve"> </w:t>
      </w:r>
    </w:p>
    <w:p w14:paraId="3CAF4403" w14:textId="77777777" w:rsidR="005D624B" w:rsidRPr="00BB2519" w:rsidRDefault="005D624B" w:rsidP="00095E4A">
      <w:pPr>
        <w:jc w:val="both"/>
        <w:rPr>
          <w:rFonts w:cstheme="minorHAnsi"/>
          <w:b/>
          <w:bCs/>
        </w:rPr>
      </w:pPr>
      <w:r w:rsidRPr="00BB2519">
        <w:rPr>
          <w:rFonts w:cstheme="minorHAnsi"/>
          <w:b/>
          <w:bCs/>
        </w:rPr>
        <w:t>2012.</w:t>
      </w:r>
    </w:p>
    <w:p w14:paraId="2AD10BCC" w14:textId="77777777" w:rsidR="005D624B" w:rsidRPr="00095E4A" w:rsidRDefault="005D624B" w:rsidP="00095E4A">
      <w:pPr>
        <w:jc w:val="both"/>
        <w:rPr>
          <w:rFonts w:cstheme="minorHAnsi"/>
        </w:rPr>
      </w:pPr>
      <w:r w:rsidRPr="00095E4A">
        <w:rPr>
          <w:rFonts w:cstheme="minorHAnsi"/>
        </w:rPr>
        <w:t>Déclaration de Paris sur les REL</w:t>
      </w:r>
    </w:p>
    <w:p w14:paraId="76AB4259" w14:textId="77777777" w:rsidR="00BB2519" w:rsidRDefault="005D624B" w:rsidP="00095E4A">
      <w:pPr>
        <w:jc w:val="both"/>
        <w:rPr>
          <w:rFonts w:cstheme="minorHAnsi"/>
        </w:rPr>
      </w:pPr>
      <w:r w:rsidRPr="00095E4A">
        <w:rPr>
          <w:rFonts w:cstheme="minorHAnsi"/>
        </w:rPr>
        <w:t>L’expression « ressources éducatives libres » (REL) désigne « des matériels d'enseignement, d'apprentissage et de recherche sur tout support, numérique ou autre, existant dans le domaine public ou publiés sous une licence ouverte permettant l'accès, l'utilisation, l’adaptation et la redistribution gratuits par d'autres, sans restrictions ou avec des restrictions limitées » (Déclaration de Paris sur les REL, 2012).</w:t>
      </w:r>
    </w:p>
    <w:p w14:paraId="30BE4962" w14:textId="231D4359" w:rsidR="005D624B" w:rsidRPr="00095E4A" w:rsidRDefault="00BA1B07" w:rsidP="00095E4A">
      <w:pPr>
        <w:jc w:val="both"/>
        <w:rPr>
          <w:rFonts w:cstheme="minorHAnsi"/>
        </w:rPr>
      </w:pPr>
      <w:hyperlink r:id="rId19" w:history="1">
        <w:r w:rsidR="005D624B" w:rsidRPr="00095E4A">
          <w:rPr>
            <w:rStyle w:val="Lienhypertexte"/>
            <w:rFonts w:cstheme="minorHAnsi"/>
          </w:rPr>
          <w:t>http://www.unesco.org/new/fileadmin/MULTIMEDIA/HQ/CI/WPFD2009/French_Declaration.html</w:t>
        </w:r>
      </w:hyperlink>
    </w:p>
    <w:p w14:paraId="3F5F9DA6" w14:textId="77777777" w:rsidR="005D624B" w:rsidRPr="00BB2519" w:rsidRDefault="005D624B" w:rsidP="00095E4A">
      <w:pPr>
        <w:jc w:val="both"/>
        <w:rPr>
          <w:rFonts w:cstheme="minorHAnsi"/>
          <w:b/>
          <w:bCs/>
        </w:rPr>
      </w:pPr>
      <w:r w:rsidRPr="00BB2519">
        <w:rPr>
          <w:rFonts w:cstheme="minorHAnsi"/>
          <w:b/>
          <w:bCs/>
        </w:rPr>
        <w:t>2017.</w:t>
      </w:r>
    </w:p>
    <w:p w14:paraId="0F387EC7" w14:textId="06B4C73E" w:rsidR="005D624B" w:rsidRPr="00095E4A" w:rsidRDefault="005D624B" w:rsidP="00095E4A">
      <w:pPr>
        <w:jc w:val="both"/>
        <w:rPr>
          <w:rFonts w:cstheme="minorHAnsi"/>
        </w:rPr>
      </w:pPr>
      <w:r w:rsidRPr="00095E4A">
        <w:rPr>
          <w:rFonts w:cstheme="minorHAnsi"/>
        </w:rPr>
        <w:t>Plan d’action de Ljubljana sur les REL</w:t>
      </w:r>
      <w:r w:rsidR="00BB2519">
        <w:rPr>
          <w:rFonts w:cstheme="minorHAnsi"/>
        </w:rPr>
        <w:t>, r</w:t>
      </w:r>
      <w:r w:rsidRPr="00095E4A">
        <w:rPr>
          <w:rFonts w:cstheme="minorHAnsi"/>
        </w:rPr>
        <w:t>édigé dans le cadre du 2</w:t>
      </w:r>
      <w:r w:rsidRPr="00095E4A">
        <w:rPr>
          <w:rFonts w:cstheme="minorHAnsi"/>
          <w:vertAlign w:val="superscript"/>
        </w:rPr>
        <w:t>ème</w:t>
      </w:r>
      <w:r w:rsidRPr="00095E4A">
        <w:rPr>
          <w:rFonts w:cstheme="minorHAnsi"/>
        </w:rPr>
        <w:t xml:space="preserve"> congrès mondial sur les REL. </w:t>
      </w:r>
    </w:p>
    <w:p w14:paraId="056455E3" w14:textId="77777777" w:rsidR="005D624B" w:rsidRPr="00095E4A" w:rsidRDefault="005D624B" w:rsidP="00095E4A">
      <w:pPr>
        <w:jc w:val="both"/>
        <w:rPr>
          <w:rFonts w:cstheme="minorHAnsi"/>
        </w:rPr>
      </w:pPr>
      <w:r w:rsidRPr="00095E4A">
        <w:rPr>
          <w:rFonts w:cstheme="minorHAnsi"/>
        </w:rPr>
        <w:t>Les ressources éducatives libres (REL) favorisent une éducation de qualité équitable, inclusive, ouverte et participative en vue de l’instauration de sociétés du savoir où chacun trouverait sa place. Les REL sont des matériels d’enseignement, d’apprentissage et de recherche sur tout support, numérique ou autre, existant dans le domaine public ou publiés sous une licence ouverte permettant l’accès, l’utilisation, l’adaptation et la redistribution gratuits par d’autres, sans restrictions ou avec des restrictions limitées. Les licences ouvertes sont fondées dans le cadre existant du droit à la propriété intellectuelle, comme défini par les conventions internationales concernées pour respecter la paternité de l’œuvre. Les REL représentent une opportunité stratégique pour améliorer le partage des connaissances, le renforcement des capacités, ainsi que l’accès universel à un apprentissage et à des ressources d’enseignement de qualité.</w:t>
      </w:r>
    </w:p>
    <w:p w14:paraId="753FA4C7" w14:textId="77777777" w:rsidR="005D624B" w:rsidRPr="00095E4A" w:rsidRDefault="00BA1B07" w:rsidP="00095E4A">
      <w:pPr>
        <w:jc w:val="both"/>
        <w:rPr>
          <w:rFonts w:cstheme="minorHAnsi"/>
        </w:rPr>
      </w:pPr>
      <w:hyperlink r:id="rId20" w:history="1">
        <w:r w:rsidR="005D624B" w:rsidRPr="00095E4A">
          <w:rPr>
            <w:rStyle w:val="Lienhypertexte"/>
            <w:rFonts w:cstheme="minorHAnsi"/>
          </w:rPr>
          <w:t>https://en.unesco.org/sites/default/files/ljubljana_oer_action_plan_2017_fr.pdf</w:t>
        </w:r>
      </w:hyperlink>
      <w:r w:rsidR="005D624B" w:rsidRPr="00095E4A">
        <w:rPr>
          <w:rFonts w:cstheme="minorHAnsi"/>
        </w:rPr>
        <w:t xml:space="preserve"> </w:t>
      </w:r>
    </w:p>
    <w:p w14:paraId="38F1E9D2" w14:textId="77777777" w:rsidR="005D624B" w:rsidRPr="00BB2519" w:rsidRDefault="005D624B" w:rsidP="00095E4A">
      <w:pPr>
        <w:jc w:val="both"/>
        <w:rPr>
          <w:rFonts w:cstheme="minorHAnsi"/>
          <w:b/>
          <w:bCs/>
        </w:rPr>
      </w:pPr>
      <w:r w:rsidRPr="00BB2519">
        <w:rPr>
          <w:rFonts w:cstheme="minorHAnsi"/>
          <w:b/>
          <w:bCs/>
        </w:rPr>
        <w:t>2017.</w:t>
      </w:r>
    </w:p>
    <w:p w14:paraId="33A40058" w14:textId="77777777" w:rsidR="005D624B" w:rsidRPr="00095E4A" w:rsidRDefault="005D624B" w:rsidP="00BB2519">
      <w:pPr>
        <w:spacing w:after="0"/>
        <w:jc w:val="both"/>
        <w:rPr>
          <w:rFonts w:cstheme="minorHAnsi"/>
        </w:rPr>
      </w:pPr>
      <w:r w:rsidRPr="00095E4A">
        <w:rPr>
          <w:rFonts w:cstheme="minorHAnsi"/>
        </w:rPr>
        <w:t xml:space="preserve">Union européenne, </w:t>
      </w:r>
      <w:proofErr w:type="spellStart"/>
      <w:r w:rsidRPr="00095E4A">
        <w:rPr>
          <w:rFonts w:cstheme="minorHAnsi"/>
        </w:rPr>
        <w:t>OpenEdu</w:t>
      </w:r>
      <w:proofErr w:type="spellEnd"/>
      <w:r w:rsidRPr="00095E4A">
        <w:rPr>
          <w:rFonts w:cstheme="minorHAnsi"/>
        </w:rPr>
        <w:t xml:space="preserve"> Framework.</w:t>
      </w:r>
    </w:p>
    <w:p w14:paraId="35AE0EC1" w14:textId="77777777" w:rsidR="005D624B" w:rsidRPr="00095E4A" w:rsidRDefault="00BA1B07" w:rsidP="00BB2519">
      <w:pPr>
        <w:spacing w:after="0"/>
        <w:jc w:val="both"/>
        <w:rPr>
          <w:rFonts w:cstheme="minorHAnsi"/>
        </w:rPr>
      </w:pPr>
      <w:hyperlink r:id="rId21" w:history="1">
        <w:r w:rsidR="005D624B" w:rsidRPr="00095E4A">
          <w:rPr>
            <w:rStyle w:val="Lienhypertexte"/>
            <w:rFonts w:cstheme="minorHAnsi"/>
          </w:rPr>
          <w:t>https://ec.europa.eu/jrc/en/open-education</w:t>
        </w:r>
      </w:hyperlink>
    </w:p>
    <w:p w14:paraId="7178D355" w14:textId="77777777" w:rsidR="005D624B" w:rsidRPr="00095E4A" w:rsidRDefault="00BA1B07" w:rsidP="00095E4A">
      <w:pPr>
        <w:jc w:val="both"/>
        <w:rPr>
          <w:rFonts w:cstheme="minorHAnsi"/>
        </w:rPr>
      </w:pPr>
      <w:hyperlink r:id="rId22" w:history="1">
        <w:r w:rsidR="005D624B" w:rsidRPr="00095E4A">
          <w:rPr>
            <w:rStyle w:val="Lienhypertexte"/>
            <w:rFonts w:cstheme="minorHAnsi"/>
          </w:rPr>
          <w:t>https://ec.europa.eu/jrc/sites/default/files/20170328_openeduframework_centred_video_support.pdf</w:t>
        </w:r>
      </w:hyperlink>
      <w:r w:rsidR="005D624B" w:rsidRPr="00095E4A">
        <w:rPr>
          <w:rFonts w:cstheme="minorHAnsi"/>
        </w:rPr>
        <w:t xml:space="preserve"> </w:t>
      </w:r>
    </w:p>
    <w:p w14:paraId="7D86D219" w14:textId="77777777" w:rsidR="005D624B" w:rsidRPr="00BB2519" w:rsidRDefault="005D624B" w:rsidP="00095E4A">
      <w:pPr>
        <w:jc w:val="both"/>
        <w:rPr>
          <w:rFonts w:cstheme="minorHAnsi"/>
          <w:b/>
          <w:bCs/>
          <w:lang w:val="en-GB"/>
        </w:rPr>
      </w:pPr>
      <w:r w:rsidRPr="00BB2519">
        <w:rPr>
          <w:rFonts w:cstheme="minorHAnsi"/>
          <w:b/>
          <w:bCs/>
          <w:lang w:val="en-GB"/>
        </w:rPr>
        <w:lastRenderedPageBreak/>
        <w:t>2018.</w:t>
      </w:r>
    </w:p>
    <w:p w14:paraId="3836FFEB" w14:textId="77777777" w:rsidR="005D624B" w:rsidRPr="00095E4A" w:rsidRDefault="005D624B" w:rsidP="00BB2519">
      <w:pPr>
        <w:spacing w:after="0"/>
        <w:jc w:val="both"/>
        <w:rPr>
          <w:rFonts w:cstheme="minorHAnsi"/>
          <w:lang w:val="en-GB"/>
        </w:rPr>
      </w:pPr>
      <w:r w:rsidRPr="00095E4A">
        <w:rPr>
          <w:rFonts w:cstheme="minorHAnsi"/>
          <w:lang w:val="en-GB"/>
        </w:rPr>
        <w:t>The open science training handbook, 1.3.11 Open Educational Resources</w:t>
      </w:r>
    </w:p>
    <w:p w14:paraId="3104B782" w14:textId="77777777" w:rsidR="005D624B" w:rsidRPr="00095E4A" w:rsidRDefault="00BA1B07" w:rsidP="00BB2519">
      <w:pPr>
        <w:spacing w:after="0"/>
        <w:jc w:val="both"/>
        <w:rPr>
          <w:rFonts w:cstheme="minorHAnsi"/>
          <w:lang w:val="en-GB"/>
        </w:rPr>
      </w:pPr>
      <w:hyperlink r:id="rId23" w:history="1">
        <w:r w:rsidR="005D624B" w:rsidRPr="00095E4A">
          <w:rPr>
            <w:rStyle w:val="Lienhypertexte"/>
            <w:rFonts w:cstheme="minorHAnsi"/>
            <w:lang w:val="en-GB"/>
          </w:rPr>
          <w:t>https://www.fosteropenscience.eu/sites/default/files/pdf/18485.pdf</w:t>
        </w:r>
      </w:hyperlink>
      <w:r w:rsidR="005D624B" w:rsidRPr="00095E4A">
        <w:rPr>
          <w:rFonts w:cstheme="minorHAnsi"/>
          <w:lang w:val="en-GB"/>
        </w:rPr>
        <w:t xml:space="preserve"> </w:t>
      </w:r>
    </w:p>
    <w:p w14:paraId="1D00C79A" w14:textId="77777777" w:rsidR="005D624B" w:rsidRPr="00095E4A" w:rsidRDefault="005D624B" w:rsidP="00095E4A">
      <w:pPr>
        <w:jc w:val="both"/>
        <w:rPr>
          <w:rFonts w:cstheme="minorHAnsi"/>
        </w:rPr>
      </w:pPr>
      <w:r w:rsidRPr="00095E4A">
        <w:rPr>
          <w:rFonts w:cstheme="minorHAnsi"/>
        </w:rPr>
        <w:t xml:space="preserve">version française sur </w:t>
      </w:r>
      <w:hyperlink r:id="rId24" w:history="1">
        <w:r w:rsidRPr="00095E4A">
          <w:rPr>
            <w:rStyle w:val="Lienhypertexte"/>
            <w:rFonts w:cstheme="minorHAnsi"/>
          </w:rPr>
          <w:t>https://github.com/Open-Science-Training-Handbook/Open-Science-TrainingHandbook_FR</w:t>
        </w:r>
      </w:hyperlink>
      <w:r w:rsidRPr="00095E4A">
        <w:rPr>
          <w:rFonts w:cstheme="minorHAnsi"/>
        </w:rPr>
        <w:t xml:space="preserve"> </w:t>
      </w:r>
    </w:p>
    <w:p w14:paraId="19AEB994" w14:textId="77777777" w:rsidR="005D624B" w:rsidRPr="00BB2519" w:rsidRDefault="005D624B" w:rsidP="00095E4A">
      <w:pPr>
        <w:jc w:val="both"/>
        <w:rPr>
          <w:rFonts w:cstheme="minorHAnsi"/>
          <w:b/>
          <w:bCs/>
        </w:rPr>
      </w:pPr>
      <w:r w:rsidRPr="00BB2519">
        <w:rPr>
          <w:rFonts w:cstheme="minorHAnsi"/>
          <w:b/>
          <w:bCs/>
        </w:rPr>
        <w:t>2018.</w:t>
      </w:r>
    </w:p>
    <w:p w14:paraId="5F122D05" w14:textId="77777777" w:rsidR="005D624B" w:rsidRPr="00095E4A" w:rsidRDefault="005D624B" w:rsidP="00BB2519">
      <w:pPr>
        <w:spacing w:after="0"/>
        <w:jc w:val="both"/>
        <w:rPr>
          <w:rFonts w:cstheme="minorHAnsi"/>
        </w:rPr>
      </w:pPr>
      <w:r w:rsidRPr="00095E4A">
        <w:rPr>
          <w:rFonts w:cstheme="minorHAnsi"/>
        </w:rPr>
        <w:t xml:space="preserve">Création du </w:t>
      </w:r>
      <w:proofErr w:type="spellStart"/>
      <w:r w:rsidRPr="00095E4A">
        <w:rPr>
          <w:rFonts w:cstheme="minorHAnsi"/>
        </w:rPr>
        <w:t>European</w:t>
      </w:r>
      <w:proofErr w:type="spellEnd"/>
      <w:r w:rsidRPr="00095E4A">
        <w:rPr>
          <w:rFonts w:cstheme="minorHAnsi"/>
        </w:rPr>
        <w:t xml:space="preserve"> Network of Open Education </w:t>
      </w:r>
      <w:proofErr w:type="spellStart"/>
      <w:r w:rsidRPr="00095E4A">
        <w:rPr>
          <w:rFonts w:cstheme="minorHAnsi"/>
        </w:rPr>
        <w:t>Librarians</w:t>
      </w:r>
      <w:proofErr w:type="spellEnd"/>
      <w:r w:rsidRPr="00095E4A">
        <w:rPr>
          <w:rFonts w:cstheme="minorHAnsi"/>
        </w:rPr>
        <w:t xml:space="preserve"> (ENOEL) par SPARC Europe.</w:t>
      </w:r>
    </w:p>
    <w:p w14:paraId="5755F2E1" w14:textId="77777777" w:rsidR="005D624B" w:rsidRPr="00095E4A" w:rsidRDefault="00BA1B07" w:rsidP="00BB2519">
      <w:pPr>
        <w:ind w:left="360"/>
        <w:jc w:val="both"/>
        <w:rPr>
          <w:rFonts w:cstheme="minorHAnsi"/>
          <w:i/>
          <w:iCs/>
        </w:rPr>
      </w:pPr>
      <w:hyperlink r:id="rId25" w:history="1">
        <w:r w:rsidR="005D624B" w:rsidRPr="00095E4A">
          <w:rPr>
            <w:rStyle w:val="Lienhypertexte"/>
            <w:rFonts w:cstheme="minorHAnsi"/>
            <w:i/>
            <w:iCs/>
          </w:rPr>
          <w:t>https://sparceurope.org/what-we-do/open-education/europeannetwork-openeducation-librarians/</w:t>
        </w:r>
      </w:hyperlink>
      <w:r w:rsidR="005D624B" w:rsidRPr="00095E4A">
        <w:rPr>
          <w:rFonts w:cstheme="minorHAnsi"/>
          <w:i/>
          <w:iCs/>
        </w:rPr>
        <w:t xml:space="preserve"> </w:t>
      </w:r>
    </w:p>
    <w:p w14:paraId="17538851" w14:textId="77777777" w:rsidR="005D624B" w:rsidRPr="00095E4A" w:rsidRDefault="005D624B" w:rsidP="00BB2519">
      <w:pPr>
        <w:ind w:left="360"/>
        <w:jc w:val="both"/>
        <w:rPr>
          <w:rFonts w:cstheme="minorHAnsi"/>
          <w:i/>
          <w:iCs/>
          <w:lang w:val="en-GB"/>
        </w:rPr>
      </w:pPr>
      <w:r w:rsidRPr="00095E4A">
        <w:rPr>
          <w:rFonts w:cstheme="minorHAnsi"/>
          <w:i/>
          <w:iCs/>
          <w:lang w:val="en-GB"/>
        </w:rPr>
        <w:t>Open Educational Resources include resources, tools and practices that are free of legal, financial and technical barriers and can be fully used, shared and adapted in the digital environment.</w:t>
      </w:r>
    </w:p>
    <w:p w14:paraId="7AA15873" w14:textId="77777777" w:rsidR="005D624B" w:rsidRPr="00095E4A" w:rsidRDefault="005D624B" w:rsidP="00095E4A">
      <w:pPr>
        <w:ind w:left="360"/>
        <w:jc w:val="both"/>
        <w:rPr>
          <w:rFonts w:cstheme="minorHAnsi"/>
          <w:i/>
          <w:iCs/>
          <w:lang w:val="en-GB"/>
        </w:rPr>
      </w:pPr>
      <w:r w:rsidRPr="00095E4A">
        <w:rPr>
          <w:rFonts w:cstheme="minorHAnsi"/>
          <w:i/>
          <w:iCs/>
          <w:lang w:val="en-GB"/>
        </w:rPr>
        <w:t>The foundation of Open Education is Open Educational Resources (OER), which are teaching, learning, and research resources that are free of cost and access barriers, and which also carry legal permission for open use. Generally, this permission is granted by use of an open license (for example, Creative Commons licenses) which allows anyone to freely use, adapt and share the resource—anytime, anywhere. “Open” permissions are typically defined in terms of the “5R’s”: users are free to Retain, Reuse, Revise, Remix and Redistribute these educational materials.</w:t>
      </w:r>
    </w:p>
    <w:p w14:paraId="1ACB297E" w14:textId="77777777" w:rsidR="005D624B" w:rsidRPr="00095E4A" w:rsidRDefault="00BA1B07" w:rsidP="00095E4A">
      <w:pPr>
        <w:ind w:left="360"/>
        <w:jc w:val="both"/>
        <w:rPr>
          <w:rFonts w:cstheme="minorHAnsi"/>
          <w:i/>
          <w:iCs/>
          <w:lang w:val="en-GB"/>
        </w:rPr>
      </w:pPr>
      <w:hyperlink r:id="rId26" w:history="1">
        <w:r w:rsidR="005D624B" w:rsidRPr="00095E4A">
          <w:rPr>
            <w:rStyle w:val="Lienhypertexte"/>
            <w:rFonts w:cstheme="minorHAnsi"/>
            <w:i/>
            <w:iCs/>
            <w:lang w:val="en-GB"/>
          </w:rPr>
          <w:t>https://sparceurope.org/what-we-do/open-education/open-educational-resources/</w:t>
        </w:r>
      </w:hyperlink>
      <w:r w:rsidR="005D624B" w:rsidRPr="00095E4A">
        <w:rPr>
          <w:rFonts w:cstheme="minorHAnsi"/>
          <w:i/>
          <w:iCs/>
          <w:lang w:val="en-GB"/>
        </w:rPr>
        <w:t xml:space="preserve"> </w:t>
      </w:r>
    </w:p>
    <w:p w14:paraId="4586A320" w14:textId="77777777" w:rsidR="005D624B" w:rsidRPr="00BB2519" w:rsidRDefault="005D624B" w:rsidP="00095E4A">
      <w:pPr>
        <w:jc w:val="both"/>
        <w:rPr>
          <w:rFonts w:cstheme="minorHAnsi"/>
          <w:b/>
          <w:bCs/>
        </w:rPr>
      </w:pPr>
      <w:r w:rsidRPr="00BB2519">
        <w:rPr>
          <w:rFonts w:cstheme="minorHAnsi"/>
          <w:b/>
          <w:bCs/>
        </w:rPr>
        <w:t>2019.</w:t>
      </w:r>
    </w:p>
    <w:p w14:paraId="592CE528" w14:textId="77777777" w:rsidR="005D624B" w:rsidRPr="00095E4A" w:rsidRDefault="005D624B" w:rsidP="00095E4A">
      <w:pPr>
        <w:jc w:val="both"/>
        <w:rPr>
          <w:rFonts w:cstheme="minorHAnsi"/>
        </w:rPr>
      </w:pPr>
      <w:r w:rsidRPr="00095E4A">
        <w:rPr>
          <w:rFonts w:cstheme="minorHAnsi"/>
        </w:rPr>
        <w:t>Recommandation UNESCO sur les Ressources éducatives libres.</w:t>
      </w:r>
    </w:p>
    <w:p w14:paraId="2A6003E7" w14:textId="77777777" w:rsidR="005D624B" w:rsidRPr="00095E4A" w:rsidRDefault="005D624B" w:rsidP="00095E4A">
      <w:pPr>
        <w:jc w:val="both"/>
        <w:rPr>
          <w:rFonts w:cstheme="minorHAnsi"/>
        </w:rPr>
      </w:pPr>
      <w:r w:rsidRPr="00095E4A">
        <w:rPr>
          <w:rFonts w:cstheme="minorHAnsi"/>
        </w:rPr>
        <w:t>Article 1 : Les ressources éducatives libres (REL) sont des matériels d’apprentissage, d’enseignement, et de recherche sur tout format et support, relevant du domaine public ou bien protégés par le droit d’auteur et publiés sous licence ouverte, qui autorisent leur consultation, leur réutilisation, leur utilisation à d’autres fins, leur adaptation et leur redistribution gratuites par d’autres.</w:t>
      </w:r>
    </w:p>
    <w:p w14:paraId="68F3D971" w14:textId="77777777" w:rsidR="005D624B" w:rsidRPr="00095E4A" w:rsidRDefault="00BA1B07" w:rsidP="00095E4A">
      <w:pPr>
        <w:spacing w:after="0"/>
        <w:jc w:val="both"/>
        <w:rPr>
          <w:rFonts w:cstheme="minorHAnsi"/>
        </w:rPr>
      </w:pPr>
      <w:hyperlink r:id="rId27" w:history="1">
        <w:r w:rsidR="005D624B" w:rsidRPr="00095E4A">
          <w:rPr>
            <w:rStyle w:val="Lienhypertexte"/>
            <w:rFonts w:cstheme="minorHAnsi"/>
          </w:rPr>
          <w:t>https://unesdoc.unesco.org/ark:/48223/pf0000373755/PDF/373755eng.pdf.multi.page=11</w:t>
        </w:r>
      </w:hyperlink>
      <w:r w:rsidR="005D624B" w:rsidRPr="00095E4A">
        <w:rPr>
          <w:rFonts w:cstheme="minorHAnsi"/>
        </w:rPr>
        <w:t xml:space="preserve"> ou </w:t>
      </w:r>
      <w:hyperlink r:id="rId28" w:history="1">
        <w:r w:rsidR="005D624B" w:rsidRPr="00095E4A">
          <w:rPr>
            <w:rStyle w:val="Lienhypertexte"/>
            <w:rFonts w:cstheme="minorHAnsi"/>
          </w:rPr>
          <w:t>http://portal.unesco.org/fr/ev.php-URL_ID=49556&amp;URL_DO=DO_TOPIC&amp;URL_SECTION=201.html</w:t>
        </w:r>
      </w:hyperlink>
      <w:r w:rsidR="005D624B" w:rsidRPr="00095E4A">
        <w:rPr>
          <w:rFonts w:cstheme="minorHAnsi"/>
        </w:rPr>
        <w:t xml:space="preserve"> et page générale : </w:t>
      </w:r>
      <w:hyperlink r:id="rId29" w:history="1">
        <w:r w:rsidR="005D624B" w:rsidRPr="00095E4A">
          <w:rPr>
            <w:rStyle w:val="Lienhypertexte"/>
            <w:rFonts w:cstheme="minorHAnsi"/>
          </w:rPr>
          <w:t>https://fr.unesco.org/themes/building-knowledge-societies/oer/recommendation</w:t>
        </w:r>
      </w:hyperlink>
    </w:p>
    <w:p w14:paraId="52D313A0" w14:textId="77777777" w:rsidR="00BB2519" w:rsidRDefault="00BB2519" w:rsidP="00095E4A">
      <w:pPr>
        <w:jc w:val="both"/>
        <w:rPr>
          <w:rFonts w:cstheme="minorHAnsi"/>
        </w:rPr>
      </w:pPr>
    </w:p>
    <w:p w14:paraId="3C03C452" w14:textId="25128708" w:rsidR="005D624B" w:rsidRPr="00BB2519" w:rsidRDefault="005D624B" w:rsidP="00095E4A">
      <w:pPr>
        <w:jc w:val="both"/>
        <w:rPr>
          <w:rFonts w:cstheme="minorHAnsi"/>
          <w:b/>
          <w:bCs/>
        </w:rPr>
      </w:pPr>
      <w:r w:rsidRPr="00BB2519">
        <w:rPr>
          <w:rFonts w:cstheme="minorHAnsi"/>
          <w:b/>
          <w:bCs/>
        </w:rPr>
        <w:t>2020.</w:t>
      </w:r>
    </w:p>
    <w:p w14:paraId="778F51EE" w14:textId="77777777" w:rsidR="005D624B" w:rsidRPr="00095E4A" w:rsidRDefault="00BA1B07" w:rsidP="00095E4A">
      <w:pPr>
        <w:jc w:val="both"/>
        <w:rPr>
          <w:rFonts w:cstheme="minorHAnsi"/>
        </w:rPr>
      </w:pPr>
      <w:hyperlink r:id="rId30" w:tgtFrame="_blank" w:history="1">
        <w:r w:rsidR="005D624B" w:rsidRPr="00095E4A">
          <w:rPr>
            <w:rStyle w:val="Lienhypertexte"/>
            <w:rFonts w:cstheme="minorHAnsi"/>
          </w:rPr>
          <w:t>Rapport des Consultations de la Coalition dynamique de l’UNESCO pour les REL de juillet 2020</w:t>
        </w:r>
      </w:hyperlink>
      <w:hyperlink r:id="rId31" w:history="1">
        <w:r w:rsidR="005D624B" w:rsidRPr="00095E4A">
          <w:rPr>
            <w:rStyle w:val="Lienhypertexte"/>
            <w:rFonts w:cstheme="minorHAnsi"/>
          </w:rPr>
          <w:t> </w:t>
        </w:r>
      </w:hyperlink>
      <w:r w:rsidR="005D624B" w:rsidRPr="00095E4A">
        <w:rPr>
          <w:rFonts w:cstheme="minorHAnsi"/>
        </w:rPr>
        <w:t>(Version française, téléchargeable)</w:t>
      </w:r>
    </w:p>
    <w:p w14:paraId="504716FD" w14:textId="77777777" w:rsidR="005D624B" w:rsidRPr="00095E4A" w:rsidRDefault="005D624B" w:rsidP="00095E4A">
      <w:pPr>
        <w:ind w:left="360"/>
        <w:jc w:val="both"/>
        <w:rPr>
          <w:rFonts w:cstheme="minorHAnsi"/>
          <w:i/>
          <w:iCs/>
        </w:rPr>
      </w:pPr>
      <w:r w:rsidRPr="00095E4A">
        <w:rPr>
          <w:rFonts w:cstheme="minorHAnsi"/>
          <w:i/>
          <w:iCs/>
        </w:rPr>
        <w:t>Les ressources éducatives ouvertes (REL) sont des matériels d'enseignement, d'apprentissage et de recherche sur tout support - numérique ou autre - relevant du domaine public ou publiés sous licence ouverte, qui autorisent leur consultation, leur réutilisation, leur utilisation à d’autres fins, leur adaptation et leur redistribution gratuite par d’autres avec peu ou sans restriction. Les REL font partie des "solutions ouvertes", au même titre que les logiciels libres et ouverts, le libre accès, les données ouvertes ainsi que les plateformes de production participative (crowdsourcing).</w:t>
      </w:r>
    </w:p>
    <w:p w14:paraId="5249C7BE" w14:textId="77777777" w:rsidR="005D624B" w:rsidRPr="00095E4A" w:rsidRDefault="00BA1B07" w:rsidP="00095E4A">
      <w:pPr>
        <w:ind w:left="360"/>
        <w:jc w:val="both"/>
        <w:rPr>
          <w:rFonts w:cstheme="minorHAnsi"/>
          <w:color w:val="FF0000"/>
        </w:rPr>
      </w:pPr>
      <w:hyperlink r:id="rId32" w:history="1">
        <w:r w:rsidR="005D624B" w:rsidRPr="00095E4A">
          <w:rPr>
            <w:rStyle w:val="Lienhypertexte"/>
            <w:rFonts w:cstheme="minorHAnsi"/>
            <w:i/>
            <w:iCs/>
          </w:rPr>
          <w:t>https://fr.unesco.org/themes/building-knowledge-societies/oer</w:t>
        </w:r>
      </w:hyperlink>
      <w:r w:rsidR="005D624B" w:rsidRPr="00095E4A">
        <w:rPr>
          <w:rFonts w:cstheme="minorHAnsi"/>
          <w:i/>
          <w:iCs/>
        </w:rPr>
        <w:t xml:space="preserve"> </w:t>
      </w:r>
    </w:p>
    <w:p w14:paraId="39F0E19D" w14:textId="77777777" w:rsidR="007508A2" w:rsidRDefault="007508A2" w:rsidP="00095E4A">
      <w:pPr>
        <w:spacing w:after="0" w:line="240" w:lineRule="auto"/>
        <w:ind w:right="-45"/>
        <w:jc w:val="both"/>
        <w:textAlignment w:val="baseline"/>
        <w:rPr>
          <w:rFonts w:eastAsia="Times New Roman" w:cstheme="minorHAnsi"/>
          <w:b/>
          <w:bCs/>
          <w:color w:val="000000"/>
          <w:lang w:eastAsia="fr-FR"/>
        </w:rPr>
      </w:pPr>
    </w:p>
    <w:p w14:paraId="2A0983E1" w14:textId="58A7D706" w:rsidR="005D624B" w:rsidRPr="00BB2519" w:rsidRDefault="005D624B" w:rsidP="00095E4A">
      <w:pPr>
        <w:spacing w:after="0" w:line="240" w:lineRule="auto"/>
        <w:ind w:right="-45"/>
        <w:jc w:val="both"/>
        <w:textAlignment w:val="baseline"/>
        <w:rPr>
          <w:rFonts w:eastAsia="Times New Roman" w:cstheme="minorHAnsi"/>
          <w:b/>
          <w:bCs/>
          <w:color w:val="000000"/>
          <w:lang w:eastAsia="fr-FR"/>
        </w:rPr>
      </w:pPr>
      <w:r w:rsidRPr="00BB2519">
        <w:rPr>
          <w:rFonts w:eastAsia="Times New Roman" w:cstheme="minorHAnsi"/>
          <w:b/>
          <w:bCs/>
          <w:color w:val="000000"/>
          <w:lang w:eastAsia="fr-FR"/>
        </w:rPr>
        <w:lastRenderedPageBreak/>
        <w:t>2021.</w:t>
      </w:r>
    </w:p>
    <w:p w14:paraId="4A1514A5" w14:textId="77777777" w:rsidR="005D624B" w:rsidRPr="00095E4A" w:rsidRDefault="005D624B" w:rsidP="00095E4A">
      <w:pPr>
        <w:spacing w:after="0" w:line="240" w:lineRule="auto"/>
        <w:ind w:right="-45"/>
        <w:jc w:val="both"/>
        <w:textAlignment w:val="baseline"/>
        <w:rPr>
          <w:rFonts w:eastAsia="Times New Roman" w:cstheme="minorHAnsi"/>
          <w:color w:val="000000"/>
          <w:lang w:eastAsia="fr-FR"/>
        </w:rPr>
      </w:pPr>
      <w:r w:rsidRPr="00095E4A">
        <w:rPr>
          <w:rFonts w:eastAsia="Times New Roman" w:cstheme="minorHAnsi"/>
          <w:color w:val="000000"/>
          <w:lang w:eastAsia="fr-FR"/>
        </w:rPr>
        <w:t>Un exemple à l’étranger.</w:t>
      </w:r>
    </w:p>
    <w:p w14:paraId="25C5E9D7" w14:textId="77777777" w:rsidR="005D624B" w:rsidRPr="00095E4A" w:rsidRDefault="005D624B" w:rsidP="00095E4A">
      <w:pPr>
        <w:spacing w:after="0" w:line="240" w:lineRule="auto"/>
        <w:ind w:right="-45"/>
        <w:jc w:val="both"/>
        <w:textAlignment w:val="baseline"/>
        <w:rPr>
          <w:rFonts w:eastAsia="Times New Roman" w:cstheme="minorHAnsi"/>
          <w:color w:val="000000"/>
          <w:lang w:eastAsia="fr-FR"/>
        </w:rPr>
      </w:pPr>
    </w:p>
    <w:p w14:paraId="34A8A629" w14:textId="77777777" w:rsidR="005D624B" w:rsidRPr="00095E4A" w:rsidRDefault="005D624B" w:rsidP="00095E4A">
      <w:pPr>
        <w:spacing w:after="0" w:line="240" w:lineRule="auto"/>
        <w:ind w:right="-45"/>
        <w:jc w:val="both"/>
        <w:textAlignment w:val="baseline"/>
        <w:rPr>
          <w:rFonts w:eastAsia="Times New Roman" w:cstheme="minorHAnsi"/>
          <w:color w:val="000000"/>
          <w:lang w:eastAsia="fr-FR"/>
        </w:rPr>
      </w:pPr>
      <w:r w:rsidRPr="00095E4A">
        <w:rPr>
          <w:rFonts w:eastAsia="Times New Roman" w:cstheme="minorHAnsi"/>
          <w:color w:val="000000"/>
          <w:lang w:eastAsia="fr-FR"/>
        </w:rPr>
        <w:t>Aux Pays-Bas, publication de la Vision 2025 sur les REL, d’une zone d’accélération, d’un plan d’accélération et ouverture de la p</w:t>
      </w:r>
      <w:r w:rsidRPr="001A267E">
        <w:rPr>
          <w:rFonts w:eastAsia="Times New Roman" w:cstheme="minorHAnsi"/>
          <w:color w:val="000000"/>
          <w:lang w:eastAsia="fr-FR"/>
        </w:rPr>
        <w:t>lateforme</w:t>
      </w:r>
      <w:r w:rsidRPr="00095E4A">
        <w:rPr>
          <w:rFonts w:eastAsia="Times New Roman" w:cstheme="minorHAnsi"/>
          <w:color w:val="000000"/>
          <w:lang w:eastAsia="fr-FR"/>
        </w:rPr>
        <w:t xml:space="preserve"> nationale</w:t>
      </w:r>
      <w:r w:rsidRPr="001A267E">
        <w:rPr>
          <w:rFonts w:eastAsia="Times New Roman" w:cstheme="minorHAnsi"/>
          <w:color w:val="000000"/>
          <w:lang w:eastAsia="fr-FR"/>
        </w:rPr>
        <w:t xml:space="preserve"> </w:t>
      </w:r>
      <w:hyperlink r:id="rId33" w:history="1">
        <w:r w:rsidRPr="001A267E">
          <w:rPr>
            <w:rFonts w:eastAsia="Times New Roman" w:cstheme="minorHAnsi"/>
            <w:color w:val="0563C1"/>
            <w:u w:val="single"/>
            <w:lang w:eastAsia="fr-FR"/>
          </w:rPr>
          <w:t>https://edusources.nl/</w:t>
        </w:r>
      </w:hyperlink>
      <w:r w:rsidRPr="001A267E">
        <w:rPr>
          <w:rFonts w:eastAsia="Times New Roman" w:cstheme="minorHAnsi"/>
          <w:color w:val="000000"/>
          <w:lang w:eastAsia="fr-FR"/>
        </w:rPr>
        <w:t xml:space="preserve"> . </w:t>
      </w:r>
    </w:p>
    <w:p w14:paraId="44FB508E" w14:textId="77777777" w:rsidR="005D624B" w:rsidRPr="00095E4A" w:rsidRDefault="005D624B" w:rsidP="00095E4A">
      <w:pPr>
        <w:spacing w:after="0" w:line="240" w:lineRule="auto"/>
        <w:ind w:right="-45"/>
        <w:jc w:val="both"/>
        <w:textAlignment w:val="baseline"/>
        <w:rPr>
          <w:rFonts w:eastAsia="Times New Roman" w:cstheme="minorHAnsi"/>
          <w:color w:val="000000"/>
          <w:lang w:eastAsia="fr-FR"/>
        </w:rPr>
      </w:pPr>
    </w:p>
    <w:p w14:paraId="784E335F" w14:textId="77777777" w:rsidR="005D624B" w:rsidRPr="00095E4A" w:rsidRDefault="005D624B" w:rsidP="00095E4A">
      <w:pPr>
        <w:spacing w:after="0" w:line="240" w:lineRule="auto"/>
        <w:ind w:right="-45"/>
        <w:jc w:val="both"/>
        <w:textAlignment w:val="baseline"/>
        <w:rPr>
          <w:rFonts w:eastAsia="Times New Roman" w:cstheme="minorHAnsi"/>
          <w:color w:val="000000"/>
          <w:lang w:eastAsia="fr-FR"/>
        </w:rPr>
      </w:pPr>
      <w:r w:rsidRPr="00095E4A">
        <w:rPr>
          <w:rFonts w:eastAsia="Times New Roman" w:cstheme="minorHAnsi"/>
          <w:color w:val="000000"/>
          <w:lang w:eastAsia="fr-FR"/>
        </w:rPr>
        <w:t>Horizon 2025 avec étape 2023 pour l</w:t>
      </w:r>
      <w:r w:rsidRPr="001A267E">
        <w:rPr>
          <w:rFonts w:eastAsia="Times New Roman" w:cstheme="minorHAnsi"/>
          <w:color w:val="000000"/>
          <w:lang w:eastAsia="fr-FR"/>
        </w:rPr>
        <w:t xml:space="preserve">es Pays-Bas : </w:t>
      </w:r>
      <w:hyperlink r:id="rId34" w:history="1">
        <w:r w:rsidRPr="00095E4A">
          <w:rPr>
            <w:rFonts w:eastAsia="Times New Roman" w:cstheme="minorHAnsi"/>
            <w:color w:val="0563C1"/>
            <w:u w:val="single"/>
            <w:lang w:eastAsia="fr-FR"/>
          </w:rPr>
          <w:t>V</w:t>
        </w:r>
        <w:r w:rsidRPr="001A267E">
          <w:rPr>
            <w:rFonts w:eastAsia="Times New Roman" w:cstheme="minorHAnsi"/>
            <w:color w:val="0563C1"/>
            <w:u w:val="single"/>
            <w:lang w:eastAsia="fr-FR"/>
          </w:rPr>
          <w:t>ision</w:t>
        </w:r>
        <w:r w:rsidRPr="00095E4A">
          <w:rPr>
            <w:rFonts w:eastAsia="Times New Roman" w:cstheme="minorHAnsi"/>
            <w:color w:val="0563C1"/>
            <w:u w:val="single"/>
            <w:lang w:eastAsia="fr-FR"/>
          </w:rPr>
          <w:t xml:space="preserve"> document 2025</w:t>
        </w:r>
        <w:r w:rsidRPr="001A267E">
          <w:rPr>
            <w:rFonts w:eastAsia="Times New Roman" w:cstheme="minorHAnsi"/>
            <w:color w:val="0563C1"/>
            <w:u w:val="single"/>
            <w:lang w:eastAsia="fr-FR"/>
          </w:rPr>
          <w:t xml:space="preserve"> sur les REL</w:t>
        </w:r>
      </w:hyperlink>
      <w:r w:rsidRPr="001A267E">
        <w:rPr>
          <w:rFonts w:eastAsia="Times New Roman" w:cstheme="minorHAnsi"/>
          <w:color w:val="000000"/>
          <w:lang w:eastAsia="fr-FR"/>
        </w:rPr>
        <w:t xml:space="preserve"> (politique, opérationnelle, technique) à horizon 2025</w:t>
      </w:r>
    </w:p>
    <w:p w14:paraId="6B15B0E8" w14:textId="77777777" w:rsidR="005D624B" w:rsidRPr="00095E4A" w:rsidRDefault="00BA1B07" w:rsidP="00095E4A">
      <w:pPr>
        <w:spacing w:after="0" w:line="240" w:lineRule="auto"/>
        <w:ind w:right="-45"/>
        <w:jc w:val="both"/>
        <w:textAlignment w:val="baseline"/>
        <w:rPr>
          <w:rFonts w:eastAsia="Times New Roman" w:cstheme="minorHAnsi"/>
          <w:color w:val="000000"/>
          <w:lang w:eastAsia="fr-FR"/>
        </w:rPr>
      </w:pPr>
      <w:hyperlink r:id="rId35" w:history="1">
        <w:r w:rsidR="005D624B" w:rsidRPr="00095E4A">
          <w:rPr>
            <w:rStyle w:val="Lienhypertexte"/>
            <w:rFonts w:eastAsia="Times New Roman" w:cstheme="minorHAnsi"/>
            <w:lang w:eastAsia="fr-FR"/>
          </w:rPr>
          <w:t>https://versnellingsplan.nl/english/publication/vision-document-2025/</w:t>
        </w:r>
      </w:hyperlink>
    </w:p>
    <w:p w14:paraId="3A30959D" w14:textId="77777777" w:rsidR="005D624B" w:rsidRPr="00095E4A" w:rsidRDefault="005D624B" w:rsidP="00095E4A">
      <w:pPr>
        <w:spacing w:after="0" w:line="240" w:lineRule="auto"/>
        <w:ind w:right="-45"/>
        <w:jc w:val="both"/>
        <w:textAlignment w:val="baseline"/>
        <w:rPr>
          <w:rFonts w:eastAsia="Times New Roman" w:cstheme="minorHAnsi"/>
          <w:color w:val="000000"/>
          <w:lang w:eastAsia="fr-FR"/>
        </w:rPr>
      </w:pPr>
      <w:r w:rsidRPr="00095E4A">
        <w:rPr>
          <w:rFonts w:eastAsia="Times New Roman" w:cstheme="minorHAnsi"/>
          <w:color w:val="000000"/>
          <w:lang w:eastAsia="fr-FR"/>
        </w:rPr>
        <w:t>V</w:t>
      </w:r>
      <w:r w:rsidRPr="001A267E">
        <w:rPr>
          <w:rFonts w:eastAsia="Times New Roman" w:cstheme="minorHAnsi"/>
          <w:color w:val="000000"/>
          <w:lang w:eastAsia="fr-FR"/>
        </w:rPr>
        <w:t xml:space="preserve">olet OE/REL du </w:t>
      </w:r>
      <w:hyperlink r:id="rId36" w:history="1">
        <w:r w:rsidRPr="001A267E">
          <w:rPr>
            <w:rFonts w:eastAsia="Times New Roman" w:cstheme="minorHAnsi"/>
            <w:color w:val="0563C1"/>
            <w:u w:val="single"/>
            <w:lang w:eastAsia="fr-FR"/>
          </w:rPr>
          <w:t xml:space="preserve">Dutch </w:t>
        </w:r>
        <w:proofErr w:type="spellStart"/>
        <w:r w:rsidRPr="001A267E">
          <w:rPr>
            <w:rFonts w:eastAsia="Times New Roman" w:cstheme="minorHAnsi"/>
            <w:color w:val="0563C1"/>
            <w:u w:val="single"/>
            <w:lang w:eastAsia="fr-FR"/>
          </w:rPr>
          <w:t>Acceleration</w:t>
        </w:r>
        <w:proofErr w:type="spellEnd"/>
        <w:r w:rsidRPr="001A267E">
          <w:rPr>
            <w:rFonts w:eastAsia="Times New Roman" w:cstheme="minorHAnsi"/>
            <w:color w:val="0563C1"/>
            <w:u w:val="single"/>
            <w:lang w:eastAsia="fr-FR"/>
          </w:rPr>
          <w:t xml:space="preserve"> Zone</w:t>
        </w:r>
      </w:hyperlink>
      <w:r w:rsidRPr="001A267E">
        <w:rPr>
          <w:rFonts w:eastAsia="Times New Roman" w:cstheme="minorHAnsi"/>
          <w:color w:val="000000"/>
          <w:lang w:eastAsia="fr-FR"/>
        </w:rPr>
        <w:t> </w:t>
      </w:r>
      <w:r w:rsidRPr="00095E4A">
        <w:rPr>
          <w:rFonts w:eastAsia="Times New Roman" w:cstheme="minorHAnsi"/>
          <w:color w:val="000000"/>
          <w:lang w:eastAsia="fr-FR"/>
        </w:rPr>
        <w:t>« </w:t>
      </w:r>
      <w:proofErr w:type="spellStart"/>
      <w:r w:rsidRPr="00095E4A">
        <w:rPr>
          <w:rFonts w:eastAsia="Times New Roman" w:cstheme="minorHAnsi"/>
          <w:color w:val="000000"/>
          <w:lang w:eastAsia="fr-FR"/>
        </w:rPr>
        <w:t>Towards</w:t>
      </w:r>
      <w:proofErr w:type="spellEnd"/>
      <w:r w:rsidRPr="00095E4A">
        <w:rPr>
          <w:rFonts w:eastAsia="Times New Roman" w:cstheme="minorHAnsi"/>
          <w:color w:val="000000"/>
          <w:lang w:eastAsia="fr-FR"/>
        </w:rPr>
        <w:t xml:space="preserve"> digital (open) </w:t>
      </w:r>
      <w:proofErr w:type="spellStart"/>
      <w:r w:rsidRPr="00095E4A">
        <w:rPr>
          <w:rFonts w:eastAsia="Times New Roman" w:cstheme="minorHAnsi"/>
          <w:color w:val="000000"/>
          <w:lang w:eastAsia="fr-FR"/>
        </w:rPr>
        <w:t>educational</w:t>
      </w:r>
      <w:proofErr w:type="spellEnd"/>
      <w:r w:rsidRPr="00095E4A">
        <w:rPr>
          <w:rFonts w:eastAsia="Times New Roman" w:cstheme="minorHAnsi"/>
          <w:color w:val="000000"/>
          <w:lang w:eastAsia="fr-FR"/>
        </w:rPr>
        <w:t xml:space="preserve"> </w:t>
      </w:r>
      <w:proofErr w:type="spellStart"/>
      <w:r w:rsidRPr="00095E4A">
        <w:rPr>
          <w:rFonts w:eastAsia="Times New Roman" w:cstheme="minorHAnsi"/>
          <w:color w:val="000000"/>
          <w:lang w:eastAsia="fr-FR"/>
        </w:rPr>
        <w:t>resources</w:t>
      </w:r>
      <w:proofErr w:type="spellEnd"/>
      <w:r w:rsidRPr="00095E4A">
        <w:rPr>
          <w:rFonts w:eastAsia="Times New Roman" w:cstheme="minorHAnsi"/>
          <w:color w:val="000000"/>
          <w:lang w:eastAsia="fr-FR"/>
        </w:rPr>
        <w:t> »</w:t>
      </w:r>
    </w:p>
    <w:p w14:paraId="74E88013" w14:textId="77777777" w:rsidR="005D624B" w:rsidRPr="00095E4A" w:rsidRDefault="00BA1B07" w:rsidP="00095E4A">
      <w:pPr>
        <w:spacing w:after="0" w:line="240" w:lineRule="auto"/>
        <w:ind w:right="-45"/>
        <w:jc w:val="both"/>
        <w:textAlignment w:val="baseline"/>
        <w:rPr>
          <w:rFonts w:eastAsia="Times New Roman" w:cstheme="minorHAnsi"/>
          <w:color w:val="000000"/>
          <w:lang w:eastAsia="fr-FR"/>
        </w:rPr>
      </w:pPr>
      <w:hyperlink r:id="rId37" w:history="1">
        <w:r w:rsidR="005D624B" w:rsidRPr="00095E4A">
          <w:rPr>
            <w:rStyle w:val="Lienhypertexte"/>
            <w:rFonts w:eastAsia="Times New Roman" w:cstheme="minorHAnsi"/>
            <w:lang w:eastAsia="fr-FR"/>
          </w:rPr>
          <w:t>https://www.versnellingsplan.nl/en/towards-digital-open-educational-resources/</w:t>
        </w:r>
      </w:hyperlink>
    </w:p>
    <w:p w14:paraId="16864327" w14:textId="77777777" w:rsidR="005D624B" w:rsidRPr="001A267E" w:rsidRDefault="005D624B" w:rsidP="00095E4A">
      <w:pPr>
        <w:spacing w:after="0" w:line="240" w:lineRule="auto"/>
        <w:ind w:right="-45"/>
        <w:jc w:val="both"/>
        <w:textAlignment w:val="baseline"/>
        <w:rPr>
          <w:rFonts w:eastAsia="Times New Roman" w:cstheme="minorHAnsi"/>
          <w:color w:val="000000"/>
          <w:lang w:eastAsia="fr-FR"/>
        </w:rPr>
      </w:pPr>
      <w:r w:rsidRPr="00095E4A">
        <w:rPr>
          <w:rFonts w:eastAsia="Times New Roman" w:cstheme="minorHAnsi"/>
          <w:color w:val="000000"/>
          <w:lang w:eastAsia="fr-FR"/>
        </w:rPr>
        <w:t xml:space="preserve">Et un </w:t>
      </w:r>
      <w:proofErr w:type="spellStart"/>
      <w:r w:rsidRPr="00095E4A">
        <w:rPr>
          <w:rFonts w:eastAsia="Times New Roman" w:cstheme="minorHAnsi"/>
          <w:i/>
          <w:iCs/>
          <w:color w:val="000000"/>
          <w:lang w:eastAsia="fr-FR"/>
        </w:rPr>
        <w:t>Acceleration</w:t>
      </w:r>
      <w:proofErr w:type="spellEnd"/>
      <w:r w:rsidRPr="00095E4A">
        <w:rPr>
          <w:rFonts w:eastAsia="Times New Roman" w:cstheme="minorHAnsi"/>
          <w:i/>
          <w:iCs/>
          <w:color w:val="000000"/>
          <w:lang w:eastAsia="fr-FR"/>
        </w:rPr>
        <w:t xml:space="preserve"> Plan</w:t>
      </w:r>
      <w:r w:rsidRPr="00095E4A">
        <w:rPr>
          <w:rFonts w:eastAsia="Times New Roman" w:cstheme="minorHAnsi"/>
          <w:color w:val="000000"/>
          <w:lang w:eastAsia="fr-FR"/>
        </w:rPr>
        <w:t xml:space="preserve"> : </w:t>
      </w:r>
      <w:hyperlink r:id="rId38" w:history="1">
        <w:r w:rsidRPr="00095E4A">
          <w:rPr>
            <w:rStyle w:val="Lienhypertexte"/>
            <w:rFonts w:eastAsia="Times New Roman" w:cstheme="minorHAnsi"/>
            <w:lang w:eastAsia="fr-FR"/>
          </w:rPr>
          <w:t>https://www.versnellingsplan.nl/en/</w:t>
        </w:r>
      </w:hyperlink>
      <w:r w:rsidRPr="00095E4A">
        <w:rPr>
          <w:rFonts w:eastAsia="Times New Roman" w:cstheme="minorHAnsi"/>
          <w:color w:val="000000"/>
          <w:lang w:eastAsia="fr-FR"/>
        </w:rPr>
        <w:t xml:space="preserve"> </w:t>
      </w:r>
    </w:p>
    <w:p w14:paraId="37CAF886" w14:textId="77777777" w:rsidR="005D624B" w:rsidRPr="00095E4A" w:rsidRDefault="005D624B" w:rsidP="00095E4A">
      <w:pPr>
        <w:jc w:val="both"/>
        <w:rPr>
          <w:rFonts w:cstheme="minorHAnsi"/>
        </w:rPr>
      </w:pPr>
    </w:p>
    <w:p w14:paraId="07E01981" w14:textId="77777777" w:rsidR="005D624B" w:rsidRPr="00BB2519" w:rsidRDefault="005D624B" w:rsidP="00095E4A">
      <w:pPr>
        <w:jc w:val="both"/>
        <w:rPr>
          <w:rFonts w:cstheme="minorHAnsi"/>
          <w:b/>
          <w:bCs/>
          <w:u w:val="single"/>
        </w:rPr>
      </w:pPr>
      <w:r w:rsidRPr="00BB2519">
        <w:rPr>
          <w:rFonts w:cstheme="minorHAnsi"/>
          <w:b/>
          <w:bCs/>
          <w:u w:val="single"/>
        </w:rPr>
        <w:t>Autres :</w:t>
      </w:r>
    </w:p>
    <w:p w14:paraId="3B3F0C08" w14:textId="77777777" w:rsidR="005D624B" w:rsidRPr="00095E4A" w:rsidRDefault="005D624B" w:rsidP="00095E4A">
      <w:pPr>
        <w:pStyle w:val="Paragraphedeliste"/>
        <w:numPr>
          <w:ilvl w:val="0"/>
          <w:numId w:val="2"/>
        </w:numPr>
        <w:jc w:val="both"/>
        <w:rPr>
          <w:rFonts w:cstheme="minorHAnsi"/>
          <w:lang w:val="en-GB"/>
        </w:rPr>
      </w:pPr>
      <w:r w:rsidRPr="00095E4A">
        <w:rPr>
          <w:rFonts w:cstheme="minorHAnsi"/>
          <w:lang w:val="en-GB"/>
        </w:rPr>
        <w:t xml:space="preserve">Open Government Partnership (OGP) : Education is one of the most popular policy areas within OGP. As of July 2021, 59  OGP members had made over 200 commitments on education ranging from transparency in the delivery of school lunches to ensuring the allocation of funds for school repairs. The most popular commitments focus on open education resources, and include IT tools and platforms that make teaching materials publicly available. </w:t>
      </w:r>
      <w:hyperlink r:id="rId39" w:anchor="recommendations" w:history="1">
        <w:r w:rsidRPr="00095E4A">
          <w:rPr>
            <w:rStyle w:val="Lienhypertexte"/>
            <w:rFonts w:cstheme="minorHAnsi"/>
            <w:lang w:val="en-GB"/>
          </w:rPr>
          <w:t>https://www.opengovpartnership.org/policy-area/education/#recommendations</w:t>
        </w:r>
      </w:hyperlink>
      <w:r w:rsidRPr="00095E4A">
        <w:rPr>
          <w:rFonts w:cstheme="minorHAnsi"/>
          <w:lang w:val="en-GB"/>
        </w:rPr>
        <w:t xml:space="preserve"> </w:t>
      </w:r>
    </w:p>
    <w:p w14:paraId="7CBD6DA6" w14:textId="77777777" w:rsidR="005D624B" w:rsidRPr="00095E4A" w:rsidRDefault="005D624B" w:rsidP="00095E4A">
      <w:pPr>
        <w:pStyle w:val="Paragraphedeliste"/>
        <w:numPr>
          <w:ilvl w:val="0"/>
          <w:numId w:val="2"/>
        </w:numPr>
        <w:jc w:val="both"/>
        <w:rPr>
          <w:rFonts w:cstheme="minorHAnsi"/>
          <w:lang w:val="it-IT"/>
        </w:rPr>
      </w:pPr>
      <w:r w:rsidRPr="00095E4A">
        <w:rPr>
          <w:rFonts w:cstheme="minorHAnsi"/>
          <w:lang w:val="it-IT"/>
        </w:rPr>
        <w:t xml:space="preserve">PNSO2 </w:t>
      </w:r>
      <w:hyperlink r:id="rId40" w:history="1">
        <w:r w:rsidRPr="00095E4A">
          <w:rPr>
            <w:rStyle w:val="Lienhypertexte"/>
            <w:rFonts w:cstheme="minorHAnsi"/>
            <w:lang w:val="it-IT"/>
          </w:rPr>
          <w:t>https://cache.media.enseignementsup-recherche.gouv.fr/file/science_ouverte/20/9/MEN_brochure_PNSO_web_1415209.pdf</w:t>
        </w:r>
      </w:hyperlink>
      <w:r w:rsidRPr="00095E4A">
        <w:rPr>
          <w:rFonts w:cstheme="minorHAnsi"/>
          <w:color w:val="000000"/>
          <w:lang w:val="it-IT"/>
        </w:rPr>
        <w:t xml:space="preserve"> </w:t>
      </w:r>
    </w:p>
    <w:p w14:paraId="0A2480A1" w14:textId="77777777" w:rsidR="005D624B" w:rsidRPr="00095E4A" w:rsidRDefault="005D624B" w:rsidP="00095E4A">
      <w:pPr>
        <w:pStyle w:val="Paragraphedeliste"/>
        <w:numPr>
          <w:ilvl w:val="0"/>
          <w:numId w:val="2"/>
        </w:numPr>
        <w:jc w:val="both"/>
        <w:rPr>
          <w:rFonts w:cstheme="minorHAnsi"/>
        </w:rPr>
      </w:pPr>
      <w:r w:rsidRPr="00095E4A">
        <w:rPr>
          <w:rFonts w:cstheme="minorHAnsi"/>
        </w:rPr>
        <w:t xml:space="preserve">feuille de data du MESRI (parmi les 53 items sur la politique de donnée pour le MESRI parmi les 15 feuilles de route annoncées par Amélie de </w:t>
      </w:r>
      <w:proofErr w:type="spellStart"/>
      <w:r w:rsidRPr="00095E4A">
        <w:rPr>
          <w:rFonts w:cstheme="minorHAnsi"/>
        </w:rPr>
        <w:t>Montchalin</w:t>
      </w:r>
      <w:proofErr w:type="spellEnd"/>
      <w:r w:rsidRPr="00095E4A">
        <w:rPr>
          <w:rFonts w:cstheme="minorHAnsi"/>
        </w:rPr>
        <w:t xml:space="preserve"> : </w:t>
      </w:r>
      <w:hyperlink r:id="rId41" w:history="1">
        <w:r w:rsidRPr="00095E4A">
          <w:rPr>
            <w:rStyle w:val="Lienhypertexte"/>
            <w:rFonts w:cstheme="minorHAnsi"/>
          </w:rPr>
          <w:t>https://www.data.gouv.fr/fr/datasets/politique-publique-de-la-donnee-des-algorithmes-et-des-codes-sources-15-feuilles-de-route-ministerielles/</w:t>
        </w:r>
      </w:hyperlink>
      <w:r w:rsidRPr="00095E4A">
        <w:rPr>
          <w:rFonts w:cstheme="minorHAnsi"/>
        </w:rPr>
        <w:t xml:space="preserve"> )</w:t>
      </w:r>
    </w:p>
    <w:p w14:paraId="356755C3" w14:textId="2FE1AF2E" w:rsidR="005D624B" w:rsidRDefault="00C90C92" w:rsidP="00095E4A">
      <w:pPr>
        <w:pStyle w:val="Paragraphedeliste"/>
        <w:numPr>
          <w:ilvl w:val="0"/>
          <w:numId w:val="2"/>
        </w:numPr>
        <w:jc w:val="both"/>
        <w:rPr>
          <w:rFonts w:cstheme="minorHAnsi"/>
        </w:rPr>
      </w:pPr>
      <w:r w:rsidRPr="00095E4A">
        <w:rPr>
          <w:rFonts w:cstheme="minorHAnsi"/>
        </w:rPr>
        <w:t xml:space="preserve">IGESR. </w:t>
      </w:r>
      <w:r w:rsidRPr="00095E4A">
        <w:rPr>
          <w:rFonts w:cstheme="minorHAnsi"/>
          <w:i/>
          <w:iCs/>
        </w:rPr>
        <w:t>La place des bibliothèques universitaires dans le développement de la science ouverte</w:t>
      </w:r>
      <w:r w:rsidRPr="00095E4A">
        <w:rPr>
          <w:rFonts w:cstheme="minorHAnsi"/>
        </w:rPr>
        <w:t>. Rapport N° 2021-022, février 2021</w:t>
      </w:r>
      <w:r w:rsidR="005D624B" w:rsidRPr="00095E4A">
        <w:rPr>
          <w:rFonts w:cstheme="minorHAnsi"/>
        </w:rPr>
        <w:t> : 3.6.2 Les ressources éducatives libres : « Comme pour la science citoyenne, il est à prévoir que les bibliothèques françaises aient à s’impliquer davantage dans les années à venir dans ce pan de la science ouverte auquel elles peuvent apporter leurs compétences en matière de signalement et de diffusion, mais aussi de conception de modules pédagogiques ».</w:t>
      </w:r>
    </w:p>
    <w:p w14:paraId="000A456A" w14:textId="608E54CA" w:rsidR="00BB2519" w:rsidRPr="00BB2519" w:rsidRDefault="00BA1B07" w:rsidP="00BB2519">
      <w:pPr>
        <w:pStyle w:val="Paragraphedeliste"/>
        <w:jc w:val="both"/>
        <w:rPr>
          <w:rFonts w:cstheme="minorHAnsi"/>
        </w:rPr>
      </w:pPr>
      <w:hyperlink r:id="rId42" w:history="1">
        <w:r w:rsidR="00BB2519" w:rsidRPr="00A67C86">
          <w:rPr>
            <w:rStyle w:val="Lienhypertexte"/>
            <w:rFonts w:cstheme="minorHAnsi"/>
          </w:rPr>
          <w:t>https://www.enseignementsup-recherche.gouv.fr/sites/default/files/imported_files/documents/IGESR-Rapport-2021-022-Place-bibliotheques-universitaires-developpement-science-ouverte_1393554.pdf</w:t>
        </w:r>
      </w:hyperlink>
      <w:r w:rsidR="00BB2519" w:rsidRPr="00095E4A">
        <w:rPr>
          <w:rFonts w:cstheme="minorHAnsi"/>
        </w:rPr>
        <w:t xml:space="preserve"> </w:t>
      </w:r>
    </w:p>
    <w:p w14:paraId="141CD375" w14:textId="613E6713" w:rsidR="00FD02A8" w:rsidRPr="00095E4A" w:rsidRDefault="00BB2519" w:rsidP="00BB2519">
      <w:pPr>
        <w:jc w:val="center"/>
        <w:rPr>
          <w:rFonts w:cstheme="minorHAnsi"/>
        </w:rPr>
      </w:pPr>
      <w:r>
        <w:rPr>
          <w:rFonts w:cstheme="minorHAnsi"/>
        </w:rPr>
        <w:t>***</w:t>
      </w:r>
    </w:p>
    <w:sectPr w:rsidR="00FD02A8" w:rsidRPr="00095E4A">
      <w:foot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03CE" w14:textId="77777777" w:rsidR="00BA1B07" w:rsidRDefault="00BA1B07" w:rsidP="00095E4A">
      <w:pPr>
        <w:spacing w:after="0" w:line="240" w:lineRule="auto"/>
      </w:pPr>
      <w:r>
        <w:separator/>
      </w:r>
    </w:p>
  </w:endnote>
  <w:endnote w:type="continuationSeparator" w:id="0">
    <w:p w14:paraId="35ED1E32" w14:textId="77777777" w:rsidR="00BA1B07" w:rsidRDefault="00BA1B07" w:rsidP="00095E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58C8C" w14:textId="09104B1D" w:rsidR="00095E4A" w:rsidRPr="00BB2519" w:rsidRDefault="007508A2" w:rsidP="00095E4A">
    <w:pPr>
      <w:pStyle w:val="Pieddepage"/>
      <w:rPr>
        <w:i/>
        <w:iCs/>
        <w:sz w:val="16"/>
        <w:szCs w:val="16"/>
      </w:rPr>
    </w:pPr>
    <w:r w:rsidRPr="00033D67">
      <w:rPr>
        <w:noProof/>
        <w:sz w:val="16"/>
        <w:szCs w:val="16"/>
      </w:rPr>
      <w:drawing>
        <wp:anchor distT="0" distB="0" distL="114300" distR="114300" simplePos="0" relativeHeight="251658240" behindDoc="0" locked="0" layoutInCell="1" allowOverlap="1" wp14:anchorId="5960CD91" wp14:editId="1EB8EB7D">
          <wp:simplePos x="0" y="0"/>
          <wp:positionH relativeFrom="margin">
            <wp:posOffset>5303715</wp:posOffset>
          </wp:positionH>
          <wp:positionV relativeFrom="paragraph">
            <wp:posOffset>8695</wp:posOffset>
          </wp:positionV>
          <wp:extent cx="771525" cy="280035"/>
          <wp:effectExtent l="0" t="0" r="9525" b="5715"/>
          <wp:wrapNone/>
          <wp:docPr id="9" name="Google Shape;59;gf89bd3b56d_3_0" descr="Une image contenant texte, clipart&#10;&#10;Description générée automatiquement">
            <a:extLst xmlns:a="http://schemas.openxmlformats.org/drawingml/2006/main">
              <a:ext uri="{FF2B5EF4-FFF2-40B4-BE49-F238E27FC236}">
                <a16:creationId xmlns:a16="http://schemas.microsoft.com/office/drawing/2014/main" id="{2010E0BB-12B4-4DE4-8AA3-84A388D36513}"/>
              </a:ext>
            </a:extLst>
          </wp:docPr>
          <wp:cNvGraphicFramePr/>
          <a:graphic xmlns:a="http://schemas.openxmlformats.org/drawingml/2006/main">
            <a:graphicData uri="http://schemas.openxmlformats.org/drawingml/2006/picture">
              <pic:pic xmlns:pic="http://schemas.openxmlformats.org/drawingml/2006/picture">
                <pic:nvPicPr>
                  <pic:cNvPr id="9" name="Google Shape;59;gf89bd3b56d_3_0" descr="Une image contenant texte, clipart&#10;&#10;Description générée automatiquement">
                    <a:extLst>
                      <a:ext uri="{FF2B5EF4-FFF2-40B4-BE49-F238E27FC236}">
                        <a16:creationId xmlns:a16="http://schemas.microsoft.com/office/drawing/2014/main" id="{2010E0BB-12B4-4DE4-8AA3-84A388D36513}"/>
                      </a:ext>
                    </a:extLst>
                  </pic:cNvPr>
                  <pic:cNvPicPr preferRelativeResize="0"/>
                </pic:nvPicPr>
                <pic:blipFill rotWithShape="1">
                  <a:blip r:embed="rId1">
                    <a:alphaModFix/>
                    <a:extLst>
                      <a:ext uri="{28A0092B-C50C-407E-A947-70E740481C1C}">
                        <a14:useLocalDpi xmlns:a14="http://schemas.microsoft.com/office/drawing/2010/main" val="0"/>
                      </a:ext>
                    </a:extLst>
                  </a:blip>
                  <a:srcRect/>
                  <a:stretch/>
                </pic:blipFill>
                <pic:spPr>
                  <a:xfrm>
                    <a:off x="0" y="0"/>
                    <a:ext cx="771525" cy="280035"/>
                  </a:xfrm>
                  <a:prstGeom prst="rect">
                    <a:avLst/>
                  </a:prstGeom>
                  <a:noFill/>
                  <a:ln>
                    <a:noFill/>
                  </a:ln>
                </pic:spPr>
              </pic:pic>
            </a:graphicData>
          </a:graphic>
        </wp:anchor>
      </w:drawing>
    </w:r>
    <w:r w:rsidR="00095E4A" w:rsidRPr="00095E4A">
      <w:rPr>
        <w:sz w:val="16"/>
        <w:szCs w:val="16"/>
      </w:rPr>
      <w:t>Cécile SWIATEK</w:t>
    </w:r>
    <w:r w:rsidR="00033D67">
      <w:rPr>
        <w:sz w:val="16"/>
        <w:szCs w:val="16"/>
      </w:rPr>
      <w:t xml:space="preserve"> (2021). </w:t>
    </w:r>
    <w:r w:rsidR="00095E4A" w:rsidRPr="00BB2519">
      <w:rPr>
        <w:i/>
        <w:iCs/>
        <w:sz w:val="16"/>
        <w:szCs w:val="16"/>
      </w:rPr>
      <w:t>Les ressources éducatives libres, un enjeu stratégique en émergence</w:t>
    </w:r>
  </w:p>
  <w:p w14:paraId="0042515E" w14:textId="4B1B267F" w:rsidR="00BB2519" w:rsidRDefault="00095E4A" w:rsidP="00095E4A">
    <w:pPr>
      <w:pStyle w:val="Pieddepage"/>
      <w:rPr>
        <w:sz w:val="16"/>
        <w:szCs w:val="16"/>
      </w:rPr>
    </w:pPr>
    <w:r w:rsidRPr="00095E4A">
      <w:rPr>
        <w:sz w:val="16"/>
        <w:szCs w:val="16"/>
      </w:rPr>
      <w:t xml:space="preserve">Stage </w:t>
    </w:r>
    <w:r w:rsidR="00BB2519">
      <w:rPr>
        <w:sz w:val="16"/>
        <w:szCs w:val="16"/>
      </w:rPr>
      <w:t xml:space="preserve">professionnel </w:t>
    </w:r>
    <w:r w:rsidRPr="00095E4A">
      <w:rPr>
        <w:sz w:val="16"/>
        <w:szCs w:val="16"/>
      </w:rPr>
      <w:t>Piloter et mettre en œuvre la science ouverte au sein de sa structure documentaire</w:t>
    </w:r>
    <w:r w:rsidR="00BB2519">
      <w:rPr>
        <w:sz w:val="16"/>
        <w:szCs w:val="16"/>
      </w:rPr>
      <w:t xml:space="preserve">, </w:t>
    </w:r>
    <w:r w:rsidRPr="00095E4A">
      <w:rPr>
        <w:sz w:val="16"/>
        <w:szCs w:val="16"/>
      </w:rPr>
      <w:t>18 novembre 2021</w:t>
    </w:r>
  </w:p>
  <w:p w14:paraId="5A00AF3B" w14:textId="000F926E" w:rsidR="00095E4A" w:rsidRDefault="00BB2519" w:rsidP="00095E4A">
    <w:pPr>
      <w:pStyle w:val="Pieddepage"/>
      <w:rPr>
        <w:sz w:val="16"/>
        <w:szCs w:val="16"/>
      </w:rPr>
    </w:pPr>
    <w:r>
      <w:rPr>
        <w:sz w:val="16"/>
        <w:szCs w:val="16"/>
      </w:rPr>
      <w:t>Enssib, Villeurbanne, France</w:t>
    </w:r>
  </w:p>
  <w:p w14:paraId="65B184BD" w14:textId="640E0630" w:rsidR="00095E4A" w:rsidRPr="00095E4A" w:rsidRDefault="00BB2519" w:rsidP="00033D67">
    <w:pPr>
      <w:jc w:val="both"/>
      <w:rPr>
        <w:sz w:val="16"/>
        <w:szCs w:val="16"/>
      </w:rPr>
    </w:pPr>
    <w:r>
      <w:rPr>
        <w:sz w:val="16"/>
        <w:szCs w:val="16"/>
      </w:rPr>
      <w:t xml:space="preserve">C’est un </w:t>
    </w:r>
    <w:r w:rsidRPr="00033D67">
      <w:rPr>
        <w:sz w:val="16"/>
        <w:szCs w:val="16"/>
      </w:rPr>
      <w:t xml:space="preserve">document d’accompagnement au support </w:t>
    </w:r>
    <w:r w:rsidR="00033D67" w:rsidRPr="00033D67">
      <w:rPr>
        <w:sz w:val="16"/>
        <w:szCs w:val="16"/>
      </w:rPr>
      <w:t>de</w:t>
    </w:r>
    <w:r w:rsidR="00033D67">
      <w:rPr>
        <w:sz w:val="16"/>
        <w:szCs w:val="16"/>
      </w:rPr>
      <w:t xml:space="preserve"> formation </w:t>
    </w:r>
    <w:r w:rsidR="00033D67" w:rsidRPr="00033D67">
      <w:rPr>
        <w:sz w:val="16"/>
        <w:szCs w:val="16"/>
      </w:rPr>
      <w:t>Swiatek, Cécile (2021). 10.5281/zenodo.5698425</w:t>
    </w:r>
    <w:r w:rsidR="00033D67">
      <w:rPr>
        <w:sz w:val="16"/>
        <w:szCs w:val="16"/>
      </w:rPr>
      <w:t xml:space="preserve"> </w:t>
    </w:r>
    <w:sdt>
      <w:sdtPr>
        <w:rPr>
          <w:sz w:val="16"/>
          <w:szCs w:val="16"/>
        </w:rPr>
        <w:id w:val="-1747178275"/>
        <w:docPartObj>
          <w:docPartGallery w:val="Page Numbers (Bottom of Page)"/>
          <w:docPartUnique/>
        </w:docPartObj>
      </w:sdtPr>
      <w:sdtEndPr/>
      <w:sdtContent>
        <w:sdt>
          <w:sdtPr>
            <w:rPr>
              <w:sz w:val="16"/>
              <w:szCs w:val="16"/>
            </w:rPr>
            <w:id w:val="-1769616900"/>
            <w:docPartObj>
              <w:docPartGallery w:val="Page Numbers (Top of Page)"/>
              <w:docPartUnique/>
            </w:docPartObj>
          </w:sdtPr>
          <w:sdtEndPr/>
          <w:sdtContent>
            <w:r w:rsidR="00033D67">
              <w:rPr>
                <w:sz w:val="16"/>
                <w:szCs w:val="16"/>
              </w:rPr>
              <w:t xml:space="preserve">. </w:t>
            </w:r>
            <w:r w:rsidR="00033D67">
              <w:rPr>
                <w:sz w:val="16"/>
                <w:szCs w:val="16"/>
              </w:rPr>
              <w:t>CC-BY.</w:t>
            </w:r>
            <w:r w:rsidR="00033D67">
              <w:rPr>
                <w:sz w:val="16"/>
                <w:szCs w:val="16"/>
              </w:rPr>
              <w:t xml:space="preserve">          </w:t>
            </w:r>
            <w:r w:rsidR="00095E4A" w:rsidRPr="00095E4A">
              <w:rPr>
                <w:sz w:val="16"/>
                <w:szCs w:val="16"/>
              </w:rPr>
              <w:t xml:space="preserve">Page </w:t>
            </w:r>
            <w:r w:rsidR="00095E4A" w:rsidRPr="00095E4A">
              <w:rPr>
                <w:b/>
                <w:bCs/>
                <w:sz w:val="16"/>
                <w:szCs w:val="16"/>
              </w:rPr>
              <w:fldChar w:fldCharType="begin"/>
            </w:r>
            <w:r w:rsidR="00095E4A" w:rsidRPr="00095E4A">
              <w:rPr>
                <w:b/>
                <w:bCs/>
                <w:sz w:val="16"/>
                <w:szCs w:val="16"/>
              </w:rPr>
              <w:instrText>PAGE</w:instrText>
            </w:r>
            <w:r w:rsidR="00095E4A" w:rsidRPr="00095E4A">
              <w:rPr>
                <w:b/>
                <w:bCs/>
                <w:sz w:val="16"/>
                <w:szCs w:val="16"/>
              </w:rPr>
              <w:fldChar w:fldCharType="separate"/>
            </w:r>
            <w:r w:rsidR="00095E4A" w:rsidRPr="00095E4A">
              <w:rPr>
                <w:b/>
                <w:bCs/>
                <w:sz w:val="16"/>
                <w:szCs w:val="16"/>
              </w:rPr>
              <w:t>2</w:t>
            </w:r>
            <w:r w:rsidR="00095E4A" w:rsidRPr="00095E4A">
              <w:rPr>
                <w:b/>
                <w:bCs/>
                <w:sz w:val="16"/>
                <w:szCs w:val="16"/>
              </w:rPr>
              <w:fldChar w:fldCharType="end"/>
            </w:r>
            <w:r w:rsidR="00095E4A" w:rsidRPr="00095E4A">
              <w:rPr>
                <w:sz w:val="16"/>
                <w:szCs w:val="16"/>
              </w:rPr>
              <w:t xml:space="preserve"> sur </w:t>
            </w:r>
            <w:r w:rsidR="00095E4A" w:rsidRPr="00095E4A">
              <w:rPr>
                <w:b/>
                <w:bCs/>
                <w:sz w:val="16"/>
                <w:szCs w:val="16"/>
              </w:rPr>
              <w:fldChar w:fldCharType="begin"/>
            </w:r>
            <w:r w:rsidR="00095E4A" w:rsidRPr="00095E4A">
              <w:rPr>
                <w:b/>
                <w:bCs/>
                <w:sz w:val="16"/>
                <w:szCs w:val="16"/>
              </w:rPr>
              <w:instrText>NUMPAGES</w:instrText>
            </w:r>
            <w:r w:rsidR="00095E4A" w:rsidRPr="00095E4A">
              <w:rPr>
                <w:b/>
                <w:bCs/>
                <w:sz w:val="16"/>
                <w:szCs w:val="16"/>
              </w:rPr>
              <w:fldChar w:fldCharType="separate"/>
            </w:r>
            <w:r w:rsidR="00095E4A" w:rsidRPr="00095E4A">
              <w:rPr>
                <w:b/>
                <w:bCs/>
                <w:sz w:val="16"/>
                <w:szCs w:val="16"/>
              </w:rPr>
              <w:t>2</w:t>
            </w:r>
            <w:r w:rsidR="00095E4A" w:rsidRPr="00095E4A">
              <w:rPr>
                <w:b/>
                <w:bCs/>
                <w:sz w:val="16"/>
                <w:szCs w:val="16"/>
              </w:rPr>
              <w:fldChar w:fldCharType="end"/>
            </w:r>
          </w:sdtContent>
        </w:sdt>
      </w:sdtContent>
    </w:sdt>
    <w:r w:rsidRPr="00BB2519">
      <w:rPr>
        <w:noProof/>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1E0CB" w14:textId="77777777" w:rsidR="00BA1B07" w:rsidRDefault="00BA1B07" w:rsidP="00095E4A">
      <w:pPr>
        <w:spacing w:after="0" w:line="240" w:lineRule="auto"/>
      </w:pPr>
      <w:r>
        <w:separator/>
      </w:r>
    </w:p>
  </w:footnote>
  <w:footnote w:type="continuationSeparator" w:id="0">
    <w:p w14:paraId="1EE2285C" w14:textId="77777777" w:rsidR="00BA1B07" w:rsidRDefault="00BA1B07" w:rsidP="00095E4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712D1"/>
    <w:multiLevelType w:val="hybridMultilevel"/>
    <w:tmpl w:val="CC5C8292"/>
    <w:lvl w:ilvl="0" w:tplc="8D8813C4">
      <w:start w:val="1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370F7816"/>
    <w:multiLevelType w:val="hybridMultilevel"/>
    <w:tmpl w:val="83FE34AE"/>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3EB31176"/>
    <w:multiLevelType w:val="hybridMultilevel"/>
    <w:tmpl w:val="192ADFDC"/>
    <w:lvl w:ilvl="0" w:tplc="F002464A">
      <w:start w:val="2"/>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624B"/>
    <w:rsid w:val="00033D67"/>
    <w:rsid w:val="00095E4A"/>
    <w:rsid w:val="005D624B"/>
    <w:rsid w:val="00706A6A"/>
    <w:rsid w:val="007508A2"/>
    <w:rsid w:val="007F6B3F"/>
    <w:rsid w:val="008B7813"/>
    <w:rsid w:val="00BA1B07"/>
    <w:rsid w:val="00BB2519"/>
    <w:rsid w:val="00BF7DF3"/>
    <w:rsid w:val="00C90C92"/>
    <w:rsid w:val="00E36D2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9D0338"/>
  <w15:chartTrackingRefBased/>
  <w15:docId w15:val="{2DE78694-8B2A-4C69-89EE-47A8043697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24B"/>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5D624B"/>
    <w:rPr>
      <w:color w:val="0000FF"/>
      <w:u w:val="single"/>
    </w:rPr>
  </w:style>
  <w:style w:type="paragraph" w:styleId="Paragraphedeliste">
    <w:name w:val="List Paragraph"/>
    <w:basedOn w:val="Normal"/>
    <w:uiPriority w:val="34"/>
    <w:qFormat/>
    <w:rsid w:val="005D624B"/>
    <w:pPr>
      <w:ind w:left="720"/>
      <w:contextualSpacing/>
    </w:pPr>
  </w:style>
  <w:style w:type="character" w:styleId="Lienhypertextesuivivisit">
    <w:name w:val="FollowedHyperlink"/>
    <w:basedOn w:val="Policepardfaut"/>
    <w:uiPriority w:val="99"/>
    <w:semiHidden/>
    <w:unhideWhenUsed/>
    <w:rsid w:val="005D624B"/>
    <w:rPr>
      <w:color w:val="954F72" w:themeColor="followedHyperlink"/>
      <w:u w:val="single"/>
    </w:rPr>
  </w:style>
  <w:style w:type="paragraph" w:styleId="En-tte">
    <w:name w:val="header"/>
    <w:basedOn w:val="Normal"/>
    <w:link w:val="En-tteCar"/>
    <w:uiPriority w:val="99"/>
    <w:unhideWhenUsed/>
    <w:rsid w:val="00095E4A"/>
    <w:pPr>
      <w:tabs>
        <w:tab w:val="center" w:pos="4536"/>
        <w:tab w:val="right" w:pos="9072"/>
      </w:tabs>
      <w:spacing w:after="0" w:line="240" w:lineRule="auto"/>
    </w:pPr>
  </w:style>
  <w:style w:type="character" w:customStyle="1" w:styleId="En-tteCar">
    <w:name w:val="En-tête Car"/>
    <w:basedOn w:val="Policepardfaut"/>
    <w:link w:val="En-tte"/>
    <w:uiPriority w:val="99"/>
    <w:rsid w:val="00095E4A"/>
  </w:style>
  <w:style w:type="paragraph" w:styleId="Pieddepage">
    <w:name w:val="footer"/>
    <w:basedOn w:val="Normal"/>
    <w:link w:val="PieddepageCar"/>
    <w:uiPriority w:val="99"/>
    <w:unhideWhenUsed/>
    <w:rsid w:val="00095E4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95E4A"/>
  </w:style>
  <w:style w:type="paragraph" w:styleId="NormalWeb">
    <w:name w:val="Normal (Web)"/>
    <w:basedOn w:val="Normal"/>
    <w:uiPriority w:val="99"/>
    <w:semiHidden/>
    <w:unhideWhenUsed/>
    <w:rsid w:val="00095E4A"/>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Mentionnonrsolue">
    <w:name w:val="Unresolved Mention"/>
    <w:basedOn w:val="Policepardfaut"/>
    <w:uiPriority w:val="99"/>
    <w:semiHidden/>
    <w:unhideWhenUsed/>
    <w:rsid w:val="00BB25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58205">
      <w:bodyDiv w:val="1"/>
      <w:marLeft w:val="0"/>
      <w:marRight w:val="0"/>
      <w:marTop w:val="0"/>
      <w:marBottom w:val="0"/>
      <w:divBdr>
        <w:top w:val="none" w:sz="0" w:space="0" w:color="auto"/>
        <w:left w:val="none" w:sz="0" w:space="0" w:color="auto"/>
        <w:bottom w:val="none" w:sz="0" w:space="0" w:color="auto"/>
        <w:right w:val="none" w:sz="0" w:space="0" w:color="auto"/>
      </w:divBdr>
    </w:div>
    <w:div w:id="708065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hewlett.org/wp-content/uploads/2016/08/ReviewoftheOERMovement.pdf" TargetMode="External"/><Relationship Id="rId18" Type="http://schemas.openxmlformats.org/officeDocument/2006/relationships/hyperlink" Target="https://halfanhour.blogspot.com/2011/07/open-educational-resources-definition.html" TargetMode="External"/><Relationship Id="rId26" Type="http://schemas.openxmlformats.org/officeDocument/2006/relationships/hyperlink" Target="https://sparceurope.org/what-we-do/open-education/open-educational-resources/" TargetMode="External"/><Relationship Id="rId39" Type="http://schemas.openxmlformats.org/officeDocument/2006/relationships/hyperlink" Target="https://www.opengovpartnership.org/policy-area/education/" TargetMode="External"/><Relationship Id="rId21" Type="http://schemas.openxmlformats.org/officeDocument/2006/relationships/hyperlink" Target="https://ec.europa.eu/jrc/en/open-education" TargetMode="External"/><Relationship Id="rId34" Type="http://schemas.openxmlformats.org/officeDocument/2006/relationships/hyperlink" Target="https://versnellingsplan.nl/english/publication/vision-document-2025/" TargetMode="External"/><Relationship Id="rId42" Type="http://schemas.openxmlformats.org/officeDocument/2006/relationships/hyperlink" Target="https://www.enseignementsup-recherche.gouv.fr/sites/default/files/imported_files/documents/IGESR-Rapport-2021-022-Place-bibliotheques-universitaires-developpement-science-ouverte_1393554.pdf" TargetMode="External"/><Relationship Id="rId7" Type="http://schemas.openxmlformats.org/officeDocument/2006/relationships/hyperlink" Target="https://www.capetowndeclaration.org/" TargetMode="External"/><Relationship Id="rId2" Type="http://schemas.openxmlformats.org/officeDocument/2006/relationships/styles" Target="styles.xml"/><Relationship Id="rId16" Type="http://schemas.openxmlformats.org/officeDocument/2006/relationships/hyperlink" Target="https://oerworkshop.weebly.com/uploads/4/1/3/4/4134458/03_open_educational_resources_and_higher_education.pdf" TargetMode="External"/><Relationship Id="rId29" Type="http://schemas.openxmlformats.org/officeDocument/2006/relationships/hyperlink" Target="https://fr.unesco.org/themes/building-knowledge-societies/oer/recommenda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urse.oeru.org/lida103-fr/modules/comment-definir-les-rel/definitions-des-rel/" TargetMode="External"/><Relationship Id="rId24" Type="http://schemas.openxmlformats.org/officeDocument/2006/relationships/hyperlink" Target="https://github.com/Open-Science-Training-Handbook/Open-Science-TrainingHandbook_FR" TargetMode="External"/><Relationship Id="rId32" Type="http://schemas.openxmlformats.org/officeDocument/2006/relationships/hyperlink" Target="https://fr.unesco.org/themes/building-knowledge-societies/oer" TargetMode="External"/><Relationship Id="rId37" Type="http://schemas.openxmlformats.org/officeDocument/2006/relationships/hyperlink" Target="https://www.versnellingsplan.nl/en/towards-digital-open-educational-resources/" TargetMode="External"/><Relationship Id="rId40" Type="http://schemas.openxmlformats.org/officeDocument/2006/relationships/hyperlink" Target="https://cache.media.enseignementsup-recherche.gouv.fr/file/science_ouverte/20/9/MEN_brochure_PNSO_web_1415209.pdf" TargetMode="Externa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oerworkshop.weebly.com/uploads/4/1/3/4/4134458/issues_paper_forum_unesco_sur_les_rel_final_fre.pdf" TargetMode="External"/><Relationship Id="rId23" Type="http://schemas.openxmlformats.org/officeDocument/2006/relationships/hyperlink" Target="https://www.fosteropenscience.eu/sites/default/files/pdf/18485.pdf" TargetMode="External"/><Relationship Id="rId28" Type="http://schemas.openxmlformats.org/officeDocument/2006/relationships/hyperlink" Target="http://portal.unesco.org/fr/ev.php-URL_ID=49556&amp;URL_DO=DO_TOPIC&amp;URL_SECTION=201.html" TargetMode="External"/><Relationship Id="rId36" Type="http://schemas.openxmlformats.org/officeDocument/2006/relationships/hyperlink" Target="https://versnellingsplan.nl/english/zones/digital-educational-resources/" TargetMode="External"/><Relationship Id="rId10" Type="http://schemas.openxmlformats.org/officeDocument/2006/relationships/hyperlink" Target="https://www.oecd.org/fr/education/ceri/38851885.pdf" TargetMode="External"/><Relationship Id="rId19" Type="http://schemas.openxmlformats.org/officeDocument/2006/relationships/hyperlink" Target="http://www.unesco.org/new/fileadmin/MULTIMEDIA/HQ/CI/WPFD2009/French_Declaration.html" TargetMode="External"/><Relationship Id="rId31" Type="http://schemas.openxmlformats.org/officeDocument/2006/relationships/hyperlink" Target="https://en.unesco.org/sites/default/files/oer_dynamic_coalition_online_consultations_report_fr.pdf"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oecd.org/education/ceri/38654317.pdf" TargetMode="External"/><Relationship Id="rId14" Type="http://schemas.openxmlformats.org/officeDocument/2006/relationships/hyperlink" Target="https://oercongress.weebly.com/uploads/4/1/3/4/4134458/05-rel-declaration_de_dakar-5_mars_2009.pdf" TargetMode="External"/><Relationship Id="rId22" Type="http://schemas.openxmlformats.org/officeDocument/2006/relationships/hyperlink" Target="https://ec.europa.eu/jrc/sites/default/files/20170328_openeduframework_centred_video_support.pdf" TargetMode="External"/><Relationship Id="rId27" Type="http://schemas.openxmlformats.org/officeDocument/2006/relationships/hyperlink" Target="https://unesdoc.unesco.org/ark:/48223/pf0000373755/PDF/373755eng.pdf.multi.page=11" TargetMode="External"/><Relationship Id="rId30" Type="http://schemas.openxmlformats.org/officeDocument/2006/relationships/hyperlink" Target="https://en.unesco.org/sites/default/files/oer_dynamic_coalition_online_consultations_report_fr.pdf" TargetMode="External"/><Relationship Id="rId35" Type="http://schemas.openxmlformats.org/officeDocument/2006/relationships/hyperlink" Target="https://versnellingsplan.nl/english/publication/vision-document-2025/" TargetMode="External"/><Relationship Id="rId43" Type="http://schemas.openxmlformats.org/officeDocument/2006/relationships/footer" Target="footer1.xml"/><Relationship Id="rId8" Type="http://schemas.openxmlformats.org/officeDocument/2006/relationships/hyperlink" Target="https://www.capetowndeclaration.org/sign/signatures/" TargetMode="External"/><Relationship Id="rId3" Type="http://schemas.openxmlformats.org/officeDocument/2006/relationships/settings" Target="settings.xml"/><Relationship Id="rId12" Type="http://schemas.openxmlformats.org/officeDocument/2006/relationships/hyperlink" Target="https://hewlett.org/wp-content/uploads/2016/08/ReviewoftheOERMovement.pdf" TargetMode="External"/><Relationship Id="rId17" Type="http://schemas.openxmlformats.org/officeDocument/2006/relationships/hyperlink" Target="https://unesdoc.unesco.org/ark:/48223/pf0000213605" TargetMode="External"/><Relationship Id="rId25" Type="http://schemas.openxmlformats.org/officeDocument/2006/relationships/hyperlink" Target="https://sparceurope.org/what-we-do/open-education/europeannetwork-openeducation-librarians/" TargetMode="External"/><Relationship Id="rId33" Type="http://schemas.openxmlformats.org/officeDocument/2006/relationships/hyperlink" Target="https://edusources.nl/" TargetMode="External"/><Relationship Id="rId38" Type="http://schemas.openxmlformats.org/officeDocument/2006/relationships/hyperlink" Target="https://www.versnellingsplan.nl/en/" TargetMode="External"/><Relationship Id="rId20" Type="http://schemas.openxmlformats.org/officeDocument/2006/relationships/hyperlink" Target="https://en.unesco.org/sites/default/files/ljubljana_oer_action_plan_2017_fr.pdf" TargetMode="External"/><Relationship Id="rId41" Type="http://schemas.openxmlformats.org/officeDocument/2006/relationships/hyperlink" Target="https://www.data.gouv.fr/fr/datasets/politique-publique-de-la-donnee-des-algorithmes-et-des-codes-sources-15-feuilles-de-route-ministerielles/"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2587</Words>
  <Characters>14233</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Cecile swiatek</dc:creator>
  <cp:keywords/>
  <dc:description/>
  <cp:lastModifiedBy>Cecile swiatek</cp:lastModifiedBy>
  <cp:revision>3</cp:revision>
  <dcterms:created xsi:type="dcterms:W3CDTF">2021-11-11T16:21:00Z</dcterms:created>
  <dcterms:modified xsi:type="dcterms:W3CDTF">2021-11-13T20:51:00Z</dcterms:modified>
</cp:coreProperties>
</file>