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4A9CD0" w14:textId="3D7CAE77" w:rsidR="004011E2" w:rsidRPr="00511F95" w:rsidRDefault="004011E2" w:rsidP="000B62E6">
      <w:pPr>
        <w:pStyle w:val="Heading1"/>
        <w:tabs>
          <w:tab w:val="left" w:pos="5529"/>
        </w:tabs>
        <w:rPr>
          <w:rFonts w:ascii="Times New Roman" w:hAnsi="Times New Roman" w:cs="Times New Roman"/>
          <w:b w:val="0"/>
          <w:sz w:val="22"/>
          <w:szCs w:val="22"/>
          <w:lang w:val="en-US"/>
        </w:rPr>
      </w:pPr>
      <w:bookmarkStart w:id="0" w:name="OLE_LINK1"/>
      <w:bookmarkStart w:id="1" w:name="OLE_LINK2"/>
      <w:r w:rsidRPr="000D0DFE">
        <w:rPr>
          <w:rFonts w:ascii="Times New Roman" w:hAnsi="Times New Roman" w:cs="Times New Roman"/>
          <w:b w:val="0"/>
          <w:sz w:val="22"/>
          <w:szCs w:val="22"/>
          <w:lang w:val="fr-CH"/>
        </w:rPr>
        <w:tab/>
      </w:r>
      <w:r w:rsidR="00C17FF9">
        <w:rPr>
          <w:rFonts w:ascii="Times New Roman" w:hAnsi="Times New Roman" w:cs="Times New Roman"/>
          <w:b w:val="0"/>
          <w:sz w:val="22"/>
          <w:szCs w:val="22"/>
          <w:lang w:val="en-US"/>
        </w:rPr>
        <w:t xml:space="preserve">Editor of </w:t>
      </w:r>
      <w:r w:rsidR="00A02250">
        <w:rPr>
          <w:rFonts w:ascii="Times New Roman" w:hAnsi="Times New Roman" w:cs="Times New Roman"/>
          <w:b w:val="0"/>
          <w:sz w:val="22"/>
          <w:szCs w:val="22"/>
          <w:lang w:val="en-US"/>
        </w:rPr>
        <w:t>ChemPhotoChem</w:t>
      </w:r>
    </w:p>
    <w:p w14:paraId="0C6E9AA0" w14:textId="77777777" w:rsidR="00C5293D" w:rsidRPr="007D7AF9" w:rsidRDefault="004011E2" w:rsidP="00C17FF9">
      <w:pPr>
        <w:pStyle w:val="Heading1"/>
        <w:tabs>
          <w:tab w:val="left" w:pos="5670"/>
        </w:tabs>
        <w:rPr>
          <w:rFonts w:ascii="Times New Roman" w:hAnsi="Times New Roman" w:cs="Times New Roman"/>
          <w:b w:val="0"/>
          <w:sz w:val="22"/>
          <w:szCs w:val="22"/>
          <w:lang w:val="en-US"/>
        </w:rPr>
      </w:pPr>
      <w:r w:rsidRPr="00511F95">
        <w:rPr>
          <w:rFonts w:ascii="Times New Roman" w:hAnsi="Times New Roman" w:cs="Times New Roman"/>
          <w:b w:val="0"/>
          <w:sz w:val="22"/>
          <w:szCs w:val="22"/>
          <w:lang w:val="en-US"/>
        </w:rPr>
        <w:tab/>
      </w:r>
    </w:p>
    <w:p w14:paraId="0A2EB569" w14:textId="77777777" w:rsidR="00834CB1" w:rsidRDefault="00834CB1" w:rsidP="00834CB1">
      <w:pPr>
        <w:tabs>
          <w:tab w:val="left" w:pos="5670"/>
        </w:tabs>
        <w:rPr>
          <w:rFonts w:ascii="Times New Roman" w:hAnsi="Times New Roman"/>
          <w:b/>
          <w:sz w:val="22"/>
          <w:szCs w:val="22"/>
          <w:lang w:val="en-US"/>
        </w:rPr>
      </w:pPr>
      <w:r w:rsidRPr="007D7AF9">
        <w:rPr>
          <w:rFonts w:ascii="Times New Roman" w:hAnsi="Times New Roman"/>
          <w:b/>
          <w:sz w:val="22"/>
          <w:szCs w:val="22"/>
          <w:lang w:val="en-US"/>
        </w:rPr>
        <w:tab/>
      </w:r>
    </w:p>
    <w:p w14:paraId="27E22E8E" w14:textId="77777777" w:rsidR="00651DA0" w:rsidRPr="007D7AF9" w:rsidRDefault="00651DA0" w:rsidP="00834CB1">
      <w:pPr>
        <w:tabs>
          <w:tab w:val="left" w:pos="5670"/>
        </w:tabs>
        <w:rPr>
          <w:lang w:val="en-US"/>
        </w:rPr>
      </w:pPr>
    </w:p>
    <w:p w14:paraId="7973D49C" w14:textId="13DD5CD8" w:rsidR="00656D67" w:rsidRPr="007D7AF9" w:rsidRDefault="001524F4" w:rsidP="00F26ED4">
      <w:pPr>
        <w:tabs>
          <w:tab w:val="left" w:pos="4860"/>
        </w:tabs>
        <w:rPr>
          <w:rFonts w:ascii="Times New Roman" w:hAnsi="Times New Roman"/>
          <w:sz w:val="22"/>
          <w:szCs w:val="22"/>
          <w:lang w:val="en-US"/>
        </w:rPr>
      </w:pPr>
      <w:r w:rsidRPr="007D7AF9">
        <w:rPr>
          <w:rFonts w:ascii="Times New Roman" w:hAnsi="Times New Roman"/>
          <w:sz w:val="22"/>
          <w:szCs w:val="22"/>
          <w:lang w:val="en-US"/>
        </w:rPr>
        <w:tab/>
      </w:r>
      <w:r w:rsidR="00812B10" w:rsidRPr="007D7AF9">
        <w:rPr>
          <w:rFonts w:ascii="Times New Roman" w:hAnsi="Times New Roman"/>
          <w:sz w:val="22"/>
          <w:szCs w:val="22"/>
          <w:lang w:val="en-US"/>
        </w:rPr>
        <w:t>Gen</w:t>
      </w:r>
      <w:r w:rsidR="00730129" w:rsidRPr="007D7AF9">
        <w:rPr>
          <w:rFonts w:ascii="Times New Roman" w:hAnsi="Times New Roman"/>
          <w:sz w:val="22"/>
          <w:szCs w:val="22"/>
          <w:lang w:val="en-US"/>
        </w:rPr>
        <w:t>eva</w:t>
      </w:r>
      <w:r w:rsidR="00812B10" w:rsidRPr="007D7AF9">
        <w:rPr>
          <w:rFonts w:ascii="Times New Roman" w:hAnsi="Times New Roman"/>
          <w:sz w:val="22"/>
          <w:szCs w:val="22"/>
          <w:lang w:val="en-US"/>
        </w:rPr>
        <w:t>,</w:t>
      </w:r>
      <w:r w:rsidR="007D7AF9" w:rsidRPr="007D7AF9">
        <w:rPr>
          <w:rFonts w:ascii="Times New Roman" w:hAnsi="Times New Roman"/>
          <w:sz w:val="22"/>
          <w:szCs w:val="22"/>
          <w:lang w:val="en-US"/>
        </w:rPr>
        <w:t xml:space="preserve"> </w:t>
      </w:r>
      <w:r w:rsidR="00A02250">
        <w:rPr>
          <w:rFonts w:ascii="Times New Roman" w:hAnsi="Times New Roman"/>
          <w:sz w:val="22"/>
          <w:szCs w:val="22"/>
          <w:lang w:val="en-US"/>
        </w:rPr>
        <w:t>July</w:t>
      </w:r>
      <w:r w:rsidR="007D7AF9">
        <w:rPr>
          <w:rFonts w:ascii="Times New Roman" w:hAnsi="Times New Roman"/>
          <w:sz w:val="22"/>
          <w:szCs w:val="22"/>
          <w:lang w:val="en-US"/>
        </w:rPr>
        <w:t xml:space="preserve"> </w:t>
      </w:r>
      <w:r w:rsidR="00A02250">
        <w:rPr>
          <w:rFonts w:ascii="Times New Roman" w:hAnsi="Times New Roman"/>
          <w:sz w:val="22"/>
          <w:szCs w:val="22"/>
          <w:lang w:val="en-US"/>
        </w:rPr>
        <w:t>7</w:t>
      </w:r>
      <w:r w:rsidR="007D7AF9">
        <w:rPr>
          <w:rFonts w:ascii="Times New Roman" w:hAnsi="Times New Roman"/>
          <w:sz w:val="22"/>
          <w:szCs w:val="22"/>
          <w:lang w:val="en-US"/>
        </w:rPr>
        <w:t>, 20</w:t>
      </w:r>
      <w:r w:rsidR="00AA1F36">
        <w:rPr>
          <w:rFonts w:ascii="Times New Roman" w:hAnsi="Times New Roman"/>
          <w:sz w:val="22"/>
          <w:szCs w:val="22"/>
          <w:lang w:val="en-US"/>
        </w:rPr>
        <w:t>21</w:t>
      </w:r>
    </w:p>
    <w:p w14:paraId="68A4DC7F" w14:textId="236E591A" w:rsidR="00C5293D" w:rsidRPr="007D7AF9" w:rsidRDefault="007D7AF9" w:rsidP="00651DA0">
      <w:pPr>
        <w:tabs>
          <w:tab w:val="left" w:pos="4860"/>
        </w:tabs>
        <w:spacing w:before="120" w:after="120" w:line="320" w:lineRule="atLeast"/>
        <w:rPr>
          <w:rFonts w:ascii="Times New Roman" w:hAnsi="Times New Roman"/>
          <w:sz w:val="22"/>
          <w:szCs w:val="22"/>
          <w:lang w:val="en-US"/>
        </w:rPr>
      </w:pPr>
      <w:r w:rsidRPr="007D7AF9">
        <w:rPr>
          <w:rFonts w:ascii="Times New Roman" w:hAnsi="Times New Roman"/>
          <w:sz w:val="22"/>
          <w:szCs w:val="22"/>
          <w:u w:val="single"/>
          <w:lang w:val="en-US"/>
        </w:rPr>
        <w:t>Concern</w:t>
      </w:r>
      <w:r>
        <w:rPr>
          <w:rFonts w:ascii="Times New Roman" w:hAnsi="Times New Roman"/>
          <w:sz w:val="22"/>
          <w:szCs w:val="22"/>
          <w:lang w:val="en-US"/>
        </w:rPr>
        <w:t xml:space="preserve">: </w:t>
      </w:r>
      <w:r w:rsidR="00C17FF9">
        <w:rPr>
          <w:rFonts w:ascii="Times New Roman" w:hAnsi="Times New Roman"/>
          <w:sz w:val="22"/>
          <w:szCs w:val="22"/>
          <w:lang w:val="en-US"/>
        </w:rPr>
        <w:t xml:space="preserve">Submission of </w:t>
      </w:r>
      <w:r w:rsidR="00815B69">
        <w:rPr>
          <w:rFonts w:ascii="Times New Roman" w:hAnsi="Times New Roman"/>
          <w:sz w:val="22"/>
          <w:szCs w:val="22"/>
          <w:lang w:val="en-US"/>
        </w:rPr>
        <w:t>a</w:t>
      </w:r>
      <w:r w:rsidR="00A02250">
        <w:rPr>
          <w:rFonts w:ascii="Times New Roman" w:hAnsi="Times New Roman"/>
          <w:sz w:val="22"/>
          <w:szCs w:val="22"/>
          <w:lang w:val="en-US"/>
        </w:rPr>
        <w:t xml:space="preserve">n </w:t>
      </w:r>
      <w:r w:rsidR="00A02250" w:rsidRPr="00A02250">
        <w:rPr>
          <w:rFonts w:ascii="Times New Roman" w:hAnsi="Times New Roman"/>
          <w:sz w:val="22"/>
          <w:szCs w:val="22"/>
          <w:lang w:val="en-US"/>
        </w:rPr>
        <w:t>invit</w:t>
      </w:r>
      <w:r w:rsidR="00A02250">
        <w:rPr>
          <w:rFonts w:ascii="Times New Roman" w:hAnsi="Times New Roman"/>
          <w:sz w:val="22"/>
          <w:szCs w:val="22"/>
          <w:lang w:val="en-US"/>
        </w:rPr>
        <w:t>ed</w:t>
      </w:r>
      <w:r w:rsidR="00A02250" w:rsidRPr="00A02250">
        <w:rPr>
          <w:rFonts w:ascii="Times New Roman" w:hAnsi="Times New Roman"/>
          <w:sz w:val="22"/>
          <w:szCs w:val="22"/>
          <w:lang w:val="en-US"/>
        </w:rPr>
        <w:t xml:space="preserve"> </w:t>
      </w:r>
      <w:r w:rsidR="00A02250">
        <w:rPr>
          <w:rFonts w:ascii="Times New Roman" w:hAnsi="Times New Roman"/>
          <w:sz w:val="22"/>
          <w:szCs w:val="22"/>
          <w:lang w:val="en-US"/>
        </w:rPr>
        <w:t>mini-review</w:t>
      </w:r>
      <w:r w:rsidR="00A02250" w:rsidRPr="00A02250">
        <w:rPr>
          <w:rFonts w:ascii="Times New Roman" w:hAnsi="Times New Roman"/>
          <w:sz w:val="22"/>
          <w:szCs w:val="22"/>
          <w:lang w:val="en-US"/>
        </w:rPr>
        <w:t xml:space="preserve"> to a</w:t>
      </w:r>
      <w:r w:rsidR="00A02250">
        <w:rPr>
          <w:rFonts w:ascii="Times New Roman" w:hAnsi="Times New Roman"/>
          <w:sz w:val="22"/>
          <w:szCs w:val="22"/>
          <w:lang w:val="en-US"/>
        </w:rPr>
        <w:t xml:space="preserve"> special issue of </w:t>
      </w:r>
      <w:r w:rsidR="00A02250" w:rsidRPr="00A02250">
        <w:rPr>
          <w:rFonts w:ascii="Times New Roman" w:hAnsi="Times New Roman"/>
          <w:i/>
          <w:sz w:val="22"/>
          <w:szCs w:val="22"/>
          <w:lang w:val="en-US"/>
        </w:rPr>
        <w:t>ChemPhotoChem</w:t>
      </w:r>
      <w:r w:rsidR="00A02250" w:rsidRPr="00A02250">
        <w:rPr>
          <w:rFonts w:ascii="Times New Roman" w:hAnsi="Times New Roman"/>
          <w:sz w:val="22"/>
          <w:szCs w:val="22"/>
          <w:lang w:val="en-US"/>
        </w:rPr>
        <w:t xml:space="preserve"> dedicated to chiral emissive compounds and CPL.</w:t>
      </w:r>
    </w:p>
    <w:p w14:paraId="39650F50" w14:textId="77777777" w:rsidR="007D7AF9" w:rsidRDefault="007D7AF9" w:rsidP="007D7AF9">
      <w:pPr>
        <w:tabs>
          <w:tab w:val="left" w:pos="4860"/>
        </w:tabs>
        <w:spacing w:line="320" w:lineRule="atLeast"/>
        <w:rPr>
          <w:rFonts w:ascii="Times New Roman" w:hAnsi="Times New Roman"/>
          <w:sz w:val="22"/>
          <w:szCs w:val="22"/>
          <w:lang w:val="en-US"/>
        </w:rPr>
      </w:pPr>
      <w:r>
        <w:rPr>
          <w:rFonts w:ascii="Times New Roman" w:hAnsi="Times New Roman"/>
          <w:sz w:val="22"/>
          <w:szCs w:val="22"/>
          <w:lang w:val="en-US"/>
        </w:rPr>
        <w:t xml:space="preserve">Dear </w:t>
      </w:r>
      <w:r w:rsidR="00C17FF9">
        <w:rPr>
          <w:rFonts w:ascii="Times New Roman" w:hAnsi="Times New Roman"/>
          <w:sz w:val="22"/>
          <w:szCs w:val="22"/>
          <w:lang w:val="en-US"/>
        </w:rPr>
        <w:t>Editor</w:t>
      </w:r>
      <w:r>
        <w:rPr>
          <w:rFonts w:ascii="Times New Roman" w:hAnsi="Times New Roman"/>
          <w:sz w:val="22"/>
          <w:szCs w:val="22"/>
          <w:lang w:val="en-US"/>
        </w:rPr>
        <w:t>,</w:t>
      </w:r>
    </w:p>
    <w:p w14:paraId="750955BD" w14:textId="14C8DFCF" w:rsidR="00EA61C7" w:rsidRPr="00EA61C7" w:rsidRDefault="00EA61C7" w:rsidP="00EA61C7">
      <w:pPr>
        <w:tabs>
          <w:tab w:val="left" w:pos="5670"/>
        </w:tabs>
        <w:suppressAutoHyphens/>
        <w:spacing w:line="280" w:lineRule="atLeast"/>
        <w:ind w:firstLine="425"/>
        <w:jc w:val="both"/>
        <w:rPr>
          <w:rStyle w:val="TMSRMN"/>
          <w:sz w:val="22"/>
          <w:szCs w:val="22"/>
          <w:lang w:val="en-US"/>
        </w:rPr>
      </w:pPr>
      <w:r w:rsidRPr="00EA61C7">
        <w:rPr>
          <w:rStyle w:val="TMSRMN"/>
          <w:sz w:val="22"/>
          <w:szCs w:val="22"/>
          <w:lang w:val="en-US"/>
        </w:rPr>
        <w:t>With this letter</w:t>
      </w:r>
      <w:r w:rsidR="00C17FF9">
        <w:rPr>
          <w:rStyle w:val="TMSRMN"/>
          <w:sz w:val="22"/>
          <w:szCs w:val="22"/>
          <w:lang w:val="en-US"/>
        </w:rPr>
        <w:t>,</w:t>
      </w:r>
      <w:r w:rsidRPr="00EA61C7">
        <w:rPr>
          <w:rStyle w:val="TMSRMN"/>
          <w:sz w:val="22"/>
          <w:szCs w:val="22"/>
          <w:lang w:val="en-US"/>
        </w:rPr>
        <w:t xml:space="preserve"> we enclose an electronic copy of our manuscript entitled ‘</w:t>
      </w:r>
      <w:r w:rsidR="00A02250" w:rsidRPr="00A02250">
        <w:rPr>
          <w:rStyle w:val="TMSRMN"/>
          <w:b/>
          <w:sz w:val="22"/>
          <w:szCs w:val="22"/>
          <w:lang w:val="en-US"/>
        </w:rPr>
        <w:t>Chiral Cr(III) complexes as promising candidates for Circularly Polarized Luminescence</w:t>
      </w:r>
      <w:r w:rsidRPr="00EA61C7">
        <w:rPr>
          <w:rStyle w:val="TMSRMN"/>
          <w:sz w:val="22"/>
          <w:szCs w:val="22"/>
          <w:lang w:val="en-US"/>
        </w:rPr>
        <w:t>’ which we would like to be considered for publication</w:t>
      </w:r>
      <w:r w:rsidR="00986A61">
        <w:rPr>
          <w:rStyle w:val="TMSRMN"/>
          <w:sz w:val="22"/>
          <w:szCs w:val="22"/>
          <w:lang w:val="en-US"/>
        </w:rPr>
        <w:t xml:space="preserve"> as a </w:t>
      </w:r>
      <w:r w:rsidR="00A02250">
        <w:rPr>
          <w:rStyle w:val="TMSRMN"/>
          <w:sz w:val="22"/>
          <w:szCs w:val="22"/>
          <w:lang w:val="en-US"/>
        </w:rPr>
        <w:t>mini-review</w:t>
      </w:r>
      <w:r w:rsidRPr="00EA61C7">
        <w:rPr>
          <w:rStyle w:val="TMSRMN"/>
          <w:sz w:val="22"/>
          <w:szCs w:val="22"/>
          <w:lang w:val="en-US"/>
        </w:rPr>
        <w:t xml:space="preserve"> </w:t>
      </w:r>
      <w:r w:rsidR="00C17FF9">
        <w:rPr>
          <w:rStyle w:val="TMSRMN"/>
          <w:sz w:val="22"/>
          <w:szCs w:val="22"/>
          <w:lang w:val="en-US"/>
        </w:rPr>
        <w:t>in</w:t>
      </w:r>
      <w:r w:rsidR="00A02250">
        <w:rPr>
          <w:rStyle w:val="TMSRMN"/>
          <w:sz w:val="22"/>
          <w:szCs w:val="22"/>
          <w:lang w:val="en-US"/>
        </w:rPr>
        <w:t xml:space="preserve"> the </w:t>
      </w:r>
      <w:r w:rsidR="00A02250">
        <w:rPr>
          <w:rFonts w:ascii="Times New Roman" w:hAnsi="Times New Roman"/>
          <w:sz w:val="22"/>
          <w:szCs w:val="22"/>
          <w:lang w:val="en-US"/>
        </w:rPr>
        <w:t xml:space="preserve">special issue of </w:t>
      </w:r>
      <w:r w:rsidR="00A02250" w:rsidRPr="00A02250">
        <w:rPr>
          <w:rFonts w:ascii="Times New Roman" w:hAnsi="Times New Roman"/>
          <w:i/>
          <w:sz w:val="22"/>
          <w:szCs w:val="22"/>
          <w:lang w:val="en-US"/>
        </w:rPr>
        <w:t>ChemPhotoChem</w:t>
      </w:r>
      <w:r w:rsidR="00A02250" w:rsidRPr="00A02250">
        <w:rPr>
          <w:rFonts w:ascii="Times New Roman" w:hAnsi="Times New Roman"/>
          <w:sz w:val="22"/>
          <w:szCs w:val="22"/>
          <w:lang w:val="en-US"/>
        </w:rPr>
        <w:t xml:space="preserve"> dedicated to chiral emissive compounds and CPL</w:t>
      </w:r>
      <w:r w:rsidRPr="00EA61C7">
        <w:rPr>
          <w:rStyle w:val="TMSRMN"/>
          <w:sz w:val="22"/>
          <w:szCs w:val="22"/>
          <w:lang w:val="en-US"/>
        </w:rPr>
        <w:t xml:space="preserve">. </w:t>
      </w:r>
    </w:p>
    <w:p w14:paraId="3EE3EA74" w14:textId="22C9F2BD" w:rsidR="00942B2C" w:rsidRDefault="00A02250" w:rsidP="00AA1F36">
      <w:pPr>
        <w:tabs>
          <w:tab w:val="left" w:pos="5670"/>
        </w:tabs>
        <w:suppressAutoHyphens/>
        <w:spacing w:line="280" w:lineRule="atLeast"/>
        <w:ind w:firstLine="425"/>
        <w:jc w:val="both"/>
        <w:rPr>
          <w:rStyle w:val="TMSRMN"/>
          <w:sz w:val="22"/>
          <w:szCs w:val="22"/>
          <w:lang w:val="en-US"/>
        </w:rPr>
      </w:pPr>
      <w:r>
        <w:rPr>
          <w:rStyle w:val="TMSRMN"/>
          <w:sz w:val="22"/>
          <w:szCs w:val="22"/>
          <w:lang w:val="en-US"/>
        </w:rPr>
        <w:t>There is a</w:t>
      </w:r>
      <w:r w:rsidR="00BB0067">
        <w:rPr>
          <w:rStyle w:val="TMSRMN"/>
          <w:sz w:val="22"/>
          <w:szCs w:val="22"/>
          <w:lang w:val="en-US"/>
        </w:rPr>
        <w:t xml:space="preserve"> </w:t>
      </w:r>
      <w:r w:rsidR="00AA1F36">
        <w:rPr>
          <w:rStyle w:val="TMSRMN"/>
          <w:sz w:val="22"/>
          <w:szCs w:val="22"/>
          <w:lang w:val="en-US"/>
        </w:rPr>
        <w:t>renewed interest for using cheap, earth abundant 3d-bl</w:t>
      </w:r>
      <w:r w:rsidR="00986A61">
        <w:rPr>
          <w:rStyle w:val="TMSRMN"/>
          <w:sz w:val="22"/>
          <w:szCs w:val="22"/>
          <w:lang w:val="en-US"/>
        </w:rPr>
        <w:t>oc</w:t>
      </w:r>
      <w:r w:rsidR="00AA1F36">
        <w:rPr>
          <w:rStyle w:val="TMSRMN"/>
          <w:sz w:val="22"/>
          <w:szCs w:val="22"/>
          <w:lang w:val="en-US"/>
        </w:rPr>
        <w:t xml:space="preserve">k transition metals for </w:t>
      </w:r>
      <w:r w:rsidR="00986A61">
        <w:rPr>
          <w:rStyle w:val="TMSRMN"/>
          <w:sz w:val="22"/>
          <w:szCs w:val="22"/>
          <w:lang w:val="en-US"/>
        </w:rPr>
        <w:t xml:space="preserve">advantageously </w:t>
      </w:r>
      <w:r w:rsidR="00AA1F36">
        <w:rPr>
          <w:rStyle w:val="TMSRMN"/>
          <w:sz w:val="22"/>
          <w:szCs w:val="22"/>
          <w:lang w:val="en-US"/>
        </w:rPr>
        <w:t>replacing the rarest</w:t>
      </w:r>
      <w:r w:rsidR="00986A61">
        <w:rPr>
          <w:rStyle w:val="TMSRMN"/>
          <w:sz w:val="22"/>
          <w:szCs w:val="22"/>
          <w:lang w:val="en-US"/>
        </w:rPr>
        <w:t xml:space="preserve"> and precious</w:t>
      </w:r>
      <w:r w:rsidR="00AA1F36">
        <w:rPr>
          <w:rStyle w:val="TMSRMN"/>
          <w:sz w:val="22"/>
          <w:szCs w:val="22"/>
          <w:lang w:val="en-US"/>
        </w:rPr>
        <w:t xml:space="preserve"> 4d and 5d </w:t>
      </w:r>
      <w:r w:rsidR="00986A61">
        <w:rPr>
          <w:rStyle w:val="TMSRMN"/>
          <w:sz w:val="22"/>
          <w:szCs w:val="22"/>
          <w:lang w:val="en-US"/>
        </w:rPr>
        <w:t>chromophores</w:t>
      </w:r>
      <w:r w:rsidR="00AA1F36">
        <w:rPr>
          <w:rStyle w:val="TMSRMN"/>
          <w:sz w:val="22"/>
          <w:szCs w:val="22"/>
          <w:lang w:val="en-US"/>
        </w:rPr>
        <w:t xml:space="preserve"> as active centers for </w:t>
      </w:r>
      <w:proofErr w:type="spellStart"/>
      <w:r w:rsidR="00AA1F36">
        <w:rPr>
          <w:rStyle w:val="TMSRMN"/>
          <w:sz w:val="22"/>
          <w:szCs w:val="22"/>
          <w:lang w:val="en-US"/>
        </w:rPr>
        <w:t>photophysical</w:t>
      </w:r>
      <w:proofErr w:type="spellEnd"/>
      <w:r w:rsidR="00AA1F36">
        <w:rPr>
          <w:rStyle w:val="TMSRMN"/>
          <w:sz w:val="22"/>
          <w:szCs w:val="22"/>
          <w:lang w:val="en-US"/>
        </w:rPr>
        <w:t xml:space="preserve"> and photochemical applications (see O. S. </w:t>
      </w:r>
      <w:r w:rsidR="00AA1F36" w:rsidRPr="00AA1F36">
        <w:rPr>
          <w:rStyle w:val="TMSRMN"/>
          <w:sz w:val="22"/>
          <w:szCs w:val="22"/>
          <w:lang w:val="en-US"/>
        </w:rPr>
        <w:t xml:space="preserve">Wenger, </w:t>
      </w:r>
      <w:r w:rsidR="00AA1F36" w:rsidRPr="00AA1F36">
        <w:rPr>
          <w:rStyle w:val="TMSRMN"/>
          <w:i/>
          <w:sz w:val="22"/>
          <w:szCs w:val="22"/>
          <w:lang w:val="en-US"/>
        </w:rPr>
        <w:t>J. Am. Chem. Soc.</w:t>
      </w:r>
      <w:r w:rsidR="00AA1F36" w:rsidRPr="00AA1F36">
        <w:rPr>
          <w:rStyle w:val="TMSRMN"/>
          <w:sz w:val="22"/>
          <w:szCs w:val="22"/>
          <w:lang w:val="en-US"/>
        </w:rPr>
        <w:t xml:space="preserve"> </w:t>
      </w:r>
      <w:r w:rsidR="00AA1F36" w:rsidRPr="00AA1F36">
        <w:rPr>
          <w:rStyle w:val="TMSRMN"/>
          <w:b/>
          <w:sz w:val="22"/>
          <w:szCs w:val="22"/>
          <w:lang w:val="en-US"/>
        </w:rPr>
        <w:t>2018</w:t>
      </w:r>
      <w:r w:rsidR="00AA1F36" w:rsidRPr="00AA1F36">
        <w:rPr>
          <w:rStyle w:val="TMSRMN"/>
          <w:sz w:val="22"/>
          <w:szCs w:val="22"/>
          <w:lang w:val="en-US"/>
        </w:rPr>
        <w:t xml:space="preserve">, </w:t>
      </w:r>
      <w:r w:rsidR="00AA1F36" w:rsidRPr="00AA1F36">
        <w:rPr>
          <w:rStyle w:val="TMSRMN"/>
          <w:i/>
          <w:sz w:val="22"/>
          <w:szCs w:val="22"/>
          <w:lang w:val="en-US"/>
        </w:rPr>
        <w:t>140</w:t>
      </w:r>
      <w:r w:rsidR="00AA1F36" w:rsidRPr="00AA1F36">
        <w:rPr>
          <w:rStyle w:val="TMSRMN"/>
          <w:sz w:val="22"/>
          <w:szCs w:val="22"/>
          <w:lang w:val="en-US"/>
        </w:rPr>
        <w:t>, 13522-13533</w:t>
      </w:r>
      <w:r w:rsidR="00AA1F36">
        <w:rPr>
          <w:rStyle w:val="TMSRMN"/>
          <w:sz w:val="22"/>
          <w:szCs w:val="22"/>
          <w:lang w:val="en-US"/>
        </w:rPr>
        <w:t xml:space="preserve"> or </w:t>
      </w:r>
      <w:r w:rsidR="00AA1F36" w:rsidRPr="00AA1F36">
        <w:rPr>
          <w:rStyle w:val="TMSRMN"/>
          <w:sz w:val="22"/>
          <w:szCs w:val="22"/>
          <w:lang w:val="en-US"/>
        </w:rPr>
        <w:t xml:space="preserve">C. Forster, K. </w:t>
      </w:r>
      <w:proofErr w:type="spellStart"/>
      <w:r w:rsidR="00AA1F36" w:rsidRPr="00AA1F36">
        <w:rPr>
          <w:rStyle w:val="TMSRMN"/>
          <w:sz w:val="22"/>
          <w:szCs w:val="22"/>
          <w:lang w:val="en-US"/>
        </w:rPr>
        <w:t>Heinze</w:t>
      </w:r>
      <w:proofErr w:type="spellEnd"/>
      <w:r w:rsidR="00AA1F36" w:rsidRPr="00AA1F36">
        <w:rPr>
          <w:rStyle w:val="TMSRMN"/>
          <w:sz w:val="22"/>
          <w:szCs w:val="22"/>
          <w:lang w:val="en-US"/>
        </w:rPr>
        <w:t xml:space="preserve">, </w:t>
      </w:r>
      <w:r w:rsidR="00AA1F36" w:rsidRPr="00AA1F36">
        <w:rPr>
          <w:rStyle w:val="TMSRMN"/>
          <w:i/>
          <w:sz w:val="22"/>
          <w:szCs w:val="22"/>
          <w:lang w:val="en-US"/>
        </w:rPr>
        <w:t>Chem. Soc. Rev.</w:t>
      </w:r>
      <w:r w:rsidR="00AA1F36" w:rsidRPr="00AA1F36">
        <w:rPr>
          <w:rStyle w:val="TMSRMN"/>
          <w:sz w:val="22"/>
          <w:szCs w:val="22"/>
          <w:lang w:val="en-US"/>
        </w:rPr>
        <w:t xml:space="preserve"> </w:t>
      </w:r>
      <w:r w:rsidR="00AA1F36" w:rsidRPr="00AA1F36">
        <w:rPr>
          <w:rStyle w:val="TMSRMN"/>
          <w:b/>
          <w:sz w:val="22"/>
          <w:szCs w:val="22"/>
          <w:lang w:val="en-US"/>
        </w:rPr>
        <w:t>2020</w:t>
      </w:r>
      <w:r w:rsidR="00AA1F36" w:rsidRPr="00AA1F36">
        <w:rPr>
          <w:rStyle w:val="TMSRMN"/>
          <w:sz w:val="22"/>
          <w:szCs w:val="22"/>
          <w:lang w:val="en-US"/>
        </w:rPr>
        <w:t xml:space="preserve">, </w:t>
      </w:r>
      <w:r w:rsidR="00AA1F36" w:rsidRPr="00AA1F36">
        <w:rPr>
          <w:rStyle w:val="TMSRMN"/>
          <w:i/>
          <w:sz w:val="22"/>
          <w:szCs w:val="22"/>
          <w:lang w:val="en-US"/>
        </w:rPr>
        <w:t>49</w:t>
      </w:r>
      <w:r w:rsidR="00AA1F36" w:rsidRPr="00AA1F36">
        <w:rPr>
          <w:rStyle w:val="TMSRMN"/>
          <w:sz w:val="22"/>
          <w:szCs w:val="22"/>
          <w:lang w:val="en-US"/>
        </w:rPr>
        <w:t>, 1057-1070</w:t>
      </w:r>
      <w:r w:rsidR="00004127">
        <w:rPr>
          <w:rStyle w:val="TMSRMN"/>
          <w:sz w:val="22"/>
          <w:szCs w:val="22"/>
          <w:lang w:val="en-US"/>
        </w:rPr>
        <w:t>).</w:t>
      </w:r>
      <w:r>
        <w:rPr>
          <w:rStyle w:val="TMSRMN"/>
          <w:sz w:val="22"/>
          <w:szCs w:val="22"/>
          <w:lang w:val="en-US"/>
        </w:rPr>
        <w:t xml:space="preserve"> </w:t>
      </w:r>
      <w:r w:rsidR="00004127">
        <w:rPr>
          <w:rStyle w:val="TMSRMN"/>
          <w:sz w:val="22"/>
          <w:szCs w:val="22"/>
          <w:lang w:val="en-US"/>
        </w:rPr>
        <w:t xml:space="preserve">In this context, </w:t>
      </w:r>
      <w:r w:rsidR="00AA1F36">
        <w:rPr>
          <w:rStyle w:val="TMSRMN"/>
          <w:sz w:val="22"/>
          <w:szCs w:val="22"/>
          <w:lang w:val="en-US"/>
        </w:rPr>
        <w:t xml:space="preserve">inert and strongly emissive trivalent chromium complexes appear as inescapable </w:t>
      </w:r>
      <w:r w:rsidR="00942B2C">
        <w:rPr>
          <w:rStyle w:val="TMSRMN"/>
          <w:sz w:val="22"/>
          <w:szCs w:val="22"/>
          <w:lang w:val="en-US"/>
        </w:rPr>
        <w:t xml:space="preserve">candidates for this challenge. </w:t>
      </w:r>
      <w:r w:rsidR="00004127">
        <w:rPr>
          <w:rStyle w:val="TMSRMN"/>
          <w:sz w:val="22"/>
          <w:szCs w:val="22"/>
          <w:lang w:val="en-US"/>
        </w:rPr>
        <w:t>Moreover,</w:t>
      </w:r>
      <w:r w:rsidR="00942B2C">
        <w:rPr>
          <w:rStyle w:val="TMSRMN"/>
          <w:sz w:val="22"/>
          <w:szCs w:val="22"/>
          <w:lang w:val="en-US"/>
        </w:rPr>
        <w:t xml:space="preserve"> </w:t>
      </w:r>
      <w:r w:rsidR="00004127">
        <w:rPr>
          <w:rStyle w:val="TMSRMN"/>
          <w:sz w:val="22"/>
          <w:szCs w:val="22"/>
          <w:lang w:val="en-US"/>
        </w:rPr>
        <w:t>the</w:t>
      </w:r>
      <w:r w:rsidR="00942B2C">
        <w:rPr>
          <w:rStyle w:val="TMSRMN"/>
          <w:sz w:val="22"/>
          <w:szCs w:val="22"/>
          <w:lang w:val="en-US"/>
        </w:rPr>
        <w:t xml:space="preserve"> kinetic inertness</w:t>
      </w:r>
      <w:r w:rsidR="00004127">
        <w:rPr>
          <w:rStyle w:val="TMSRMN"/>
          <w:sz w:val="22"/>
          <w:szCs w:val="22"/>
          <w:lang w:val="en-US"/>
        </w:rPr>
        <w:t xml:space="preserve"> of</w:t>
      </w:r>
      <w:r w:rsidR="00942B2C">
        <w:rPr>
          <w:rStyle w:val="TMSRMN"/>
          <w:sz w:val="22"/>
          <w:szCs w:val="22"/>
          <w:lang w:val="en-US"/>
        </w:rPr>
        <w:t xml:space="preserve"> Cr(III) complexes </w:t>
      </w:r>
      <w:r w:rsidR="00004127">
        <w:rPr>
          <w:rStyle w:val="TMSRMN"/>
          <w:sz w:val="22"/>
          <w:szCs w:val="22"/>
          <w:lang w:val="en-US"/>
        </w:rPr>
        <w:t>is</w:t>
      </w:r>
      <w:r w:rsidR="00942B2C">
        <w:rPr>
          <w:rStyle w:val="TMSRMN"/>
          <w:sz w:val="22"/>
          <w:szCs w:val="22"/>
          <w:lang w:val="en-US"/>
        </w:rPr>
        <w:t xml:space="preserve"> exceptional along the 3d-bl</w:t>
      </w:r>
      <w:r w:rsidR="00004127">
        <w:rPr>
          <w:rStyle w:val="TMSRMN"/>
          <w:sz w:val="22"/>
          <w:szCs w:val="22"/>
          <w:lang w:val="en-US"/>
        </w:rPr>
        <w:t>oc</w:t>
      </w:r>
      <w:r w:rsidR="00942B2C">
        <w:rPr>
          <w:rStyle w:val="TMSRMN"/>
          <w:sz w:val="22"/>
          <w:szCs w:val="22"/>
          <w:lang w:val="en-US"/>
        </w:rPr>
        <w:t>k series</w:t>
      </w:r>
      <w:r w:rsidR="00004127">
        <w:rPr>
          <w:rStyle w:val="TMSRMN"/>
          <w:sz w:val="22"/>
          <w:szCs w:val="22"/>
          <w:lang w:val="en-US"/>
        </w:rPr>
        <w:t xml:space="preserve"> and can be exploited</w:t>
      </w:r>
      <w:r w:rsidR="00942B2C">
        <w:rPr>
          <w:rStyle w:val="TMSRMN"/>
          <w:sz w:val="22"/>
          <w:szCs w:val="22"/>
          <w:lang w:val="en-US"/>
        </w:rPr>
        <w:t xml:space="preserve"> for </w:t>
      </w:r>
      <w:r w:rsidR="00004127">
        <w:rPr>
          <w:rStyle w:val="TMSRMN"/>
          <w:sz w:val="22"/>
          <w:szCs w:val="22"/>
          <w:lang w:val="en-US"/>
        </w:rPr>
        <w:t>preparing</w:t>
      </w:r>
      <w:r w:rsidR="00942B2C">
        <w:rPr>
          <w:rStyle w:val="TMSRMN"/>
          <w:sz w:val="22"/>
          <w:szCs w:val="22"/>
          <w:lang w:val="en-US"/>
        </w:rPr>
        <w:t xml:space="preserve"> pure </w:t>
      </w:r>
      <w:r w:rsidR="001744F8">
        <w:rPr>
          <w:rStyle w:val="TMSRMN"/>
          <w:sz w:val="22"/>
          <w:szCs w:val="22"/>
          <w:lang w:val="en-US"/>
        </w:rPr>
        <w:t>chiral complexes</w:t>
      </w:r>
      <w:r w:rsidR="00942B2C">
        <w:rPr>
          <w:rStyle w:val="TMSRMN"/>
          <w:sz w:val="22"/>
          <w:szCs w:val="22"/>
          <w:lang w:val="en-US"/>
        </w:rPr>
        <w:t xml:space="preserve"> (with no racemization), which are able to induce some rare near-infrared circularly polarized</w:t>
      </w:r>
      <w:r w:rsidR="00AA1F36">
        <w:rPr>
          <w:rStyle w:val="TMSRMN"/>
          <w:sz w:val="22"/>
          <w:szCs w:val="22"/>
          <w:lang w:val="en-US"/>
        </w:rPr>
        <w:t xml:space="preserve"> </w:t>
      </w:r>
      <w:r w:rsidR="00942B2C">
        <w:rPr>
          <w:rStyle w:val="TMSRMN"/>
          <w:sz w:val="22"/>
          <w:szCs w:val="22"/>
          <w:lang w:val="en-US"/>
        </w:rPr>
        <w:t xml:space="preserve">emission, a properties highly wanted for the design of modern security inks </w:t>
      </w:r>
      <w:r w:rsidR="00004127">
        <w:rPr>
          <w:rStyle w:val="TMSRMN"/>
          <w:sz w:val="22"/>
          <w:szCs w:val="22"/>
          <w:lang w:val="en-US"/>
        </w:rPr>
        <w:t>(</w:t>
      </w:r>
      <w:r w:rsidRPr="00A02250">
        <w:rPr>
          <w:rStyle w:val="TMSRMN"/>
          <w:sz w:val="22"/>
          <w:szCs w:val="22"/>
          <w:lang w:val="en-US"/>
        </w:rPr>
        <w:t xml:space="preserve">L. E. </w:t>
      </w:r>
      <w:proofErr w:type="spellStart"/>
      <w:r w:rsidRPr="00A02250">
        <w:rPr>
          <w:rStyle w:val="TMSRMN"/>
          <w:sz w:val="22"/>
          <w:szCs w:val="22"/>
          <w:lang w:val="en-US"/>
        </w:rPr>
        <w:t>MacKenzie</w:t>
      </w:r>
      <w:proofErr w:type="spellEnd"/>
      <w:r w:rsidRPr="00A02250">
        <w:rPr>
          <w:rStyle w:val="TMSRMN"/>
          <w:sz w:val="22"/>
          <w:szCs w:val="22"/>
          <w:lang w:val="en-US"/>
        </w:rPr>
        <w:t xml:space="preserve">, R. Pal, </w:t>
      </w:r>
      <w:r w:rsidRPr="00004127">
        <w:rPr>
          <w:rStyle w:val="TMSRMN"/>
          <w:i/>
          <w:sz w:val="22"/>
          <w:szCs w:val="22"/>
          <w:lang w:val="en-US"/>
        </w:rPr>
        <w:t>Nature Rev. Chem.</w:t>
      </w:r>
      <w:r w:rsidRPr="00A02250">
        <w:rPr>
          <w:rStyle w:val="TMSRMN"/>
          <w:sz w:val="22"/>
          <w:szCs w:val="22"/>
          <w:lang w:val="en-US"/>
        </w:rPr>
        <w:t xml:space="preserve"> </w:t>
      </w:r>
      <w:r w:rsidRPr="00004127">
        <w:rPr>
          <w:rStyle w:val="TMSRMN"/>
          <w:b/>
          <w:sz w:val="22"/>
          <w:szCs w:val="22"/>
          <w:lang w:val="en-US"/>
        </w:rPr>
        <w:t>2021</w:t>
      </w:r>
      <w:r w:rsidRPr="00A02250">
        <w:rPr>
          <w:rStyle w:val="TMSRMN"/>
          <w:sz w:val="22"/>
          <w:szCs w:val="22"/>
          <w:lang w:val="en-US"/>
        </w:rPr>
        <w:t xml:space="preserve">, </w:t>
      </w:r>
      <w:r w:rsidRPr="00004127">
        <w:rPr>
          <w:rStyle w:val="TMSRMN"/>
          <w:i/>
          <w:sz w:val="22"/>
          <w:szCs w:val="22"/>
          <w:lang w:val="en-US"/>
        </w:rPr>
        <w:t>5</w:t>
      </w:r>
      <w:r w:rsidRPr="00A02250">
        <w:rPr>
          <w:rStyle w:val="TMSRMN"/>
          <w:sz w:val="22"/>
          <w:szCs w:val="22"/>
          <w:lang w:val="en-US"/>
        </w:rPr>
        <w:t>, 109-124.</w:t>
      </w:r>
      <w:r w:rsidR="00942B2C">
        <w:rPr>
          <w:rStyle w:val="TMSRMN"/>
          <w:sz w:val="22"/>
          <w:szCs w:val="22"/>
          <w:lang w:val="en-US"/>
        </w:rPr>
        <w:t>).</w:t>
      </w:r>
    </w:p>
    <w:p w14:paraId="5242AD4B" w14:textId="3871F754" w:rsidR="00E22CBB" w:rsidRDefault="00E22CBB" w:rsidP="00AA1F36">
      <w:pPr>
        <w:tabs>
          <w:tab w:val="left" w:pos="5670"/>
        </w:tabs>
        <w:suppressAutoHyphens/>
        <w:spacing w:line="280" w:lineRule="atLeast"/>
        <w:ind w:firstLine="425"/>
        <w:jc w:val="both"/>
        <w:rPr>
          <w:rStyle w:val="TMSRMN"/>
          <w:sz w:val="22"/>
          <w:szCs w:val="22"/>
          <w:lang w:val="en-US"/>
        </w:rPr>
      </w:pPr>
      <w:r>
        <w:rPr>
          <w:rStyle w:val="TMSRMN"/>
          <w:sz w:val="22"/>
          <w:szCs w:val="22"/>
          <w:lang w:val="en-US"/>
        </w:rPr>
        <w:t xml:space="preserve">Whereas the whole community recognized that the electric-dipole forbidden/magnetic dipole allowed character of </w:t>
      </w:r>
      <w:proofErr w:type="spellStart"/>
      <w:r>
        <w:rPr>
          <w:rStyle w:val="TMSRMN"/>
          <w:sz w:val="22"/>
          <w:szCs w:val="22"/>
          <w:lang w:val="en-US"/>
        </w:rPr>
        <w:t>intrashell</w:t>
      </w:r>
      <w:proofErr w:type="spellEnd"/>
      <w:r>
        <w:rPr>
          <w:rStyle w:val="TMSRMN"/>
          <w:sz w:val="22"/>
          <w:szCs w:val="22"/>
          <w:lang w:val="en-US"/>
        </w:rPr>
        <w:t xml:space="preserve"> f-f transitions make</w:t>
      </w:r>
      <w:r w:rsidR="001744F8">
        <w:rPr>
          <w:rStyle w:val="TMSRMN"/>
          <w:sz w:val="22"/>
          <w:szCs w:val="22"/>
          <w:lang w:val="en-US"/>
        </w:rPr>
        <w:t>s</w:t>
      </w:r>
      <w:r>
        <w:rPr>
          <w:rStyle w:val="TMSRMN"/>
          <w:sz w:val="22"/>
          <w:szCs w:val="22"/>
          <w:lang w:val="en-US"/>
        </w:rPr>
        <w:t xml:space="preserve"> chiral lanthanide complexes as the most promising CPL chromophores, the closely-related </w:t>
      </w:r>
      <w:proofErr w:type="spellStart"/>
      <w:r>
        <w:rPr>
          <w:rStyle w:val="TMSRMN"/>
          <w:sz w:val="22"/>
          <w:szCs w:val="22"/>
          <w:lang w:val="en-US"/>
        </w:rPr>
        <w:t>intrashell</w:t>
      </w:r>
      <w:proofErr w:type="spellEnd"/>
      <w:r>
        <w:rPr>
          <w:rStyle w:val="TMSRMN"/>
          <w:sz w:val="22"/>
          <w:szCs w:val="22"/>
          <w:lang w:val="en-US"/>
        </w:rPr>
        <w:t xml:space="preserve"> spin-flip d-d transitions operating in</w:t>
      </w:r>
      <w:r w:rsidR="001C67EA" w:rsidRPr="001C67EA">
        <w:rPr>
          <w:rStyle w:val="TMSRMN"/>
          <w:sz w:val="22"/>
          <w:szCs w:val="22"/>
          <w:lang w:val="en-US"/>
        </w:rPr>
        <w:t xml:space="preserve"> chiral </w:t>
      </w:r>
      <w:proofErr w:type="gramStart"/>
      <w:r w:rsidR="001C67EA" w:rsidRPr="001C67EA">
        <w:rPr>
          <w:rStyle w:val="TMSRMN"/>
          <w:sz w:val="22"/>
          <w:szCs w:val="22"/>
          <w:lang w:val="en-US"/>
        </w:rPr>
        <w:t>Cr</w:t>
      </w:r>
      <w:r w:rsidR="001C67EA">
        <w:rPr>
          <w:rStyle w:val="TMSRMN"/>
          <w:sz w:val="22"/>
          <w:szCs w:val="22"/>
          <w:lang w:val="en-US"/>
        </w:rPr>
        <w:t>(</w:t>
      </w:r>
      <w:proofErr w:type="gramEnd"/>
      <w:r w:rsidR="001C67EA">
        <w:rPr>
          <w:rStyle w:val="TMSRMN"/>
          <w:sz w:val="22"/>
          <w:szCs w:val="22"/>
          <w:lang w:val="en-US"/>
        </w:rPr>
        <w:t>III)</w:t>
      </w:r>
      <w:r w:rsidR="001C67EA" w:rsidRPr="001C67EA">
        <w:rPr>
          <w:rStyle w:val="TMSRMN"/>
          <w:sz w:val="22"/>
          <w:szCs w:val="22"/>
          <w:lang w:val="en-US"/>
        </w:rPr>
        <w:t xml:space="preserve"> complexes remain fairly underexplored </w:t>
      </w:r>
      <w:r>
        <w:rPr>
          <w:rStyle w:val="TMSRMN"/>
          <w:sz w:val="22"/>
          <w:szCs w:val="22"/>
          <w:lang w:val="en-US"/>
        </w:rPr>
        <w:t>for their</w:t>
      </w:r>
      <w:r w:rsidR="001C67EA" w:rsidRPr="001C67EA">
        <w:rPr>
          <w:rStyle w:val="TMSRMN"/>
          <w:sz w:val="22"/>
          <w:szCs w:val="22"/>
          <w:lang w:val="en-US"/>
        </w:rPr>
        <w:t xml:space="preserve"> CPL </w:t>
      </w:r>
      <w:r>
        <w:rPr>
          <w:rStyle w:val="TMSRMN"/>
          <w:sz w:val="22"/>
          <w:szCs w:val="22"/>
          <w:lang w:val="en-US"/>
        </w:rPr>
        <w:t>properties</w:t>
      </w:r>
      <w:r w:rsidR="001C67EA">
        <w:rPr>
          <w:rStyle w:val="TMSRMN"/>
          <w:sz w:val="22"/>
          <w:szCs w:val="22"/>
          <w:lang w:val="en-US"/>
        </w:rPr>
        <w:t>.</w:t>
      </w:r>
      <w:r w:rsidR="001C67EA" w:rsidRPr="001C67EA">
        <w:rPr>
          <w:rStyle w:val="TMSRMN"/>
          <w:sz w:val="22"/>
          <w:szCs w:val="22"/>
          <w:lang w:val="en-US"/>
        </w:rPr>
        <w:t xml:space="preserve"> </w:t>
      </w:r>
    </w:p>
    <w:p w14:paraId="040E0066" w14:textId="2B889943" w:rsidR="00E22CBB" w:rsidRDefault="00E22CBB" w:rsidP="00EA61C7">
      <w:pPr>
        <w:tabs>
          <w:tab w:val="left" w:pos="5670"/>
        </w:tabs>
        <w:suppressAutoHyphens/>
        <w:spacing w:line="280" w:lineRule="atLeast"/>
        <w:ind w:firstLine="425"/>
        <w:jc w:val="both"/>
        <w:rPr>
          <w:rStyle w:val="TMSRMN"/>
          <w:sz w:val="22"/>
          <w:szCs w:val="22"/>
          <w:lang w:val="en-US"/>
        </w:rPr>
      </w:pPr>
      <w:r>
        <w:rPr>
          <w:rStyle w:val="TMSRMN"/>
          <w:sz w:val="22"/>
          <w:szCs w:val="22"/>
          <w:lang w:val="en-US"/>
        </w:rPr>
        <w:t xml:space="preserve">In this mini-review, </w:t>
      </w:r>
      <w:r w:rsidR="008C6576">
        <w:rPr>
          <w:rStyle w:val="TMSRMN"/>
          <w:sz w:val="22"/>
          <w:szCs w:val="22"/>
          <w:lang w:val="en-US"/>
        </w:rPr>
        <w:t xml:space="preserve">we first illustrate in a tutorial way the strategies followed for preparing pure chiral inert six-coordinate </w:t>
      </w:r>
      <w:proofErr w:type="gramStart"/>
      <w:r w:rsidR="008C6576">
        <w:rPr>
          <w:rStyle w:val="TMSRMN"/>
          <w:sz w:val="22"/>
          <w:szCs w:val="22"/>
          <w:lang w:val="en-US"/>
        </w:rPr>
        <w:t>Cr(</w:t>
      </w:r>
      <w:proofErr w:type="gramEnd"/>
      <w:r w:rsidR="008C6576">
        <w:rPr>
          <w:rStyle w:val="TMSRMN"/>
          <w:sz w:val="22"/>
          <w:szCs w:val="22"/>
          <w:lang w:val="en-US"/>
        </w:rPr>
        <w:t xml:space="preserve">III) complexes working as </w:t>
      </w:r>
      <w:proofErr w:type="spellStart"/>
      <w:r w:rsidR="008C6576">
        <w:rPr>
          <w:rStyle w:val="TMSRMN"/>
          <w:sz w:val="22"/>
          <w:szCs w:val="22"/>
          <w:lang w:val="en-US"/>
        </w:rPr>
        <w:t>chiroptical</w:t>
      </w:r>
      <w:proofErr w:type="spellEnd"/>
      <w:r w:rsidR="008C6576">
        <w:rPr>
          <w:rStyle w:val="TMSRMN"/>
          <w:sz w:val="22"/>
          <w:szCs w:val="22"/>
          <w:lang w:val="en-US"/>
        </w:rPr>
        <w:t xml:space="preserve"> probes. We then focus on the physical conditions that should be fulfilled for maximizing CPL emission and dissymmetry factors. We finally exhaustively present all the chiral </w:t>
      </w:r>
      <w:proofErr w:type="gramStart"/>
      <w:r w:rsidR="008C6576">
        <w:rPr>
          <w:rStyle w:val="TMSRMN"/>
          <w:sz w:val="22"/>
          <w:szCs w:val="22"/>
          <w:lang w:val="en-US"/>
        </w:rPr>
        <w:t>Cr(</w:t>
      </w:r>
      <w:proofErr w:type="gramEnd"/>
      <w:r w:rsidR="008C6576">
        <w:rPr>
          <w:rStyle w:val="TMSRMN"/>
          <w:sz w:val="22"/>
          <w:szCs w:val="22"/>
          <w:lang w:val="en-US"/>
        </w:rPr>
        <w:t>III) complexes (to the best of our knowledge) that ha</w:t>
      </w:r>
      <w:r w:rsidR="001744F8">
        <w:rPr>
          <w:rStyle w:val="TMSRMN"/>
          <w:sz w:val="22"/>
          <w:szCs w:val="22"/>
          <w:lang w:val="en-US"/>
        </w:rPr>
        <w:t>ve</w:t>
      </w:r>
      <w:r w:rsidR="008C6576">
        <w:rPr>
          <w:rStyle w:val="TMSRMN"/>
          <w:sz w:val="22"/>
          <w:szCs w:val="22"/>
          <w:lang w:val="en-US"/>
        </w:rPr>
        <w:t xml:space="preserve"> been isolated and studied for their </w:t>
      </w:r>
      <w:proofErr w:type="spellStart"/>
      <w:r w:rsidR="008C6576">
        <w:rPr>
          <w:rStyle w:val="TMSRMN"/>
          <w:sz w:val="22"/>
          <w:szCs w:val="22"/>
          <w:lang w:val="en-US"/>
        </w:rPr>
        <w:t>chiroptical</w:t>
      </w:r>
      <w:proofErr w:type="spellEnd"/>
      <w:r w:rsidR="008C6576">
        <w:rPr>
          <w:rStyle w:val="TMSRMN"/>
          <w:sz w:val="22"/>
          <w:szCs w:val="22"/>
          <w:lang w:val="en-US"/>
        </w:rPr>
        <w:t xml:space="preserve"> properties, with a special </w:t>
      </w:r>
      <w:r w:rsidR="001744F8">
        <w:rPr>
          <w:rStyle w:val="TMSRMN"/>
          <w:sz w:val="22"/>
          <w:szCs w:val="22"/>
          <w:lang w:val="en-US"/>
        </w:rPr>
        <w:t>highlight</w:t>
      </w:r>
      <w:r w:rsidR="008C6576">
        <w:rPr>
          <w:rStyle w:val="TMSRMN"/>
          <w:sz w:val="22"/>
          <w:szCs w:val="22"/>
          <w:lang w:val="en-US"/>
        </w:rPr>
        <w:t xml:space="preserve"> </w:t>
      </w:r>
      <w:r w:rsidR="001744F8">
        <w:rPr>
          <w:rStyle w:val="TMSRMN"/>
          <w:sz w:val="22"/>
          <w:szCs w:val="22"/>
          <w:lang w:val="en-US"/>
        </w:rPr>
        <w:t>on</w:t>
      </w:r>
      <w:r w:rsidR="008C6576">
        <w:rPr>
          <w:rStyle w:val="TMSRMN"/>
          <w:sz w:val="22"/>
          <w:szCs w:val="22"/>
          <w:lang w:val="en-US"/>
        </w:rPr>
        <w:t xml:space="preserve"> the</w:t>
      </w:r>
      <w:r w:rsidR="001744F8">
        <w:rPr>
          <w:rStyle w:val="TMSRMN"/>
          <w:sz w:val="22"/>
          <w:szCs w:val="22"/>
          <w:lang w:val="en-US"/>
        </w:rPr>
        <w:t>ir</w:t>
      </w:r>
      <w:r w:rsidR="008C6576">
        <w:rPr>
          <w:rStyle w:val="TMSRMN"/>
          <w:sz w:val="22"/>
          <w:szCs w:val="22"/>
          <w:lang w:val="en-US"/>
        </w:rPr>
        <w:t xml:space="preserve"> CPL output.</w:t>
      </w:r>
    </w:p>
    <w:p w14:paraId="4B7D78F8" w14:textId="326C7A74" w:rsidR="004036C4" w:rsidRPr="00EA61C7" w:rsidRDefault="008C6576" w:rsidP="00EA61C7">
      <w:pPr>
        <w:tabs>
          <w:tab w:val="left" w:pos="5670"/>
        </w:tabs>
        <w:suppressAutoHyphens/>
        <w:spacing w:line="280" w:lineRule="atLeast"/>
        <w:ind w:firstLine="425"/>
        <w:jc w:val="both"/>
        <w:rPr>
          <w:rStyle w:val="TMSRMN"/>
          <w:sz w:val="22"/>
          <w:szCs w:val="22"/>
          <w:lang w:val="en-US"/>
        </w:rPr>
      </w:pPr>
      <w:r>
        <w:rPr>
          <w:rStyle w:val="TMSRMN"/>
          <w:sz w:val="22"/>
          <w:szCs w:val="22"/>
          <w:lang w:val="en-US"/>
        </w:rPr>
        <w:t>According to the title of this special issue dedicated to circularly polarized luminescence, we foresee that</w:t>
      </w:r>
      <w:r w:rsidR="004F3EE4">
        <w:rPr>
          <w:rStyle w:val="TMSRMN"/>
          <w:sz w:val="22"/>
          <w:szCs w:val="22"/>
          <w:lang w:val="en-US"/>
        </w:rPr>
        <w:t xml:space="preserve"> </w:t>
      </w:r>
      <w:bookmarkStart w:id="2" w:name="_GoBack"/>
      <w:bookmarkEnd w:id="2"/>
      <w:r w:rsidR="004F3EE4">
        <w:rPr>
          <w:rStyle w:val="TMSRMN"/>
          <w:i/>
          <w:sz w:val="22"/>
          <w:szCs w:val="22"/>
          <w:lang w:val="en-US"/>
        </w:rPr>
        <w:t>ChemPhotoChem</w:t>
      </w:r>
      <w:r w:rsidR="004F3EE4">
        <w:rPr>
          <w:rStyle w:val="TMSRMN"/>
          <w:sz w:val="22"/>
          <w:szCs w:val="22"/>
          <w:lang w:val="en-US"/>
        </w:rPr>
        <w:t xml:space="preserve"> </w:t>
      </w:r>
      <w:r w:rsidR="00583C51">
        <w:rPr>
          <w:rStyle w:val="TMSRMN"/>
          <w:sz w:val="22"/>
          <w:szCs w:val="22"/>
          <w:lang w:val="en-US"/>
        </w:rPr>
        <w:t>could be interested in its publication</w:t>
      </w:r>
      <w:r w:rsidR="004036C4">
        <w:rPr>
          <w:rStyle w:val="TMSRMN"/>
          <w:sz w:val="22"/>
          <w:szCs w:val="22"/>
          <w:lang w:val="en-US"/>
        </w:rPr>
        <w:t>.</w:t>
      </w:r>
    </w:p>
    <w:p w14:paraId="594A9897" w14:textId="77777777" w:rsidR="00EA61C7" w:rsidRPr="001E15C9" w:rsidRDefault="00EA61C7" w:rsidP="00651DA0">
      <w:pPr>
        <w:tabs>
          <w:tab w:val="left" w:pos="5670"/>
        </w:tabs>
        <w:suppressAutoHyphens/>
        <w:spacing w:before="60" w:line="280" w:lineRule="atLeast"/>
        <w:ind w:firstLine="425"/>
        <w:jc w:val="both"/>
        <w:rPr>
          <w:rStyle w:val="TMSRMN"/>
          <w:sz w:val="22"/>
          <w:szCs w:val="22"/>
          <w:lang w:val="en-US"/>
        </w:rPr>
      </w:pPr>
      <w:r w:rsidRPr="001E15C9">
        <w:rPr>
          <w:rStyle w:val="TMSRMN"/>
          <w:sz w:val="22"/>
          <w:szCs w:val="22"/>
          <w:lang w:val="en-US"/>
        </w:rPr>
        <w:t>Thanking you in advance for your consideration of this manuscript, I remain.</w:t>
      </w:r>
    </w:p>
    <w:p w14:paraId="1DCCC761" w14:textId="77777777" w:rsidR="00730129" w:rsidRPr="00115DAA" w:rsidRDefault="00730129" w:rsidP="007D7AF9">
      <w:pPr>
        <w:tabs>
          <w:tab w:val="left" w:pos="4860"/>
        </w:tabs>
        <w:spacing w:line="320" w:lineRule="atLeast"/>
        <w:rPr>
          <w:rFonts w:ascii="Times New Roman" w:hAnsi="Times New Roman"/>
          <w:sz w:val="22"/>
          <w:szCs w:val="22"/>
          <w:lang w:val="en-US"/>
        </w:rPr>
      </w:pPr>
    </w:p>
    <w:bookmarkEnd w:id="0"/>
    <w:bookmarkEnd w:id="1"/>
    <w:p w14:paraId="0C326E75" w14:textId="70CABFB6" w:rsidR="00C5293D" w:rsidRPr="0049275B" w:rsidRDefault="003049FA" w:rsidP="00733722">
      <w:pPr>
        <w:tabs>
          <w:tab w:val="left" w:pos="2977"/>
          <w:tab w:val="left" w:pos="5954"/>
        </w:tabs>
        <w:rPr>
          <w:rFonts w:ascii="Times New Roman" w:hAnsi="Times New Roman"/>
          <w:sz w:val="22"/>
          <w:szCs w:val="22"/>
          <w:lang w:val="fr-CH"/>
        </w:rPr>
      </w:pPr>
      <w:r w:rsidRPr="00115DAA">
        <w:rPr>
          <w:rFonts w:ascii="Times New Roman" w:hAnsi="Times New Roman"/>
          <w:sz w:val="22"/>
          <w:szCs w:val="22"/>
          <w:lang w:val="en-US"/>
        </w:rPr>
        <w:tab/>
      </w:r>
      <w:r>
        <w:rPr>
          <w:rFonts w:ascii="Times New Roman" w:hAnsi="Times New Roman"/>
          <w:noProof/>
          <w:sz w:val="22"/>
          <w:szCs w:val="22"/>
          <w:lang w:val="en-US" w:eastAsia="en-US"/>
        </w:rPr>
        <w:drawing>
          <wp:inline distT="0" distB="0" distL="0" distR="0" wp14:anchorId="7C543DF8" wp14:editId="46DA4642">
            <wp:extent cx="1143000" cy="391153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gnature.t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802" cy="3914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33722">
        <w:rPr>
          <w:rFonts w:ascii="Times New Roman" w:hAnsi="Times New Roman"/>
          <w:sz w:val="22"/>
          <w:szCs w:val="22"/>
          <w:lang w:val="en-US"/>
        </w:rPr>
        <w:tab/>
      </w:r>
    </w:p>
    <w:p w14:paraId="05C4410B" w14:textId="7BF457F9" w:rsidR="00812B10" w:rsidRPr="0049275B" w:rsidRDefault="00733722" w:rsidP="00733722">
      <w:pPr>
        <w:tabs>
          <w:tab w:val="left" w:pos="2977"/>
          <w:tab w:val="left" w:pos="5954"/>
        </w:tabs>
        <w:rPr>
          <w:rFonts w:ascii="Times New Roman" w:hAnsi="Times New Roman"/>
          <w:sz w:val="22"/>
          <w:szCs w:val="22"/>
          <w:lang w:val="fr-CH"/>
        </w:rPr>
      </w:pPr>
      <w:r w:rsidRPr="00115DAA">
        <w:rPr>
          <w:rFonts w:ascii="Times New Roman" w:hAnsi="Times New Roman"/>
          <w:sz w:val="22"/>
          <w:szCs w:val="22"/>
          <w:lang w:val="en-US"/>
        </w:rPr>
        <w:tab/>
      </w:r>
      <w:r w:rsidR="00834B0F" w:rsidRPr="0049275B">
        <w:rPr>
          <w:rFonts w:ascii="Times New Roman" w:hAnsi="Times New Roman"/>
          <w:sz w:val="22"/>
          <w:szCs w:val="22"/>
          <w:lang w:val="fr-CH"/>
        </w:rPr>
        <w:t>Claude Piguet</w:t>
      </w:r>
      <w:r>
        <w:rPr>
          <w:rFonts w:ascii="Times New Roman" w:hAnsi="Times New Roman"/>
          <w:sz w:val="22"/>
          <w:szCs w:val="22"/>
          <w:lang w:val="fr-CH"/>
        </w:rPr>
        <w:tab/>
      </w:r>
      <w:r w:rsidR="004F3EE4">
        <w:rPr>
          <w:rFonts w:ascii="Times New Roman" w:hAnsi="Times New Roman"/>
          <w:sz w:val="22"/>
          <w:szCs w:val="22"/>
          <w:lang w:val="fr-CH"/>
        </w:rPr>
        <w:t>Amina Benchohra</w:t>
      </w:r>
    </w:p>
    <w:p w14:paraId="550001DC" w14:textId="2E6CC94D" w:rsidR="00812B10" w:rsidRPr="0049275B" w:rsidRDefault="00733722" w:rsidP="00733722">
      <w:pPr>
        <w:tabs>
          <w:tab w:val="left" w:pos="2977"/>
          <w:tab w:val="left" w:pos="5954"/>
        </w:tabs>
        <w:rPr>
          <w:rFonts w:ascii="Times New Roman" w:hAnsi="Times New Roman"/>
          <w:i/>
          <w:sz w:val="22"/>
          <w:szCs w:val="22"/>
          <w:lang w:val="fr-CH"/>
        </w:rPr>
      </w:pPr>
      <w:r w:rsidRPr="00733722">
        <w:rPr>
          <w:rFonts w:ascii="Times New Roman" w:hAnsi="Times New Roman"/>
          <w:sz w:val="22"/>
          <w:szCs w:val="22"/>
        </w:rPr>
        <w:tab/>
      </w:r>
      <w:r w:rsidR="00765ED0">
        <w:rPr>
          <w:rFonts w:ascii="Times New Roman" w:hAnsi="Times New Roman"/>
          <w:i/>
          <w:sz w:val="22"/>
          <w:szCs w:val="22"/>
          <w:lang w:val="fr-CH"/>
        </w:rPr>
        <w:t xml:space="preserve">Full Professor </w:t>
      </w:r>
      <w:r>
        <w:rPr>
          <w:rFonts w:ascii="Times New Roman" w:hAnsi="Times New Roman"/>
          <w:i/>
          <w:sz w:val="22"/>
          <w:szCs w:val="22"/>
          <w:lang w:val="fr-CH"/>
        </w:rPr>
        <w:tab/>
        <w:t xml:space="preserve">Junior </w:t>
      </w:r>
      <w:proofErr w:type="spellStart"/>
      <w:r>
        <w:rPr>
          <w:rFonts w:ascii="Times New Roman" w:hAnsi="Times New Roman"/>
          <w:i/>
          <w:sz w:val="22"/>
          <w:szCs w:val="22"/>
          <w:lang w:val="fr-CH"/>
        </w:rPr>
        <w:t>Lecturer</w:t>
      </w:r>
      <w:proofErr w:type="spellEnd"/>
    </w:p>
    <w:sectPr w:rsidR="00812B10" w:rsidRPr="0049275B" w:rsidSect="007D7AF9">
      <w:headerReference w:type="first" r:id="rId7"/>
      <w:footerReference w:type="first" r:id="rId8"/>
      <w:pgSz w:w="11906" w:h="16838" w:code="9"/>
      <w:pgMar w:top="1701" w:right="1191" w:bottom="1531" w:left="1418" w:header="851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ACCA60" w14:textId="77777777" w:rsidR="00D40426" w:rsidRDefault="00D40426">
      <w:r>
        <w:separator/>
      </w:r>
    </w:p>
  </w:endnote>
  <w:endnote w:type="continuationSeparator" w:id="0">
    <w:p w14:paraId="5B5D3430" w14:textId="77777777" w:rsidR="00D40426" w:rsidRDefault="00D40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CB840F" w14:textId="77777777" w:rsidR="00B452BD" w:rsidRPr="00795913" w:rsidRDefault="00B452BD" w:rsidP="00B452BD">
    <w:pPr>
      <w:pStyle w:val="Footer"/>
      <w:pBdr>
        <w:top w:val="single" w:sz="4" w:space="5" w:color="auto"/>
      </w:pBdr>
      <w:rPr>
        <w:bCs/>
      </w:rPr>
    </w:pPr>
    <w:r>
      <w:rPr>
        <w:bCs/>
      </w:rPr>
      <w:t xml:space="preserve">Sciences II - </w:t>
    </w:r>
    <w:r>
      <w:t>30 quai Ernest-Ansermet - CH-1211 Genève 4</w:t>
    </w:r>
  </w:p>
  <w:p w14:paraId="389613BC" w14:textId="77777777" w:rsidR="003B72C1" w:rsidRPr="00B452BD" w:rsidRDefault="00B452BD" w:rsidP="00B452BD">
    <w:pPr>
      <w:pStyle w:val="Footer"/>
    </w:pPr>
    <w:r>
      <w:t>Tél. 022 3796408 - Fax 22 3796830 - www.unige.ch/sciences/chiam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48ABBE" w14:textId="77777777" w:rsidR="00D40426" w:rsidRDefault="00D40426">
      <w:r>
        <w:separator/>
      </w:r>
    </w:p>
  </w:footnote>
  <w:footnote w:type="continuationSeparator" w:id="0">
    <w:p w14:paraId="6F67B46B" w14:textId="77777777" w:rsidR="00D40426" w:rsidRDefault="00D404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C1E94B" w14:textId="77777777" w:rsidR="00656D67" w:rsidRDefault="004B7157" w:rsidP="003A08D6">
    <w:pPr>
      <w:pStyle w:val="Header"/>
      <w:spacing w:line="240" w:lineRule="auto"/>
      <w:ind w:left="-993"/>
    </w:pPr>
    <w:r>
      <w:rPr>
        <w:noProof/>
        <w:lang w:val="en-US" w:eastAsia="en-US"/>
      </w:rPr>
      <w:drawing>
        <wp:inline distT="0" distB="0" distL="0" distR="0" wp14:anchorId="331E3F8F" wp14:editId="2A7927CB">
          <wp:extent cx="2133600" cy="1120140"/>
          <wp:effectExtent l="0" t="0" r="0" b="3810"/>
          <wp:docPr id="1" name="Picture 1" descr="chimie_minerale_analytique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himie_minerale_analytique5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3600" cy="1120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1FA382" w14:textId="77777777" w:rsidR="00656D67" w:rsidRPr="00656D67" w:rsidRDefault="007E4212">
    <w:pPr>
      <w:pStyle w:val="Header"/>
      <w:rPr>
        <w:b/>
      </w:rPr>
    </w:pPr>
    <w:r>
      <w:rPr>
        <w:b/>
      </w:rPr>
      <w:t>Claude Piguet</w:t>
    </w:r>
  </w:p>
  <w:p w14:paraId="5CD09415" w14:textId="77777777" w:rsidR="00656D67" w:rsidRDefault="00B87CC3" w:rsidP="00795913">
    <w:pPr>
      <w:pStyle w:val="Header"/>
      <w:spacing w:after="70"/>
    </w:pPr>
    <w:r>
      <w:t>Professeur ordinaire</w:t>
    </w:r>
  </w:p>
  <w:p w14:paraId="48CDCC02" w14:textId="77777777" w:rsidR="00795913" w:rsidRDefault="00795913" w:rsidP="00795913">
    <w:pPr>
      <w:pStyle w:val="Footer"/>
    </w:pPr>
    <w:r>
      <w:t xml:space="preserve">Ligne directe: 022 379 </w:t>
    </w:r>
    <w:r w:rsidR="00B87CC3">
      <w:t>6</w:t>
    </w:r>
    <w:r w:rsidR="00A16E76">
      <w:t>0</w:t>
    </w:r>
    <w:r w:rsidR="00B87CC3">
      <w:t xml:space="preserve"> </w:t>
    </w:r>
    <w:r w:rsidR="00A16E76">
      <w:t>34</w:t>
    </w:r>
  </w:p>
  <w:p w14:paraId="1A185586" w14:textId="77777777" w:rsidR="00795913" w:rsidRDefault="007E4212" w:rsidP="00795913">
    <w:pPr>
      <w:pStyle w:val="Footer"/>
    </w:pPr>
    <w:r>
      <w:t>Claude</w:t>
    </w:r>
    <w:r w:rsidR="001524F4">
      <w:t>.</w:t>
    </w:r>
    <w:r>
      <w:t>Piguet</w:t>
    </w:r>
    <w:r w:rsidR="001524F4">
      <w:t>@</w:t>
    </w:r>
    <w:r w:rsidR="00795913">
      <w:t>unige.ch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7FE"/>
    <w:rsid w:val="00004127"/>
    <w:rsid w:val="000158F2"/>
    <w:rsid w:val="000242CA"/>
    <w:rsid w:val="00024668"/>
    <w:rsid w:val="00026B40"/>
    <w:rsid w:val="000556F2"/>
    <w:rsid w:val="000767FE"/>
    <w:rsid w:val="000A450E"/>
    <w:rsid w:val="000A4E01"/>
    <w:rsid w:val="000B62E6"/>
    <w:rsid w:val="000D0DFE"/>
    <w:rsid w:val="000D3842"/>
    <w:rsid w:val="000E4562"/>
    <w:rsid w:val="000E66BB"/>
    <w:rsid w:val="000E718C"/>
    <w:rsid w:val="00115DAA"/>
    <w:rsid w:val="00116139"/>
    <w:rsid w:val="001524F4"/>
    <w:rsid w:val="0015354D"/>
    <w:rsid w:val="00164CE5"/>
    <w:rsid w:val="001744F8"/>
    <w:rsid w:val="001943EB"/>
    <w:rsid w:val="001C67EA"/>
    <w:rsid w:val="001D1395"/>
    <w:rsid w:val="001E0027"/>
    <w:rsid w:val="001E15C9"/>
    <w:rsid w:val="001E4B3E"/>
    <w:rsid w:val="001F6E5E"/>
    <w:rsid w:val="0020252F"/>
    <w:rsid w:val="00203510"/>
    <w:rsid w:val="00205EE5"/>
    <w:rsid w:val="00206191"/>
    <w:rsid w:val="00216B8F"/>
    <w:rsid w:val="0023055F"/>
    <w:rsid w:val="00230D0B"/>
    <w:rsid w:val="002450A9"/>
    <w:rsid w:val="00256229"/>
    <w:rsid w:val="00263EB6"/>
    <w:rsid w:val="00270335"/>
    <w:rsid w:val="00272FDE"/>
    <w:rsid w:val="002902B0"/>
    <w:rsid w:val="002965A6"/>
    <w:rsid w:val="00297730"/>
    <w:rsid w:val="00297A5B"/>
    <w:rsid w:val="002A4DB0"/>
    <w:rsid w:val="002A7326"/>
    <w:rsid w:val="002B6BC8"/>
    <w:rsid w:val="002C2B39"/>
    <w:rsid w:val="002E0C97"/>
    <w:rsid w:val="002F0E4F"/>
    <w:rsid w:val="0030195C"/>
    <w:rsid w:val="003049FA"/>
    <w:rsid w:val="00320D54"/>
    <w:rsid w:val="00325538"/>
    <w:rsid w:val="00334467"/>
    <w:rsid w:val="003720F0"/>
    <w:rsid w:val="00393F00"/>
    <w:rsid w:val="003A08D6"/>
    <w:rsid w:val="003B3C6E"/>
    <w:rsid w:val="003B4D7E"/>
    <w:rsid w:val="003B72C1"/>
    <w:rsid w:val="003C2B8E"/>
    <w:rsid w:val="003E55F1"/>
    <w:rsid w:val="004011E2"/>
    <w:rsid w:val="004036C4"/>
    <w:rsid w:val="00414CCC"/>
    <w:rsid w:val="00446C84"/>
    <w:rsid w:val="00460208"/>
    <w:rsid w:val="004615A3"/>
    <w:rsid w:val="0049275B"/>
    <w:rsid w:val="004A48DC"/>
    <w:rsid w:val="004B3841"/>
    <w:rsid w:val="004B7157"/>
    <w:rsid w:val="004D7BED"/>
    <w:rsid w:val="004E20C6"/>
    <w:rsid w:val="004E7FE1"/>
    <w:rsid w:val="004F335E"/>
    <w:rsid w:val="004F3EE4"/>
    <w:rsid w:val="004F6A2D"/>
    <w:rsid w:val="0050749A"/>
    <w:rsid w:val="00511F95"/>
    <w:rsid w:val="00524442"/>
    <w:rsid w:val="005262D9"/>
    <w:rsid w:val="00530911"/>
    <w:rsid w:val="00561F58"/>
    <w:rsid w:val="00576238"/>
    <w:rsid w:val="00583C51"/>
    <w:rsid w:val="00596B99"/>
    <w:rsid w:val="005A2DD9"/>
    <w:rsid w:val="005B13BC"/>
    <w:rsid w:val="005D479A"/>
    <w:rsid w:val="005E60F0"/>
    <w:rsid w:val="005F6395"/>
    <w:rsid w:val="006036E6"/>
    <w:rsid w:val="00613D1A"/>
    <w:rsid w:val="00620D07"/>
    <w:rsid w:val="00625475"/>
    <w:rsid w:val="00651DA0"/>
    <w:rsid w:val="006546D8"/>
    <w:rsid w:val="00656D67"/>
    <w:rsid w:val="006921B7"/>
    <w:rsid w:val="00693F0D"/>
    <w:rsid w:val="006B6AC0"/>
    <w:rsid w:val="006C7DEA"/>
    <w:rsid w:val="006D2394"/>
    <w:rsid w:val="006F420E"/>
    <w:rsid w:val="00712A5E"/>
    <w:rsid w:val="00720C6C"/>
    <w:rsid w:val="00720D26"/>
    <w:rsid w:val="00730129"/>
    <w:rsid w:val="00730976"/>
    <w:rsid w:val="00733722"/>
    <w:rsid w:val="00757D92"/>
    <w:rsid w:val="0076077B"/>
    <w:rsid w:val="00765ED0"/>
    <w:rsid w:val="007720E9"/>
    <w:rsid w:val="0077352A"/>
    <w:rsid w:val="00777AFB"/>
    <w:rsid w:val="007832BF"/>
    <w:rsid w:val="00785A55"/>
    <w:rsid w:val="00794EFF"/>
    <w:rsid w:val="00795913"/>
    <w:rsid w:val="007D7AF9"/>
    <w:rsid w:val="007E4212"/>
    <w:rsid w:val="007F68E7"/>
    <w:rsid w:val="007F735B"/>
    <w:rsid w:val="0080061C"/>
    <w:rsid w:val="00812B10"/>
    <w:rsid w:val="00812DC4"/>
    <w:rsid w:val="00815B69"/>
    <w:rsid w:val="00817D16"/>
    <w:rsid w:val="00834B0F"/>
    <w:rsid w:val="00834CB1"/>
    <w:rsid w:val="00865325"/>
    <w:rsid w:val="008B5770"/>
    <w:rsid w:val="008C2D6F"/>
    <w:rsid w:val="008C45E7"/>
    <w:rsid w:val="008C6576"/>
    <w:rsid w:val="008D27F6"/>
    <w:rsid w:val="008D2C1D"/>
    <w:rsid w:val="008D6EAA"/>
    <w:rsid w:val="008E3E7F"/>
    <w:rsid w:val="00905CC1"/>
    <w:rsid w:val="00914F68"/>
    <w:rsid w:val="00921740"/>
    <w:rsid w:val="00925DDF"/>
    <w:rsid w:val="00942B2C"/>
    <w:rsid w:val="00954350"/>
    <w:rsid w:val="00962F6A"/>
    <w:rsid w:val="00976C74"/>
    <w:rsid w:val="00980125"/>
    <w:rsid w:val="00980182"/>
    <w:rsid w:val="009813DD"/>
    <w:rsid w:val="00986A61"/>
    <w:rsid w:val="009B3520"/>
    <w:rsid w:val="009C06C4"/>
    <w:rsid w:val="009C72F6"/>
    <w:rsid w:val="009D2EEA"/>
    <w:rsid w:val="009D5C89"/>
    <w:rsid w:val="009E39E4"/>
    <w:rsid w:val="00A02250"/>
    <w:rsid w:val="00A03BC2"/>
    <w:rsid w:val="00A10DB0"/>
    <w:rsid w:val="00A10FC8"/>
    <w:rsid w:val="00A16E76"/>
    <w:rsid w:val="00A4367C"/>
    <w:rsid w:val="00A4612D"/>
    <w:rsid w:val="00A547FE"/>
    <w:rsid w:val="00A5665E"/>
    <w:rsid w:val="00A66DF2"/>
    <w:rsid w:val="00A67C04"/>
    <w:rsid w:val="00A705F0"/>
    <w:rsid w:val="00A83469"/>
    <w:rsid w:val="00A86D88"/>
    <w:rsid w:val="00A91AA2"/>
    <w:rsid w:val="00A936AD"/>
    <w:rsid w:val="00A9551F"/>
    <w:rsid w:val="00AA1F36"/>
    <w:rsid w:val="00AA3DB3"/>
    <w:rsid w:val="00AA64ED"/>
    <w:rsid w:val="00B068C5"/>
    <w:rsid w:val="00B178BF"/>
    <w:rsid w:val="00B22FFF"/>
    <w:rsid w:val="00B452BD"/>
    <w:rsid w:val="00B46E6C"/>
    <w:rsid w:val="00B4725B"/>
    <w:rsid w:val="00B57B82"/>
    <w:rsid w:val="00B6699B"/>
    <w:rsid w:val="00B87CC3"/>
    <w:rsid w:val="00BB0067"/>
    <w:rsid w:val="00BC42B6"/>
    <w:rsid w:val="00BE0D82"/>
    <w:rsid w:val="00C02D69"/>
    <w:rsid w:val="00C13429"/>
    <w:rsid w:val="00C151F6"/>
    <w:rsid w:val="00C17FF9"/>
    <w:rsid w:val="00C346A2"/>
    <w:rsid w:val="00C5293D"/>
    <w:rsid w:val="00C5407B"/>
    <w:rsid w:val="00C61644"/>
    <w:rsid w:val="00C651DB"/>
    <w:rsid w:val="00C94DFD"/>
    <w:rsid w:val="00CB58E6"/>
    <w:rsid w:val="00CB6C75"/>
    <w:rsid w:val="00CE31C6"/>
    <w:rsid w:val="00CF1ED5"/>
    <w:rsid w:val="00CF6334"/>
    <w:rsid w:val="00D217CB"/>
    <w:rsid w:val="00D356E0"/>
    <w:rsid w:val="00D40426"/>
    <w:rsid w:val="00D4192A"/>
    <w:rsid w:val="00D571F8"/>
    <w:rsid w:val="00D82DF7"/>
    <w:rsid w:val="00DC6211"/>
    <w:rsid w:val="00DD2FA2"/>
    <w:rsid w:val="00DE5526"/>
    <w:rsid w:val="00DF20E3"/>
    <w:rsid w:val="00DF3C1D"/>
    <w:rsid w:val="00DF4D77"/>
    <w:rsid w:val="00E22CBB"/>
    <w:rsid w:val="00E266C3"/>
    <w:rsid w:val="00E3785D"/>
    <w:rsid w:val="00E53057"/>
    <w:rsid w:val="00E54C94"/>
    <w:rsid w:val="00E624D3"/>
    <w:rsid w:val="00E71A7C"/>
    <w:rsid w:val="00EA0548"/>
    <w:rsid w:val="00EA61C7"/>
    <w:rsid w:val="00EB480F"/>
    <w:rsid w:val="00ED2F52"/>
    <w:rsid w:val="00EF184F"/>
    <w:rsid w:val="00EF5EA6"/>
    <w:rsid w:val="00F20C3D"/>
    <w:rsid w:val="00F26ED4"/>
    <w:rsid w:val="00F426FB"/>
    <w:rsid w:val="00F66E25"/>
    <w:rsid w:val="00F80D27"/>
    <w:rsid w:val="00F82200"/>
    <w:rsid w:val="00F84030"/>
    <w:rsid w:val="00F91298"/>
    <w:rsid w:val="00F9765C"/>
    <w:rsid w:val="00FB5C52"/>
    <w:rsid w:val="00FC4C95"/>
    <w:rsid w:val="00FD0B0A"/>
    <w:rsid w:val="00FE2F6F"/>
    <w:rsid w:val="00FE431A"/>
    <w:rsid w:val="00FE5AD2"/>
    <w:rsid w:val="00FE7B3A"/>
    <w:rsid w:val="00FF16D8"/>
    <w:rsid w:val="00FF32E2"/>
    <w:rsid w:val="00FF5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743BBD9"/>
  <w15:docId w15:val="{E336A275-BAC1-4A5F-ADF4-50B8D2D60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47FE"/>
    <w:rPr>
      <w:rFonts w:ascii="Arial" w:hAnsi="Arial"/>
      <w:szCs w:val="24"/>
      <w:lang w:val="fr-FR" w:eastAsia="fr-FR"/>
    </w:rPr>
  </w:style>
  <w:style w:type="paragraph" w:styleId="Heading1">
    <w:name w:val="heading 1"/>
    <w:basedOn w:val="Normal"/>
    <w:next w:val="Normal"/>
    <w:qFormat/>
    <w:rsid w:val="00FF556B"/>
    <w:pPr>
      <w:widowControl w:val="0"/>
      <w:outlineLvl w:val="0"/>
    </w:pPr>
    <w:rPr>
      <w:rFonts w:cs="Arial"/>
      <w:b/>
      <w:bCs/>
      <w:kern w:val="32"/>
      <w:szCs w:val="32"/>
    </w:rPr>
  </w:style>
  <w:style w:type="paragraph" w:styleId="Heading2">
    <w:name w:val="heading 2"/>
    <w:basedOn w:val="Normal"/>
    <w:next w:val="Normal"/>
    <w:qFormat/>
    <w:rsid w:val="005F6395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qFormat/>
    <w:rsid w:val="00C13429"/>
    <w:pPr>
      <w:keepNext/>
      <w:outlineLvl w:val="2"/>
    </w:pPr>
    <w:rPr>
      <w:rFonts w:cs="Arial"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656D67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656D67"/>
    <w:pPr>
      <w:tabs>
        <w:tab w:val="center" w:pos="4536"/>
        <w:tab w:val="right" w:pos="9072"/>
      </w:tabs>
      <w:spacing w:line="170" w:lineRule="exact"/>
    </w:pPr>
    <w:rPr>
      <w:sz w:val="15"/>
    </w:rPr>
  </w:style>
  <w:style w:type="paragraph" w:styleId="Footer">
    <w:name w:val="footer"/>
    <w:basedOn w:val="Normal"/>
    <w:rsid w:val="00F9765C"/>
    <w:pPr>
      <w:tabs>
        <w:tab w:val="center" w:pos="4536"/>
        <w:tab w:val="right" w:pos="9072"/>
      </w:tabs>
      <w:spacing w:line="170" w:lineRule="exact"/>
    </w:pPr>
    <w:rPr>
      <w:sz w:val="15"/>
    </w:rPr>
  </w:style>
  <w:style w:type="character" w:styleId="Hyperlink">
    <w:name w:val="Hyperlink"/>
    <w:rsid w:val="003B72C1"/>
    <w:rPr>
      <w:color w:val="0000FF"/>
      <w:u w:val="single"/>
    </w:rPr>
  </w:style>
  <w:style w:type="character" w:customStyle="1" w:styleId="TMSRMN">
    <w:name w:val="TMSRMN"/>
    <w:rsid w:val="00EA61C7"/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semiHidden/>
    <w:unhideWhenUsed/>
    <w:rsid w:val="00ED2F5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D2F52"/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2F52"/>
    <w:rPr>
      <w:rFonts w:ascii="Arial" w:hAnsi="Arial"/>
      <w:lang w:val="fr-FR" w:eastAsia="fr-FR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D2F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D2F52"/>
    <w:rPr>
      <w:rFonts w:ascii="Arial" w:hAnsi="Arial"/>
      <w:b/>
      <w:bCs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350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382</Words>
  <Characters>2181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XXX</vt:lpstr>
      <vt:lpstr>XXX</vt:lpstr>
    </vt:vector>
  </TitlesOfParts>
  <Company>Université de Genève</Company>
  <LinksUpToDate>false</LinksUpToDate>
  <CharactersWithSpaces>2558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XXX</dc:title>
  <dc:creator>UNIGE</dc:creator>
  <cp:lastModifiedBy>Claude Piguet</cp:lastModifiedBy>
  <cp:revision>11</cp:revision>
  <cp:lastPrinted>2018-08-31T07:42:00Z</cp:lastPrinted>
  <dcterms:created xsi:type="dcterms:W3CDTF">2021-01-23T08:23:00Z</dcterms:created>
  <dcterms:modified xsi:type="dcterms:W3CDTF">2021-07-07T15:17:00Z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yle">
    <vt:lpwstr>american-chemical-society</vt:lpwstr>
  </property>
</Properties>
</file>