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8091F" w14:textId="77777777" w:rsidR="00E22E38" w:rsidRPr="001B0995" w:rsidRDefault="00E22E38" w:rsidP="005471EE">
      <w:pPr>
        <w:spacing w:after="200" w:line="276" w:lineRule="auto"/>
        <w:jc w:val="left"/>
        <w:rPr>
          <w:rFonts w:ascii="Calibri" w:eastAsia="맑은 고딕" w:hAnsi="Calibri" w:cs="Times New Roman"/>
          <w:b/>
          <w:i/>
          <w:sz w:val="44"/>
          <w:szCs w:val="44"/>
          <w:lang w:eastAsia="ko-KR"/>
        </w:rPr>
      </w:pPr>
      <w:r w:rsidRPr="001B0995">
        <w:rPr>
          <w:rFonts w:ascii="Calibri" w:eastAsia="맑은 고딕" w:hAnsi="Calibri" w:cs="Times New Roman"/>
          <w:b/>
          <w:i/>
          <w:sz w:val="44"/>
          <w:szCs w:val="44"/>
          <w:lang w:eastAsia="ko-KR"/>
        </w:rPr>
        <w:t>Nivolumab</w:t>
      </w:r>
      <w:r w:rsidRPr="001B0995">
        <w:rPr>
          <w:rFonts w:ascii="Calibri" w:eastAsia="맑은 고딕" w:hAnsi="Calibri" w:cs="Times New Roman" w:hint="eastAsia"/>
          <w:b/>
          <w:i/>
          <w:sz w:val="44"/>
          <w:szCs w:val="44"/>
          <w:lang w:eastAsia="ko-KR"/>
        </w:rPr>
        <w:t xml:space="preserve">-associated </w:t>
      </w:r>
      <w:r w:rsidRPr="001B0995">
        <w:rPr>
          <w:rFonts w:ascii="Calibri" w:eastAsia="맑은 고딕" w:hAnsi="Calibri" w:cs="Times New Roman"/>
          <w:b/>
          <w:i/>
          <w:sz w:val="44"/>
          <w:szCs w:val="44"/>
          <w:lang w:eastAsia="ko-KR"/>
        </w:rPr>
        <w:t>acute glomerulo</w:t>
      </w:r>
      <w:r w:rsidRPr="001B0995">
        <w:rPr>
          <w:rFonts w:ascii="Calibri" w:eastAsia="맑은 고딕" w:hAnsi="Calibri" w:cs="Times New Roman" w:hint="eastAsia"/>
          <w:b/>
          <w:i/>
          <w:sz w:val="44"/>
          <w:szCs w:val="44"/>
          <w:lang w:eastAsia="ko-KR"/>
        </w:rPr>
        <w:t>nephritis</w:t>
      </w:r>
      <w:r w:rsidRPr="001B0995">
        <w:rPr>
          <w:rFonts w:ascii="Calibri" w:eastAsia="맑은 고딕" w:hAnsi="Calibri" w:cs="Times New Roman"/>
          <w:b/>
          <w:i/>
          <w:sz w:val="44"/>
          <w:szCs w:val="44"/>
          <w:lang w:eastAsia="ko-KR"/>
        </w:rPr>
        <w:t>: Case report and li</w:t>
      </w:r>
      <w:bookmarkStart w:id="0" w:name="_GoBack"/>
      <w:bookmarkEnd w:id="0"/>
      <w:r w:rsidRPr="001B0995">
        <w:rPr>
          <w:rFonts w:ascii="Calibri" w:eastAsia="맑은 고딕" w:hAnsi="Calibri" w:cs="Times New Roman"/>
          <w:b/>
          <w:i/>
          <w:sz w:val="44"/>
          <w:szCs w:val="44"/>
          <w:lang w:eastAsia="ko-KR"/>
        </w:rPr>
        <w:t>terature review</w:t>
      </w:r>
    </w:p>
    <w:p w14:paraId="2D62C72D" w14:textId="77777777" w:rsidR="00E22E38" w:rsidRDefault="00E22E38" w:rsidP="00E22E38">
      <w:pPr>
        <w:spacing w:after="200"/>
        <w:rPr>
          <w:rFonts w:ascii="Calibri" w:eastAsia="맑은 고딕" w:hAnsi="Calibri" w:cs="Times New Roman"/>
          <w:b/>
          <w:i/>
          <w:sz w:val="28"/>
          <w:szCs w:val="28"/>
          <w:lang w:eastAsia="ko-KR"/>
        </w:rPr>
      </w:pPr>
    </w:p>
    <w:p w14:paraId="417FC5D1" w14:textId="77777777" w:rsidR="00E22E38" w:rsidRPr="001B0995" w:rsidRDefault="00E22E38" w:rsidP="00E22E38">
      <w:pPr>
        <w:spacing w:after="200" w:line="276" w:lineRule="auto"/>
        <w:rPr>
          <w:rFonts w:ascii="Calibri" w:eastAsia="맑은 고딕" w:hAnsi="Calibri" w:cs="Times New Roman"/>
          <w:b/>
          <w:i/>
          <w:sz w:val="28"/>
          <w:szCs w:val="28"/>
          <w:lang w:eastAsia="ko-KR"/>
        </w:rPr>
      </w:pPr>
      <w:r w:rsidRPr="001B0995">
        <w:rPr>
          <w:rFonts w:ascii="Calibri" w:eastAsia="맑은 고딕" w:hAnsi="Calibri" w:cs="Times New Roman"/>
          <w:b/>
          <w:i/>
          <w:sz w:val="28"/>
          <w:szCs w:val="28"/>
          <w:lang w:eastAsia="ko-KR"/>
        </w:rPr>
        <w:t>Authors:</w:t>
      </w:r>
    </w:p>
    <w:p w14:paraId="5DD4ACCE" w14:textId="77777777" w:rsidR="00E22E38" w:rsidRPr="001B0995" w:rsidRDefault="00E22E38" w:rsidP="00E22E38">
      <w:pPr>
        <w:spacing w:after="200" w:line="276" w:lineRule="auto"/>
        <w:outlineLvl w:val="0"/>
        <w:rPr>
          <w:rFonts w:ascii="Calibri" w:eastAsia="맑은 고딕" w:hAnsi="Calibri" w:cs="Arial"/>
          <w:sz w:val="22"/>
          <w:szCs w:val="22"/>
          <w:lang w:eastAsia="ko-KR"/>
        </w:rPr>
      </w:pPr>
      <w:r w:rsidRPr="001B0995">
        <w:rPr>
          <w:rFonts w:ascii="Calibri" w:eastAsia="맑은 고딕" w:hAnsi="Calibri" w:cs="Arial"/>
          <w:sz w:val="22"/>
          <w:szCs w:val="22"/>
          <w:lang w:eastAsia="ko-KR"/>
        </w:rPr>
        <w:t>Kyungsuk Jung, M.D., M.P.H.</w:t>
      </w:r>
    </w:p>
    <w:p w14:paraId="42F6386C" w14:textId="77777777" w:rsidR="00E22E38" w:rsidRPr="001B0995" w:rsidRDefault="00E22E38" w:rsidP="00E22E38">
      <w:pPr>
        <w:spacing w:after="200" w:line="276" w:lineRule="auto"/>
        <w:outlineLvl w:val="0"/>
        <w:rPr>
          <w:rFonts w:ascii="Calibri" w:eastAsia="맑은 고딕" w:hAnsi="Calibri" w:cs="Arial"/>
          <w:sz w:val="22"/>
          <w:szCs w:val="22"/>
          <w:lang w:eastAsia="ko-KR"/>
        </w:rPr>
      </w:pPr>
      <w:r w:rsidRPr="001B0995">
        <w:rPr>
          <w:rFonts w:ascii="Calibri" w:eastAsia="맑은 고딕" w:hAnsi="Calibri" w:cs="Arial"/>
          <w:sz w:val="22"/>
          <w:szCs w:val="22"/>
          <w:lang w:eastAsia="ko-KR"/>
        </w:rPr>
        <w:t>Department of Medicine</w:t>
      </w:r>
    </w:p>
    <w:p w14:paraId="7ADF5C0D" w14:textId="77777777" w:rsidR="00E22E38" w:rsidRPr="001B0995" w:rsidRDefault="00E22E38" w:rsidP="00E22E38">
      <w:pPr>
        <w:spacing w:after="200" w:line="276" w:lineRule="auto"/>
        <w:outlineLvl w:val="0"/>
        <w:rPr>
          <w:rFonts w:ascii="Calibri" w:eastAsia="맑은 고딕" w:hAnsi="Calibri" w:cs="Arial"/>
          <w:sz w:val="22"/>
          <w:szCs w:val="22"/>
          <w:lang w:eastAsia="ko-KR"/>
        </w:rPr>
      </w:pPr>
      <w:r w:rsidRPr="001B0995">
        <w:rPr>
          <w:rFonts w:ascii="Calibri" w:eastAsia="맑은 고딕" w:hAnsi="Calibri" w:cs="Arial"/>
          <w:sz w:val="22"/>
          <w:szCs w:val="22"/>
          <w:lang w:eastAsia="ko-KR"/>
        </w:rPr>
        <w:t xml:space="preserve">Fox Chase Cancer Center </w:t>
      </w:r>
    </w:p>
    <w:p w14:paraId="65DB503D" w14:textId="5B35953D" w:rsidR="00E22E38" w:rsidRPr="001B0995" w:rsidRDefault="00E22E38" w:rsidP="00E22E38">
      <w:pPr>
        <w:spacing w:after="200" w:line="276" w:lineRule="auto"/>
        <w:outlineLvl w:val="0"/>
        <w:rPr>
          <w:rFonts w:ascii="Calibri" w:eastAsia="맑은 고딕" w:hAnsi="Calibri" w:cs="Arial"/>
          <w:sz w:val="22"/>
          <w:szCs w:val="22"/>
          <w:lang w:eastAsia="ko-KR"/>
        </w:rPr>
      </w:pPr>
      <w:r>
        <w:rPr>
          <w:rFonts w:ascii="Calibri" w:eastAsia="맑은 고딕" w:hAnsi="Calibri" w:cs="Arial"/>
          <w:sz w:val="22"/>
          <w:szCs w:val="22"/>
          <w:lang w:eastAsia="ko-KR"/>
        </w:rPr>
        <w:t>333 Cottman Ave, Philadelphia,</w:t>
      </w:r>
      <w:r w:rsidRPr="001B0995">
        <w:rPr>
          <w:rFonts w:ascii="Calibri" w:eastAsia="맑은 고딕" w:hAnsi="Calibri" w:cs="Arial"/>
          <w:sz w:val="22"/>
          <w:szCs w:val="22"/>
          <w:lang w:eastAsia="ko-KR"/>
        </w:rPr>
        <w:t xml:space="preserve"> PA</w:t>
      </w:r>
      <w:r>
        <w:rPr>
          <w:rFonts w:ascii="Calibri" w:eastAsia="맑은 고딕" w:hAnsi="Calibri" w:cs="Arial"/>
          <w:sz w:val="22"/>
          <w:szCs w:val="22"/>
          <w:lang w:eastAsia="ko-KR"/>
        </w:rPr>
        <w:t xml:space="preserve"> 19111, USA</w:t>
      </w:r>
    </w:p>
    <w:p w14:paraId="29A21532" w14:textId="77777777" w:rsidR="00E22E38" w:rsidRPr="001B0995" w:rsidRDefault="005471EE" w:rsidP="00E22E38">
      <w:pPr>
        <w:spacing w:after="200" w:line="276" w:lineRule="auto"/>
        <w:outlineLvl w:val="0"/>
        <w:rPr>
          <w:rFonts w:ascii="Calibri" w:eastAsia="맑은 고딕" w:hAnsi="Calibri" w:cs="Arial"/>
          <w:sz w:val="22"/>
          <w:szCs w:val="22"/>
          <w:lang w:eastAsia="ko-KR"/>
        </w:rPr>
      </w:pPr>
      <w:hyperlink r:id="rId7" w:history="1">
        <w:r w:rsidR="00E22E38" w:rsidRPr="001B0995">
          <w:rPr>
            <w:rFonts w:ascii="Calibri" w:eastAsia="맑은 고딕" w:hAnsi="Calibri" w:cs="Arial"/>
            <w:color w:val="0000FF"/>
            <w:sz w:val="22"/>
            <w:szCs w:val="22"/>
            <w:u w:val="single"/>
            <w:lang w:eastAsia="ko-KR"/>
          </w:rPr>
          <w:t>Kyungsuk.Jung@fccc.edu</w:t>
        </w:r>
      </w:hyperlink>
    </w:p>
    <w:p w14:paraId="4A13DB42" w14:textId="77777777" w:rsidR="00E22E38" w:rsidRPr="001B0995" w:rsidRDefault="00E22E38" w:rsidP="00E22E38">
      <w:pPr>
        <w:spacing w:after="200" w:line="276" w:lineRule="auto"/>
        <w:rPr>
          <w:rFonts w:ascii="Calibri" w:eastAsia="맑은 고딕" w:hAnsi="Calibri" w:cs="Times New Roman"/>
          <w:sz w:val="22"/>
          <w:szCs w:val="22"/>
          <w:lang w:eastAsia="ko-KR"/>
        </w:rPr>
      </w:pPr>
    </w:p>
    <w:p w14:paraId="76CF4060"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Xu Zeng, M.D.</w:t>
      </w:r>
      <w:r w:rsidRPr="001B0995">
        <w:rPr>
          <w:rFonts w:ascii="Calibri" w:eastAsia="맑은 고딕" w:hAnsi="Calibri" w:cs="Times New Roman" w:hint="eastAsia"/>
          <w:sz w:val="22"/>
          <w:szCs w:val="22"/>
          <w:lang w:eastAsia="ko-KR"/>
        </w:rPr>
        <w:t>, Ph.D.</w:t>
      </w:r>
    </w:p>
    <w:p w14:paraId="07E59512"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Department of Pathology and Laboratory Medicine</w:t>
      </w:r>
    </w:p>
    <w:p w14:paraId="0D948020"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Lewis Katz School of Medicine, Temple University</w:t>
      </w:r>
    </w:p>
    <w:p w14:paraId="15040207" w14:textId="2B1358BB"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3500 N Broad St, Philadelphia, PA</w:t>
      </w:r>
      <w:r>
        <w:rPr>
          <w:rFonts w:ascii="Calibri" w:eastAsia="맑은 고딕" w:hAnsi="Calibri" w:cs="Times New Roman"/>
          <w:sz w:val="22"/>
          <w:szCs w:val="22"/>
          <w:lang w:eastAsia="ko-KR"/>
        </w:rPr>
        <w:t xml:space="preserve"> 19140, USA</w:t>
      </w:r>
    </w:p>
    <w:p w14:paraId="55CE7513" w14:textId="77777777" w:rsidR="00E22E38" w:rsidRPr="001B0995" w:rsidRDefault="005471EE" w:rsidP="00E22E38">
      <w:pPr>
        <w:spacing w:after="200" w:line="276" w:lineRule="auto"/>
        <w:rPr>
          <w:rFonts w:ascii="Calibri" w:eastAsia="맑은 고딕" w:hAnsi="Calibri" w:cs="Times New Roman"/>
          <w:sz w:val="22"/>
          <w:szCs w:val="22"/>
          <w:lang w:eastAsia="ko-KR"/>
        </w:rPr>
      </w:pPr>
      <w:hyperlink r:id="rId8" w:history="1">
        <w:r w:rsidR="00E22E38" w:rsidRPr="001B0995">
          <w:rPr>
            <w:rFonts w:ascii="Calibri" w:eastAsia="맑은 고딕" w:hAnsi="Calibri" w:cs="Times New Roman"/>
            <w:color w:val="0000FF"/>
            <w:sz w:val="22"/>
            <w:szCs w:val="22"/>
            <w:u w:val="single"/>
            <w:lang w:eastAsia="ko-KR"/>
          </w:rPr>
          <w:t>Xu.Zeng@tuhs.temple.edu</w:t>
        </w:r>
      </w:hyperlink>
    </w:p>
    <w:p w14:paraId="6C6E2C05" w14:textId="77777777" w:rsidR="00E22E38" w:rsidRPr="001B0995" w:rsidRDefault="00E22E38" w:rsidP="00E22E38">
      <w:pPr>
        <w:spacing w:after="200" w:line="276" w:lineRule="auto"/>
        <w:rPr>
          <w:rFonts w:ascii="Calibri" w:eastAsia="맑은 고딕" w:hAnsi="Calibri" w:cs="Times New Roman"/>
          <w:sz w:val="22"/>
          <w:szCs w:val="22"/>
          <w:lang w:eastAsia="ko-KR"/>
        </w:rPr>
      </w:pPr>
    </w:p>
    <w:p w14:paraId="599BBF04"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Marijo Bilusic, M.D., Ph.D.</w:t>
      </w:r>
    </w:p>
    <w:p w14:paraId="46FBD864"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Department of Medical Oncology</w:t>
      </w:r>
    </w:p>
    <w:p w14:paraId="46A9494C" w14:textId="77777777"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Fox Chase Cancer Center</w:t>
      </w:r>
    </w:p>
    <w:p w14:paraId="676DC1B2" w14:textId="6E079C0C" w:rsidR="00E22E38" w:rsidRPr="001B0995" w:rsidRDefault="00E22E38" w:rsidP="00E22E38">
      <w:pPr>
        <w:spacing w:after="200" w:line="276" w:lineRule="auto"/>
        <w:rPr>
          <w:rFonts w:ascii="Calibri" w:eastAsia="맑은 고딕" w:hAnsi="Calibri" w:cs="Times New Roman"/>
          <w:sz w:val="22"/>
          <w:szCs w:val="22"/>
          <w:lang w:eastAsia="ko-KR"/>
        </w:rPr>
      </w:pPr>
      <w:r w:rsidRPr="001B0995">
        <w:rPr>
          <w:rFonts w:ascii="Calibri" w:eastAsia="맑은 고딕" w:hAnsi="Calibri" w:cs="Times New Roman"/>
          <w:sz w:val="22"/>
          <w:szCs w:val="22"/>
          <w:lang w:eastAsia="ko-KR"/>
        </w:rPr>
        <w:t>33</w:t>
      </w:r>
      <w:r>
        <w:rPr>
          <w:rFonts w:ascii="Calibri" w:eastAsia="맑은 고딕" w:hAnsi="Calibri" w:cs="Times New Roman"/>
          <w:sz w:val="22"/>
          <w:szCs w:val="22"/>
          <w:lang w:eastAsia="ko-KR"/>
        </w:rPr>
        <w:t>3 Cottman Ave, Philadelphia, PA 19111, USA</w:t>
      </w:r>
    </w:p>
    <w:p w14:paraId="78ACC8BD" w14:textId="77777777" w:rsidR="00E22E38" w:rsidRDefault="005471EE" w:rsidP="00E22E38">
      <w:pPr>
        <w:spacing w:after="200" w:line="276" w:lineRule="auto"/>
        <w:rPr>
          <w:rFonts w:ascii="Calibri" w:eastAsia="맑은 고딕" w:hAnsi="Calibri" w:cs="Times New Roman"/>
          <w:color w:val="0000FF"/>
          <w:sz w:val="22"/>
          <w:szCs w:val="22"/>
          <w:u w:val="single"/>
          <w:lang w:eastAsia="ko-KR"/>
        </w:rPr>
      </w:pPr>
      <w:hyperlink r:id="rId9" w:history="1">
        <w:r w:rsidR="00E22E38" w:rsidRPr="001B0995">
          <w:rPr>
            <w:rFonts w:ascii="Calibri" w:eastAsia="맑은 고딕" w:hAnsi="Calibri" w:cs="Times New Roman"/>
            <w:color w:val="0000FF"/>
            <w:sz w:val="22"/>
            <w:szCs w:val="22"/>
            <w:u w:val="single"/>
            <w:lang w:eastAsia="ko-KR"/>
          </w:rPr>
          <w:t>Marijo.Bilusic@fccc.edu</w:t>
        </w:r>
      </w:hyperlink>
    </w:p>
    <w:p w14:paraId="487EBD88" w14:textId="77777777" w:rsidR="00E22E38" w:rsidRPr="001B0995" w:rsidRDefault="00E22E38" w:rsidP="00E22E38">
      <w:pPr>
        <w:spacing w:after="200" w:line="276" w:lineRule="auto"/>
        <w:rPr>
          <w:rFonts w:ascii="Calibri" w:eastAsia="맑은 고딕" w:hAnsi="Calibri" w:cs="Times New Roman"/>
          <w:sz w:val="22"/>
          <w:szCs w:val="22"/>
          <w:lang w:eastAsia="ko-KR"/>
        </w:rPr>
      </w:pPr>
    </w:p>
    <w:p w14:paraId="3BE40C2C" w14:textId="77777777" w:rsidR="00E22E38" w:rsidRDefault="00E22E38" w:rsidP="00AE6308">
      <w:pPr>
        <w:spacing w:after="200"/>
        <w:rPr>
          <w:rFonts w:ascii="Calibri" w:eastAsia="맑은 고딕" w:hAnsi="Calibri" w:cs="Times New Roman"/>
          <w:b/>
          <w:i/>
          <w:sz w:val="28"/>
          <w:szCs w:val="28"/>
          <w:lang w:eastAsia="ko-KR"/>
        </w:rPr>
      </w:pPr>
    </w:p>
    <w:p w14:paraId="1284C3BD" w14:textId="77777777" w:rsidR="00E22E38" w:rsidRPr="005734E4" w:rsidRDefault="00E22E38" w:rsidP="00E22E38">
      <w:pPr>
        <w:rPr>
          <w:b/>
          <w:i/>
          <w:sz w:val="28"/>
          <w:szCs w:val="28"/>
          <w:lang w:eastAsia="ko-KR"/>
        </w:rPr>
      </w:pPr>
      <w:r w:rsidRPr="005734E4">
        <w:rPr>
          <w:rFonts w:hint="eastAsia"/>
          <w:b/>
          <w:i/>
          <w:sz w:val="28"/>
          <w:szCs w:val="28"/>
          <w:lang w:eastAsia="ko-KR"/>
        </w:rPr>
        <w:lastRenderedPageBreak/>
        <w:t>Abstract</w:t>
      </w:r>
    </w:p>
    <w:p w14:paraId="0A55E887" w14:textId="6B5C1099" w:rsidR="00E22E38" w:rsidRDefault="00E22E38" w:rsidP="00E22E38">
      <w:pPr>
        <w:rPr>
          <w:sz w:val="22"/>
          <w:szCs w:val="22"/>
          <w:lang w:eastAsia="ko-KR"/>
        </w:rPr>
      </w:pPr>
      <w:r w:rsidRPr="00554821">
        <w:rPr>
          <w:b/>
          <w:lang w:eastAsia="ko-KR"/>
        </w:rPr>
        <w:t>Background:</w:t>
      </w:r>
      <w:r>
        <w:rPr>
          <w:sz w:val="22"/>
          <w:szCs w:val="22"/>
          <w:lang w:eastAsia="ko-KR"/>
        </w:rPr>
        <w:t xml:space="preserve"> </w:t>
      </w:r>
      <w:r w:rsidRPr="00BD23A5">
        <w:rPr>
          <w:sz w:val="22"/>
          <w:szCs w:val="22"/>
          <w:lang w:eastAsia="ko-KR"/>
        </w:rPr>
        <w:t xml:space="preserve">Immune checkpoint inhibitors are changing the landscape of oncologic treatment as they are significantly improving treatment of multiple malignancies. Nivolumab, anti PD-1 antibody, is </w:t>
      </w:r>
      <w:r w:rsidR="00301426">
        <w:rPr>
          <w:sz w:val="22"/>
          <w:szCs w:val="22"/>
          <w:lang w:eastAsia="ko-KR"/>
        </w:rPr>
        <w:t xml:space="preserve">an </w:t>
      </w:r>
      <w:r w:rsidRPr="00BD23A5">
        <w:rPr>
          <w:sz w:val="22"/>
          <w:szCs w:val="22"/>
          <w:lang w:eastAsia="ko-KR"/>
        </w:rPr>
        <w:t xml:space="preserve">FDA-approved for treatment of melanoma, non-small cell lung cancer and kidney cancer and can cause a </w:t>
      </w:r>
      <w:r>
        <w:rPr>
          <w:sz w:val="22"/>
          <w:szCs w:val="22"/>
          <w:lang w:eastAsia="ko-KR"/>
        </w:rPr>
        <w:t xml:space="preserve">spectrum of autoimmune reaction. </w:t>
      </w:r>
      <w:r w:rsidRPr="002F6C00">
        <w:rPr>
          <w:sz w:val="22"/>
          <w:szCs w:val="22"/>
          <w:lang w:eastAsia="ko-KR"/>
        </w:rPr>
        <w:t>The adverse effect can occur at any organ system in the body, but most commonly affects colon, lung, liver or endocrine system. Although rare, kidneys also can be involved</w:t>
      </w:r>
      <w:r>
        <w:rPr>
          <w:sz w:val="22"/>
          <w:szCs w:val="22"/>
          <w:lang w:eastAsia="ko-KR"/>
        </w:rPr>
        <w:t>.</w:t>
      </w:r>
    </w:p>
    <w:p w14:paraId="1CC645BB" w14:textId="77777777" w:rsidR="00E22E38" w:rsidRDefault="00E22E38" w:rsidP="00E22E38">
      <w:pPr>
        <w:rPr>
          <w:sz w:val="22"/>
          <w:szCs w:val="22"/>
          <w:lang w:eastAsia="ko-KR"/>
        </w:rPr>
      </w:pPr>
      <w:r w:rsidRPr="00554821">
        <w:rPr>
          <w:b/>
          <w:lang w:eastAsia="ko-KR"/>
        </w:rPr>
        <w:t xml:space="preserve">Case presentation: </w:t>
      </w:r>
      <w:r>
        <w:rPr>
          <w:sz w:val="22"/>
          <w:szCs w:val="22"/>
          <w:lang w:eastAsia="ko-KR"/>
        </w:rPr>
        <w:t>A 70 year old male with clear cell kidney cancer was admitted with acute kidney injury while he was receiving nivolumab treatment. A kidney biopsy revealed diffuse tubular injury and immune complex mediated</w:t>
      </w:r>
      <w:r w:rsidRPr="00BD23A5">
        <w:rPr>
          <w:sz w:val="22"/>
          <w:szCs w:val="22"/>
          <w:lang w:eastAsia="ko-KR"/>
        </w:rPr>
        <w:t xml:space="preserve"> glomerulonephritis</w:t>
      </w:r>
      <w:r>
        <w:rPr>
          <w:sz w:val="22"/>
          <w:szCs w:val="22"/>
          <w:lang w:eastAsia="ko-KR"/>
        </w:rPr>
        <w:t>. Electron microscopic exam of the specimen demonstrated</w:t>
      </w:r>
      <w:r w:rsidRPr="00AC525D">
        <w:rPr>
          <w:sz w:val="22"/>
          <w:szCs w:val="22"/>
          <w:lang w:eastAsia="ko-KR"/>
        </w:rPr>
        <w:t xml:space="preserve"> </w:t>
      </w:r>
      <w:r w:rsidRPr="00AC525D">
        <w:rPr>
          <w:rFonts w:hint="eastAsia"/>
          <w:sz w:val="22"/>
          <w:szCs w:val="22"/>
          <w:lang w:eastAsia="ko-KR"/>
        </w:rPr>
        <w:t xml:space="preserve">hump-like </w:t>
      </w:r>
      <w:r>
        <w:rPr>
          <w:sz w:val="22"/>
          <w:szCs w:val="22"/>
          <w:lang w:eastAsia="ko-KR"/>
        </w:rPr>
        <w:t>subepithelial deposits.</w:t>
      </w:r>
      <w:r w:rsidRPr="00AC525D">
        <w:rPr>
          <w:sz w:val="22"/>
          <w:szCs w:val="22"/>
          <w:lang w:eastAsia="ko-KR"/>
        </w:rPr>
        <w:t xml:space="preserve"> </w:t>
      </w:r>
      <w:r>
        <w:rPr>
          <w:sz w:val="22"/>
          <w:szCs w:val="22"/>
          <w:lang w:eastAsia="ko-KR"/>
        </w:rPr>
        <w:t>Nivolumab was discontinued and the patient was started on high dose steroid. After 5 months of systemic corticosteroid and hemodialysis, patient’s kidney function improved to his baseline.</w:t>
      </w:r>
      <w:r w:rsidRPr="00BD23A5">
        <w:rPr>
          <w:sz w:val="22"/>
          <w:szCs w:val="22"/>
          <w:lang w:eastAsia="ko-KR"/>
        </w:rPr>
        <w:t xml:space="preserve"> </w:t>
      </w:r>
      <w:r>
        <w:rPr>
          <w:sz w:val="22"/>
          <w:szCs w:val="22"/>
          <w:lang w:eastAsia="ko-KR"/>
        </w:rPr>
        <w:t xml:space="preserve">In spite of the prolonged treatment interruption, </w:t>
      </w:r>
      <w:r w:rsidRPr="00BD23A5">
        <w:rPr>
          <w:sz w:val="22"/>
          <w:szCs w:val="22"/>
          <w:lang w:eastAsia="ko-KR"/>
        </w:rPr>
        <w:t xml:space="preserve">immunosuppressive therapy did not compromise the anticancer effect of nivolumab. </w:t>
      </w:r>
    </w:p>
    <w:p w14:paraId="7D6DE3BB" w14:textId="77777777" w:rsidR="00E22E38" w:rsidRDefault="00E22E38" w:rsidP="00E22E38">
      <w:pPr>
        <w:rPr>
          <w:sz w:val="22"/>
          <w:szCs w:val="22"/>
          <w:lang w:eastAsia="ko-KR"/>
        </w:rPr>
      </w:pPr>
      <w:r w:rsidRPr="00554821">
        <w:rPr>
          <w:b/>
          <w:lang w:eastAsia="ko-KR"/>
        </w:rPr>
        <w:t xml:space="preserve">Conclusion: </w:t>
      </w:r>
      <w:r>
        <w:rPr>
          <w:sz w:val="22"/>
          <w:szCs w:val="22"/>
          <w:lang w:eastAsia="ko-KR"/>
        </w:rPr>
        <w:t>Immune-related adverse effect in kidney can cause autoimmune glomerulonephritis as well as tubulo-interstitial injury. In previous literature, immune-related nephritis generally responded well to systemic corticosteroid. Based our experience, prolonged course of h</w:t>
      </w:r>
      <w:r w:rsidRPr="00BD23A5">
        <w:rPr>
          <w:sz w:val="22"/>
          <w:szCs w:val="22"/>
          <w:lang w:eastAsia="ko-KR"/>
        </w:rPr>
        <w:t xml:space="preserve">igh dose of steroid and hemodialysis may be required </w:t>
      </w:r>
      <w:r>
        <w:rPr>
          <w:sz w:val="22"/>
          <w:szCs w:val="22"/>
          <w:lang w:eastAsia="ko-KR"/>
        </w:rPr>
        <w:t xml:space="preserve">to achieve adequate treatment effect. </w:t>
      </w:r>
    </w:p>
    <w:p w14:paraId="7BC6841A" w14:textId="77777777" w:rsidR="00E22E38" w:rsidRPr="006F53B9" w:rsidRDefault="00E22E38" w:rsidP="00E22E38">
      <w:pPr>
        <w:rPr>
          <w:sz w:val="22"/>
          <w:szCs w:val="22"/>
          <w:lang w:eastAsia="ko-KR"/>
        </w:rPr>
      </w:pPr>
    </w:p>
    <w:p w14:paraId="09C6CD5D" w14:textId="77777777" w:rsidR="00E22E38" w:rsidRPr="005734E4" w:rsidRDefault="00E22E38" w:rsidP="00E22E38">
      <w:pPr>
        <w:rPr>
          <w:b/>
          <w:i/>
          <w:sz w:val="28"/>
          <w:szCs w:val="28"/>
          <w:lang w:eastAsia="ko-KR"/>
        </w:rPr>
      </w:pPr>
      <w:r w:rsidRPr="005734E4">
        <w:rPr>
          <w:rFonts w:hint="eastAsia"/>
          <w:b/>
          <w:i/>
          <w:sz w:val="28"/>
          <w:szCs w:val="28"/>
          <w:lang w:eastAsia="ko-KR"/>
        </w:rPr>
        <w:t>Keywords</w:t>
      </w:r>
    </w:p>
    <w:p w14:paraId="2AC11C43" w14:textId="77777777" w:rsidR="00E22E38" w:rsidRPr="00AC525D" w:rsidRDefault="00E22E38" w:rsidP="00E22E38">
      <w:pPr>
        <w:rPr>
          <w:sz w:val="22"/>
          <w:szCs w:val="22"/>
          <w:lang w:eastAsia="ko-KR"/>
        </w:rPr>
      </w:pPr>
      <w:r w:rsidRPr="00BD23A5">
        <w:rPr>
          <w:rFonts w:hint="eastAsia"/>
          <w:sz w:val="22"/>
          <w:szCs w:val="22"/>
          <w:lang w:eastAsia="ko-KR"/>
        </w:rPr>
        <w:t>Immunotherapy;</w:t>
      </w:r>
      <w:r w:rsidRPr="00BD23A5">
        <w:rPr>
          <w:sz w:val="22"/>
          <w:szCs w:val="22"/>
          <w:lang w:eastAsia="ko-KR"/>
        </w:rPr>
        <w:t xml:space="preserve"> Nivolumab; Renal cell carcinoma; Acute kidney injury; </w:t>
      </w:r>
      <w:r w:rsidRPr="00BD23A5">
        <w:rPr>
          <w:rFonts w:hint="eastAsia"/>
          <w:sz w:val="22"/>
          <w:szCs w:val="22"/>
          <w:lang w:eastAsia="ko-KR"/>
        </w:rPr>
        <w:t>Autoimmune nephritis</w:t>
      </w:r>
      <w:r>
        <w:rPr>
          <w:sz w:val="22"/>
          <w:szCs w:val="22"/>
          <w:lang w:eastAsia="ko-KR"/>
        </w:rPr>
        <w:t>; Case report</w:t>
      </w:r>
    </w:p>
    <w:p w14:paraId="720CF87A" w14:textId="77777777" w:rsidR="00E22E38" w:rsidRDefault="00E22E38" w:rsidP="00AE6308">
      <w:pPr>
        <w:spacing w:after="200"/>
        <w:rPr>
          <w:rFonts w:ascii="Calibri" w:eastAsia="맑은 고딕" w:hAnsi="Calibri" w:cs="Times New Roman"/>
          <w:b/>
          <w:i/>
          <w:sz w:val="28"/>
          <w:szCs w:val="28"/>
          <w:lang w:eastAsia="ko-KR"/>
        </w:rPr>
      </w:pPr>
    </w:p>
    <w:p w14:paraId="48F07BCC" w14:textId="455861E7" w:rsidR="00AE6308" w:rsidRPr="00AE6308" w:rsidRDefault="007E0254" w:rsidP="00AE6308">
      <w:pPr>
        <w:spacing w:after="200"/>
        <w:rPr>
          <w:rFonts w:ascii="Calibri" w:eastAsia="맑은 고딕" w:hAnsi="Calibri" w:cs="Times New Roman"/>
          <w:b/>
          <w:i/>
          <w:sz w:val="28"/>
          <w:szCs w:val="28"/>
          <w:lang w:eastAsia="ko-KR"/>
        </w:rPr>
      </w:pPr>
      <w:r>
        <w:rPr>
          <w:rFonts w:ascii="Calibri" w:eastAsia="맑은 고딕" w:hAnsi="Calibri" w:cs="Times New Roman"/>
          <w:b/>
          <w:i/>
          <w:sz w:val="28"/>
          <w:szCs w:val="28"/>
          <w:lang w:eastAsia="ko-KR"/>
        </w:rPr>
        <w:t>Background</w:t>
      </w:r>
    </w:p>
    <w:p w14:paraId="4CCA1C26" w14:textId="77777777" w:rsidR="00AE6308" w:rsidRPr="00AE6308" w:rsidRDefault="00AE6308" w:rsidP="00AE6308">
      <w:pPr>
        <w:tabs>
          <w:tab w:val="left" w:pos="5850"/>
        </w:tabs>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 xml:space="preserve">The field of oncologic </w:t>
      </w:r>
      <w:r w:rsidRPr="00AE6308">
        <w:rPr>
          <w:rFonts w:ascii="Calibri" w:eastAsia="맑은 고딕" w:hAnsi="Calibri" w:cs="Times New Roman" w:hint="eastAsia"/>
          <w:sz w:val="22"/>
          <w:szCs w:val="22"/>
          <w:lang w:eastAsia="ko-KR"/>
        </w:rPr>
        <w:t>immunotherapy</w:t>
      </w:r>
      <w:r w:rsidRPr="00AE6308">
        <w:rPr>
          <w:rFonts w:ascii="Calibri" w:eastAsia="맑은 고딕" w:hAnsi="Calibri" w:cs="Times New Roman"/>
          <w:sz w:val="22"/>
          <w:szCs w:val="22"/>
          <w:lang w:eastAsia="ko-KR"/>
        </w:rPr>
        <w:t xml:space="preserve"> is expanding rapidly. Since its introduction into clinical application for treatment of melanoma</w:t>
      </w:r>
      <w:r>
        <w:rPr>
          <w:rFonts w:ascii="Calibri" w:eastAsia="맑은 고딕" w:hAnsi="Calibri" w:cs="Times New Roman"/>
          <w:sz w:val="22"/>
          <w:szCs w:val="22"/>
          <w:lang w:eastAsia="ko-KR"/>
        </w:rPr>
        <w:t>,[1,2]</w:t>
      </w:r>
      <w:r w:rsidRPr="00AE6308">
        <w:rPr>
          <w:rFonts w:ascii="Calibri" w:eastAsia="맑은 고딕" w:hAnsi="Calibri" w:cs="Times New Roman"/>
          <w:sz w:val="22"/>
          <w:szCs w:val="22"/>
          <w:lang w:eastAsia="ko-KR"/>
        </w:rPr>
        <w:t xml:space="preserve"> immunotherapy has been studied in numerous trials for cancers at other organ systems. Although the treatment </w:t>
      </w:r>
      <w:r w:rsidRPr="00AE6308">
        <w:rPr>
          <w:rFonts w:ascii="Calibri" w:eastAsia="맑은 고딕" w:hAnsi="Calibri" w:cs="Times New Roman" w:hint="eastAsia"/>
          <w:sz w:val="22"/>
          <w:szCs w:val="22"/>
          <w:lang w:eastAsia="ko-KR"/>
        </w:rPr>
        <w:t>appears</w:t>
      </w:r>
      <w:r w:rsidRPr="00AE6308">
        <w:rPr>
          <w:rFonts w:ascii="Calibri" w:eastAsia="맑은 고딕" w:hAnsi="Calibri" w:cs="Times New Roman"/>
          <w:sz w:val="22"/>
          <w:szCs w:val="22"/>
          <w:lang w:eastAsia="ko-KR"/>
        </w:rPr>
        <w:t xml:space="preserve"> promising, immune checkpoint inhibition is associated with unique category of side effects, termed immune-related adverse events (irAEs)</w:t>
      </w:r>
      <w:bookmarkStart w:id="1" w:name="_Ref324958837"/>
      <w:r>
        <w:rPr>
          <w:rFonts w:ascii="Calibri" w:eastAsia="맑은 고딕" w:hAnsi="Calibri" w:cs="Times New Roman"/>
          <w:sz w:val="22"/>
          <w:szCs w:val="22"/>
          <w:lang w:eastAsia="ko-KR"/>
        </w:rPr>
        <w:t>.[3]</w:t>
      </w:r>
      <w:bookmarkEnd w:id="1"/>
    </w:p>
    <w:p w14:paraId="00A6ABE2"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Programmed cell death 1 (PD-1) is a transmembrane protein expressed on T cells, B cells and NK cells. It binds to PD ligand 1 (PD-L1) on the cell surface of tumor cells, inhibits cancer cell apoptosis and down-regulates function of T cells.</w:t>
      </w:r>
      <w:r>
        <w:rPr>
          <w:rFonts w:ascii="Calibri" w:eastAsia="맑은 고딕" w:hAnsi="Calibri" w:cs="Times New Roman"/>
          <w:sz w:val="22"/>
          <w:szCs w:val="22"/>
          <w:lang w:eastAsia="ko-KR"/>
        </w:rPr>
        <w:t>[4,5]</w:t>
      </w:r>
      <w:r w:rsidRPr="00AE6308">
        <w:rPr>
          <w:rFonts w:ascii="Calibri" w:eastAsia="맑은 고딕" w:hAnsi="Calibri" w:cs="Times New Roman"/>
          <w:sz w:val="22"/>
          <w:szCs w:val="22"/>
          <w:lang w:eastAsia="ko-KR"/>
        </w:rPr>
        <w:t xml:space="preserve"> Nivolumab is a human IgG4 anti-PD-1 monoclonal antibody, designed to augment immunologic reaction against cancer cells</w:t>
      </w:r>
      <w:r w:rsidRPr="00AE6308">
        <w:rPr>
          <w:rFonts w:ascii="Calibri" w:eastAsia="맑은 고딕" w:hAnsi="Calibri" w:cs="Times New Roman" w:hint="eastAsia"/>
          <w:sz w:val="22"/>
          <w:szCs w:val="22"/>
          <w:lang w:eastAsia="ko-KR"/>
        </w:rPr>
        <w:t xml:space="preserve"> and has been FDA-</w:t>
      </w:r>
      <w:r w:rsidRPr="00AE6308">
        <w:rPr>
          <w:rFonts w:ascii="Calibri" w:eastAsia="맑은 고딕" w:hAnsi="Calibri" w:cs="Times New Roman"/>
          <w:sz w:val="22"/>
          <w:szCs w:val="22"/>
          <w:lang w:eastAsia="ko-KR"/>
        </w:rPr>
        <w:t xml:space="preserve">approved for patients with </w:t>
      </w:r>
      <w:r w:rsidRPr="00AE6308">
        <w:rPr>
          <w:rFonts w:ascii="Calibri" w:eastAsia="맑은 고딕" w:hAnsi="Calibri" w:cs="Times New Roman" w:hint="eastAsia"/>
          <w:sz w:val="22"/>
          <w:szCs w:val="22"/>
          <w:lang w:eastAsia="ko-KR"/>
        </w:rPr>
        <w:t xml:space="preserve">advanced </w:t>
      </w:r>
      <w:r w:rsidRPr="00AE6308">
        <w:rPr>
          <w:rFonts w:ascii="Calibri" w:eastAsia="맑은 고딕" w:hAnsi="Calibri" w:cs="Times New Roman"/>
          <w:sz w:val="22"/>
          <w:szCs w:val="22"/>
          <w:lang w:eastAsia="ko-KR"/>
        </w:rPr>
        <w:t>melanoma, non-small cell lung cancer (NSCLC) and renal cell carcinoma</w:t>
      </w:r>
      <w:r w:rsidRPr="00AE6308">
        <w:rPr>
          <w:rFonts w:ascii="Calibri" w:eastAsia="맑은 고딕" w:hAnsi="Calibri" w:cs="Times New Roman" w:hint="eastAsia"/>
          <w:sz w:val="22"/>
          <w:szCs w:val="22"/>
          <w:lang w:eastAsia="ko-KR"/>
        </w:rPr>
        <w:t>. The</w:t>
      </w:r>
      <w:r w:rsidRPr="00AE6308">
        <w:rPr>
          <w:rFonts w:ascii="Calibri" w:eastAsia="맑은 고딕" w:hAnsi="Calibri" w:cs="Times New Roman"/>
          <w:sz w:val="22"/>
          <w:szCs w:val="22"/>
          <w:lang w:eastAsia="ko-KR"/>
        </w:rPr>
        <w:t xml:space="preserve"> autoimmune dysfunction</w:t>
      </w:r>
      <w:r w:rsidRPr="00AE6308">
        <w:rPr>
          <w:rFonts w:ascii="Calibri" w:eastAsia="맑은 고딕" w:hAnsi="Calibri" w:cs="Times New Roman" w:hint="eastAsia"/>
          <w:sz w:val="22"/>
          <w:szCs w:val="22"/>
          <w:lang w:eastAsia="ko-KR"/>
        </w:rPr>
        <w:t xml:space="preserve"> caused by nivolumab </w:t>
      </w:r>
      <w:r w:rsidRPr="00AE6308">
        <w:rPr>
          <w:rFonts w:ascii="Calibri" w:eastAsia="맑은 고딕" w:hAnsi="Calibri" w:cs="Times New Roman"/>
          <w:sz w:val="22"/>
          <w:szCs w:val="22"/>
          <w:lang w:eastAsia="ko-KR"/>
        </w:rPr>
        <w:t>can affect any organ system including lung, colon, liver, endocrine system, kidney, skin and brain.</w:t>
      </w:r>
      <w:r>
        <w:rPr>
          <w:rFonts w:ascii="Calibri" w:eastAsia="맑은 고딕" w:hAnsi="Calibri" w:cs="Times New Roman"/>
          <w:sz w:val="22"/>
          <w:szCs w:val="22"/>
          <w:lang w:eastAsia="ko-KR"/>
        </w:rPr>
        <w:t>[6]</w:t>
      </w:r>
      <w:r w:rsidRPr="00AE6308">
        <w:rPr>
          <w:rFonts w:ascii="Calibri" w:eastAsia="맑은 고딕" w:hAnsi="Calibri" w:cs="Times New Roman"/>
          <w:sz w:val="22"/>
          <w:szCs w:val="22"/>
          <w:lang w:eastAsia="ko-KR"/>
        </w:rPr>
        <w:t xml:space="preserve"> Although not as frequently affected as other organs, kidney injury </w:t>
      </w:r>
      <w:r w:rsidRPr="00AE6308">
        <w:rPr>
          <w:rFonts w:ascii="Calibri" w:eastAsia="맑은 고딕" w:hAnsi="Calibri" w:cs="Times New Roman" w:hint="eastAsia"/>
          <w:sz w:val="22"/>
          <w:szCs w:val="22"/>
          <w:lang w:eastAsia="ko-KR"/>
        </w:rPr>
        <w:t xml:space="preserve">can cause </w:t>
      </w:r>
      <w:r w:rsidRPr="00AE6308">
        <w:rPr>
          <w:rFonts w:ascii="Calibri" w:eastAsia="맑은 고딕" w:hAnsi="Calibri" w:cs="Times New Roman"/>
          <w:sz w:val="22"/>
          <w:szCs w:val="22"/>
          <w:lang w:eastAsia="ko-KR"/>
        </w:rPr>
        <w:t xml:space="preserve">diverse sequelae and </w:t>
      </w:r>
      <w:r w:rsidRPr="00AE6308">
        <w:rPr>
          <w:rFonts w:ascii="Calibri" w:eastAsia="맑은 고딕" w:hAnsi="Calibri" w:cs="Times New Roman" w:hint="eastAsia"/>
          <w:sz w:val="22"/>
          <w:szCs w:val="22"/>
          <w:lang w:eastAsia="ko-KR"/>
        </w:rPr>
        <w:t xml:space="preserve">potentially </w:t>
      </w:r>
      <w:r w:rsidRPr="00AE6308">
        <w:rPr>
          <w:rFonts w:ascii="Calibri" w:eastAsia="맑은 고딕" w:hAnsi="Calibri" w:cs="Times New Roman"/>
          <w:sz w:val="22"/>
          <w:szCs w:val="22"/>
          <w:lang w:eastAsia="ko-KR"/>
        </w:rPr>
        <w:t xml:space="preserve">limit further oncologic treatment options. </w:t>
      </w:r>
      <w:r w:rsidRPr="00AE6308">
        <w:rPr>
          <w:rFonts w:ascii="Calibri" w:eastAsia="맑은 고딕" w:hAnsi="Calibri" w:cs="Times New Roman" w:hint="eastAsia"/>
          <w:sz w:val="22"/>
          <w:szCs w:val="22"/>
          <w:lang w:eastAsia="ko-KR"/>
        </w:rPr>
        <w:t>The incidence of grade 3 or 4 kidney injury (elevated creatinine) was 0.3% in patients with melanoma and 2% in patients with renal cell carcinoma.</w:t>
      </w:r>
      <w:r>
        <w:rPr>
          <w:rFonts w:ascii="Calibri" w:eastAsia="맑은 고딕" w:hAnsi="Calibri" w:cs="Times New Roman"/>
          <w:sz w:val="22"/>
          <w:szCs w:val="22"/>
          <w:lang w:eastAsia="ko-KR"/>
        </w:rPr>
        <w:t>[6]</w:t>
      </w:r>
    </w:p>
    <w:p w14:paraId="151CBAEC" w14:textId="2695BFF4"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 xml:space="preserve">In clinical practice, autoimmune adverse effects have been managed </w:t>
      </w:r>
      <w:r w:rsidRPr="00AE6308">
        <w:rPr>
          <w:rFonts w:ascii="Calibri" w:eastAsia="맑은 고딕" w:hAnsi="Calibri" w:cs="Times New Roman" w:hint="eastAsia"/>
          <w:sz w:val="22"/>
          <w:szCs w:val="22"/>
          <w:lang w:eastAsia="ko-KR"/>
        </w:rPr>
        <w:t>by treatment</w:t>
      </w:r>
      <w:r w:rsidRPr="00AE6308">
        <w:rPr>
          <w:rFonts w:ascii="Calibri" w:eastAsia="맑은 고딕" w:hAnsi="Calibri" w:cs="Times New Roman"/>
          <w:sz w:val="22"/>
          <w:szCs w:val="22"/>
          <w:lang w:eastAsia="ko-KR"/>
        </w:rPr>
        <w:t xml:space="preserve"> interruption</w:t>
      </w:r>
      <w:r w:rsidRPr="00AE6308">
        <w:rPr>
          <w:rFonts w:ascii="Calibri" w:eastAsia="맑은 고딕" w:hAnsi="Calibri" w:cs="Times New Roman" w:hint="eastAsia"/>
          <w:sz w:val="22"/>
          <w:szCs w:val="22"/>
          <w:lang w:eastAsia="ko-KR"/>
        </w:rPr>
        <w:t>,</w:t>
      </w:r>
      <w:r w:rsidRPr="00AE6308">
        <w:rPr>
          <w:rFonts w:ascii="Calibri" w:eastAsia="맑은 고딕" w:hAnsi="Calibri" w:cs="Times New Roman"/>
          <w:sz w:val="22"/>
          <w:szCs w:val="22"/>
          <w:lang w:eastAsia="ko-KR"/>
        </w:rPr>
        <w:t xml:space="preserve"> systemic corticosteroid</w:t>
      </w:r>
      <w:r w:rsidRPr="00AE6308">
        <w:rPr>
          <w:rFonts w:ascii="Calibri" w:eastAsia="맑은 고딕" w:hAnsi="Calibri" w:cs="Times New Roman" w:hint="eastAsia"/>
          <w:sz w:val="22"/>
          <w:szCs w:val="22"/>
          <w:lang w:eastAsia="ko-KR"/>
        </w:rPr>
        <w:t>s</w:t>
      </w:r>
      <w:r w:rsidRPr="00AE6308">
        <w:rPr>
          <w:rFonts w:ascii="Calibri" w:eastAsia="맑은 고딕" w:hAnsi="Calibri" w:cs="Times New Roman"/>
          <w:sz w:val="22"/>
          <w:szCs w:val="22"/>
          <w:lang w:eastAsia="ko-KR"/>
        </w:rPr>
        <w:t xml:space="preserve"> in the first line, and TNF inhibitors or cytotoxic immunosuppressants in the second line.</w:t>
      </w:r>
      <w:r w:rsidR="00365522">
        <w:rPr>
          <w:rFonts w:ascii="Calibri" w:eastAsia="맑은 고딕" w:hAnsi="Calibri" w:cs="Times New Roman"/>
          <w:sz w:val="22"/>
          <w:szCs w:val="22"/>
          <w:lang w:eastAsia="ko-KR"/>
        </w:rPr>
        <w:t>[6]</w:t>
      </w:r>
      <w:r w:rsidRPr="00AE6308">
        <w:rPr>
          <w:rFonts w:ascii="Calibri" w:eastAsia="맑은 고딕" w:hAnsi="Calibri" w:cs="Times New Roman"/>
          <w:sz w:val="22"/>
          <w:szCs w:val="22"/>
          <w:lang w:eastAsia="ko-KR"/>
        </w:rPr>
        <w:t xml:space="preserve"> In this report, we present a case of nivolumab-induced glomerulonephritis, successfully treated with</w:t>
      </w:r>
      <w:r w:rsidRPr="00AE6308">
        <w:rPr>
          <w:rFonts w:ascii="Calibri" w:eastAsia="맑은 고딕" w:hAnsi="Calibri" w:cs="Times New Roman" w:hint="eastAsia"/>
          <w:sz w:val="22"/>
          <w:szCs w:val="22"/>
          <w:lang w:eastAsia="ko-KR"/>
        </w:rPr>
        <w:t xml:space="preserve"> prolonged use of high-dose steroid and hemodialysis</w:t>
      </w:r>
      <w:r w:rsidRPr="00AE6308">
        <w:rPr>
          <w:rFonts w:ascii="Calibri" w:eastAsia="맑은 고딕" w:hAnsi="Calibri" w:cs="Times New Roman"/>
          <w:sz w:val="22"/>
          <w:szCs w:val="22"/>
          <w:lang w:eastAsia="ko-KR"/>
        </w:rPr>
        <w:t>.</w:t>
      </w:r>
    </w:p>
    <w:p w14:paraId="0A3B9D98" w14:textId="77777777" w:rsidR="00AE6308" w:rsidRPr="00AE6308" w:rsidRDefault="00AE6308" w:rsidP="00AE6308">
      <w:pPr>
        <w:spacing w:after="200"/>
        <w:rPr>
          <w:rFonts w:ascii="Calibri" w:eastAsia="맑은 고딕" w:hAnsi="Calibri" w:cs="Times New Roman"/>
          <w:sz w:val="22"/>
          <w:szCs w:val="22"/>
          <w:lang w:eastAsia="ko-KR"/>
        </w:rPr>
      </w:pPr>
    </w:p>
    <w:p w14:paraId="2C19957E" w14:textId="75F29BAB" w:rsidR="00AE6308" w:rsidRPr="00AE6308" w:rsidRDefault="007E0254" w:rsidP="00AE6308">
      <w:pPr>
        <w:spacing w:after="200"/>
        <w:rPr>
          <w:rFonts w:ascii="Calibri" w:eastAsia="맑은 고딕" w:hAnsi="Calibri" w:cs="Times New Roman"/>
          <w:b/>
          <w:i/>
          <w:sz w:val="28"/>
          <w:szCs w:val="28"/>
          <w:lang w:eastAsia="ko-KR"/>
        </w:rPr>
      </w:pPr>
      <w:r>
        <w:rPr>
          <w:rFonts w:ascii="Calibri" w:eastAsia="맑은 고딕" w:hAnsi="Calibri" w:cs="Times New Roman"/>
          <w:b/>
          <w:i/>
          <w:sz w:val="28"/>
          <w:szCs w:val="28"/>
          <w:lang w:eastAsia="ko-KR"/>
        </w:rPr>
        <w:t>Case presentation</w:t>
      </w:r>
    </w:p>
    <w:p w14:paraId="2818B822" w14:textId="39312EA2" w:rsidR="00B46BFD" w:rsidRPr="00B46BFD" w:rsidRDefault="00B46BFD" w:rsidP="00AE6308">
      <w:pPr>
        <w:spacing w:after="200"/>
        <w:rPr>
          <w:rFonts w:ascii="Calibri" w:eastAsia="맑은 고딕" w:hAnsi="Calibri" w:cs="Times New Roman"/>
          <w:lang w:eastAsia="ko-KR"/>
        </w:rPr>
      </w:pPr>
      <w:r w:rsidRPr="00B46BFD">
        <w:rPr>
          <w:rFonts w:ascii="Calibri" w:eastAsia="맑은 고딕" w:hAnsi="Calibri" w:cs="Times New Roman"/>
          <w:lang w:eastAsia="ko-KR"/>
        </w:rPr>
        <w:t>History and presentation</w:t>
      </w:r>
    </w:p>
    <w:p w14:paraId="4F383FCD" w14:textId="5572A4EE" w:rsidR="005D7590"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Our patient is a</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 xml:space="preserve">70-year-old male </w:t>
      </w:r>
      <w:r w:rsidRPr="00AE6308">
        <w:rPr>
          <w:rFonts w:ascii="Calibri" w:eastAsia="맑은 고딕" w:hAnsi="Calibri" w:cs="Times New Roman"/>
          <w:sz w:val="22"/>
          <w:szCs w:val="22"/>
          <w:lang w:eastAsia="ko-KR"/>
        </w:rPr>
        <w:t xml:space="preserve">with </w:t>
      </w:r>
      <w:r w:rsidRPr="00AE6308">
        <w:rPr>
          <w:rFonts w:ascii="Calibri" w:eastAsia="맑은 고딕" w:hAnsi="Calibri" w:cs="Times New Roman" w:hint="eastAsia"/>
          <w:sz w:val="22"/>
          <w:szCs w:val="22"/>
          <w:lang w:eastAsia="ko-KR"/>
        </w:rPr>
        <w:t xml:space="preserve">past medical history </w:t>
      </w:r>
      <w:r w:rsidRPr="00AE6308">
        <w:rPr>
          <w:rFonts w:ascii="Calibri" w:eastAsia="맑은 고딕" w:hAnsi="Calibri" w:cs="Times New Roman"/>
          <w:sz w:val="22"/>
          <w:szCs w:val="22"/>
          <w:lang w:eastAsia="ko-KR"/>
        </w:rPr>
        <w:t>significant for oxygen</w:t>
      </w:r>
      <w:r w:rsidRPr="00AE6308">
        <w:rPr>
          <w:rFonts w:ascii="Calibri" w:eastAsia="맑은 고딕" w:hAnsi="Calibri" w:cs="Times New Roman" w:hint="eastAsia"/>
          <w:sz w:val="22"/>
          <w:szCs w:val="22"/>
          <w:lang w:eastAsia="ko-KR"/>
        </w:rPr>
        <w:t>-</w:t>
      </w:r>
      <w:r w:rsidRPr="00AE6308">
        <w:rPr>
          <w:rFonts w:ascii="Calibri" w:eastAsia="맑은 고딕" w:hAnsi="Calibri" w:cs="Times New Roman"/>
          <w:sz w:val="22"/>
          <w:szCs w:val="22"/>
          <w:lang w:eastAsia="ko-KR"/>
        </w:rPr>
        <w:t xml:space="preserve">dependent </w:t>
      </w:r>
      <w:r w:rsidRPr="00AE6308">
        <w:rPr>
          <w:rFonts w:ascii="Calibri" w:eastAsia="맑은 고딕" w:hAnsi="Calibri" w:cs="Times New Roman" w:hint="eastAsia"/>
          <w:sz w:val="22"/>
          <w:szCs w:val="22"/>
          <w:lang w:eastAsia="ko-KR"/>
        </w:rPr>
        <w:t>chronic pulmonary obstructive disease (COPD)</w:t>
      </w:r>
      <w:r w:rsidRPr="00AE6308">
        <w:rPr>
          <w:rFonts w:ascii="Calibri" w:eastAsia="맑은 고딕" w:hAnsi="Calibri" w:cs="Times New Roman"/>
          <w:sz w:val="22"/>
          <w:szCs w:val="22"/>
          <w:lang w:eastAsia="ko-KR"/>
        </w:rPr>
        <w:t xml:space="preserve">, squamous carcinoma of the </w:t>
      </w:r>
      <w:r w:rsidRPr="00AE6308">
        <w:rPr>
          <w:rFonts w:ascii="Calibri" w:eastAsia="맑은 고딕" w:hAnsi="Calibri" w:cs="Times New Roman" w:hint="eastAsia"/>
          <w:sz w:val="22"/>
          <w:szCs w:val="22"/>
          <w:lang w:eastAsia="ko-KR"/>
        </w:rPr>
        <w:t xml:space="preserve">right vocal cord - treated with </w:t>
      </w:r>
      <w:r w:rsidRPr="00AE6308">
        <w:rPr>
          <w:rFonts w:ascii="Calibri" w:eastAsia="맑은 고딕" w:hAnsi="Calibri" w:cs="Times New Roman"/>
          <w:sz w:val="22"/>
          <w:szCs w:val="22"/>
          <w:lang w:eastAsia="ko-KR"/>
        </w:rPr>
        <w:t xml:space="preserve">definitive </w:t>
      </w:r>
      <w:r w:rsidRPr="00AE6308">
        <w:rPr>
          <w:rFonts w:ascii="Calibri" w:eastAsia="맑은 고딕" w:hAnsi="Calibri" w:cs="Times New Roman" w:hint="eastAsia"/>
          <w:sz w:val="22"/>
          <w:szCs w:val="22"/>
          <w:lang w:eastAsia="ko-KR"/>
        </w:rPr>
        <w:t>radiation therapy</w:t>
      </w:r>
      <w:r w:rsidRPr="00AE6308">
        <w:rPr>
          <w:rFonts w:ascii="Calibri" w:eastAsia="맑은 고딕" w:hAnsi="Calibri" w:cs="Times New Roman"/>
          <w:sz w:val="22"/>
          <w:szCs w:val="22"/>
          <w:lang w:eastAsia="ko-KR"/>
        </w:rPr>
        <w:t xml:space="preserve"> in November 1998, and</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 xml:space="preserve">stage 3b </w:t>
      </w:r>
      <w:r w:rsidRPr="00AE6308">
        <w:rPr>
          <w:rFonts w:ascii="Calibri" w:eastAsia="맑은 고딕" w:hAnsi="Calibri" w:cs="Times New Roman" w:hint="eastAsia"/>
          <w:sz w:val="22"/>
          <w:szCs w:val="22"/>
          <w:lang w:eastAsia="ko-KR"/>
        </w:rPr>
        <w:t>chronic kidney disease (CKD)</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who was diagnosed with metastatic</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 xml:space="preserve">renal cell </w:t>
      </w:r>
      <w:r w:rsidRPr="00AE6308">
        <w:rPr>
          <w:rFonts w:ascii="Calibri" w:eastAsia="맑은 고딕" w:hAnsi="Calibri" w:cs="Times New Roman"/>
          <w:sz w:val="22"/>
          <w:szCs w:val="22"/>
          <w:lang w:eastAsia="ko-KR"/>
        </w:rPr>
        <w:t>carcinoma</w:t>
      </w:r>
      <w:r w:rsidRPr="00AE6308">
        <w:rPr>
          <w:rFonts w:ascii="Calibri" w:eastAsia="맑은 고딕" w:hAnsi="Calibri" w:cs="Times New Roman" w:hint="eastAsia"/>
          <w:sz w:val="22"/>
          <w:szCs w:val="22"/>
          <w:lang w:eastAsia="ko-KR"/>
        </w:rPr>
        <w:t xml:space="preserve"> in </w:t>
      </w:r>
      <w:r w:rsidRPr="00AE6308">
        <w:rPr>
          <w:rFonts w:ascii="Calibri" w:eastAsia="맑은 고딕" w:hAnsi="Calibri" w:cs="Times New Roman"/>
          <w:sz w:val="22"/>
          <w:szCs w:val="22"/>
          <w:lang w:eastAsia="ko-KR"/>
        </w:rPr>
        <w:t>Jan</w:t>
      </w:r>
      <w:r w:rsidRPr="00AE6308">
        <w:rPr>
          <w:rFonts w:ascii="Calibri" w:eastAsia="맑은 고딕" w:hAnsi="Calibri" w:cs="Times New Roman" w:hint="eastAsia"/>
          <w:sz w:val="22"/>
          <w:szCs w:val="22"/>
          <w:lang w:eastAsia="ko-KR"/>
        </w:rPr>
        <w:t>uary</w:t>
      </w:r>
      <w:r w:rsidRPr="00AE6308">
        <w:rPr>
          <w:rFonts w:ascii="Calibri" w:eastAsia="맑은 고딕" w:hAnsi="Calibri" w:cs="Times New Roman"/>
          <w:sz w:val="22"/>
          <w:szCs w:val="22"/>
          <w:lang w:eastAsia="ko-KR"/>
        </w:rPr>
        <w:t xml:space="preserve"> 2013. </w:t>
      </w:r>
      <w:r w:rsidRPr="00AE6308">
        <w:rPr>
          <w:rFonts w:ascii="Calibri" w:eastAsia="맑은 고딕" w:hAnsi="Calibri" w:cs="Times New Roman" w:hint="eastAsia"/>
          <w:sz w:val="22"/>
          <w:szCs w:val="22"/>
          <w:lang w:eastAsia="ko-KR"/>
        </w:rPr>
        <w:t>The patient</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started pazopanib</w:t>
      </w:r>
      <w:r w:rsidRPr="00AE6308">
        <w:rPr>
          <w:rFonts w:ascii="Calibri" w:eastAsia="맑은 고딕" w:hAnsi="Calibri" w:cs="Times New Roman"/>
          <w:sz w:val="22"/>
          <w:szCs w:val="22"/>
          <w:lang w:eastAsia="ko-KR"/>
        </w:rPr>
        <w:t xml:space="preserve"> 600 mg daily in February 2013, with a good initial respon</w:t>
      </w:r>
      <w:r w:rsidRPr="00AE6308">
        <w:rPr>
          <w:rFonts w:ascii="Calibri" w:eastAsia="맑은 고딕" w:hAnsi="Calibri" w:cs="Times New Roman" w:hint="eastAsia"/>
          <w:sz w:val="22"/>
          <w:szCs w:val="22"/>
          <w:lang w:eastAsia="ko-KR"/>
        </w:rPr>
        <w:t>s</w:t>
      </w:r>
      <w:r w:rsidRPr="00AE6308">
        <w:rPr>
          <w:rFonts w:ascii="Calibri" w:eastAsia="맑은 고딕" w:hAnsi="Calibri" w:cs="Times New Roman"/>
          <w:sz w:val="22"/>
          <w:szCs w:val="22"/>
          <w:lang w:eastAsia="ko-KR"/>
        </w:rPr>
        <w:t>e</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However, the medication</w:t>
      </w:r>
      <w:r w:rsidRPr="00AE6308">
        <w:rPr>
          <w:rFonts w:ascii="Calibri" w:eastAsia="맑은 고딕" w:hAnsi="Calibri" w:cs="Times New Roman" w:hint="eastAsia"/>
          <w:sz w:val="22"/>
          <w:szCs w:val="22"/>
          <w:lang w:eastAsia="ko-KR"/>
        </w:rPr>
        <w:t xml:space="preserve"> was discontinued in December 2013 due to disease progression to the lungs and rib cage. </w:t>
      </w:r>
      <w:r w:rsidRPr="00AE6308">
        <w:rPr>
          <w:rFonts w:ascii="Calibri" w:eastAsia="맑은 고딕" w:hAnsi="Calibri" w:cs="Times New Roman"/>
          <w:sz w:val="22"/>
          <w:szCs w:val="22"/>
          <w:lang w:eastAsia="ko-KR"/>
        </w:rPr>
        <w:t xml:space="preserve">He was </w:t>
      </w:r>
      <w:r w:rsidRPr="00AE6308">
        <w:rPr>
          <w:rFonts w:ascii="Calibri" w:eastAsia="맑은 고딕" w:hAnsi="Calibri" w:cs="Times New Roman" w:hint="eastAsia"/>
          <w:sz w:val="22"/>
          <w:szCs w:val="22"/>
          <w:lang w:eastAsia="ko-KR"/>
        </w:rPr>
        <w:t>then</w:t>
      </w:r>
      <w:r w:rsidRPr="00AE6308">
        <w:rPr>
          <w:rFonts w:ascii="Calibri" w:eastAsia="맑은 고딕" w:hAnsi="Calibri" w:cs="Times New Roman"/>
          <w:sz w:val="22"/>
          <w:szCs w:val="22"/>
          <w:lang w:eastAsia="ko-KR"/>
        </w:rPr>
        <w:t xml:space="preserve"> started on Nivolumab 3 mg/kg every 2 weeks in </w:t>
      </w:r>
      <w:r w:rsidRPr="00AE6308">
        <w:rPr>
          <w:rFonts w:ascii="Calibri" w:eastAsia="맑은 고딕" w:hAnsi="Calibri" w:cs="Times New Roman" w:hint="eastAsia"/>
          <w:sz w:val="22"/>
          <w:szCs w:val="22"/>
          <w:lang w:eastAsia="ko-KR"/>
        </w:rPr>
        <w:t>December 2013</w:t>
      </w:r>
      <w:r w:rsidRPr="00AE6308">
        <w:rPr>
          <w:rFonts w:ascii="Calibri" w:eastAsia="맑은 고딕" w:hAnsi="Calibri" w:cs="Times New Roman"/>
          <w:sz w:val="22"/>
          <w:szCs w:val="22"/>
          <w:lang w:eastAsia="ko-KR"/>
        </w:rPr>
        <w:t xml:space="preserve">. His disease initially responded </w:t>
      </w:r>
      <w:r w:rsidRPr="00AE6308">
        <w:rPr>
          <w:rFonts w:ascii="Calibri" w:eastAsia="맑은 고딕" w:hAnsi="Calibri" w:cs="Times New Roman" w:hint="eastAsia"/>
          <w:sz w:val="22"/>
          <w:szCs w:val="22"/>
          <w:lang w:eastAsia="ko-KR"/>
        </w:rPr>
        <w:t xml:space="preserve">well </w:t>
      </w:r>
      <w:r w:rsidRPr="00AE6308">
        <w:rPr>
          <w:rFonts w:ascii="Calibri" w:eastAsia="맑은 고딕" w:hAnsi="Calibri" w:cs="Times New Roman"/>
          <w:sz w:val="22"/>
          <w:szCs w:val="22"/>
          <w:lang w:eastAsia="ko-KR"/>
        </w:rPr>
        <w:t>to</w:t>
      </w:r>
      <w:r w:rsidRPr="00AE6308">
        <w:rPr>
          <w:rFonts w:ascii="Calibri" w:eastAsia="맑은 고딕" w:hAnsi="Calibri" w:cs="Times New Roman" w:hint="eastAsia"/>
          <w:sz w:val="22"/>
          <w:szCs w:val="22"/>
          <w:lang w:eastAsia="ko-KR"/>
        </w:rPr>
        <w:t xml:space="preserve"> the</w:t>
      </w:r>
      <w:r w:rsidRPr="00AE6308">
        <w:rPr>
          <w:rFonts w:ascii="Calibri" w:eastAsia="맑은 고딕" w:hAnsi="Calibri" w:cs="Times New Roman"/>
          <w:sz w:val="22"/>
          <w:szCs w:val="22"/>
          <w:lang w:eastAsia="ko-KR"/>
        </w:rPr>
        <w:t xml:space="preserve"> treatment</w:t>
      </w:r>
      <w:r w:rsidRPr="00AE6308">
        <w:rPr>
          <w:rFonts w:ascii="Calibri" w:eastAsia="맑은 고딕" w:hAnsi="Calibri" w:cs="Times New Roman" w:hint="eastAsia"/>
          <w:sz w:val="22"/>
          <w:szCs w:val="22"/>
          <w:lang w:eastAsia="ko-KR"/>
        </w:rPr>
        <w:t>. During the 10 months period while he was on nivolumab, kidney tumors decreased by 19% and 13% in the right and left side respectively, adrenal masses decreased by 23% on both sides.</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 xml:space="preserve">He continued the </w:t>
      </w:r>
      <w:r w:rsidRPr="00AE6308">
        <w:rPr>
          <w:rFonts w:ascii="Calibri" w:eastAsia="맑은 고딕" w:hAnsi="Calibri" w:cs="Times New Roman"/>
          <w:sz w:val="22"/>
          <w:szCs w:val="22"/>
          <w:lang w:eastAsia="ko-KR"/>
        </w:rPr>
        <w:t xml:space="preserve">treatment </w:t>
      </w:r>
      <w:r w:rsidRPr="00AE6308">
        <w:rPr>
          <w:rFonts w:ascii="Calibri" w:eastAsia="맑은 고딕" w:hAnsi="Calibri" w:cs="Times New Roman" w:hint="eastAsia"/>
          <w:sz w:val="22"/>
          <w:szCs w:val="22"/>
          <w:lang w:eastAsia="ko-KR"/>
        </w:rPr>
        <w:t>until October 27</w:t>
      </w:r>
      <w:r w:rsidRPr="00AE6308">
        <w:rPr>
          <w:rFonts w:ascii="Calibri" w:eastAsia="맑은 고딕" w:hAnsi="Calibri" w:cs="Times New Roman"/>
          <w:sz w:val="22"/>
          <w:szCs w:val="22"/>
          <w:lang w:eastAsia="ko-KR"/>
        </w:rPr>
        <w:t>,</w:t>
      </w:r>
      <w:r w:rsidRPr="00AE6308">
        <w:rPr>
          <w:rFonts w:ascii="Calibri" w:eastAsia="맑은 고딕" w:hAnsi="Calibri" w:cs="Times New Roman" w:hint="eastAsia"/>
          <w:sz w:val="22"/>
          <w:szCs w:val="22"/>
          <w:lang w:eastAsia="ko-KR"/>
        </w:rPr>
        <w:t xml:space="preserve"> 20</w:t>
      </w:r>
      <w:r w:rsidRPr="00AE6308">
        <w:rPr>
          <w:rFonts w:ascii="Calibri" w:eastAsia="맑은 고딕" w:hAnsi="Calibri" w:cs="Times New Roman"/>
          <w:sz w:val="22"/>
          <w:szCs w:val="22"/>
          <w:lang w:eastAsia="ko-KR"/>
        </w:rPr>
        <w:t>14</w:t>
      </w:r>
      <w:r w:rsidRPr="00AE6308">
        <w:rPr>
          <w:rFonts w:ascii="Calibri" w:eastAsia="맑은 고딕" w:hAnsi="Calibri" w:cs="Times New Roman" w:hint="eastAsia"/>
          <w:sz w:val="22"/>
          <w:szCs w:val="22"/>
          <w:lang w:eastAsia="ko-KR"/>
        </w:rPr>
        <w:t xml:space="preserve"> when he </w:t>
      </w:r>
      <w:r w:rsidRPr="00AE6308">
        <w:rPr>
          <w:rFonts w:ascii="Calibri" w:eastAsia="맑은 고딕" w:hAnsi="Calibri" w:cs="Times New Roman"/>
          <w:sz w:val="22"/>
          <w:szCs w:val="22"/>
          <w:lang w:eastAsia="ko-KR"/>
        </w:rPr>
        <w:t>was found to have an</w:t>
      </w:r>
      <w:r w:rsidRPr="00AE6308">
        <w:rPr>
          <w:rFonts w:ascii="Calibri" w:eastAsia="맑은 고딕" w:hAnsi="Calibri" w:cs="Times New Roman" w:hint="eastAsia"/>
          <w:sz w:val="22"/>
          <w:szCs w:val="22"/>
          <w:lang w:eastAsia="ko-KR"/>
        </w:rPr>
        <w:t xml:space="preserve"> acute kidney injury </w:t>
      </w:r>
      <w:r w:rsidRPr="00AE6308">
        <w:rPr>
          <w:rFonts w:ascii="Calibri" w:eastAsia="맑은 고딕" w:hAnsi="Calibri" w:cs="Times New Roman"/>
          <w:sz w:val="22"/>
          <w:szCs w:val="22"/>
          <w:lang w:eastAsia="ko-KR"/>
        </w:rPr>
        <w:t xml:space="preserve">(AKI) </w:t>
      </w:r>
      <w:r w:rsidRPr="00AE6308">
        <w:rPr>
          <w:rFonts w:ascii="Calibri" w:eastAsia="맑은 고딕" w:hAnsi="Calibri" w:cs="Times New Roman" w:hint="eastAsia"/>
          <w:sz w:val="22"/>
          <w:szCs w:val="22"/>
          <w:lang w:eastAsia="ko-KR"/>
        </w:rPr>
        <w:t xml:space="preserve">with creatinine </w:t>
      </w:r>
      <w:r w:rsidRPr="00AE6308">
        <w:rPr>
          <w:rFonts w:ascii="Calibri" w:eastAsia="맑은 고딕" w:hAnsi="Calibri" w:cs="Times New Roman"/>
          <w:sz w:val="22"/>
          <w:szCs w:val="22"/>
          <w:lang w:eastAsia="ko-KR"/>
        </w:rPr>
        <w:t>level of</w:t>
      </w:r>
      <w:r w:rsidRPr="00AE6308">
        <w:rPr>
          <w:rFonts w:ascii="Calibri" w:eastAsia="맑은 고딕" w:hAnsi="Calibri" w:cs="Times New Roman" w:hint="eastAsia"/>
          <w:sz w:val="22"/>
          <w:szCs w:val="22"/>
          <w:lang w:eastAsia="ko-KR"/>
        </w:rPr>
        <w:t xml:space="preserve"> 10.08mg/dL. Serum creatinine level one month before was 1.67mg/dL. </w:t>
      </w:r>
      <w:r w:rsidRPr="00AE6308">
        <w:rPr>
          <w:rFonts w:ascii="Calibri" w:eastAsia="맑은 고딕" w:hAnsi="Calibri" w:cs="Times New Roman"/>
          <w:sz w:val="22"/>
          <w:szCs w:val="22"/>
          <w:lang w:eastAsia="ko-KR"/>
        </w:rPr>
        <w:t>The patient was admitted for evaluation and treatment for AKI</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Other pertinent past medical history included</w:t>
      </w:r>
      <w:r w:rsidRPr="00AE6308">
        <w:rPr>
          <w:rFonts w:ascii="Calibri" w:eastAsia="맑은 고딕" w:hAnsi="Calibri" w:cs="Times New Roman" w:hint="eastAsia"/>
          <w:sz w:val="22"/>
          <w:szCs w:val="22"/>
          <w:lang w:eastAsia="ko-KR"/>
        </w:rPr>
        <w:t xml:space="preserve"> left renal vein thrombosis for which he was taking </w:t>
      </w:r>
      <w:r w:rsidRPr="00AE6308">
        <w:rPr>
          <w:rFonts w:ascii="Calibri" w:eastAsia="맑은 고딕" w:hAnsi="Calibri" w:cs="Times New Roman"/>
          <w:sz w:val="22"/>
          <w:szCs w:val="22"/>
          <w:lang w:eastAsia="ko-KR"/>
        </w:rPr>
        <w:t>enoxaparin</w:t>
      </w:r>
      <w:r w:rsidRPr="00AE6308">
        <w:rPr>
          <w:rFonts w:ascii="Calibri" w:eastAsia="맑은 고딕" w:hAnsi="Calibri" w:cs="Times New Roman" w:hint="eastAsia"/>
          <w:sz w:val="22"/>
          <w:szCs w:val="22"/>
          <w:lang w:eastAsia="ko-KR"/>
        </w:rPr>
        <w:t>. Patient had heavy smoking history, 120 pack-years</w:t>
      </w:r>
      <w:r w:rsidRPr="00AE6308">
        <w:rPr>
          <w:rFonts w:ascii="Calibri" w:eastAsia="맑은 고딕" w:hAnsi="Calibri" w:cs="Times New Roman"/>
          <w:sz w:val="22"/>
          <w:szCs w:val="22"/>
          <w:lang w:eastAsia="ko-KR"/>
        </w:rPr>
        <w:t xml:space="preserve">; he quit smoking in January 2013. </w:t>
      </w:r>
      <w:r w:rsidRPr="00AE6308">
        <w:rPr>
          <w:rFonts w:ascii="Calibri" w:eastAsia="맑은 고딕" w:hAnsi="Calibri" w:cs="Times New Roman" w:hint="eastAsia"/>
          <w:sz w:val="22"/>
          <w:szCs w:val="22"/>
          <w:lang w:eastAsia="ko-KR"/>
        </w:rPr>
        <w:t>P</w:t>
      </w:r>
      <w:r w:rsidRPr="00AE6308">
        <w:rPr>
          <w:rFonts w:ascii="Calibri" w:eastAsia="맑은 고딕" w:hAnsi="Calibri" w:cs="Times New Roman"/>
          <w:sz w:val="22"/>
          <w:szCs w:val="22"/>
          <w:lang w:eastAsia="ko-KR"/>
        </w:rPr>
        <w:t xml:space="preserve">ertinent positives in the review of system included </w:t>
      </w:r>
      <w:r w:rsidRPr="00AE6308">
        <w:rPr>
          <w:rFonts w:ascii="Calibri" w:eastAsia="맑은 고딕" w:hAnsi="Calibri" w:cs="Times New Roman" w:hint="eastAsia"/>
          <w:sz w:val="22"/>
          <w:szCs w:val="22"/>
          <w:lang w:eastAsia="ko-KR"/>
        </w:rPr>
        <w:t xml:space="preserve">generalized weakness, fatigue and loss of appetite. Physical exam was </w:t>
      </w:r>
      <w:r w:rsidRPr="00AE6308">
        <w:rPr>
          <w:rFonts w:ascii="Calibri" w:eastAsia="맑은 고딕" w:hAnsi="Calibri" w:cs="Times New Roman"/>
          <w:sz w:val="22"/>
          <w:szCs w:val="22"/>
          <w:lang w:eastAsia="ko-KR"/>
        </w:rPr>
        <w:t>significant for 15 lbs weight gain and mild lower extremity edema. T</w:t>
      </w:r>
      <w:r w:rsidRPr="00AE6308">
        <w:rPr>
          <w:rFonts w:ascii="Calibri" w:eastAsia="맑은 고딕" w:hAnsi="Calibri" w:cs="Times New Roman" w:hint="eastAsia"/>
          <w:sz w:val="22"/>
          <w:szCs w:val="22"/>
          <w:lang w:eastAsia="ko-KR"/>
        </w:rPr>
        <w:t xml:space="preserve">here was no flank pain </w:t>
      </w:r>
      <w:r w:rsidR="000304B5">
        <w:rPr>
          <w:rFonts w:ascii="Calibri" w:eastAsia="맑은 고딕" w:hAnsi="Calibri" w:cs="Times New Roman"/>
          <w:sz w:val="22"/>
          <w:szCs w:val="22"/>
          <w:lang w:eastAsia="ko-KR"/>
        </w:rPr>
        <w:t xml:space="preserve">or </w:t>
      </w:r>
      <w:r w:rsidRPr="00AE6308">
        <w:rPr>
          <w:rFonts w:ascii="Calibri" w:eastAsia="맑은 고딕" w:hAnsi="Calibri" w:cs="Times New Roman"/>
          <w:sz w:val="22"/>
          <w:szCs w:val="22"/>
          <w:lang w:eastAsia="ko-KR"/>
        </w:rPr>
        <w:t>costovertebral angle</w:t>
      </w:r>
      <w:r w:rsidRPr="00AE6308">
        <w:rPr>
          <w:rFonts w:ascii="Calibri" w:eastAsia="맑은 고딕" w:hAnsi="Calibri" w:cs="Times New Roman" w:hint="eastAsia"/>
          <w:sz w:val="22"/>
          <w:szCs w:val="22"/>
          <w:lang w:eastAsia="ko-KR"/>
        </w:rPr>
        <w:t xml:space="preserve"> tenderness.</w:t>
      </w:r>
    </w:p>
    <w:p w14:paraId="515D234F" w14:textId="6211CC4D" w:rsidR="00B46BFD" w:rsidRPr="00B46BFD" w:rsidRDefault="00B46BFD" w:rsidP="00AE6308">
      <w:pPr>
        <w:spacing w:after="200"/>
        <w:rPr>
          <w:rFonts w:ascii="Calibri" w:eastAsia="맑은 고딕" w:hAnsi="Calibri" w:cs="Times New Roman"/>
          <w:lang w:eastAsia="ko-KR"/>
        </w:rPr>
      </w:pPr>
      <w:r w:rsidRPr="00B46BFD">
        <w:rPr>
          <w:rFonts w:ascii="Calibri" w:eastAsia="맑은 고딕" w:hAnsi="Calibri" w:cs="Times New Roman"/>
          <w:lang w:eastAsia="ko-KR"/>
        </w:rPr>
        <w:t>Hospital course</w:t>
      </w:r>
    </w:p>
    <w:p w14:paraId="56389AAA"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 xml:space="preserve">Upon admission, </w:t>
      </w:r>
      <w:r w:rsidRPr="00AE6308">
        <w:rPr>
          <w:rFonts w:ascii="Calibri" w:eastAsia="맑은 고딕" w:hAnsi="Calibri" w:cs="Times New Roman" w:hint="eastAsia"/>
          <w:sz w:val="22"/>
          <w:szCs w:val="22"/>
          <w:lang w:eastAsia="ko-KR"/>
        </w:rPr>
        <w:t>basic metabolic panel revealed sodium 135mMol/L, potassium 3.8mMol/L, chloride 95mMol/L, CO</w:t>
      </w:r>
      <w:r w:rsidRPr="00AE6308">
        <w:rPr>
          <w:rFonts w:ascii="Calibri" w:eastAsia="맑은 고딕" w:hAnsi="Calibri" w:cs="Times New Roman" w:hint="eastAsia"/>
          <w:sz w:val="22"/>
          <w:szCs w:val="22"/>
          <w:vertAlign w:val="subscript"/>
          <w:lang w:eastAsia="ko-KR"/>
        </w:rPr>
        <w:t>2</w:t>
      </w:r>
      <w:r w:rsidRPr="00AE6308">
        <w:rPr>
          <w:rFonts w:ascii="Calibri" w:eastAsia="맑은 고딕" w:hAnsi="Calibri" w:cs="Times New Roman" w:hint="eastAsia"/>
          <w:sz w:val="22"/>
          <w:szCs w:val="22"/>
          <w:lang w:eastAsia="ko-KR"/>
        </w:rPr>
        <w:t xml:space="preserve"> 28mMol/L, BUN 58mg/dL and creatinine 10.08mg/dL. Urinalysis was </w:t>
      </w:r>
      <w:r w:rsidRPr="00AE6308">
        <w:rPr>
          <w:rFonts w:ascii="Calibri" w:eastAsia="맑은 고딕" w:hAnsi="Calibri" w:cs="Times New Roman"/>
          <w:sz w:val="22"/>
          <w:szCs w:val="22"/>
          <w:lang w:eastAsia="ko-KR"/>
        </w:rPr>
        <w:t>positive</w:t>
      </w:r>
      <w:r w:rsidRPr="00AE6308">
        <w:rPr>
          <w:rFonts w:ascii="Calibri" w:eastAsia="맑은 고딕" w:hAnsi="Calibri" w:cs="Times New Roman" w:hint="eastAsia"/>
          <w:sz w:val="22"/>
          <w:szCs w:val="22"/>
          <w:lang w:eastAsia="ko-KR"/>
        </w:rPr>
        <w:t xml:space="preserve"> for large amount of protein and hemoglobin. </w:t>
      </w:r>
      <w:r w:rsidRPr="00AE6308">
        <w:rPr>
          <w:rFonts w:ascii="Calibri" w:eastAsia="맑은 고딕" w:hAnsi="Calibri" w:cs="Times New Roman"/>
          <w:sz w:val="22"/>
          <w:szCs w:val="22"/>
          <w:lang w:eastAsia="ko-KR"/>
        </w:rPr>
        <w:t xml:space="preserve">In microscopic exam of urine, </w:t>
      </w:r>
      <w:r w:rsidRPr="00AE6308">
        <w:rPr>
          <w:rFonts w:ascii="Calibri" w:eastAsia="맑은 고딕" w:hAnsi="Calibri" w:cs="Times New Roman" w:hint="eastAsia"/>
          <w:sz w:val="22"/>
          <w:szCs w:val="22"/>
          <w:lang w:eastAsia="ko-KR"/>
        </w:rPr>
        <w:t xml:space="preserve">there were 15-20 white </w:t>
      </w:r>
      <w:r w:rsidRPr="00AE6308">
        <w:rPr>
          <w:rFonts w:ascii="Calibri" w:eastAsia="맑은 고딕" w:hAnsi="Calibri" w:cs="Times New Roman"/>
          <w:sz w:val="22"/>
          <w:szCs w:val="22"/>
          <w:lang w:eastAsia="ko-KR"/>
        </w:rPr>
        <w:t xml:space="preserve">blood </w:t>
      </w:r>
      <w:r w:rsidRPr="00AE6308">
        <w:rPr>
          <w:rFonts w:ascii="Calibri" w:eastAsia="맑은 고딕" w:hAnsi="Calibri" w:cs="Times New Roman" w:hint="eastAsia"/>
          <w:sz w:val="22"/>
          <w:szCs w:val="22"/>
          <w:lang w:eastAsia="ko-KR"/>
        </w:rPr>
        <w:t xml:space="preserve">cells, too-numerous-to-count red </w:t>
      </w:r>
      <w:r w:rsidRPr="00AE6308">
        <w:rPr>
          <w:rFonts w:ascii="Calibri" w:eastAsia="맑은 고딕" w:hAnsi="Calibri" w:cs="Times New Roman"/>
          <w:sz w:val="22"/>
          <w:szCs w:val="22"/>
          <w:lang w:eastAsia="ko-KR"/>
        </w:rPr>
        <w:t xml:space="preserve">blood </w:t>
      </w:r>
      <w:r w:rsidRPr="00AE6308">
        <w:rPr>
          <w:rFonts w:ascii="Calibri" w:eastAsia="맑은 고딕" w:hAnsi="Calibri" w:cs="Times New Roman" w:hint="eastAsia"/>
          <w:sz w:val="22"/>
          <w:szCs w:val="22"/>
          <w:lang w:eastAsia="ko-KR"/>
        </w:rPr>
        <w:t xml:space="preserve">cells and 1-3 granular casts in high power field. Fraction excretion of sodium was 2.2%. Serum C3, C4 levels were within normal range. Hepatitis B surface antigen, hepatitis C antibody, antinuclear antibody, anti-double strand DNA antibody, glomerular basement membrane antibody, c-ANCA and p-ANCA were all negative. Ultrasound </w:t>
      </w:r>
      <w:r w:rsidRPr="00AE6308">
        <w:rPr>
          <w:rFonts w:ascii="Calibri" w:eastAsia="맑은 고딕" w:hAnsi="Calibri" w:cs="Times New Roman"/>
          <w:sz w:val="22"/>
          <w:szCs w:val="22"/>
          <w:lang w:eastAsia="ko-KR"/>
        </w:rPr>
        <w:t>revealed</w:t>
      </w:r>
      <w:r w:rsidRPr="00AE6308">
        <w:rPr>
          <w:rFonts w:ascii="Calibri" w:eastAsia="맑은 고딕" w:hAnsi="Calibri" w:cs="Times New Roman" w:hint="eastAsia"/>
          <w:sz w:val="22"/>
          <w:szCs w:val="22"/>
          <w:lang w:eastAsia="ko-KR"/>
        </w:rPr>
        <w:t xml:space="preserve"> solid mass</w:t>
      </w:r>
      <w:r w:rsidRPr="00AE6308">
        <w:rPr>
          <w:rFonts w:ascii="Calibri" w:eastAsia="맑은 고딕" w:hAnsi="Calibri" w:cs="Times New Roman"/>
          <w:sz w:val="22"/>
          <w:szCs w:val="22"/>
          <w:lang w:eastAsia="ko-KR"/>
        </w:rPr>
        <w:t>es</w:t>
      </w:r>
      <w:r w:rsidRPr="00AE6308">
        <w:rPr>
          <w:rFonts w:ascii="Calibri" w:eastAsia="맑은 고딕" w:hAnsi="Calibri" w:cs="Times New Roman" w:hint="eastAsia"/>
          <w:sz w:val="22"/>
          <w:szCs w:val="22"/>
          <w:lang w:eastAsia="ko-KR"/>
        </w:rPr>
        <w:t xml:space="preserve"> in the interpolar region of right kidney and upper pole of left kidney which represented his known renal cell carcinoma. </w:t>
      </w:r>
      <w:r w:rsidRPr="00AE6308">
        <w:rPr>
          <w:rFonts w:ascii="Calibri" w:eastAsia="맑은 고딕" w:hAnsi="Calibri" w:cs="Times New Roman"/>
          <w:sz w:val="22"/>
          <w:szCs w:val="22"/>
          <w:lang w:eastAsia="ko-KR"/>
        </w:rPr>
        <w:t>Otherwise, k</w:t>
      </w:r>
      <w:r w:rsidRPr="00AE6308">
        <w:rPr>
          <w:rFonts w:ascii="Calibri" w:eastAsia="맑은 고딕" w:hAnsi="Calibri" w:cs="Times New Roman" w:hint="eastAsia"/>
          <w:sz w:val="22"/>
          <w:szCs w:val="22"/>
          <w:lang w:eastAsia="ko-KR"/>
        </w:rPr>
        <w:t>idney sizes were within normal range and there was no</w:t>
      </w:r>
      <w:r w:rsidRPr="00AE6308">
        <w:rPr>
          <w:rFonts w:ascii="Calibri" w:eastAsia="맑은 고딕" w:hAnsi="Calibri" w:cs="Times New Roman"/>
          <w:sz w:val="22"/>
          <w:szCs w:val="22"/>
          <w:lang w:eastAsia="ko-KR"/>
        </w:rPr>
        <w:t xml:space="preserve"> evidence of</w:t>
      </w:r>
      <w:r w:rsidRPr="00AE6308">
        <w:rPr>
          <w:rFonts w:ascii="Calibri" w:eastAsia="맑은 고딕" w:hAnsi="Calibri" w:cs="Times New Roman" w:hint="eastAsia"/>
          <w:sz w:val="22"/>
          <w:szCs w:val="22"/>
          <w:lang w:eastAsia="ko-KR"/>
        </w:rPr>
        <w:t xml:space="preserve"> hydronephrosis.</w:t>
      </w:r>
      <w:r w:rsidRPr="00AE6308">
        <w:rPr>
          <w:rFonts w:ascii="Calibri" w:eastAsia="맑은 고딕" w:hAnsi="Calibri" w:cs="Times New Roman"/>
          <w:sz w:val="22"/>
          <w:szCs w:val="22"/>
          <w:lang w:eastAsia="ko-KR"/>
        </w:rPr>
        <w:t xml:space="preserve"> </w:t>
      </w:r>
    </w:p>
    <w:p w14:paraId="54924658" w14:textId="6125EEA4" w:rsidR="00AE6308" w:rsidRDefault="00F833B8" w:rsidP="00AE6308">
      <w:pPr>
        <w:spacing w:after="200"/>
        <w:rPr>
          <w:rFonts w:ascii="Calibri" w:eastAsia="맑은 고딕" w:hAnsi="Calibri" w:cs="Times New Roman"/>
          <w:sz w:val="22"/>
          <w:szCs w:val="22"/>
          <w:lang w:eastAsia="ko-KR"/>
        </w:rPr>
      </w:pPr>
      <w:r>
        <w:rPr>
          <w:rFonts w:ascii="Calibri" w:eastAsia="맑은 고딕" w:hAnsi="Calibri" w:cs="Times New Roman" w:hint="eastAsia"/>
          <w:sz w:val="22"/>
          <w:szCs w:val="22"/>
          <w:lang w:eastAsia="ko-KR"/>
        </w:rPr>
        <w:t>B</w:t>
      </w:r>
      <w:r w:rsidR="00AE6308" w:rsidRPr="00AE6308">
        <w:rPr>
          <w:rFonts w:ascii="Calibri" w:eastAsia="맑은 고딕" w:hAnsi="Calibri" w:cs="Times New Roman" w:hint="eastAsia"/>
          <w:sz w:val="22"/>
          <w:szCs w:val="22"/>
          <w:lang w:eastAsia="ko-KR"/>
        </w:rPr>
        <w:t xml:space="preserve">iopsy of right lower pole of kidney </w:t>
      </w:r>
      <w:r w:rsidR="00AE6308" w:rsidRPr="00AE6308">
        <w:rPr>
          <w:rFonts w:ascii="Calibri" w:eastAsia="맑은 고딕" w:hAnsi="Calibri" w:cs="Times New Roman"/>
          <w:sz w:val="22"/>
          <w:szCs w:val="22"/>
          <w:lang w:eastAsia="ko-KR"/>
        </w:rPr>
        <w:t>was performed</w:t>
      </w:r>
      <w:r w:rsidR="00AE6308" w:rsidRPr="00AE6308">
        <w:rPr>
          <w:rFonts w:ascii="Calibri" w:eastAsia="맑은 고딕" w:hAnsi="Calibri" w:cs="Times New Roman" w:hint="eastAsia"/>
          <w:sz w:val="22"/>
          <w:szCs w:val="22"/>
          <w:lang w:eastAsia="ko-KR"/>
        </w:rPr>
        <w:t xml:space="preserve"> on October 29</w:t>
      </w:r>
      <w:r w:rsidR="00AE6308" w:rsidRPr="00AE6308">
        <w:rPr>
          <w:rFonts w:ascii="Calibri" w:eastAsia="맑은 고딕" w:hAnsi="Calibri" w:cs="Times New Roman"/>
          <w:sz w:val="22"/>
          <w:szCs w:val="22"/>
          <w:lang w:eastAsia="ko-KR"/>
        </w:rPr>
        <w:t>,</w:t>
      </w:r>
      <w:r w:rsidR="00AE6308" w:rsidRPr="00AE6308">
        <w:rPr>
          <w:rFonts w:ascii="Calibri" w:eastAsia="맑은 고딕" w:hAnsi="Calibri" w:cs="Times New Roman" w:hint="eastAsia"/>
          <w:sz w:val="22"/>
          <w:szCs w:val="22"/>
          <w:lang w:eastAsia="ko-KR"/>
        </w:rPr>
        <w:t xml:space="preserve"> 2014</w:t>
      </w:r>
      <w:r w:rsidR="00AE6308" w:rsidRPr="00AE6308">
        <w:rPr>
          <w:rFonts w:ascii="Calibri" w:eastAsia="맑은 고딕" w:hAnsi="Calibri" w:cs="Times New Roman"/>
          <w:sz w:val="22"/>
          <w:szCs w:val="22"/>
          <w:lang w:eastAsia="ko-KR"/>
        </w:rPr>
        <w:t xml:space="preserve">. Light microscopic examination </w:t>
      </w:r>
      <w:r w:rsidR="00AE6308" w:rsidRPr="00AE6308">
        <w:rPr>
          <w:rFonts w:ascii="Calibri" w:eastAsia="맑은 고딕" w:hAnsi="Calibri" w:cs="Times New Roman" w:hint="eastAsia"/>
          <w:sz w:val="22"/>
          <w:szCs w:val="22"/>
          <w:lang w:eastAsia="ko-KR"/>
        </w:rPr>
        <w:t>demonstrated diffuse tubular injury with vacuoles and immune complex mediated glomerulonephritis with cellular crescent and necrosis.</w:t>
      </w:r>
      <w:r w:rsidR="00AE6308" w:rsidRPr="00AE6308">
        <w:rPr>
          <w:rFonts w:ascii="Calibri" w:eastAsia="맑은 고딕" w:hAnsi="Calibri" w:cs="Times New Roman"/>
          <w:sz w:val="22"/>
          <w:szCs w:val="22"/>
          <w:lang w:eastAsia="ko-KR"/>
        </w:rPr>
        <w:t xml:space="preserve"> There was moderate interstitial inflammation with lymphocytes. By immunofl</w:t>
      </w:r>
      <w:r w:rsidR="000E26FA">
        <w:rPr>
          <w:rFonts w:ascii="Calibri" w:eastAsia="맑은 고딕" w:hAnsi="Calibri" w:cs="Times New Roman"/>
          <w:sz w:val="22"/>
          <w:szCs w:val="22"/>
          <w:lang w:eastAsia="ko-KR"/>
        </w:rPr>
        <w:t>u</w:t>
      </w:r>
      <w:r w:rsidR="00AE6308" w:rsidRPr="00AE6308">
        <w:rPr>
          <w:rFonts w:ascii="Calibri" w:eastAsia="맑은 고딕" w:hAnsi="Calibri" w:cs="Times New Roman"/>
          <w:sz w:val="22"/>
          <w:szCs w:val="22"/>
          <w:lang w:eastAsia="ko-KR"/>
        </w:rPr>
        <w:t>orescence, there was diffuse granular mesangial staining for IgA, C3, kappa and lambda light chain. The specimen was also sent for electron microscopic exam.</w:t>
      </w:r>
      <w:r w:rsidR="00AE6308" w:rsidRPr="00AE6308">
        <w:rPr>
          <w:rFonts w:ascii="Calibri" w:eastAsia="맑은 고딕" w:hAnsi="Calibri" w:cs="Times New Roman" w:hint="eastAsia"/>
          <w:sz w:val="22"/>
          <w:szCs w:val="22"/>
          <w:lang w:eastAsia="ko-KR"/>
        </w:rPr>
        <w:t xml:space="preserve"> One</w:t>
      </w:r>
      <w:r w:rsidR="00AE6308" w:rsidRPr="00AE6308">
        <w:rPr>
          <w:rFonts w:ascii="Calibri" w:eastAsia="맑은 고딕" w:hAnsi="Calibri" w:cs="Times New Roman"/>
          <w:sz w:val="22"/>
          <w:szCs w:val="22"/>
          <w:lang w:eastAsia="ko-KR"/>
        </w:rPr>
        <w:t xml:space="preserve"> glomerulus with severe cellular crescent was selected for exam and demonstrated several </w:t>
      </w:r>
      <w:r w:rsidR="00AE6308" w:rsidRPr="00AE6308">
        <w:rPr>
          <w:rFonts w:ascii="Calibri" w:eastAsia="맑은 고딕" w:hAnsi="Calibri" w:cs="Times New Roman" w:hint="eastAsia"/>
          <w:sz w:val="22"/>
          <w:szCs w:val="22"/>
          <w:lang w:eastAsia="ko-KR"/>
        </w:rPr>
        <w:t xml:space="preserve">hump-like </w:t>
      </w:r>
      <w:r w:rsidR="00AE6308" w:rsidRPr="00AE6308">
        <w:rPr>
          <w:rFonts w:ascii="Calibri" w:eastAsia="맑은 고딕" w:hAnsi="Calibri" w:cs="Times New Roman"/>
          <w:sz w:val="22"/>
          <w:szCs w:val="22"/>
          <w:lang w:eastAsia="ko-KR"/>
        </w:rPr>
        <w:t>subepithelial deposits and no subendothelial deposits. There was partial podocyte foot processes effacement. Proximal tubules were flattened with simplified tubular epithelium and shorter microvilli. The pathologic exams confirmed the final diagnosis of acute toxic-type tubular injury and IgA-dominant acute post-infectious glomerulonephritis. Pictures of microscopic exams are presented in Figure 1.</w:t>
      </w:r>
    </w:p>
    <w:p w14:paraId="5486E0C6" w14:textId="77777777" w:rsidR="0057757E" w:rsidRDefault="0057757E" w:rsidP="00AE6308">
      <w:pPr>
        <w:spacing w:after="200"/>
        <w:rPr>
          <w:rFonts w:ascii="Calibri" w:eastAsia="맑은 고딕" w:hAnsi="Calibri" w:cs="Times New Roman"/>
          <w:sz w:val="22"/>
          <w:szCs w:val="22"/>
          <w:lang w:eastAsia="ko-KR"/>
        </w:rPr>
      </w:pPr>
    </w:p>
    <w:p w14:paraId="797A4F05" w14:textId="77777777" w:rsidR="0057757E" w:rsidRDefault="0057757E" w:rsidP="0057757E">
      <w:r>
        <w:t>Figure 1. Microscopic examinations of kidney biopsy specimen</w:t>
      </w:r>
    </w:p>
    <w:p w14:paraId="1E105882" w14:textId="77777777" w:rsidR="0057757E" w:rsidRDefault="0057757E" w:rsidP="0057757E"/>
    <w:p w14:paraId="2D16F4CC" w14:textId="77777777" w:rsidR="0057757E" w:rsidRDefault="0057757E" w:rsidP="0057757E">
      <w:r>
        <w:t>(a) &amp; (b) Hematoxylin and eosin stain of kidney biopsy specimen revealed interstitial infiltrate with tubular injury (Arrows), and glomerulitis with cellular crescent (Arrowhead) and mesangial proliferation (Arrow)</w:t>
      </w:r>
    </w:p>
    <w:p w14:paraId="64B9F13A" w14:textId="6F43CF0A" w:rsidR="0057757E" w:rsidRDefault="0057757E" w:rsidP="0057757E">
      <w:r>
        <w:t>(c) Immunofl</w:t>
      </w:r>
      <w:r w:rsidR="000E26FA">
        <w:t>u</w:t>
      </w:r>
      <w:r>
        <w:t>orescence stain for IgA deposits</w:t>
      </w:r>
    </w:p>
    <w:p w14:paraId="4C6823F9" w14:textId="77777777" w:rsidR="0057757E" w:rsidRDefault="0057757E" w:rsidP="0057757E">
      <w:r>
        <w:t>(d) Electron microscopic picture of subepithelial deposit (Arrow)</w:t>
      </w:r>
    </w:p>
    <w:p w14:paraId="151AFF63" w14:textId="77777777" w:rsidR="0057757E" w:rsidRPr="00AE6308" w:rsidRDefault="0057757E" w:rsidP="00AE6308">
      <w:pPr>
        <w:spacing w:after="200"/>
        <w:rPr>
          <w:rFonts w:ascii="Calibri" w:eastAsia="맑은 고딕" w:hAnsi="Calibri" w:cs="Times New Roman"/>
          <w:sz w:val="22"/>
          <w:szCs w:val="22"/>
          <w:lang w:eastAsia="ko-KR"/>
        </w:rPr>
      </w:pPr>
    </w:p>
    <w:p w14:paraId="0AA18EF7" w14:textId="2B6A7502"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Temporal relation</w:t>
      </w:r>
      <w:r w:rsidRPr="00AE6308">
        <w:rPr>
          <w:rFonts w:ascii="Calibri" w:eastAsia="맑은 고딕" w:hAnsi="Calibri" w:cs="Times New Roman"/>
          <w:sz w:val="22"/>
          <w:szCs w:val="22"/>
          <w:lang w:eastAsia="ko-KR"/>
        </w:rPr>
        <w:t>ship</w:t>
      </w:r>
      <w:r w:rsidRPr="00AE6308">
        <w:rPr>
          <w:rFonts w:ascii="Calibri" w:eastAsia="맑은 고딕" w:hAnsi="Calibri" w:cs="Times New Roman" w:hint="eastAsia"/>
          <w:sz w:val="22"/>
          <w:szCs w:val="22"/>
          <w:lang w:eastAsia="ko-KR"/>
        </w:rPr>
        <w:t xml:space="preserve"> between nivolumab and </w:t>
      </w:r>
      <w:r w:rsidRPr="00AE6308">
        <w:rPr>
          <w:rFonts w:ascii="Calibri" w:eastAsia="맑은 고딕" w:hAnsi="Calibri" w:cs="Times New Roman"/>
          <w:sz w:val="22"/>
          <w:szCs w:val="22"/>
          <w:lang w:eastAsia="ko-KR"/>
        </w:rPr>
        <w:t xml:space="preserve">acute </w:t>
      </w:r>
      <w:r w:rsidRPr="00AE6308">
        <w:rPr>
          <w:rFonts w:ascii="Calibri" w:eastAsia="맑은 고딕" w:hAnsi="Calibri" w:cs="Times New Roman" w:hint="eastAsia"/>
          <w:sz w:val="22"/>
          <w:szCs w:val="22"/>
          <w:lang w:eastAsia="ko-KR"/>
        </w:rPr>
        <w:t>kidney injury</w:t>
      </w:r>
      <w:r w:rsidRPr="00AE6308">
        <w:rPr>
          <w:rFonts w:ascii="Calibri" w:eastAsia="맑은 고딕" w:hAnsi="Calibri" w:cs="Times New Roman"/>
          <w:sz w:val="22"/>
          <w:szCs w:val="22"/>
          <w:lang w:eastAsia="ko-KR"/>
        </w:rPr>
        <w:t xml:space="preserve"> along with biopsy findings established a diagnosis of</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immunotherapy-induced acute kidney injury</w:t>
      </w:r>
      <w:r w:rsidRPr="00AE6308">
        <w:rPr>
          <w:rFonts w:ascii="Calibri" w:eastAsia="맑은 고딕" w:hAnsi="Calibri" w:cs="Times New Roman" w:hint="eastAsia"/>
          <w:sz w:val="22"/>
          <w:szCs w:val="22"/>
          <w:lang w:eastAsia="ko-KR"/>
        </w:rPr>
        <w:t>.</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Nivolumab was discontinued and methylprednisolone 40mg intravenously twice a day</w:t>
      </w:r>
      <w:r w:rsidRPr="00AE6308">
        <w:rPr>
          <w:rFonts w:ascii="Calibri" w:eastAsia="맑은 고딕" w:hAnsi="Calibri" w:cs="Times New Roman"/>
          <w:sz w:val="22"/>
          <w:szCs w:val="22"/>
          <w:lang w:eastAsia="ko-KR"/>
        </w:rPr>
        <w:t xml:space="preserve"> was initiated</w:t>
      </w:r>
      <w:r w:rsidRPr="00AE6308">
        <w:rPr>
          <w:rFonts w:ascii="Calibri" w:eastAsia="맑은 고딕" w:hAnsi="Calibri" w:cs="Times New Roman" w:hint="eastAsia"/>
          <w:sz w:val="22"/>
          <w:szCs w:val="22"/>
          <w:lang w:eastAsia="ko-KR"/>
        </w:rPr>
        <w:t xml:space="preserve">. The </w:t>
      </w:r>
      <w:r w:rsidRPr="00AE6308">
        <w:rPr>
          <w:rFonts w:ascii="Calibri" w:eastAsia="맑은 고딕" w:hAnsi="Calibri" w:cs="Times New Roman"/>
          <w:sz w:val="22"/>
          <w:szCs w:val="22"/>
          <w:lang w:eastAsia="ko-KR"/>
        </w:rPr>
        <w:t>following</w:t>
      </w:r>
      <w:r w:rsidRPr="00AE6308">
        <w:rPr>
          <w:rFonts w:ascii="Calibri" w:eastAsia="맑은 고딕" w:hAnsi="Calibri" w:cs="Times New Roman" w:hint="eastAsia"/>
          <w:sz w:val="22"/>
          <w:szCs w:val="22"/>
          <w:lang w:eastAsia="ko-KR"/>
        </w:rPr>
        <w:t xml:space="preserve"> day</w:t>
      </w:r>
      <w:r w:rsidRPr="00AE6308">
        <w:rPr>
          <w:rFonts w:ascii="Calibri" w:eastAsia="맑은 고딕" w:hAnsi="Calibri" w:cs="Times New Roman"/>
          <w:sz w:val="22"/>
          <w:szCs w:val="22"/>
          <w:lang w:eastAsia="ko-KR"/>
        </w:rPr>
        <w:t>,</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 xml:space="preserve">serum </w:t>
      </w:r>
      <w:r w:rsidRPr="00AE6308">
        <w:rPr>
          <w:rFonts w:ascii="Calibri" w:eastAsia="맑은 고딕" w:hAnsi="Calibri" w:cs="Times New Roman" w:hint="eastAsia"/>
          <w:sz w:val="22"/>
          <w:szCs w:val="22"/>
          <w:lang w:eastAsia="ko-KR"/>
        </w:rPr>
        <w:t xml:space="preserve">potassium increased to 5.6mMol/L, creatinine and BUN </w:t>
      </w:r>
      <w:r w:rsidRPr="00AE6308">
        <w:rPr>
          <w:rFonts w:ascii="Calibri" w:eastAsia="맑은 고딕" w:hAnsi="Calibri" w:cs="Times New Roman"/>
          <w:sz w:val="22"/>
          <w:szCs w:val="22"/>
          <w:lang w:eastAsia="ko-KR"/>
        </w:rPr>
        <w:t xml:space="preserve">were elevated </w:t>
      </w:r>
      <w:r w:rsidRPr="00AE6308">
        <w:rPr>
          <w:rFonts w:ascii="Calibri" w:eastAsia="맑은 고딕" w:hAnsi="Calibri" w:cs="Times New Roman" w:hint="eastAsia"/>
          <w:sz w:val="22"/>
          <w:szCs w:val="22"/>
          <w:lang w:eastAsia="ko-KR"/>
        </w:rPr>
        <w:t xml:space="preserve">to 11.01mg/dL and 63mg/dL respectively. Nephrology was consulted and hemodialysis was </w:t>
      </w:r>
      <w:r w:rsidRPr="00AE6308">
        <w:rPr>
          <w:rFonts w:ascii="Calibri" w:eastAsia="맑은 고딕" w:hAnsi="Calibri" w:cs="Times New Roman"/>
          <w:sz w:val="22"/>
          <w:szCs w:val="22"/>
          <w:lang w:eastAsia="ko-KR"/>
        </w:rPr>
        <w:t>initiated. M</w:t>
      </w:r>
      <w:r w:rsidRPr="00AE6308">
        <w:rPr>
          <w:rFonts w:ascii="Calibri" w:eastAsia="맑은 고딕" w:hAnsi="Calibri" w:cs="Times New Roman" w:hint="eastAsia"/>
          <w:sz w:val="22"/>
          <w:szCs w:val="22"/>
          <w:lang w:eastAsia="ko-KR"/>
        </w:rPr>
        <w:t>ethylprednisolone was increased to 40mg three times a day(1mg/kg</w:t>
      </w:r>
      <w:r w:rsidRPr="00AE6308">
        <w:rPr>
          <w:rFonts w:ascii="Calibri" w:eastAsia="맑은 고딕" w:hAnsi="Calibri" w:cs="Times New Roman"/>
          <w:sz w:val="22"/>
          <w:szCs w:val="22"/>
          <w:lang w:eastAsia="ko-KR"/>
        </w:rPr>
        <w:t>/day</w:t>
      </w:r>
      <w:r w:rsidRPr="00AE6308">
        <w:rPr>
          <w:rFonts w:ascii="Calibri" w:eastAsia="맑은 고딕" w:hAnsi="Calibri" w:cs="Times New Roman" w:hint="eastAsia"/>
          <w:sz w:val="22"/>
          <w:szCs w:val="22"/>
          <w:lang w:eastAsia="ko-KR"/>
        </w:rPr>
        <w:t xml:space="preserve">). After the </w:t>
      </w:r>
      <w:r w:rsidRPr="00AE6308">
        <w:rPr>
          <w:rFonts w:ascii="Calibri" w:eastAsia="맑은 고딕" w:hAnsi="Calibri" w:cs="Times New Roman"/>
          <w:sz w:val="22"/>
          <w:szCs w:val="22"/>
          <w:lang w:eastAsia="ko-KR"/>
        </w:rPr>
        <w:t>biopsy report</w:t>
      </w:r>
      <w:r w:rsidRPr="00AE6308">
        <w:rPr>
          <w:rFonts w:ascii="Calibri" w:eastAsia="맑은 고딕" w:hAnsi="Calibri" w:cs="Times New Roman" w:hint="eastAsia"/>
          <w:sz w:val="22"/>
          <w:szCs w:val="22"/>
          <w:lang w:eastAsia="ko-KR"/>
        </w:rPr>
        <w:t xml:space="preserve">, patient </w:t>
      </w:r>
      <w:r w:rsidRPr="00AE6308">
        <w:rPr>
          <w:rFonts w:ascii="Calibri" w:eastAsia="맑은 고딕" w:hAnsi="Calibri" w:cs="Times New Roman"/>
          <w:sz w:val="22"/>
          <w:szCs w:val="22"/>
          <w:lang w:eastAsia="ko-KR"/>
        </w:rPr>
        <w:t>was started on</w:t>
      </w:r>
      <w:r w:rsidRPr="00AE6308">
        <w:rPr>
          <w:rFonts w:ascii="Calibri" w:eastAsia="맑은 고딕" w:hAnsi="Calibri" w:cs="Times New Roman" w:hint="eastAsia"/>
          <w:sz w:val="22"/>
          <w:szCs w:val="22"/>
          <w:lang w:eastAsia="ko-KR"/>
        </w:rPr>
        <w:t xml:space="preserve"> pulse dose steroid, methylprednisolone 1gm intravenously daily for 3 days</w:t>
      </w:r>
      <w:r w:rsidRPr="00AE6308">
        <w:rPr>
          <w:rFonts w:ascii="Calibri" w:eastAsia="맑은 고딕" w:hAnsi="Calibri" w:cs="Times New Roman"/>
          <w:sz w:val="22"/>
          <w:szCs w:val="22"/>
          <w:lang w:eastAsia="ko-KR"/>
        </w:rPr>
        <w:t>, followed by</w:t>
      </w:r>
      <w:r w:rsidRPr="00AE6308">
        <w:rPr>
          <w:rFonts w:ascii="Calibri" w:eastAsia="맑은 고딕" w:hAnsi="Calibri" w:cs="Times New Roman" w:hint="eastAsia"/>
          <w:sz w:val="22"/>
          <w:szCs w:val="22"/>
          <w:lang w:eastAsia="ko-KR"/>
        </w:rPr>
        <w:t xml:space="preserve"> methylprednisolone 40mg intravenously three times a day.</w:t>
      </w:r>
      <w:r w:rsidR="009C4132">
        <w:rPr>
          <w:rFonts w:ascii="Calibri" w:eastAsia="맑은 고딕" w:hAnsi="Calibri" w:cs="Times New Roman"/>
          <w:sz w:val="22"/>
          <w:szCs w:val="22"/>
          <w:lang w:eastAsia="ko-KR"/>
        </w:rPr>
        <w:t xml:space="preserve"> Creatinine level decreased after steroid and hemodialysis.</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4 days later</w:t>
      </w:r>
      <w:r w:rsidRPr="00AE6308">
        <w:rPr>
          <w:rFonts w:ascii="Calibri" w:eastAsia="맑은 고딕" w:hAnsi="Calibri" w:cs="Times New Roman" w:hint="eastAsia"/>
          <w:sz w:val="22"/>
          <w:szCs w:val="22"/>
          <w:lang w:eastAsia="ko-KR"/>
        </w:rPr>
        <w:t>, steroid</w:t>
      </w:r>
      <w:r w:rsidRPr="00AE6308">
        <w:rPr>
          <w:rFonts w:ascii="Calibri" w:eastAsia="맑은 고딕" w:hAnsi="Calibri" w:cs="Times New Roman"/>
          <w:sz w:val="22"/>
          <w:szCs w:val="22"/>
          <w:lang w:eastAsia="ko-KR"/>
        </w:rPr>
        <w:t>s</w:t>
      </w:r>
      <w:r w:rsidRPr="00AE6308">
        <w:rPr>
          <w:rFonts w:ascii="Calibri" w:eastAsia="맑은 고딕" w:hAnsi="Calibri" w:cs="Times New Roman" w:hint="eastAsia"/>
          <w:sz w:val="22"/>
          <w:szCs w:val="22"/>
          <w:lang w:eastAsia="ko-KR"/>
        </w:rPr>
        <w:t xml:space="preserve"> were </w:t>
      </w:r>
      <w:r w:rsidRPr="00AE6308">
        <w:rPr>
          <w:rFonts w:ascii="Calibri" w:eastAsia="맑은 고딕" w:hAnsi="Calibri" w:cs="Times New Roman"/>
          <w:sz w:val="22"/>
          <w:szCs w:val="22"/>
          <w:lang w:eastAsia="ko-KR"/>
        </w:rPr>
        <w:t>changed to</w:t>
      </w:r>
      <w:r w:rsidRPr="00AE6308">
        <w:rPr>
          <w:rFonts w:ascii="Calibri" w:eastAsia="맑은 고딕" w:hAnsi="Calibri" w:cs="Times New Roman" w:hint="eastAsia"/>
          <w:sz w:val="22"/>
          <w:szCs w:val="22"/>
          <w:lang w:eastAsia="ko-KR"/>
        </w:rPr>
        <w:t xml:space="preserve"> oral prednisone 40mg twice a day and</w:t>
      </w:r>
      <w:r w:rsidRPr="00AE6308">
        <w:rPr>
          <w:rFonts w:ascii="Calibri" w:eastAsia="맑은 고딕" w:hAnsi="Calibri" w:cs="Times New Roman"/>
          <w:sz w:val="22"/>
          <w:szCs w:val="22"/>
          <w:lang w:eastAsia="ko-KR"/>
        </w:rPr>
        <w:t xml:space="preserve"> the</w:t>
      </w:r>
      <w:r w:rsidRPr="00AE6308">
        <w:rPr>
          <w:rFonts w:ascii="Calibri" w:eastAsia="맑은 고딕" w:hAnsi="Calibri" w:cs="Times New Roman" w:hint="eastAsia"/>
          <w:sz w:val="22"/>
          <w:szCs w:val="22"/>
          <w:lang w:eastAsia="ko-KR"/>
        </w:rPr>
        <w:t xml:space="preserve"> patient was discharged</w:t>
      </w:r>
      <w:r w:rsidRPr="00AE6308">
        <w:rPr>
          <w:rFonts w:ascii="Calibri" w:eastAsia="맑은 고딕" w:hAnsi="Calibri" w:cs="Times New Roman"/>
          <w:sz w:val="22"/>
          <w:szCs w:val="22"/>
          <w:lang w:eastAsia="ko-KR"/>
        </w:rPr>
        <w:t xml:space="preserve"> on steroid and outpatient hemodialysis. </w:t>
      </w:r>
      <w:r w:rsidR="009C4132">
        <w:rPr>
          <w:rFonts w:ascii="Calibri" w:eastAsia="맑은 고딕" w:hAnsi="Calibri" w:cs="Times New Roman"/>
          <w:sz w:val="22"/>
          <w:szCs w:val="22"/>
          <w:lang w:eastAsia="ko-KR"/>
        </w:rPr>
        <w:t>On the day of discharge, creatinine level was</w:t>
      </w:r>
      <w:r w:rsidR="00274A20">
        <w:rPr>
          <w:rFonts w:ascii="Calibri" w:eastAsia="맑은 고딕" w:hAnsi="Calibri" w:cs="Times New Roman"/>
          <w:sz w:val="22"/>
          <w:szCs w:val="22"/>
          <w:lang w:eastAsia="ko-KR"/>
        </w:rPr>
        <w:t xml:space="preserve"> </w:t>
      </w:r>
      <w:r w:rsidR="009C4132">
        <w:rPr>
          <w:rFonts w:ascii="Calibri" w:eastAsia="맑은 고딕" w:hAnsi="Calibri" w:cs="Times New Roman"/>
          <w:sz w:val="22"/>
          <w:szCs w:val="22"/>
          <w:lang w:eastAsia="ko-KR"/>
        </w:rPr>
        <w:t>8.80mg/dL.</w:t>
      </w:r>
    </w:p>
    <w:p w14:paraId="74B65624" w14:textId="758EDDF9" w:rsidR="00B46BFD" w:rsidRPr="00B46BFD" w:rsidRDefault="00B46BFD" w:rsidP="00AE6308">
      <w:pPr>
        <w:spacing w:after="200"/>
        <w:rPr>
          <w:rFonts w:ascii="Calibri" w:eastAsia="맑은 고딕" w:hAnsi="Calibri" w:cs="Times New Roman"/>
          <w:lang w:eastAsia="ko-KR"/>
        </w:rPr>
      </w:pPr>
      <w:r w:rsidRPr="00B46BFD">
        <w:rPr>
          <w:rFonts w:ascii="Calibri" w:eastAsia="맑은 고딕" w:hAnsi="Calibri" w:cs="Times New Roman"/>
          <w:lang w:eastAsia="ko-KR"/>
        </w:rPr>
        <w:t>Follow up and outcome</w:t>
      </w:r>
    </w:p>
    <w:p w14:paraId="6D7E419D" w14:textId="62B2C5A0" w:rsid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 xml:space="preserve">One month after </w:t>
      </w:r>
      <w:r w:rsidRPr="00AE6308">
        <w:rPr>
          <w:rFonts w:ascii="Calibri" w:eastAsia="맑은 고딕" w:hAnsi="Calibri" w:cs="Times New Roman"/>
          <w:sz w:val="22"/>
          <w:szCs w:val="22"/>
          <w:lang w:eastAsia="ko-KR"/>
        </w:rPr>
        <w:t xml:space="preserve">the </w:t>
      </w:r>
      <w:r w:rsidRPr="00AE6308">
        <w:rPr>
          <w:rFonts w:ascii="Calibri" w:eastAsia="맑은 고딕" w:hAnsi="Calibri" w:cs="Times New Roman" w:hint="eastAsia"/>
          <w:sz w:val="22"/>
          <w:szCs w:val="22"/>
          <w:lang w:eastAsia="ko-KR"/>
        </w:rPr>
        <w:t>discharge</w:t>
      </w:r>
      <w:r w:rsidRPr="00AE6308">
        <w:rPr>
          <w:rFonts w:ascii="Calibri" w:eastAsia="맑은 고딕" w:hAnsi="Calibri" w:cs="Times New Roman"/>
          <w:sz w:val="22"/>
          <w:szCs w:val="22"/>
          <w:lang w:eastAsia="ko-KR"/>
        </w:rPr>
        <w:t>,</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 xml:space="preserve">the </w:t>
      </w:r>
      <w:r w:rsidRPr="00AE6308">
        <w:rPr>
          <w:rFonts w:ascii="Calibri" w:eastAsia="맑은 고딕" w:hAnsi="Calibri" w:cs="Times New Roman" w:hint="eastAsia"/>
          <w:sz w:val="22"/>
          <w:szCs w:val="22"/>
          <w:lang w:eastAsia="ko-KR"/>
        </w:rPr>
        <w:t>patient was admitted with</w:t>
      </w:r>
      <w:r w:rsidRPr="00AE6308">
        <w:rPr>
          <w:rFonts w:ascii="Calibri" w:eastAsia="맑은 고딕" w:hAnsi="Calibri" w:cs="Times New Roman"/>
          <w:sz w:val="22"/>
          <w:szCs w:val="22"/>
          <w:lang w:eastAsia="ko-KR"/>
        </w:rPr>
        <w:t xml:space="preserve"> fever, rash, tachycardia and elevated white blood cell (WBC) count, consistent with</w:t>
      </w:r>
      <w:r w:rsidRPr="00AE6308">
        <w:rPr>
          <w:rFonts w:ascii="Calibri" w:eastAsia="맑은 고딕" w:hAnsi="Calibri" w:cs="Times New Roman" w:hint="eastAsia"/>
          <w:sz w:val="22"/>
          <w:szCs w:val="22"/>
          <w:lang w:eastAsia="ko-KR"/>
        </w:rPr>
        <w:t xml:space="preserve"> systemic inflammatory response syndrome (SIRS). Sour</w:t>
      </w:r>
      <w:r w:rsidRPr="00AE6308">
        <w:rPr>
          <w:rFonts w:ascii="Calibri" w:eastAsia="맑은 고딕" w:hAnsi="Calibri" w:cs="Times New Roman"/>
          <w:sz w:val="22"/>
          <w:szCs w:val="22"/>
          <w:lang w:eastAsia="ko-KR"/>
        </w:rPr>
        <w:t>ce</w:t>
      </w:r>
      <w:r w:rsidRPr="00AE6308">
        <w:rPr>
          <w:rFonts w:ascii="Calibri" w:eastAsia="맑은 고딕" w:hAnsi="Calibri" w:cs="Times New Roman" w:hint="eastAsia"/>
          <w:sz w:val="22"/>
          <w:szCs w:val="22"/>
          <w:lang w:eastAsia="ko-KR"/>
        </w:rPr>
        <w:t xml:space="preserve"> of infection was unclear as </w:t>
      </w:r>
      <w:r w:rsidRPr="00AE6308">
        <w:rPr>
          <w:rFonts w:ascii="Calibri" w:eastAsia="맑은 고딕" w:hAnsi="Calibri" w:cs="Times New Roman"/>
          <w:sz w:val="22"/>
          <w:szCs w:val="22"/>
          <w:lang w:eastAsia="ko-KR"/>
        </w:rPr>
        <w:t xml:space="preserve">blood and urine </w:t>
      </w:r>
      <w:r w:rsidRPr="00AE6308">
        <w:rPr>
          <w:rFonts w:ascii="Calibri" w:eastAsia="맑은 고딕" w:hAnsi="Calibri" w:cs="Times New Roman" w:hint="eastAsia"/>
          <w:sz w:val="22"/>
          <w:szCs w:val="22"/>
          <w:lang w:eastAsia="ko-KR"/>
        </w:rPr>
        <w:t>cultures were negative</w:t>
      </w:r>
      <w:r w:rsidRPr="00AE6308">
        <w:rPr>
          <w:rFonts w:ascii="Calibri" w:eastAsia="맑은 고딕" w:hAnsi="Calibri" w:cs="Times New Roman"/>
          <w:sz w:val="22"/>
          <w:szCs w:val="22"/>
          <w:lang w:eastAsia="ko-KR"/>
        </w:rPr>
        <w:t>. He was dis</w:t>
      </w:r>
      <w:r w:rsidRPr="00AE6308">
        <w:rPr>
          <w:rFonts w:ascii="Calibri" w:eastAsia="맑은 고딕" w:hAnsi="Calibri" w:cs="Times New Roman" w:hint="eastAsia"/>
          <w:sz w:val="22"/>
          <w:szCs w:val="22"/>
          <w:lang w:eastAsia="ko-KR"/>
        </w:rPr>
        <w:t>charged after a short course of intravenous antibiotics.</w:t>
      </w:r>
      <w:r w:rsidRPr="00AE6308">
        <w:rPr>
          <w:rFonts w:ascii="Calibri" w:eastAsia="맑은 고딕" w:hAnsi="Calibri" w:cs="Times New Roman"/>
          <w:sz w:val="22"/>
          <w:szCs w:val="22"/>
          <w:lang w:eastAsia="ko-KR"/>
        </w:rPr>
        <w:t xml:space="preserve"> Dose of prednisone was increased at this time</w:t>
      </w:r>
      <w:r w:rsidRPr="00AE6308">
        <w:rPr>
          <w:rFonts w:ascii="Calibri" w:eastAsia="맑은 고딕" w:hAnsi="Calibri" w:cs="Times New Roman" w:hint="eastAsia"/>
          <w:sz w:val="22"/>
          <w:szCs w:val="22"/>
          <w:lang w:eastAsia="ko-KR"/>
        </w:rPr>
        <w:t xml:space="preserve">. Another month after the second hospitalization, patient was </w:t>
      </w:r>
      <w:r w:rsidR="003C7D52">
        <w:rPr>
          <w:rFonts w:ascii="Calibri" w:eastAsia="맑은 고딕" w:hAnsi="Calibri" w:cs="Times New Roman"/>
          <w:sz w:val="22"/>
          <w:szCs w:val="22"/>
          <w:lang w:eastAsia="ko-KR"/>
        </w:rPr>
        <w:t>re-</w:t>
      </w:r>
      <w:r w:rsidRPr="00AE6308">
        <w:rPr>
          <w:rFonts w:ascii="Calibri" w:eastAsia="맑은 고딕" w:hAnsi="Calibri" w:cs="Times New Roman" w:hint="eastAsia"/>
          <w:sz w:val="22"/>
          <w:szCs w:val="22"/>
          <w:lang w:eastAsia="ko-KR"/>
        </w:rPr>
        <w:t xml:space="preserve">admitted </w:t>
      </w:r>
      <w:r w:rsidRPr="00AE6308">
        <w:rPr>
          <w:rFonts w:ascii="Calibri" w:eastAsia="맑은 고딕" w:hAnsi="Calibri" w:cs="Times New Roman"/>
          <w:sz w:val="22"/>
          <w:szCs w:val="22"/>
          <w:lang w:eastAsia="ko-KR"/>
        </w:rPr>
        <w:t>with fever, tachycardia and hypotension</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Again, there was no compelling source of infection iden</w:t>
      </w:r>
      <w:r w:rsidR="000E26FA">
        <w:rPr>
          <w:rFonts w:ascii="Calibri" w:eastAsia="맑은 고딕" w:hAnsi="Calibri" w:cs="Times New Roman"/>
          <w:sz w:val="22"/>
          <w:szCs w:val="22"/>
          <w:lang w:eastAsia="ko-KR"/>
        </w:rPr>
        <w:t>tified after extensive diagnosti</w:t>
      </w:r>
      <w:r w:rsidRPr="00AE6308">
        <w:rPr>
          <w:rFonts w:ascii="Calibri" w:eastAsia="맑은 고딕" w:hAnsi="Calibri" w:cs="Times New Roman"/>
          <w:sz w:val="22"/>
          <w:szCs w:val="22"/>
          <w:lang w:eastAsia="ko-KR"/>
        </w:rPr>
        <w:t>c work up. During the third hospitalization of 9 days, h</w:t>
      </w:r>
      <w:r w:rsidRPr="00AE6308">
        <w:rPr>
          <w:rFonts w:ascii="Calibri" w:eastAsia="맑은 고딕" w:hAnsi="Calibri" w:cs="Times New Roman" w:hint="eastAsia"/>
          <w:sz w:val="22"/>
          <w:szCs w:val="22"/>
          <w:lang w:eastAsia="ko-KR"/>
        </w:rPr>
        <w:t>e received stress dose of steroid, hydrocortisone 100mg three times a day. Upon discharge, he resumed tapering course of steroid, starting with prednisone 60mg daily.</w:t>
      </w:r>
      <w:r w:rsidRPr="00AE6308">
        <w:rPr>
          <w:rFonts w:ascii="Calibri" w:eastAsia="맑은 고딕" w:hAnsi="Calibri" w:cs="Times New Roman"/>
          <w:sz w:val="22"/>
          <w:szCs w:val="22"/>
          <w:lang w:eastAsia="ko-KR"/>
        </w:rPr>
        <w:t xml:space="preserve"> </w:t>
      </w:r>
      <w:r w:rsidR="009E3295">
        <w:rPr>
          <w:rFonts w:ascii="Calibri" w:eastAsia="맑은 고딕" w:hAnsi="Calibri" w:cs="Times New Roman"/>
          <w:sz w:val="22"/>
          <w:szCs w:val="22"/>
          <w:lang w:eastAsia="ko-KR"/>
        </w:rPr>
        <w:t xml:space="preserve">Patient tolerated prolonged course of oral steroid well with no apparent adverse effect. </w:t>
      </w:r>
      <w:r w:rsidRPr="00AE6308">
        <w:rPr>
          <w:rFonts w:ascii="Calibri" w:eastAsia="맑은 고딕" w:hAnsi="Calibri" w:cs="Times New Roman" w:hint="eastAsia"/>
          <w:sz w:val="22"/>
          <w:szCs w:val="22"/>
          <w:lang w:eastAsia="ko-KR"/>
        </w:rPr>
        <w:t xml:space="preserve">Oral </w:t>
      </w:r>
      <w:r w:rsidRPr="00AE6308">
        <w:rPr>
          <w:rFonts w:ascii="Calibri" w:eastAsia="맑은 고딕" w:hAnsi="Calibri" w:cs="Times New Roman"/>
          <w:sz w:val="22"/>
          <w:szCs w:val="22"/>
          <w:lang w:eastAsia="ko-KR"/>
        </w:rPr>
        <w:t>prednisone</w:t>
      </w:r>
      <w:r w:rsidRPr="00AE6308">
        <w:rPr>
          <w:rFonts w:ascii="Calibri" w:eastAsia="맑은 고딕" w:hAnsi="Calibri" w:cs="Times New Roman" w:hint="eastAsia"/>
          <w:sz w:val="22"/>
          <w:szCs w:val="22"/>
          <w:lang w:eastAsia="ko-KR"/>
        </w:rPr>
        <w:t xml:space="preserve"> was completely tapered o</w:t>
      </w:r>
      <w:r w:rsidR="009E3295">
        <w:rPr>
          <w:rFonts w:ascii="Calibri" w:eastAsia="맑은 고딕" w:hAnsi="Calibri" w:cs="Times New Roman" w:hint="eastAsia"/>
          <w:sz w:val="22"/>
          <w:szCs w:val="22"/>
          <w:lang w:eastAsia="ko-KR"/>
        </w:rPr>
        <w:t xml:space="preserve">ff at the end of February 2015. </w:t>
      </w:r>
      <w:r w:rsidRPr="00AE6308">
        <w:rPr>
          <w:rFonts w:ascii="Calibri" w:eastAsia="맑은 고딕" w:hAnsi="Calibri" w:cs="Times New Roman" w:hint="eastAsia"/>
          <w:sz w:val="22"/>
          <w:szCs w:val="22"/>
          <w:lang w:eastAsia="ko-KR"/>
        </w:rPr>
        <w:t xml:space="preserve">In April of 2015, his </w:t>
      </w:r>
      <w:r w:rsidRPr="00AE6308">
        <w:rPr>
          <w:rFonts w:ascii="Calibri" w:eastAsia="맑은 고딕" w:hAnsi="Calibri" w:cs="Times New Roman"/>
          <w:sz w:val="22"/>
          <w:szCs w:val="22"/>
          <w:lang w:eastAsia="ko-KR"/>
        </w:rPr>
        <w:t xml:space="preserve">serum </w:t>
      </w:r>
      <w:r w:rsidRPr="00AE6308">
        <w:rPr>
          <w:rFonts w:ascii="Calibri" w:eastAsia="맑은 고딕" w:hAnsi="Calibri" w:cs="Times New Roman" w:hint="eastAsia"/>
          <w:sz w:val="22"/>
          <w:szCs w:val="22"/>
          <w:lang w:eastAsia="ko-KR"/>
        </w:rPr>
        <w:t>creatinine level was 1.81mg/dL and BUN was 13mg/dL. Hemodialysis was discontinued as of April 27, 2015. Last contact with the patient was on March 30</w:t>
      </w:r>
      <w:r w:rsidRPr="00AE6308">
        <w:rPr>
          <w:rFonts w:ascii="Calibri" w:eastAsia="맑은 고딕" w:hAnsi="Calibri" w:cs="Times New Roman"/>
          <w:sz w:val="22"/>
          <w:szCs w:val="22"/>
          <w:lang w:eastAsia="ko-KR"/>
        </w:rPr>
        <w:t>,</w:t>
      </w:r>
      <w:r w:rsidRPr="00AE6308">
        <w:rPr>
          <w:rFonts w:ascii="Calibri" w:eastAsia="맑은 고딕" w:hAnsi="Calibri" w:cs="Times New Roman" w:hint="eastAsia"/>
          <w:sz w:val="22"/>
          <w:szCs w:val="22"/>
          <w:lang w:eastAsia="ko-KR"/>
        </w:rPr>
        <w:t xml:space="preserve"> 2016 and his kidney function remained stable</w:t>
      </w:r>
      <w:r w:rsidRPr="00AE6308">
        <w:rPr>
          <w:rFonts w:ascii="Calibri" w:eastAsia="맑은 고딕" w:hAnsi="Calibri" w:cs="Times New Roman"/>
          <w:sz w:val="22"/>
          <w:szCs w:val="22"/>
          <w:lang w:eastAsia="ko-KR"/>
        </w:rPr>
        <w:t xml:space="preserve"> at the time</w:t>
      </w:r>
      <w:r w:rsidRPr="00AE6308">
        <w:rPr>
          <w:rFonts w:ascii="Calibri" w:eastAsia="맑은 고딕" w:hAnsi="Calibri" w:cs="Times New Roman" w:hint="eastAsia"/>
          <w:sz w:val="22"/>
          <w:szCs w:val="22"/>
          <w:lang w:eastAsia="ko-KR"/>
        </w:rPr>
        <w:t>.</w:t>
      </w:r>
      <w:r w:rsidRPr="00AE6308">
        <w:rPr>
          <w:rFonts w:ascii="Calibri" w:eastAsia="맑은 고딕" w:hAnsi="Calibri" w:cs="Times New Roman"/>
          <w:sz w:val="22"/>
          <w:szCs w:val="22"/>
          <w:lang w:eastAsia="ko-KR"/>
        </w:rPr>
        <w:t xml:space="preserve"> Serum creatinine change over the 6 months of treatment course is illustrated in </w:t>
      </w:r>
      <w:r w:rsidRPr="00AE6308">
        <w:rPr>
          <w:rFonts w:ascii="Calibri" w:eastAsia="맑은 고딕" w:hAnsi="Calibri" w:cs="Times New Roman" w:hint="eastAsia"/>
          <w:sz w:val="22"/>
          <w:szCs w:val="22"/>
          <w:lang w:eastAsia="ko-KR"/>
        </w:rPr>
        <w:t>F</w:t>
      </w:r>
      <w:r w:rsidRPr="00AE6308">
        <w:rPr>
          <w:rFonts w:ascii="Calibri" w:eastAsia="맑은 고딕" w:hAnsi="Calibri" w:cs="Times New Roman"/>
          <w:sz w:val="22"/>
          <w:szCs w:val="22"/>
          <w:lang w:eastAsia="ko-KR"/>
        </w:rPr>
        <w:t xml:space="preserve">igure 2. </w:t>
      </w:r>
    </w:p>
    <w:p w14:paraId="3F089943" w14:textId="77777777" w:rsidR="0057757E" w:rsidRDefault="0057757E" w:rsidP="00AE6308">
      <w:pPr>
        <w:spacing w:after="200"/>
        <w:rPr>
          <w:rFonts w:ascii="Calibri" w:eastAsia="맑은 고딕" w:hAnsi="Calibri" w:cs="Times New Roman"/>
          <w:sz w:val="22"/>
          <w:szCs w:val="22"/>
          <w:lang w:eastAsia="ko-KR"/>
        </w:rPr>
      </w:pPr>
    </w:p>
    <w:p w14:paraId="0263DB8C" w14:textId="77777777" w:rsidR="0057757E" w:rsidRPr="00377DCD" w:rsidRDefault="0057757E" w:rsidP="0057757E">
      <w:pPr>
        <w:spacing w:line="240" w:lineRule="auto"/>
      </w:pPr>
      <w:r>
        <w:t>Figure 2</w:t>
      </w:r>
      <w:r w:rsidRPr="00377DCD">
        <w:t>. Serum creatinine change over 6 months</w:t>
      </w:r>
    </w:p>
    <w:p w14:paraId="4720FE2D" w14:textId="77777777" w:rsidR="0057757E" w:rsidRPr="00AE6308" w:rsidRDefault="0057757E" w:rsidP="00AE6308">
      <w:pPr>
        <w:spacing w:after="200"/>
        <w:rPr>
          <w:rFonts w:ascii="Calibri" w:eastAsia="맑은 고딕" w:hAnsi="Calibri" w:cs="Times New Roman"/>
          <w:sz w:val="22"/>
          <w:szCs w:val="22"/>
          <w:lang w:eastAsia="ko-KR"/>
        </w:rPr>
      </w:pPr>
    </w:p>
    <w:p w14:paraId="1FA81973"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 xml:space="preserve">While </w:t>
      </w:r>
      <w:r w:rsidRPr="00AE6308">
        <w:rPr>
          <w:rFonts w:ascii="Calibri" w:eastAsia="맑은 고딕" w:hAnsi="Calibri" w:cs="Times New Roman"/>
          <w:sz w:val="22"/>
          <w:szCs w:val="22"/>
          <w:lang w:eastAsia="ko-KR"/>
        </w:rPr>
        <w:t>recovering from nivolumab toxicity, patient</w:t>
      </w:r>
      <w:r w:rsidRPr="00AE6308">
        <w:rPr>
          <w:rFonts w:ascii="Calibri" w:eastAsia="맑은 고딕" w:hAnsi="Calibri" w:cs="Times New Roman" w:hint="eastAsia"/>
          <w:sz w:val="22"/>
          <w:szCs w:val="22"/>
          <w:lang w:eastAsia="ko-KR"/>
        </w:rPr>
        <w:t xml:space="preserve"> did not receive any treatment for renal cell carcinoma. </w:t>
      </w:r>
      <w:r w:rsidRPr="00AE6308">
        <w:rPr>
          <w:rFonts w:ascii="Calibri" w:eastAsia="맑은 고딕" w:hAnsi="Calibri" w:cs="Times New Roman"/>
          <w:sz w:val="22"/>
          <w:szCs w:val="22"/>
          <w:lang w:eastAsia="ko-KR"/>
        </w:rPr>
        <w:t>In spite of the prolonged systemic corticosteroid treatment</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anti-tumor activity seemed to continue as the t</w:t>
      </w:r>
      <w:r w:rsidRPr="00AE6308">
        <w:rPr>
          <w:rFonts w:ascii="Calibri" w:eastAsia="맑은 고딕" w:hAnsi="Calibri" w:cs="Times New Roman" w:hint="eastAsia"/>
          <w:sz w:val="22"/>
          <w:szCs w:val="22"/>
          <w:lang w:eastAsia="ko-KR"/>
        </w:rPr>
        <w:t>umors in bilateral kidneys and adrenal glands decreased in sizes</w:t>
      </w:r>
      <w:r w:rsidRPr="00AE6308">
        <w:rPr>
          <w:rFonts w:ascii="Calibri" w:eastAsia="맑은 고딕" w:hAnsi="Calibri" w:cs="Times New Roman"/>
          <w:sz w:val="22"/>
          <w:szCs w:val="22"/>
          <w:lang w:eastAsia="ko-KR"/>
        </w:rPr>
        <w:t xml:space="preserve"> for 18 months </w:t>
      </w:r>
      <w:r w:rsidRPr="00AE6308">
        <w:rPr>
          <w:rFonts w:ascii="Calibri" w:eastAsia="맑은 고딕" w:hAnsi="Calibri" w:cs="Times New Roman" w:hint="eastAsia"/>
          <w:sz w:val="22"/>
          <w:szCs w:val="22"/>
          <w:lang w:eastAsia="ko-KR"/>
        </w:rPr>
        <w:t>(Left adrenal gland: 3.7 to 2.4cm, Right adrenal gland: 7.0 to 5.8cm, Left kidney mass: 6.0 to 3.4cm, Right kidney mass: 7.0 to 5.8cm in diameters)</w:t>
      </w:r>
      <w:r w:rsidRPr="00AE6308">
        <w:rPr>
          <w:rFonts w:ascii="Calibri" w:eastAsia="맑은 고딕" w:hAnsi="Calibri" w:cs="Times New Roman"/>
          <w:sz w:val="22"/>
          <w:szCs w:val="22"/>
          <w:lang w:eastAsia="ko-KR"/>
        </w:rPr>
        <w:t xml:space="preserve">. In March of 2016, patient started axitinib 3mg twice a day for </w:t>
      </w:r>
      <w:r w:rsidRPr="00AE6308">
        <w:rPr>
          <w:rFonts w:ascii="Calibri" w:eastAsia="맑은 고딕" w:hAnsi="Calibri" w:cs="Times New Roman" w:hint="eastAsia"/>
          <w:sz w:val="22"/>
          <w:szCs w:val="22"/>
          <w:lang w:eastAsia="ko-KR"/>
        </w:rPr>
        <w:t xml:space="preserve">symptomatic </w:t>
      </w:r>
      <w:r w:rsidRPr="00AE6308">
        <w:rPr>
          <w:rFonts w:ascii="Calibri" w:eastAsia="맑은 고딕" w:hAnsi="Calibri" w:cs="Times New Roman"/>
          <w:sz w:val="22"/>
          <w:szCs w:val="22"/>
          <w:lang w:eastAsia="ko-KR"/>
        </w:rPr>
        <w:t>disease progression (worsening of rib lesion).</w:t>
      </w:r>
    </w:p>
    <w:p w14:paraId="0EE51C88" w14:textId="77777777" w:rsidR="00AE6308" w:rsidRPr="00AE6308" w:rsidRDefault="00AE6308" w:rsidP="00AE6308">
      <w:pPr>
        <w:spacing w:after="200"/>
        <w:rPr>
          <w:rFonts w:ascii="Calibri" w:eastAsia="맑은 고딕" w:hAnsi="Calibri" w:cs="Times New Roman"/>
          <w:sz w:val="22"/>
          <w:szCs w:val="22"/>
          <w:lang w:eastAsia="ko-KR"/>
        </w:rPr>
      </w:pPr>
    </w:p>
    <w:p w14:paraId="06845963" w14:textId="5BFF298A" w:rsidR="00AE6308" w:rsidRPr="00AE6308" w:rsidRDefault="007E0254" w:rsidP="00AE6308">
      <w:pPr>
        <w:spacing w:after="200"/>
        <w:rPr>
          <w:rFonts w:ascii="Calibri" w:eastAsia="맑은 고딕" w:hAnsi="Calibri" w:cs="Times New Roman"/>
          <w:b/>
          <w:i/>
          <w:sz w:val="28"/>
          <w:szCs w:val="28"/>
          <w:lang w:eastAsia="ko-KR"/>
        </w:rPr>
      </w:pPr>
      <w:r>
        <w:rPr>
          <w:rFonts w:ascii="Calibri" w:eastAsia="맑은 고딕" w:hAnsi="Calibri" w:cs="Times New Roman"/>
          <w:b/>
          <w:i/>
          <w:sz w:val="28"/>
          <w:szCs w:val="28"/>
          <w:lang w:eastAsia="ko-KR"/>
        </w:rPr>
        <w:t>Conclusions</w:t>
      </w:r>
    </w:p>
    <w:p w14:paraId="1E65E57C"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Immune-related adverse events (irAEs) are encountered more frequently in daily oncologic practice as the use of immune checkpoint inhibitors is expanding. Immune checkpoint inhibition involves two major transmembrane proteins, cytotoxic T-lymphocyte antigen 4 (CTLA-4) and programmed cell death-protein 1 (PD-1). Nivolumab, monoclonal anti PD-1 antibody, blocks T cell inhibition and stimulate immunologic response toward cancer cells, but it may also impair self-tolerance of immune system. This potential side effect can occur in any organ of the body, but it is known to predominate in gastrointestinal tract, lung, liver and endocrine system.</w:t>
      </w:r>
      <w:r>
        <w:rPr>
          <w:rFonts w:ascii="Calibri" w:eastAsia="맑은 고딕" w:hAnsi="Calibri" w:cs="Times New Roman"/>
          <w:sz w:val="22"/>
          <w:szCs w:val="22"/>
          <w:lang w:eastAsia="ko-KR"/>
        </w:rPr>
        <w:t>[7]</w:t>
      </w:r>
      <w:r w:rsidRPr="00AE6308">
        <w:rPr>
          <w:rFonts w:ascii="Calibri" w:eastAsia="맑은 고딕" w:hAnsi="Calibri" w:cs="Times New Roman"/>
          <w:sz w:val="22"/>
          <w:szCs w:val="22"/>
          <w:lang w:eastAsia="ko-KR"/>
        </w:rPr>
        <w:t xml:space="preserve"> </w:t>
      </w:r>
    </w:p>
    <w:p w14:paraId="46219A91" w14:textId="77777777" w:rsid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 xml:space="preserve">Table 1 summarizes available case reports identified in literature </w:t>
      </w:r>
      <w:r w:rsidRPr="00AE6308">
        <w:rPr>
          <w:rFonts w:ascii="Calibri" w:eastAsia="맑은 고딕" w:hAnsi="Calibri" w:cs="Times New Roman"/>
          <w:sz w:val="22"/>
          <w:szCs w:val="22"/>
          <w:lang w:eastAsia="ko-KR"/>
        </w:rPr>
        <w:t>review</w:t>
      </w:r>
      <w:r w:rsidRPr="00AE6308">
        <w:rPr>
          <w:rFonts w:ascii="Calibri" w:eastAsia="맑은 고딕" w:hAnsi="Calibri" w:cs="Times New Roman" w:hint="eastAsia"/>
          <w:sz w:val="22"/>
          <w:szCs w:val="22"/>
          <w:lang w:eastAsia="ko-KR"/>
        </w:rPr>
        <w:t>. Several articles reported</w:t>
      </w:r>
      <w:r w:rsidRPr="00AE6308">
        <w:rPr>
          <w:rFonts w:ascii="Calibri" w:eastAsia="맑은 고딕" w:hAnsi="Calibri" w:cs="Times New Roman"/>
          <w:sz w:val="22"/>
          <w:szCs w:val="22"/>
          <w:lang w:eastAsia="ko-KR"/>
        </w:rPr>
        <w:t xml:space="preserve"> successful treatment of ipilimumab-associated nephritis with </w:t>
      </w:r>
      <w:r w:rsidRPr="00AE6308">
        <w:rPr>
          <w:rFonts w:ascii="Calibri" w:eastAsia="맑은 고딕" w:hAnsi="Calibri" w:cs="Times New Roman" w:hint="eastAsia"/>
          <w:sz w:val="22"/>
          <w:szCs w:val="22"/>
          <w:lang w:eastAsia="ko-KR"/>
        </w:rPr>
        <w:t>systemic</w:t>
      </w:r>
      <w:r w:rsidRPr="00AE6308">
        <w:rPr>
          <w:rFonts w:ascii="Calibri" w:eastAsia="맑은 고딕" w:hAnsi="Calibri" w:cs="Times New Roman"/>
          <w:sz w:val="22"/>
          <w:szCs w:val="22"/>
          <w:lang w:eastAsia="ko-KR"/>
        </w:rPr>
        <w:t xml:space="preserve"> steroid. Fadel et al. reported a case of lupus nephritis which occurred after use of ipilimumab and resolved after steroid</w:t>
      </w:r>
      <w:bookmarkStart w:id="2" w:name="_Ref323368091"/>
      <w:r w:rsidRPr="00AE6308">
        <w:rPr>
          <w:rFonts w:ascii="Calibri" w:eastAsia="맑은 고딕" w:hAnsi="Calibri" w:cs="Times New Roman"/>
          <w:sz w:val="22"/>
          <w:szCs w:val="22"/>
          <w:lang w:eastAsia="ko-KR"/>
        </w:rPr>
        <w:t xml:space="preserve"> treatment</w:t>
      </w:r>
      <w:bookmarkEnd w:id="2"/>
      <w:r w:rsidRPr="00AE6308">
        <w:rPr>
          <w:rFonts w:ascii="Calibri" w:eastAsia="맑은 고딕" w:hAnsi="Calibri" w:cs="Times New Roman"/>
          <w:sz w:val="22"/>
          <w:szCs w:val="22"/>
          <w:lang w:eastAsia="ko-KR"/>
        </w:rPr>
        <w:t>.</w:t>
      </w:r>
      <w:r>
        <w:rPr>
          <w:rFonts w:ascii="Calibri" w:eastAsia="맑은 고딕" w:hAnsi="Calibri" w:cs="Times New Roman"/>
          <w:sz w:val="22"/>
          <w:szCs w:val="22"/>
          <w:lang w:eastAsia="ko-KR"/>
        </w:rPr>
        <w:t>[8]</w:t>
      </w:r>
      <w:r w:rsidRPr="00AE6308">
        <w:rPr>
          <w:rFonts w:ascii="Calibri" w:eastAsia="맑은 고딕" w:hAnsi="Calibri" w:cs="Times New Roman"/>
          <w:sz w:val="22"/>
          <w:szCs w:val="22"/>
          <w:lang w:eastAsia="ko-KR"/>
        </w:rPr>
        <w:t xml:space="preserve"> 6 other cases of ipilumumab-associated nephritis were </w:t>
      </w:r>
      <w:r w:rsidRPr="00AE6308">
        <w:rPr>
          <w:rFonts w:ascii="Calibri" w:eastAsia="맑은 고딕" w:hAnsi="Calibri" w:cs="Times New Roman" w:hint="eastAsia"/>
          <w:sz w:val="22"/>
          <w:szCs w:val="22"/>
          <w:lang w:eastAsia="ko-KR"/>
        </w:rPr>
        <w:t>reported.</w:t>
      </w:r>
      <w:r>
        <w:rPr>
          <w:rFonts w:ascii="Calibri" w:eastAsia="맑은 고딕" w:hAnsi="Calibri" w:cs="Times New Roman"/>
          <w:sz w:val="22"/>
          <w:szCs w:val="22"/>
          <w:lang w:eastAsia="ko-KR"/>
        </w:rPr>
        <w:t>[9,10,11,12]</w:t>
      </w:r>
      <w:r w:rsidRPr="00AE6308">
        <w:rPr>
          <w:rFonts w:ascii="Calibri" w:eastAsia="맑은 고딕" w:hAnsi="Calibri" w:cs="Times New Roman" w:hint="eastAsia"/>
          <w:sz w:val="22"/>
          <w:szCs w:val="22"/>
          <w:lang w:eastAsia="ko-KR"/>
        </w:rPr>
        <w:t xml:space="preserve"> In addition, there were 3 cases of AKI caused by anti PD-1 antibody. 2 patients who had nivolumab-related kidney injury were successfully treated with steroids,</w:t>
      </w:r>
      <w:r>
        <w:rPr>
          <w:rFonts w:ascii="Calibri" w:eastAsia="맑은 고딕" w:hAnsi="Calibri" w:cs="Times New Roman"/>
          <w:sz w:val="22"/>
          <w:szCs w:val="22"/>
          <w:lang w:eastAsia="ko-KR"/>
        </w:rPr>
        <w:t>[13]</w:t>
      </w:r>
      <w:r w:rsidRPr="00AE6308">
        <w:rPr>
          <w:rFonts w:ascii="Calibri" w:eastAsia="맑은 고딕" w:hAnsi="Calibri" w:cs="Times New Roman" w:hint="eastAsia"/>
          <w:sz w:val="22"/>
          <w:szCs w:val="22"/>
          <w:lang w:eastAsia="ko-KR"/>
        </w:rPr>
        <w:t xml:space="preserve"> and 1 patient who developed </w:t>
      </w:r>
      <w:r w:rsidRPr="00AE6308">
        <w:rPr>
          <w:rFonts w:ascii="Calibri" w:eastAsia="맑은 고딕" w:hAnsi="Calibri" w:cs="Times New Roman"/>
          <w:sz w:val="22"/>
          <w:szCs w:val="22"/>
          <w:lang w:eastAsia="ko-KR"/>
        </w:rPr>
        <w:t>pembrolizumab</w:t>
      </w:r>
      <w:r w:rsidRPr="00AE6308">
        <w:rPr>
          <w:rFonts w:ascii="Calibri" w:eastAsia="맑은 고딕" w:hAnsi="Calibri" w:cs="Times New Roman" w:hint="eastAsia"/>
          <w:sz w:val="22"/>
          <w:szCs w:val="22"/>
          <w:lang w:eastAsia="ko-KR"/>
        </w:rPr>
        <w:t xml:space="preserve">-related kidney injury had </w:t>
      </w:r>
      <w:r w:rsidRPr="00AE6308">
        <w:rPr>
          <w:rFonts w:ascii="Calibri" w:eastAsia="맑은 고딕" w:hAnsi="Calibri" w:cs="Times New Roman"/>
          <w:sz w:val="22"/>
          <w:szCs w:val="22"/>
          <w:lang w:eastAsia="ko-KR"/>
        </w:rPr>
        <w:t>improvement of nephritis after steroid.</w:t>
      </w:r>
      <w:r>
        <w:rPr>
          <w:rFonts w:ascii="Calibri" w:eastAsia="맑은 고딕" w:hAnsi="Calibri" w:cs="Times New Roman"/>
          <w:sz w:val="22"/>
          <w:szCs w:val="22"/>
          <w:lang w:eastAsia="ko-KR"/>
        </w:rPr>
        <w:t>[14]</w:t>
      </w:r>
      <w:r w:rsidRPr="00AE6308">
        <w:rPr>
          <w:rFonts w:ascii="Calibri" w:eastAsia="맑은 고딕" w:hAnsi="Calibri" w:cs="Times New Roman"/>
          <w:sz w:val="22"/>
          <w:szCs w:val="22"/>
          <w:lang w:eastAsia="ko-KR"/>
        </w:rPr>
        <w:t xml:space="preserve"> </w:t>
      </w:r>
    </w:p>
    <w:p w14:paraId="43238A14" w14:textId="77777777" w:rsidR="004F7C17" w:rsidRDefault="004F7C17" w:rsidP="00AE6308">
      <w:pPr>
        <w:spacing w:after="200"/>
        <w:rPr>
          <w:rFonts w:ascii="Calibri" w:eastAsia="맑은 고딕" w:hAnsi="Calibri" w:cs="Times New Roman"/>
          <w:sz w:val="22"/>
          <w:szCs w:val="22"/>
          <w:lang w:eastAsia="ko-KR"/>
        </w:rPr>
      </w:pPr>
    </w:p>
    <w:p w14:paraId="1520A3A4" w14:textId="5EE833AE" w:rsidR="004F7C17" w:rsidRDefault="004F7C17" w:rsidP="004F7C17">
      <w:r w:rsidRPr="00377DCD">
        <w:t xml:space="preserve">Table 1. Reports of </w:t>
      </w:r>
      <w:r>
        <w:t xml:space="preserve">immunotherapy associated </w:t>
      </w:r>
      <w:r w:rsidRPr="00377DCD">
        <w:t>renal adverse events and treatment</w:t>
      </w:r>
    </w:p>
    <w:tbl>
      <w:tblPr>
        <w:tblStyle w:val="TableGrid"/>
        <w:tblpPr w:leftFromText="180" w:rightFromText="180" w:vertAnchor="text" w:horzAnchor="page" w:tblpX="1009" w:tblpY="602"/>
        <w:tblW w:w="991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50"/>
        <w:gridCol w:w="756"/>
        <w:gridCol w:w="540"/>
        <w:gridCol w:w="720"/>
        <w:gridCol w:w="1294"/>
        <w:gridCol w:w="990"/>
        <w:gridCol w:w="1766"/>
        <w:gridCol w:w="1350"/>
        <w:gridCol w:w="952"/>
      </w:tblGrid>
      <w:tr w:rsidR="004F7C17" w:rsidRPr="00FC6C72" w14:paraId="2FD09123" w14:textId="77777777" w:rsidTr="00E22E38">
        <w:tc>
          <w:tcPr>
            <w:tcW w:w="1550" w:type="dxa"/>
            <w:tcBorders>
              <w:bottom w:val="double" w:sz="4" w:space="0" w:color="auto"/>
            </w:tcBorders>
          </w:tcPr>
          <w:p w14:paraId="24AF84A9" w14:textId="77777777" w:rsidR="004F7C17" w:rsidRPr="00377DCD" w:rsidRDefault="004F7C17" w:rsidP="00E22E38">
            <w:pPr>
              <w:rPr>
                <w:sz w:val="16"/>
                <w:szCs w:val="16"/>
              </w:rPr>
            </w:pPr>
            <w:r w:rsidRPr="00377DCD">
              <w:rPr>
                <w:sz w:val="16"/>
                <w:szCs w:val="16"/>
              </w:rPr>
              <w:t>Author</w:t>
            </w:r>
          </w:p>
        </w:tc>
        <w:tc>
          <w:tcPr>
            <w:tcW w:w="756" w:type="dxa"/>
            <w:tcBorders>
              <w:bottom w:val="double" w:sz="4" w:space="0" w:color="auto"/>
            </w:tcBorders>
          </w:tcPr>
          <w:p w14:paraId="7C811757" w14:textId="77777777" w:rsidR="004F7C17" w:rsidRPr="00377DCD" w:rsidRDefault="004F7C17" w:rsidP="00E22E38">
            <w:pPr>
              <w:rPr>
                <w:sz w:val="16"/>
                <w:szCs w:val="16"/>
              </w:rPr>
            </w:pPr>
            <w:r w:rsidRPr="00377DCD">
              <w:rPr>
                <w:sz w:val="16"/>
                <w:szCs w:val="16"/>
              </w:rPr>
              <w:t>No. of patients</w:t>
            </w:r>
          </w:p>
        </w:tc>
        <w:tc>
          <w:tcPr>
            <w:tcW w:w="540" w:type="dxa"/>
            <w:tcBorders>
              <w:bottom w:val="double" w:sz="4" w:space="0" w:color="auto"/>
            </w:tcBorders>
          </w:tcPr>
          <w:p w14:paraId="7F695D89" w14:textId="77777777" w:rsidR="004F7C17" w:rsidRPr="00377DCD" w:rsidRDefault="004F7C17" w:rsidP="00E22E38">
            <w:pPr>
              <w:rPr>
                <w:sz w:val="16"/>
                <w:szCs w:val="16"/>
              </w:rPr>
            </w:pPr>
            <w:r w:rsidRPr="00377DCD">
              <w:rPr>
                <w:sz w:val="16"/>
                <w:szCs w:val="16"/>
              </w:rPr>
              <w:t>Age</w:t>
            </w:r>
          </w:p>
        </w:tc>
        <w:tc>
          <w:tcPr>
            <w:tcW w:w="720" w:type="dxa"/>
            <w:tcBorders>
              <w:bottom w:val="double" w:sz="4" w:space="0" w:color="auto"/>
            </w:tcBorders>
          </w:tcPr>
          <w:p w14:paraId="08365792" w14:textId="77777777" w:rsidR="004F7C17" w:rsidRPr="00377DCD" w:rsidRDefault="004F7C17" w:rsidP="00E22E38">
            <w:pPr>
              <w:rPr>
                <w:sz w:val="16"/>
                <w:szCs w:val="16"/>
              </w:rPr>
            </w:pPr>
            <w:r w:rsidRPr="00377DCD">
              <w:rPr>
                <w:sz w:val="16"/>
                <w:szCs w:val="16"/>
              </w:rPr>
              <w:t>Gender</w:t>
            </w:r>
          </w:p>
        </w:tc>
        <w:tc>
          <w:tcPr>
            <w:tcW w:w="1294" w:type="dxa"/>
            <w:tcBorders>
              <w:bottom w:val="double" w:sz="4" w:space="0" w:color="auto"/>
            </w:tcBorders>
          </w:tcPr>
          <w:p w14:paraId="27CA26D3" w14:textId="77777777" w:rsidR="004F7C17" w:rsidRPr="00377DCD" w:rsidRDefault="004F7C17" w:rsidP="00E22E38">
            <w:pPr>
              <w:rPr>
                <w:sz w:val="16"/>
                <w:szCs w:val="16"/>
              </w:rPr>
            </w:pPr>
            <w:r w:rsidRPr="00377DCD">
              <w:rPr>
                <w:sz w:val="16"/>
                <w:szCs w:val="16"/>
              </w:rPr>
              <w:t>Medication</w:t>
            </w:r>
          </w:p>
        </w:tc>
        <w:tc>
          <w:tcPr>
            <w:tcW w:w="990" w:type="dxa"/>
            <w:tcBorders>
              <w:bottom w:val="double" w:sz="4" w:space="0" w:color="auto"/>
            </w:tcBorders>
          </w:tcPr>
          <w:p w14:paraId="11403BA1" w14:textId="77777777" w:rsidR="004F7C17" w:rsidRPr="00377DCD" w:rsidRDefault="004F7C17" w:rsidP="00E22E38">
            <w:pPr>
              <w:rPr>
                <w:sz w:val="16"/>
                <w:szCs w:val="16"/>
              </w:rPr>
            </w:pPr>
            <w:r w:rsidRPr="00377DCD">
              <w:rPr>
                <w:sz w:val="16"/>
                <w:szCs w:val="16"/>
              </w:rPr>
              <w:t>Cancer</w:t>
            </w:r>
          </w:p>
        </w:tc>
        <w:tc>
          <w:tcPr>
            <w:tcW w:w="1766" w:type="dxa"/>
            <w:tcBorders>
              <w:bottom w:val="double" w:sz="4" w:space="0" w:color="auto"/>
            </w:tcBorders>
          </w:tcPr>
          <w:p w14:paraId="683C5432" w14:textId="77777777" w:rsidR="004F7C17" w:rsidRPr="00377DCD" w:rsidRDefault="004F7C17" w:rsidP="00E22E38">
            <w:pPr>
              <w:rPr>
                <w:sz w:val="16"/>
                <w:szCs w:val="16"/>
              </w:rPr>
            </w:pPr>
            <w:r w:rsidRPr="00377DCD">
              <w:rPr>
                <w:sz w:val="16"/>
                <w:szCs w:val="16"/>
              </w:rPr>
              <w:t>Kidney biopsy</w:t>
            </w:r>
          </w:p>
        </w:tc>
        <w:tc>
          <w:tcPr>
            <w:tcW w:w="1350" w:type="dxa"/>
            <w:tcBorders>
              <w:bottom w:val="double" w:sz="4" w:space="0" w:color="auto"/>
            </w:tcBorders>
          </w:tcPr>
          <w:p w14:paraId="6D76F1A8" w14:textId="77777777" w:rsidR="004F7C17" w:rsidRPr="00377DCD" w:rsidRDefault="004F7C17" w:rsidP="00E22E38">
            <w:pPr>
              <w:rPr>
                <w:sz w:val="16"/>
                <w:szCs w:val="16"/>
              </w:rPr>
            </w:pPr>
            <w:r w:rsidRPr="00377DCD">
              <w:rPr>
                <w:sz w:val="16"/>
                <w:szCs w:val="16"/>
              </w:rPr>
              <w:t>Treatment</w:t>
            </w:r>
          </w:p>
        </w:tc>
        <w:tc>
          <w:tcPr>
            <w:tcW w:w="952" w:type="dxa"/>
            <w:tcBorders>
              <w:bottom w:val="double" w:sz="4" w:space="0" w:color="auto"/>
            </w:tcBorders>
          </w:tcPr>
          <w:p w14:paraId="07219EAA" w14:textId="77777777" w:rsidR="004F7C17" w:rsidRPr="00377DCD" w:rsidRDefault="004F7C17" w:rsidP="00E22E38">
            <w:pPr>
              <w:rPr>
                <w:sz w:val="16"/>
                <w:szCs w:val="16"/>
              </w:rPr>
            </w:pPr>
            <w:r w:rsidRPr="00377DCD">
              <w:rPr>
                <w:sz w:val="16"/>
                <w:szCs w:val="16"/>
              </w:rPr>
              <w:t>Outcome</w:t>
            </w:r>
          </w:p>
        </w:tc>
      </w:tr>
      <w:tr w:rsidR="004F7C17" w:rsidRPr="00FC6C72" w14:paraId="0BA3F315" w14:textId="77777777" w:rsidTr="00E22E38">
        <w:tc>
          <w:tcPr>
            <w:tcW w:w="1550" w:type="dxa"/>
            <w:tcBorders>
              <w:top w:val="double" w:sz="4" w:space="0" w:color="auto"/>
            </w:tcBorders>
          </w:tcPr>
          <w:p w14:paraId="6F5CBA16" w14:textId="3CD32CF1" w:rsidR="004F7C17" w:rsidRPr="00377DCD" w:rsidRDefault="004F7C17" w:rsidP="00E22E38">
            <w:pPr>
              <w:rPr>
                <w:sz w:val="16"/>
                <w:szCs w:val="16"/>
              </w:rPr>
            </w:pPr>
            <w:r>
              <w:rPr>
                <w:sz w:val="16"/>
                <w:szCs w:val="16"/>
              </w:rPr>
              <w:t>Fadel et al.</w:t>
            </w:r>
            <w:r w:rsidRPr="004F7C17">
              <w:rPr>
                <w:sz w:val="16"/>
                <w:szCs w:val="16"/>
              </w:rPr>
              <w:t>[8]</w:t>
            </w:r>
          </w:p>
          <w:p w14:paraId="535BDE0B" w14:textId="77777777" w:rsidR="004F7C17" w:rsidRPr="00377DCD" w:rsidRDefault="004F7C17" w:rsidP="00E22E38">
            <w:pPr>
              <w:rPr>
                <w:sz w:val="16"/>
                <w:szCs w:val="16"/>
              </w:rPr>
            </w:pPr>
            <w:r w:rsidRPr="00377DCD">
              <w:rPr>
                <w:sz w:val="16"/>
                <w:szCs w:val="16"/>
              </w:rPr>
              <w:t>2009</w:t>
            </w:r>
          </w:p>
        </w:tc>
        <w:tc>
          <w:tcPr>
            <w:tcW w:w="756" w:type="dxa"/>
            <w:tcBorders>
              <w:top w:val="double" w:sz="4" w:space="0" w:color="auto"/>
            </w:tcBorders>
          </w:tcPr>
          <w:p w14:paraId="0662362C" w14:textId="77777777" w:rsidR="004F7C17" w:rsidRPr="00377DCD" w:rsidRDefault="004F7C17" w:rsidP="00E22E38">
            <w:pPr>
              <w:rPr>
                <w:sz w:val="16"/>
                <w:szCs w:val="16"/>
              </w:rPr>
            </w:pPr>
            <w:r w:rsidRPr="00377DCD">
              <w:rPr>
                <w:sz w:val="16"/>
                <w:szCs w:val="16"/>
              </w:rPr>
              <w:t>1</w:t>
            </w:r>
          </w:p>
        </w:tc>
        <w:tc>
          <w:tcPr>
            <w:tcW w:w="540" w:type="dxa"/>
            <w:tcBorders>
              <w:top w:val="double" w:sz="4" w:space="0" w:color="auto"/>
            </w:tcBorders>
          </w:tcPr>
          <w:p w14:paraId="00C4F83A" w14:textId="77777777" w:rsidR="004F7C17" w:rsidRPr="00377DCD" w:rsidRDefault="004F7C17" w:rsidP="00E22E38">
            <w:pPr>
              <w:rPr>
                <w:sz w:val="16"/>
                <w:szCs w:val="16"/>
              </w:rPr>
            </w:pPr>
            <w:r w:rsidRPr="00377DCD">
              <w:rPr>
                <w:sz w:val="16"/>
                <w:szCs w:val="16"/>
              </w:rPr>
              <w:t>64</w:t>
            </w:r>
          </w:p>
        </w:tc>
        <w:tc>
          <w:tcPr>
            <w:tcW w:w="720" w:type="dxa"/>
            <w:tcBorders>
              <w:top w:val="double" w:sz="4" w:space="0" w:color="auto"/>
            </w:tcBorders>
          </w:tcPr>
          <w:p w14:paraId="1F736C10" w14:textId="77777777" w:rsidR="004F7C17" w:rsidRPr="00377DCD" w:rsidRDefault="004F7C17" w:rsidP="00E22E38">
            <w:pPr>
              <w:rPr>
                <w:sz w:val="16"/>
                <w:szCs w:val="16"/>
              </w:rPr>
            </w:pPr>
            <w:r w:rsidRPr="00377DCD">
              <w:rPr>
                <w:sz w:val="16"/>
                <w:szCs w:val="16"/>
              </w:rPr>
              <w:t>M</w:t>
            </w:r>
          </w:p>
        </w:tc>
        <w:tc>
          <w:tcPr>
            <w:tcW w:w="1294" w:type="dxa"/>
            <w:tcBorders>
              <w:top w:val="double" w:sz="4" w:space="0" w:color="auto"/>
            </w:tcBorders>
          </w:tcPr>
          <w:p w14:paraId="2A0574FC" w14:textId="77777777" w:rsidR="004F7C17" w:rsidRPr="00377DCD" w:rsidRDefault="004F7C17" w:rsidP="00E22E38">
            <w:pPr>
              <w:rPr>
                <w:sz w:val="16"/>
                <w:szCs w:val="16"/>
              </w:rPr>
            </w:pPr>
            <w:r w:rsidRPr="00377DCD">
              <w:rPr>
                <w:sz w:val="16"/>
                <w:szCs w:val="16"/>
              </w:rPr>
              <w:t>Ipilimumab</w:t>
            </w:r>
          </w:p>
        </w:tc>
        <w:tc>
          <w:tcPr>
            <w:tcW w:w="990" w:type="dxa"/>
            <w:tcBorders>
              <w:top w:val="double" w:sz="4" w:space="0" w:color="auto"/>
            </w:tcBorders>
          </w:tcPr>
          <w:p w14:paraId="2E65BE5A" w14:textId="77777777" w:rsidR="004F7C17" w:rsidRPr="00377DCD" w:rsidRDefault="004F7C17" w:rsidP="00E22E38">
            <w:pPr>
              <w:rPr>
                <w:sz w:val="16"/>
                <w:szCs w:val="16"/>
              </w:rPr>
            </w:pPr>
            <w:r w:rsidRPr="00377DCD">
              <w:rPr>
                <w:sz w:val="16"/>
                <w:szCs w:val="16"/>
              </w:rPr>
              <w:t>Melanoma</w:t>
            </w:r>
          </w:p>
        </w:tc>
        <w:tc>
          <w:tcPr>
            <w:tcW w:w="1766" w:type="dxa"/>
            <w:tcBorders>
              <w:top w:val="double" w:sz="4" w:space="0" w:color="auto"/>
            </w:tcBorders>
          </w:tcPr>
          <w:p w14:paraId="104459E1" w14:textId="77777777" w:rsidR="004F7C17" w:rsidRPr="00377DCD" w:rsidRDefault="004F7C17" w:rsidP="00E22E38">
            <w:pPr>
              <w:rPr>
                <w:sz w:val="16"/>
                <w:szCs w:val="16"/>
              </w:rPr>
            </w:pPr>
            <w:r w:rsidRPr="00377DCD">
              <w:rPr>
                <w:sz w:val="16"/>
                <w:szCs w:val="16"/>
              </w:rPr>
              <w:t>Extramembranous and mesangial deposits of immunoglobulin (consistent with lupus nephritis)</w:t>
            </w:r>
          </w:p>
        </w:tc>
        <w:tc>
          <w:tcPr>
            <w:tcW w:w="1350" w:type="dxa"/>
            <w:tcBorders>
              <w:top w:val="double" w:sz="4" w:space="0" w:color="auto"/>
            </w:tcBorders>
          </w:tcPr>
          <w:p w14:paraId="2938BA09" w14:textId="77777777" w:rsidR="004F7C17" w:rsidRPr="00377DCD" w:rsidRDefault="004F7C17" w:rsidP="00E22E38">
            <w:pPr>
              <w:rPr>
                <w:sz w:val="16"/>
                <w:szCs w:val="16"/>
              </w:rPr>
            </w:pPr>
            <w:r w:rsidRPr="00377DCD">
              <w:rPr>
                <w:sz w:val="16"/>
                <w:szCs w:val="16"/>
              </w:rPr>
              <w:t>Steroid</w:t>
            </w:r>
          </w:p>
        </w:tc>
        <w:tc>
          <w:tcPr>
            <w:tcW w:w="952" w:type="dxa"/>
            <w:tcBorders>
              <w:top w:val="double" w:sz="4" w:space="0" w:color="auto"/>
            </w:tcBorders>
          </w:tcPr>
          <w:p w14:paraId="0045AA53" w14:textId="77777777" w:rsidR="004F7C17" w:rsidRPr="00377DCD" w:rsidRDefault="004F7C17" w:rsidP="00E22E38">
            <w:pPr>
              <w:rPr>
                <w:sz w:val="16"/>
                <w:szCs w:val="16"/>
              </w:rPr>
            </w:pPr>
            <w:r w:rsidRPr="00377DCD">
              <w:rPr>
                <w:sz w:val="16"/>
                <w:szCs w:val="16"/>
              </w:rPr>
              <w:t>Resolved</w:t>
            </w:r>
          </w:p>
        </w:tc>
      </w:tr>
      <w:tr w:rsidR="004F7C17" w:rsidRPr="00FC6C72" w14:paraId="5AD446BD" w14:textId="77777777" w:rsidTr="00E22E38">
        <w:tc>
          <w:tcPr>
            <w:tcW w:w="1550" w:type="dxa"/>
          </w:tcPr>
          <w:p w14:paraId="2BB11BF3" w14:textId="7BBBACF6" w:rsidR="004F7C17" w:rsidRPr="00377DCD" w:rsidRDefault="004F7C17" w:rsidP="00E22E38">
            <w:pPr>
              <w:rPr>
                <w:sz w:val="16"/>
                <w:szCs w:val="16"/>
              </w:rPr>
            </w:pPr>
            <w:r>
              <w:rPr>
                <w:sz w:val="16"/>
                <w:szCs w:val="16"/>
              </w:rPr>
              <w:t>Forde et al.[9]</w:t>
            </w:r>
          </w:p>
          <w:p w14:paraId="448A0309" w14:textId="77777777" w:rsidR="004F7C17" w:rsidRPr="00377DCD" w:rsidRDefault="004F7C17" w:rsidP="00E22E38">
            <w:pPr>
              <w:rPr>
                <w:sz w:val="16"/>
                <w:szCs w:val="16"/>
              </w:rPr>
            </w:pPr>
            <w:r w:rsidRPr="00377DCD">
              <w:rPr>
                <w:sz w:val="16"/>
                <w:szCs w:val="16"/>
              </w:rPr>
              <w:t>2012</w:t>
            </w:r>
          </w:p>
        </w:tc>
        <w:tc>
          <w:tcPr>
            <w:tcW w:w="756" w:type="dxa"/>
          </w:tcPr>
          <w:p w14:paraId="7DA34755" w14:textId="77777777" w:rsidR="004F7C17" w:rsidRPr="00377DCD" w:rsidRDefault="004F7C17" w:rsidP="00E22E38">
            <w:pPr>
              <w:rPr>
                <w:sz w:val="16"/>
                <w:szCs w:val="16"/>
              </w:rPr>
            </w:pPr>
            <w:r w:rsidRPr="00377DCD">
              <w:rPr>
                <w:sz w:val="16"/>
                <w:szCs w:val="16"/>
              </w:rPr>
              <w:t>1</w:t>
            </w:r>
          </w:p>
        </w:tc>
        <w:tc>
          <w:tcPr>
            <w:tcW w:w="540" w:type="dxa"/>
          </w:tcPr>
          <w:p w14:paraId="7BF48AA0" w14:textId="77777777" w:rsidR="004F7C17" w:rsidRPr="00377DCD" w:rsidRDefault="004F7C17" w:rsidP="00E22E38">
            <w:pPr>
              <w:rPr>
                <w:sz w:val="16"/>
                <w:szCs w:val="16"/>
              </w:rPr>
            </w:pPr>
            <w:r w:rsidRPr="00377DCD">
              <w:rPr>
                <w:sz w:val="16"/>
                <w:szCs w:val="16"/>
              </w:rPr>
              <w:t>59</w:t>
            </w:r>
          </w:p>
        </w:tc>
        <w:tc>
          <w:tcPr>
            <w:tcW w:w="720" w:type="dxa"/>
          </w:tcPr>
          <w:p w14:paraId="6F771AFA" w14:textId="77777777" w:rsidR="004F7C17" w:rsidRPr="00377DCD" w:rsidRDefault="004F7C17" w:rsidP="00E22E38">
            <w:pPr>
              <w:rPr>
                <w:sz w:val="16"/>
                <w:szCs w:val="16"/>
              </w:rPr>
            </w:pPr>
            <w:r w:rsidRPr="00377DCD">
              <w:rPr>
                <w:sz w:val="16"/>
                <w:szCs w:val="16"/>
              </w:rPr>
              <w:t>M</w:t>
            </w:r>
          </w:p>
        </w:tc>
        <w:tc>
          <w:tcPr>
            <w:tcW w:w="1294" w:type="dxa"/>
          </w:tcPr>
          <w:p w14:paraId="4752D697" w14:textId="77777777" w:rsidR="004F7C17" w:rsidRPr="00377DCD" w:rsidRDefault="004F7C17" w:rsidP="00E22E38">
            <w:pPr>
              <w:rPr>
                <w:sz w:val="16"/>
                <w:szCs w:val="16"/>
              </w:rPr>
            </w:pPr>
            <w:r w:rsidRPr="00377DCD">
              <w:rPr>
                <w:sz w:val="16"/>
                <w:szCs w:val="16"/>
              </w:rPr>
              <w:t>Ipilimumab</w:t>
            </w:r>
          </w:p>
        </w:tc>
        <w:tc>
          <w:tcPr>
            <w:tcW w:w="990" w:type="dxa"/>
          </w:tcPr>
          <w:p w14:paraId="4FFF3CBD" w14:textId="77777777" w:rsidR="004F7C17" w:rsidRPr="00377DCD" w:rsidRDefault="004F7C17" w:rsidP="00E22E38">
            <w:pPr>
              <w:rPr>
                <w:sz w:val="16"/>
                <w:szCs w:val="16"/>
              </w:rPr>
            </w:pPr>
            <w:r w:rsidRPr="00377DCD">
              <w:rPr>
                <w:sz w:val="16"/>
                <w:szCs w:val="16"/>
              </w:rPr>
              <w:t>Melanoma</w:t>
            </w:r>
          </w:p>
        </w:tc>
        <w:tc>
          <w:tcPr>
            <w:tcW w:w="1766" w:type="dxa"/>
          </w:tcPr>
          <w:p w14:paraId="0DCA0F5B" w14:textId="77777777" w:rsidR="004F7C17" w:rsidRPr="00377DCD" w:rsidRDefault="004F7C17" w:rsidP="00E22E38">
            <w:pPr>
              <w:rPr>
                <w:sz w:val="16"/>
                <w:szCs w:val="16"/>
              </w:rPr>
            </w:pPr>
            <w:r w:rsidRPr="00377DCD">
              <w:rPr>
                <w:sz w:val="16"/>
                <w:szCs w:val="16"/>
              </w:rPr>
              <w:t>Not available</w:t>
            </w:r>
          </w:p>
        </w:tc>
        <w:tc>
          <w:tcPr>
            <w:tcW w:w="1350" w:type="dxa"/>
          </w:tcPr>
          <w:p w14:paraId="1BBBD0BB" w14:textId="77777777" w:rsidR="004F7C17" w:rsidRPr="00377DCD" w:rsidRDefault="004F7C17" w:rsidP="00E22E38">
            <w:pPr>
              <w:rPr>
                <w:sz w:val="16"/>
                <w:szCs w:val="16"/>
              </w:rPr>
            </w:pPr>
            <w:r w:rsidRPr="00377DCD">
              <w:rPr>
                <w:sz w:val="16"/>
                <w:szCs w:val="16"/>
              </w:rPr>
              <w:t>Steroid</w:t>
            </w:r>
          </w:p>
          <w:p w14:paraId="0F435208" w14:textId="77777777" w:rsidR="004F7C17" w:rsidRPr="00377DCD" w:rsidRDefault="004F7C17" w:rsidP="00E22E38">
            <w:pPr>
              <w:rPr>
                <w:sz w:val="16"/>
                <w:szCs w:val="16"/>
              </w:rPr>
            </w:pPr>
            <w:r w:rsidRPr="00377DCD">
              <w:rPr>
                <w:sz w:val="16"/>
                <w:szCs w:val="16"/>
              </w:rPr>
              <w:t>No dialysis</w:t>
            </w:r>
          </w:p>
        </w:tc>
        <w:tc>
          <w:tcPr>
            <w:tcW w:w="952" w:type="dxa"/>
          </w:tcPr>
          <w:p w14:paraId="24AEA3F2" w14:textId="77777777" w:rsidR="004F7C17" w:rsidRPr="00377DCD" w:rsidRDefault="004F7C17" w:rsidP="00E22E38">
            <w:pPr>
              <w:rPr>
                <w:sz w:val="16"/>
                <w:szCs w:val="16"/>
              </w:rPr>
            </w:pPr>
            <w:r w:rsidRPr="00377DCD">
              <w:rPr>
                <w:sz w:val="16"/>
                <w:szCs w:val="16"/>
              </w:rPr>
              <w:t>Resolved</w:t>
            </w:r>
          </w:p>
        </w:tc>
      </w:tr>
      <w:tr w:rsidR="004F7C17" w:rsidRPr="00FC6C72" w14:paraId="6A81133A" w14:textId="77777777" w:rsidTr="00E22E38">
        <w:tc>
          <w:tcPr>
            <w:tcW w:w="1550" w:type="dxa"/>
            <w:vMerge w:val="restart"/>
          </w:tcPr>
          <w:p w14:paraId="1CAAB9F9" w14:textId="3121A65E" w:rsidR="004F7C17" w:rsidRPr="00377DCD" w:rsidRDefault="004F7C17" w:rsidP="00E22E38">
            <w:pPr>
              <w:rPr>
                <w:sz w:val="16"/>
                <w:szCs w:val="16"/>
              </w:rPr>
            </w:pPr>
            <w:r w:rsidRPr="00377DCD">
              <w:rPr>
                <w:sz w:val="16"/>
                <w:szCs w:val="16"/>
              </w:rPr>
              <w:t>Voskens et al.</w:t>
            </w:r>
            <w:r>
              <w:rPr>
                <w:sz w:val="16"/>
                <w:szCs w:val="16"/>
              </w:rPr>
              <w:t>[10]</w:t>
            </w:r>
            <w:r w:rsidRPr="00377DCD">
              <w:rPr>
                <w:sz w:val="16"/>
                <w:szCs w:val="16"/>
              </w:rPr>
              <w:t xml:space="preserve"> </w:t>
            </w:r>
          </w:p>
          <w:p w14:paraId="5CAD3BDB" w14:textId="77777777" w:rsidR="004F7C17" w:rsidRPr="00377DCD" w:rsidRDefault="004F7C17" w:rsidP="00E22E38">
            <w:pPr>
              <w:rPr>
                <w:sz w:val="16"/>
                <w:szCs w:val="16"/>
              </w:rPr>
            </w:pPr>
            <w:r w:rsidRPr="00377DCD">
              <w:rPr>
                <w:sz w:val="16"/>
                <w:szCs w:val="16"/>
              </w:rPr>
              <w:t>2013</w:t>
            </w:r>
          </w:p>
        </w:tc>
        <w:tc>
          <w:tcPr>
            <w:tcW w:w="756" w:type="dxa"/>
          </w:tcPr>
          <w:p w14:paraId="7CDE1573" w14:textId="77777777" w:rsidR="004F7C17" w:rsidRPr="00377DCD" w:rsidRDefault="004F7C17" w:rsidP="00E22E38">
            <w:pPr>
              <w:rPr>
                <w:sz w:val="16"/>
                <w:szCs w:val="16"/>
              </w:rPr>
            </w:pPr>
            <w:r w:rsidRPr="00377DCD">
              <w:rPr>
                <w:sz w:val="16"/>
                <w:szCs w:val="16"/>
              </w:rPr>
              <w:t>1</w:t>
            </w:r>
          </w:p>
        </w:tc>
        <w:tc>
          <w:tcPr>
            <w:tcW w:w="540" w:type="dxa"/>
          </w:tcPr>
          <w:p w14:paraId="6EE9D542" w14:textId="77777777" w:rsidR="004F7C17" w:rsidRPr="00377DCD" w:rsidRDefault="004F7C17" w:rsidP="00E22E38">
            <w:pPr>
              <w:rPr>
                <w:sz w:val="16"/>
                <w:szCs w:val="16"/>
              </w:rPr>
            </w:pPr>
            <w:r w:rsidRPr="00377DCD">
              <w:rPr>
                <w:sz w:val="16"/>
                <w:szCs w:val="16"/>
              </w:rPr>
              <w:t>53</w:t>
            </w:r>
          </w:p>
        </w:tc>
        <w:tc>
          <w:tcPr>
            <w:tcW w:w="720" w:type="dxa"/>
          </w:tcPr>
          <w:p w14:paraId="1BA7482E" w14:textId="77777777" w:rsidR="004F7C17" w:rsidRPr="00377DCD" w:rsidRDefault="004F7C17" w:rsidP="00E22E38">
            <w:pPr>
              <w:rPr>
                <w:sz w:val="16"/>
                <w:szCs w:val="16"/>
              </w:rPr>
            </w:pPr>
            <w:r w:rsidRPr="00377DCD">
              <w:rPr>
                <w:sz w:val="16"/>
                <w:szCs w:val="16"/>
              </w:rPr>
              <w:t>F</w:t>
            </w:r>
          </w:p>
        </w:tc>
        <w:tc>
          <w:tcPr>
            <w:tcW w:w="1294" w:type="dxa"/>
          </w:tcPr>
          <w:p w14:paraId="7B88C248" w14:textId="77777777" w:rsidR="004F7C17" w:rsidRPr="00377DCD" w:rsidRDefault="004F7C17" w:rsidP="00E22E38">
            <w:pPr>
              <w:rPr>
                <w:sz w:val="16"/>
                <w:szCs w:val="16"/>
              </w:rPr>
            </w:pPr>
            <w:r w:rsidRPr="00377DCD">
              <w:rPr>
                <w:sz w:val="16"/>
                <w:szCs w:val="16"/>
              </w:rPr>
              <w:t>Ipilimumab</w:t>
            </w:r>
          </w:p>
        </w:tc>
        <w:tc>
          <w:tcPr>
            <w:tcW w:w="990" w:type="dxa"/>
          </w:tcPr>
          <w:p w14:paraId="48923F7D" w14:textId="77777777" w:rsidR="004F7C17" w:rsidRPr="00377DCD" w:rsidRDefault="004F7C17" w:rsidP="00E22E38">
            <w:pPr>
              <w:rPr>
                <w:sz w:val="16"/>
                <w:szCs w:val="16"/>
              </w:rPr>
            </w:pPr>
            <w:r w:rsidRPr="00377DCD">
              <w:rPr>
                <w:sz w:val="16"/>
                <w:szCs w:val="16"/>
              </w:rPr>
              <w:t>Mucosal</w:t>
            </w:r>
          </w:p>
        </w:tc>
        <w:tc>
          <w:tcPr>
            <w:tcW w:w="1766" w:type="dxa"/>
          </w:tcPr>
          <w:p w14:paraId="2D9A77A7" w14:textId="77777777" w:rsidR="004F7C17" w:rsidRPr="00377DCD" w:rsidRDefault="004F7C17" w:rsidP="00E22E38">
            <w:pPr>
              <w:rPr>
                <w:sz w:val="16"/>
                <w:szCs w:val="16"/>
              </w:rPr>
            </w:pPr>
            <w:r w:rsidRPr="00377DCD">
              <w:rPr>
                <w:sz w:val="16"/>
                <w:szCs w:val="16"/>
              </w:rPr>
              <w:t>Not available</w:t>
            </w:r>
          </w:p>
        </w:tc>
        <w:tc>
          <w:tcPr>
            <w:tcW w:w="1350" w:type="dxa"/>
          </w:tcPr>
          <w:p w14:paraId="19ED01F6" w14:textId="77777777" w:rsidR="004F7C17" w:rsidRPr="00377DCD" w:rsidRDefault="004F7C17" w:rsidP="00E22E38">
            <w:pPr>
              <w:rPr>
                <w:sz w:val="16"/>
                <w:szCs w:val="16"/>
              </w:rPr>
            </w:pPr>
            <w:r w:rsidRPr="00377DCD">
              <w:rPr>
                <w:sz w:val="16"/>
                <w:szCs w:val="16"/>
              </w:rPr>
              <w:t>Steroid</w:t>
            </w:r>
          </w:p>
        </w:tc>
        <w:tc>
          <w:tcPr>
            <w:tcW w:w="952" w:type="dxa"/>
          </w:tcPr>
          <w:p w14:paraId="3470E800" w14:textId="77777777" w:rsidR="004F7C17" w:rsidRPr="00377DCD" w:rsidRDefault="004F7C17" w:rsidP="00E22E38">
            <w:pPr>
              <w:rPr>
                <w:sz w:val="16"/>
                <w:szCs w:val="16"/>
              </w:rPr>
            </w:pPr>
            <w:r w:rsidRPr="00377DCD">
              <w:rPr>
                <w:sz w:val="16"/>
                <w:szCs w:val="16"/>
              </w:rPr>
              <w:t>Resolved</w:t>
            </w:r>
          </w:p>
        </w:tc>
      </w:tr>
      <w:tr w:rsidR="004F7C17" w:rsidRPr="00FC6C72" w14:paraId="2163CEAC" w14:textId="77777777" w:rsidTr="00E22E38">
        <w:tc>
          <w:tcPr>
            <w:tcW w:w="1550" w:type="dxa"/>
            <w:vMerge/>
          </w:tcPr>
          <w:p w14:paraId="74CB7FFE" w14:textId="77777777" w:rsidR="004F7C17" w:rsidRPr="00377DCD" w:rsidRDefault="004F7C17" w:rsidP="00E22E38">
            <w:pPr>
              <w:rPr>
                <w:sz w:val="16"/>
                <w:szCs w:val="16"/>
              </w:rPr>
            </w:pPr>
          </w:p>
        </w:tc>
        <w:tc>
          <w:tcPr>
            <w:tcW w:w="756" w:type="dxa"/>
          </w:tcPr>
          <w:p w14:paraId="3DFA3101" w14:textId="77777777" w:rsidR="004F7C17" w:rsidRPr="00377DCD" w:rsidRDefault="004F7C17" w:rsidP="00E22E38">
            <w:pPr>
              <w:rPr>
                <w:sz w:val="16"/>
                <w:szCs w:val="16"/>
              </w:rPr>
            </w:pPr>
            <w:r w:rsidRPr="00377DCD">
              <w:rPr>
                <w:sz w:val="16"/>
                <w:szCs w:val="16"/>
              </w:rPr>
              <w:t>2</w:t>
            </w:r>
          </w:p>
        </w:tc>
        <w:tc>
          <w:tcPr>
            <w:tcW w:w="540" w:type="dxa"/>
          </w:tcPr>
          <w:p w14:paraId="4236C569" w14:textId="77777777" w:rsidR="004F7C17" w:rsidRPr="00377DCD" w:rsidRDefault="004F7C17" w:rsidP="00E22E38">
            <w:pPr>
              <w:rPr>
                <w:sz w:val="16"/>
                <w:szCs w:val="16"/>
              </w:rPr>
            </w:pPr>
            <w:r w:rsidRPr="00377DCD">
              <w:rPr>
                <w:sz w:val="16"/>
                <w:szCs w:val="16"/>
              </w:rPr>
              <w:t>72</w:t>
            </w:r>
          </w:p>
        </w:tc>
        <w:tc>
          <w:tcPr>
            <w:tcW w:w="720" w:type="dxa"/>
          </w:tcPr>
          <w:p w14:paraId="4A402303" w14:textId="77777777" w:rsidR="004F7C17" w:rsidRPr="00377DCD" w:rsidRDefault="004F7C17" w:rsidP="00E22E38">
            <w:pPr>
              <w:rPr>
                <w:sz w:val="16"/>
                <w:szCs w:val="16"/>
              </w:rPr>
            </w:pPr>
            <w:r w:rsidRPr="00377DCD">
              <w:rPr>
                <w:sz w:val="16"/>
                <w:szCs w:val="16"/>
              </w:rPr>
              <w:t>F</w:t>
            </w:r>
          </w:p>
        </w:tc>
        <w:tc>
          <w:tcPr>
            <w:tcW w:w="1294" w:type="dxa"/>
          </w:tcPr>
          <w:p w14:paraId="198C0A13" w14:textId="77777777" w:rsidR="004F7C17" w:rsidRPr="00377DCD" w:rsidRDefault="004F7C17" w:rsidP="00E22E38">
            <w:pPr>
              <w:rPr>
                <w:sz w:val="16"/>
                <w:szCs w:val="16"/>
              </w:rPr>
            </w:pPr>
            <w:r w:rsidRPr="00377DCD">
              <w:rPr>
                <w:sz w:val="16"/>
                <w:szCs w:val="16"/>
              </w:rPr>
              <w:t>Ipilimumab</w:t>
            </w:r>
          </w:p>
        </w:tc>
        <w:tc>
          <w:tcPr>
            <w:tcW w:w="990" w:type="dxa"/>
          </w:tcPr>
          <w:p w14:paraId="2C6B4888" w14:textId="77777777" w:rsidR="004F7C17" w:rsidRPr="00377DCD" w:rsidRDefault="004F7C17" w:rsidP="00E22E38">
            <w:pPr>
              <w:rPr>
                <w:sz w:val="16"/>
                <w:szCs w:val="16"/>
              </w:rPr>
            </w:pPr>
            <w:r w:rsidRPr="00377DCD">
              <w:rPr>
                <w:sz w:val="16"/>
                <w:szCs w:val="16"/>
              </w:rPr>
              <w:t>Unknown primary</w:t>
            </w:r>
          </w:p>
        </w:tc>
        <w:tc>
          <w:tcPr>
            <w:tcW w:w="1766" w:type="dxa"/>
          </w:tcPr>
          <w:p w14:paraId="2ACA43C7" w14:textId="77777777" w:rsidR="004F7C17" w:rsidRPr="00377DCD" w:rsidRDefault="004F7C17" w:rsidP="00E22E38">
            <w:pPr>
              <w:rPr>
                <w:sz w:val="16"/>
                <w:szCs w:val="16"/>
              </w:rPr>
            </w:pPr>
            <w:r w:rsidRPr="00377DCD">
              <w:rPr>
                <w:sz w:val="16"/>
                <w:szCs w:val="16"/>
              </w:rPr>
              <w:t>Not available</w:t>
            </w:r>
          </w:p>
        </w:tc>
        <w:tc>
          <w:tcPr>
            <w:tcW w:w="1350" w:type="dxa"/>
          </w:tcPr>
          <w:p w14:paraId="2C96EFE0" w14:textId="77777777" w:rsidR="004F7C17" w:rsidRPr="00377DCD" w:rsidRDefault="004F7C17" w:rsidP="00E22E38">
            <w:pPr>
              <w:rPr>
                <w:sz w:val="16"/>
                <w:szCs w:val="16"/>
              </w:rPr>
            </w:pPr>
            <w:r w:rsidRPr="00377DCD">
              <w:rPr>
                <w:sz w:val="16"/>
                <w:szCs w:val="16"/>
              </w:rPr>
              <w:t>Steroid</w:t>
            </w:r>
          </w:p>
        </w:tc>
        <w:tc>
          <w:tcPr>
            <w:tcW w:w="952" w:type="dxa"/>
          </w:tcPr>
          <w:p w14:paraId="357D4243" w14:textId="77777777" w:rsidR="004F7C17" w:rsidRPr="00377DCD" w:rsidRDefault="004F7C17" w:rsidP="00E22E38">
            <w:pPr>
              <w:rPr>
                <w:sz w:val="16"/>
                <w:szCs w:val="16"/>
              </w:rPr>
            </w:pPr>
            <w:r w:rsidRPr="00377DCD">
              <w:rPr>
                <w:sz w:val="16"/>
                <w:szCs w:val="16"/>
              </w:rPr>
              <w:t>Resolved</w:t>
            </w:r>
          </w:p>
        </w:tc>
      </w:tr>
      <w:tr w:rsidR="004F7C17" w:rsidRPr="00FC6C72" w14:paraId="3757F953" w14:textId="77777777" w:rsidTr="00E22E38">
        <w:tc>
          <w:tcPr>
            <w:tcW w:w="1550" w:type="dxa"/>
            <w:vMerge w:val="restart"/>
          </w:tcPr>
          <w:p w14:paraId="0CFC5728" w14:textId="61EB087D" w:rsidR="004F7C17" w:rsidRPr="00377DCD" w:rsidRDefault="004F7C17" w:rsidP="00E22E38">
            <w:pPr>
              <w:rPr>
                <w:sz w:val="16"/>
                <w:szCs w:val="16"/>
              </w:rPr>
            </w:pPr>
            <w:r>
              <w:rPr>
                <w:sz w:val="16"/>
                <w:szCs w:val="16"/>
              </w:rPr>
              <w:t>Izzedine et al.[11]</w:t>
            </w:r>
          </w:p>
          <w:p w14:paraId="47A855A0" w14:textId="77777777" w:rsidR="004F7C17" w:rsidRPr="00377DCD" w:rsidRDefault="004F7C17" w:rsidP="00E22E38">
            <w:pPr>
              <w:rPr>
                <w:sz w:val="16"/>
                <w:szCs w:val="16"/>
              </w:rPr>
            </w:pPr>
            <w:r w:rsidRPr="00377DCD">
              <w:rPr>
                <w:sz w:val="16"/>
                <w:szCs w:val="16"/>
              </w:rPr>
              <w:t>2014</w:t>
            </w:r>
          </w:p>
        </w:tc>
        <w:tc>
          <w:tcPr>
            <w:tcW w:w="756" w:type="dxa"/>
          </w:tcPr>
          <w:p w14:paraId="1FE9A887" w14:textId="77777777" w:rsidR="004F7C17" w:rsidRPr="00377DCD" w:rsidRDefault="004F7C17" w:rsidP="00E22E38">
            <w:pPr>
              <w:rPr>
                <w:sz w:val="16"/>
                <w:szCs w:val="16"/>
              </w:rPr>
            </w:pPr>
            <w:r w:rsidRPr="00377DCD">
              <w:rPr>
                <w:sz w:val="16"/>
                <w:szCs w:val="16"/>
              </w:rPr>
              <w:t>1</w:t>
            </w:r>
          </w:p>
        </w:tc>
        <w:tc>
          <w:tcPr>
            <w:tcW w:w="540" w:type="dxa"/>
          </w:tcPr>
          <w:p w14:paraId="61F30EDE" w14:textId="77777777" w:rsidR="004F7C17" w:rsidRPr="00377DCD" w:rsidRDefault="004F7C17" w:rsidP="00E22E38">
            <w:pPr>
              <w:rPr>
                <w:sz w:val="16"/>
                <w:szCs w:val="16"/>
              </w:rPr>
            </w:pPr>
            <w:r w:rsidRPr="00377DCD">
              <w:rPr>
                <w:sz w:val="16"/>
                <w:szCs w:val="16"/>
              </w:rPr>
              <w:t>72</w:t>
            </w:r>
          </w:p>
        </w:tc>
        <w:tc>
          <w:tcPr>
            <w:tcW w:w="720" w:type="dxa"/>
          </w:tcPr>
          <w:p w14:paraId="448E53F5" w14:textId="77777777" w:rsidR="004F7C17" w:rsidRPr="00377DCD" w:rsidRDefault="004F7C17" w:rsidP="00E22E38">
            <w:pPr>
              <w:rPr>
                <w:sz w:val="16"/>
                <w:szCs w:val="16"/>
              </w:rPr>
            </w:pPr>
            <w:r w:rsidRPr="00377DCD">
              <w:rPr>
                <w:sz w:val="16"/>
                <w:szCs w:val="16"/>
              </w:rPr>
              <w:t>M</w:t>
            </w:r>
          </w:p>
        </w:tc>
        <w:tc>
          <w:tcPr>
            <w:tcW w:w="1294" w:type="dxa"/>
          </w:tcPr>
          <w:p w14:paraId="2337BAC4" w14:textId="77777777" w:rsidR="004F7C17" w:rsidRPr="00377DCD" w:rsidRDefault="004F7C17" w:rsidP="00E22E38">
            <w:pPr>
              <w:rPr>
                <w:sz w:val="16"/>
                <w:szCs w:val="16"/>
              </w:rPr>
            </w:pPr>
            <w:r w:rsidRPr="00377DCD">
              <w:rPr>
                <w:sz w:val="16"/>
                <w:szCs w:val="16"/>
              </w:rPr>
              <w:t>Ipilimumab</w:t>
            </w:r>
          </w:p>
        </w:tc>
        <w:tc>
          <w:tcPr>
            <w:tcW w:w="990" w:type="dxa"/>
          </w:tcPr>
          <w:p w14:paraId="2C04C619" w14:textId="77777777" w:rsidR="004F7C17" w:rsidRPr="00377DCD" w:rsidRDefault="004F7C17" w:rsidP="00E22E38">
            <w:pPr>
              <w:rPr>
                <w:sz w:val="16"/>
                <w:szCs w:val="16"/>
              </w:rPr>
            </w:pPr>
            <w:r w:rsidRPr="00377DCD">
              <w:rPr>
                <w:sz w:val="16"/>
                <w:szCs w:val="16"/>
              </w:rPr>
              <w:t>Melanoma</w:t>
            </w:r>
          </w:p>
        </w:tc>
        <w:tc>
          <w:tcPr>
            <w:tcW w:w="1766" w:type="dxa"/>
          </w:tcPr>
          <w:p w14:paraId="4E307F34" w14:textId="77777777" w:rsidR="004F7C17" w:rsidRPr="00377DCD" w:rsidRDefault="004F7C17" w:rsidP="00E22E38">
            <w:pPr>
              <w:rPr>
                <w:sz w:val="16"/>
                <w:szCs w:val="16"/>
              </w:rPr>
            </w:pPr>
            <w:r w:rsidRPr="00377DCD">
              <w:rPr>
                <w:sz w:val="16"/>
                <w:szCs w:val="16"/>
              </w:rPr>
              <w:t>Interstitial inflammation and polynuclear infiltration in glomerulus</w:t>
            </w:r>
          </w:p>
        </w:tc>
        <w:tc>
          <w:tcPr>
            <w:tcW w:w="1350" w:type="dxa"/>
          </w:tcPr>
          <w:p w14:paraId="358CCABA" w14:textId="77777777" w:rsidR="004F7C17" w:rsidRPr="00377DCD" w:rsidRDefault="004F7C17" w:rsidP="00E22E38">
            <w:pPr>
              <w:rPr>
                <w:sz w:val="16"/>
                <w:szCs w:val="16"/>
              </w:rPr>
            </w:pPr>
            <w:r w:rsidRPr="00377DCD">
              <w:rPr>
                <w:sz w:val="16"/>
                <w:szCs w:val="16"/>
              </w:rPr>
              <w:t>Steroid</w:t>
            </w:r>
          </w:p>
        </w:tc>
        <w:tc>
          <w:tcPr>
            <w:tcW w:w="952" w:type="dxa"/>
          </w:tcPr>
          <w:p w14:paraId="754A1D6E" w14:textId="77777777" w:rsidR="004F7C17" w:rsidRPr="00377DCD" w:rsidRDefault="004F7C17" w:rsidP="00E22E38">
            <w:pPr>
              <w:rPr>
                <w:sz w:val="16"/>
                <w:szCs w:val="16"/>
              </w:rPr>
            </w:pPr>
            <w:r w:rsidRPr="00377DCD">
              <w:rPr>
                <w:sz w:val="16"/>
                <w:szCs w:val="16"/>
              </w:rPr>
              <w:t>Resolved</w:t>
            </w:r>
          </w:p>
        </w:tc>
      </w:tr>
      <w:tr w:rsidR="004F7C17" w:rsidRPr="00FC6C72" w14:paraId="25BF2492" w14:textId="77777777" w:rsidTr="00E22E38">
        <w:tc>
          <w:tcPr>
            <w:tcW w:w="1550" w:type="dxa"/>
            <w:vMerge/>
          </w:tcPr>
          <w:p w14:paraId="4504C270" w14:textId="77777777" w:rsidR="004F7C17" w:rsidRPr="00377DCD" w:rsidRDefault="004F7C17" w:rsidP="00E22E38">
            <w:pPr>
              <w:rPr>
                <w:sz w:val="16"/>
                <w:szCs w:val="16"/>
              </w:rPr>
            </w:pPr>
          </w:p>
        </w:tc>
        <w:tc>
          <w:tcPr>
            <w:tcW w:w="756" w:type="dxa"/>
          </w:tcPr>
          <w:p w14:paraId="62A421FF" w14:textId="77777777" w:rsidR="004F7C17" w:rsidRPr="00377DCD" w:rsidRDefault="004F7C17" w:rsidP="00E22E38">
            <w:pPr>
              <w:rPr>
                <w:sz w:val="16"/>
                <w:szCs w:val="16"/>
              </w:rPr>
            </w:pPr>
            <w:r w:rsidRPr="00377DCD">
              <w:rPr>
                <w:sz w:val="16"/>
                <w:szCs w:val="16"/>
              </w:rPr>
              <w:t>2</w:t>
            </w:r>
          </w:p>
        </w:tc>
        <w:tc>
          <w:tcPr>
            <w:tcW w:w="540" w:type="dxa"/>
          </w:tcPr>
          <w:p w14:paraId="4DB90F46" w14:textId="77777777" w:rsidR="004F7C17" w:rsidRPr="00377DCD" w:rsidRDefault="004F7C17" w:rsidP="00E22E38">
            <w:pPr>
              <w:rPr>
                <w:sz w:val="16"/>
                <w:szCs w:val="16"/>
              </w:rPr>
            </w:pPr>
            <w:r w:rsidRPr="00377DCD">
              <w:rPr>
                <w:sz w:val="16"/>
                <w:szCs w:val="16"/>
              </w:rPr>
              <w:t>60</w:t>
            </w:r>
          </w:p>
        </w:tc>
        <w:tc>
          <w:tcPr>
            <w:tcW w:w="720" w:type="dxa"/>
          </w:tcPr>
          <w:p w14:paraId="4F8BCFE3" w14:textId="77777777" w:rsidR="004F7C17" w:rsidRPr="00377DCD" w:rsidRDefault="004F7C17" w:rsidP="00E22E38">
            <w:pPr>
              <w:rPr>
                <w:sz w:val="16"/>
                <w:szCs w:val="16"/>
              </w:rPr>
            </w:pPr>
            <w:r w:rsidRPr="00377DCD">
              <w:rPr>
                <w:sz w:val="16"/>
                <w:szCs w:val="16"/>
              </w:rPr>
              <w:t>F</w:t>
            </w:r>
          </w:p>
        </w:tc>
        <w:tc>
          <w:tcPr>
            <w:tcW w:w="1294" w:type="dxa"/>
          </w:tcPr>
          <w:p w14:paraId="41B3210A" w14:textId="77777777" w:rsidR="004F7C17" w:rsidRPr="00377DCD" w:rsidRDefault="004F7C17" w:rsidP="00E22E38">
            <w:pPr>
              <w:rPr>
                <w:sz w:val="16"/>
                <w:szCs w:val="16"/>
              </w:rPr>
            </w:pPr>
            <w:r w:rsidRPr="00377DCD">
              <w:rPr>
                <w:sz w:val="16"/>
                <w:szCs w:val="16"/>
              </w:rPr>
              <w:t>Ipilimumab</w:t>
            </w:r>
          </w:p>
        </w:tc>
        <w:tc>
          <w:tcPr>
            <w:tcW w:w="990" w:type="dxa"/>
          </w:tcPr>
          <w:p w14:paraId="100753DA" w14:textId="77777777" w:rsidR="004F7C17" w:rsidRPr="00377DCD" w:rsidRDefault="004F7C17" w:rsidP="00E22E38">
            <w:pPr>
              <w:rPr>
                <w:sz w:val="16"/>
                <w:szCs w:val="16"/>
              </w:rPr>
            </w:pPr>
            <w:r w:rsidRPr="00377DCD">
              <w:rPr>
                <w:sz w:val="16"/>
                <w:szCs w:val="16"/>
              </w:rPr>
              <w:t>Melanoma</w:t>
            </w:r>
          </w:p>
        </w:tc>
        <w:tc>
          <w:tcPr>
            <w:tcW w:w="1766" w:type="dxa"/>
          </w:tcPr>
          <w:p w14:paraId="04289629" w14:textId="349F27AF" w:rsidR="004F7C17" w:rsidRPr="00377DCD" w:rsidRDefault="004F7C17" w:rsidP="00E22E38">
            <w:pPr>
              <w:rPr>
                <w:sz w:val="16"/>
                <w:szCs w:val="16"/>
              </w:rPr>
            </w:pPr>
            <w:r w:rsidRPr="00377DCD">
              <w:rPr>
                <w:sz w:val="16"/>
                <w:szCs w:val="16"/>
              </w:rPr>
              <w:t>Tubulo-interstitial inflammation with necrosis and two non-nec</w:t>
            </w:r>
            <w:r w:rsidR="000E26FA">
              <w:rPr>
                <w:sz w:val="16"/>
                <w:szCs w:val="16"/>
              </w:rPr>
              <w:t>ro</w:t>
            </w:r>
            <w:r w:rsidRPr="00377DCD">
              <w:rPr>
                <w:sz w:val="16"/>
                <w:szCs w:val="16"/>
              </w:rPr>
              <w:t>tizing granulomas</w:t>
            </w:r>
          </w:p>
        </w:tc>
        <w:tc>
          <w:tcPr>
            <w:tcW w:w="1350" w:type="dxa"/>
          </w:tcPr>
          <w:p w14:paraId="24154CB5" w14:textId="77777777" w:rsidR="004F7C17" w:rsidRPr="00377DCD" w:rsidRDefault="004F7C17" w:rsidP="00E22E38">
            <w:pPr>
              <w:rPr>
                <w:sz w:val="16"/>
                <w:szCs w:val="16"/>
              </w:rPr>
            </w:pPr>
            <w:r w:rsidRPr="00377DCD">
              <w:rPr>
                <w:sz w:val="16"/>
                <w:szCs w:val="16"/>
              </w:rPr>
              <w:t>Steroid</w:t>
            </w:r>
          </w:p>
        </w:tc>
        <w:tc>
          <w:tcPr>
            <w:tcW w:w="952" w:type="dxa"/>
          </w:tcPr>
          <w:p w14:paraId="602C7CDD" w14:textId="77777777" w:rsidR="004F7C17" w:rsidRPr="00377DCD" w:rsidRDefault="004F7C17" w:rsidP="00E22E38">
            <w:pPr>
              <w:rPr>
                <w:sz w:val="16"/>
                <w:szCs w:val="16"/>
              </w:rPr>
            </w:pPr>
            <w:r w:rsidRPr="00377DCD">
              <w:rPr>
                <w:sz w:val="16"/>
                <w:szCs w:val="16"/>
              </w:rPr>
              <w:t>Resolved</w:t>
            </w:r>
          </w:p>
        </w:tc>
      </w:tr>
      <w:tr w:rsidR="004F7C17" w:rsidRPr="00FC6C72" w14:paraId="67D2674F" w14:textId="77777777" w:rsidTr="00E22E38">
        <w:trPr>
          <w:trHeight w:val="100"/>
        </w:trPr>
        <w:tc>
          <w:tcPr>
            <w:tcW w:w="1550" w:type="dxa"/>
          </w:tcPr>
          <w:p w14:paraId="30EAB94D" w14:textId="5F0A2D17" w:rsidR="004F7C17" w:rsidRPr="00377DCD" w:rsidRDefault="004F7C17" w:rsidP="00E22E38">
            <w:pPr>
              <w:rPr>
                <w:sz w:val="16"/>
                <w:szCs w:val="16"/>
              </w:rPr>
            </w:pPr>
            <w:r>
              <w:rPr>
                <w:sz w:val="16"/>
                <w:szCs w:val="16"/>
              </w:rPr>
              <w:t xml:space="preserve">Thajudeen </w:t>
            </w:r>
            <w:r w:rsidRPr="00377DCD">
              <w:rPr>
                <w:sz w:val="16"/>
                <w:szCs w:val="16"/>
              </w:rPr>
              <w:t>et al.</w:t>
            </w:r>
            <w:r>
              <w:rPr>
                <w:sz w:val="16"/>
                <w:szCs w:val="16"/>
              </w:rPr>
              <w:t>[12]</w:t>
            </w:r>
            <w:r w:rsidRPr="00377DCD">
              <w:rPr>
                <w:sz w:val="16"/>
                <w:szCs w:val="16"/>
              </w:rPr>
              <w:t xml:space="preserve"> </w:t>
            </w:r>
          </w:p>
          <w:p w14:paraId="37D384A8" w14:textId="77777777" w:rsidR="004F7C17" w:rsidRPr="00377DCD" w:rsidRDefault="004F7C17" w:rsidP="00E22E38">
            <w:pPr>
              <w:rPr>
                <w:sz w:val="16"/>
                <w:szCs w:val="16"/>
              </w:rPr>
            </w:pPr>
            <w:r w:rsidRPr="00377DCD">
              <w:rPr>
                <w:sz w:val="16"/>
                <w:szCs w:val="16"/>
              </w:rPr>
              <w:t>2015</w:t>
            </w:r>
          </w:p>
        </w:tc>
        <w:tc>
          <w:tcPr>
            <w:tcW w:w="756" w:type="dxa"/>
          </w:tcPr>
          <w:p w14:paraId="4894F806" w14:textId="77777777" w:rsidR="004F7C17" w:rsidRPr="00377DCD" w:rsidRDefault="004F7C17" w:rsidP="00E22E38">
            <w:pPr>
              <w:rPr>
                <w:sz w:val="16"/>
                <w:szCs w:val="16"/>
              </w:rPr>
            </w:pPr>
            <w:r w:rsidRPr="00377DCD">
              <w:rPr>
                <w:sz w:val="16"/>
                <w:szCs w:val="16"/>
              </w:rPr>
              <w:t>1</w:t>
            </w:r>
          </w:p>
        </w:tc>
        <w:tc>
          <w:tcPr>
            <w:tcW w:w="540" w:type="dxa"/>
          </w:tcPr>
          <w:p w14:paraId="15FBD39A" w14:textId="77777777" w:rsidR="004F7C17" w:rsidRPr="00377DCD" w:rsidRDefault="004F7C17" w:rsidP="00E22E38">
            <w:pPr>
              <w:rPr>
                <w:sz w:val="16"/>
                <w:szCs w:val="16"/>
              </w:rPr>
            </w:pPr>
            <w:r w:rsidRPr="00377DCD">
              <w:rPr>
                <w:sz w:val="16"/>
                <w:szCs w:val="16"/>
              </w:rPr>
              <w:t>74</w:t>
            </w:r>
          </w:p>
        </w:tc>
        <w:tc>
          <w:tcPr>
            <w:tcW w:w="720" w:type="dxa"/>
          </w:tcPr>
          <w:p w14:paraId="78F1711E" w14:textId="77777777" w:rsidR="004F7C17" w:rsidRPr="00377DCD" w:rsidRDefault="004F7C17" w:rsidP="00E22E38">
            <w:pPr>
              <w:rPr>
                <w:sz w:val="16"/>
                <w:szCs w:val="16"/>
              </w:rPr>
            </w:pPr>
            <w:r w:rsidRPr="00377DCD">
              <w:rPr>
                <w:sz w:val="16"/>
                <w:szCs w:val="16"/>
              </w:rPr>
              <w:t>M</w:t>
            </w:r>
          </w:p>
        </w:tc>
        <w:tc>
          <w:tcPr>
            <w:tcW w:w="1294" w:type="dxa"/>
          </w:tcPr>
          <w:p w14:paraId="618D7240" w14:textId="77777777" w:rsidR="004F7C17" w:rsidRPr="00377DCD" w:rsidRDefault="004F7C17" w:rsidP="00E22E38">
            <w:pPr>
              <w:rPr>
                <w:sz w:val="16"/>
                <w:szCs w:val="16"/>
              </w:rPr>
            </w:pPr>
            <w:r w:rsidRPr="00377DCD">
              <w:rPr>
                <w:sz w:val="16"/>
                <w:szCs w:val="16"/>
              </w:rPr>
              <w:t>Ipilimumab</w:t>
            </w:r>
          </w:p>
        </w:tc>
        <w:tc>
          <w:tcPr>
            <w:tcW w:w="990" w:type="dxa"/>
          </w:tcPr>
          <w:p w14:paraId="0A64DFE3" w14:textId="77777777" w:rsidR="004F7C17" w:rsidRPr="00377DCD" w:rsidRDefault="004F7C17" w:rsidP="00E22E38">
            <w:pPr>
              <w:rPr>
                <w:sz w:val="16"/>
                <w:szCs w:val="16"/>
              </w:rPr>
            </w:pPr>
            <w:r w:rsidRPr="00377DCD">
              <w:rPr>
                <w:sz w:val="16"/>
                <w:szCs w:val="16"/>
              </w:rPr>
              <w:t>Melanoma</w:t>
            </w:r>
          </w:p>
        </w:tc>
        <w:tc>
          <w:tcPr>
            <w:tcW w:w="1766" w:type="dxa"/>
          </w:tcPr>
          <w:p w14:paraId="5AEDCAC0" w14:textId="77777777" w:rsidR="004F7C17" w:rsidRPr="00377DCD" w:rsidRDefault="004F7C17" w:rsidP="00E22E38">
            <w:pPr>
              <w:rPr>
                <w:sz w:val="16"/>
                <w:szCs w:val="16"/>
              </w:rPr>
            </w:pPr>
            <w:r>
              <w:rPr>
                <w:sz w:val="16"/>
                <w:szCs w:val="16"/>
              </w:rPr>
              <w:t>Interstitial edema with infiltrate of lymphocytes and granulomas</w:t>
            </w:r>
          </w:p>
        </w:tc>
        <w:tc>
          <w:tcPr>
            <w:tcW w:w="1350" w:type="dxa"/>
          </w:tcPr>
          <w:p w14:paraId="6F8805EF" w14:textId="77777777" w:rsidR="004F7C17" w:rsidRPr="00377DCD" w:rsidRDefault="004F7C17" w:rsidP="00E22E38">
            <w:pPr>
              <w:rPr>
                <w:sz w:val="16"/>
                <w:szCs w:val="16"/>
              </w:rPr>
            </w:pPr>
            <w:r w:rsidRPr="00377DCD">
              <w:rPr>
                <w:sz w:val="16"/>
                <w:szCs w:val="16"/>
              </w:rPr>
              <w:t>Steroid</w:t>
            </w:r>
          </w:p>
        </w:tc>
        <w:tc>
          <w:tcPr>
            <w:tcW w:w="952" w:type="dxa"/>
          </w:tcPr>
          <w:p w14:paraId="50588807" w14:textId="77777777" w:rsidR="004F7C17" w:rsidRDefault="004F7C17" w:rsidP="00E22E38">
            <w:pPr>
              <w:rPr>
                <w:sz w:val="16"/>
                <w:szCs w:val="16"/>
              </w:rPr>
            </w:pPr>
            <w:r w:rsidRPr="00377DCD">
              <w:rPr>
                <w:sz w:val="16"/>
                <w:szCs w:val="16"/>
              </w:rPr>
              <w:t>Resolved</w:t>
            </w:r>
          </w:p>
          <w:p w14:paraId="6F674517" w14:textId="77777777" w:rsidR="004F7C17" w:rsidRPr="00377DCD" w:rsidRDefault="004F7C17" w:rsidP="00E22E38">
            <w:pPr>
              <w:rPr>
                <w:sz w:val="16"/>
                <w:szCs w:val="16"/>
              </w:rPr>
            </w:pPr>
            <w:r>
              <w:rPr>
                <w:sz w:val="16"/>
                <w:szCs w:val="16"/>
              </w:rPr>
              <w:t>Ipilimumab resumed</w:t>
            </w:r>
          </w:p>
        </w:tc>
      </w:tr>
      <w:tr w:rsidR="004F7C17" w14:paraId="354182C6" w14:textId="77777777" w:rsidTr="00E22E38">
        <w:trPr>
          <w:trHeight w:val="99"/>
        </w:trPr>
        <w:tc>
          <w:tcPr>
            <w:tcW w:w="1550" w:type="dxa"/>
          </w:tcPr>
          <w:p w14:paraId="0DD22788" w14:textId="70233B45" w:rsidR="004F7C17" w:rsidRPr="00377DCD" w:rsidRDefault="004F7C17" w:rsidP="00E22E38">
            <w:pPr>
              <w:rPr>
                <w:sz w:val="16"/>
                <w:szCs w:val="16"/>
              </w:rPr>
            </w:pPr>
            <w:r w:rsidRPr="00377DCD">
              <w:rPr>
                <w:sz w:val="16"/>
                <w:szCs w:val="16"/>
              </w:rPr>
              <w:t>Vandiver et al.</w:t>
            </w:r>
            <w:r>
              <w:rPr>
                <w:sz w:val="16"/>
                <w:szCs w:val="16"/>
              </w:rPr>
              <w:t>[13]</w:t>
            </w:r>
            <w:r w:rsidRPr="00377DCD">
              <w:rPr>
                <w:sz w:val="16"/>
                <w:szCs w:val="16"/>
              </w:rPr>
              <w:t xml:space="preserve"> </w:t>
            </w:r>
          </w:p>
          <w:p w14:paraId="52433A1D" w14:textId="77777777" w:rsidR="004F7C17" w:rsidRPr="00377DCD" w:rsidRDefault="004F7C17" w:rsidP="00E22E38">
            <w:pPr>
              <w:rPr>
                <w:sz w:val="16"/>
                <w:szCs w:val="16"/>
              </w:rPr>
            </w:pPr>
            <w:r w:rsidRPr="00377DCD">
              <w:rPr>
                <w:sz w:val="16"/>
                <w:szCs w:val="16"/>
              </w:rPr>
              <w:t>2016</w:t>
            </w:r>
          </w:p>
        </w:tc>
        <w:tc>
          <w:tcPr>
            <w:tcW w:w="756" w:type="dxa"/>
          </w:tcPr>
          <w:p w14:paraId="78193CBA" w14:textId="77777777" w:rsidR="004F7C17" w:rsidRPr="00377DCD" w:rsidRDefault="004F7C17" w:rsidP="00E22E38">
            <w:pPr>
              <w:rPr>
                <w:sz w:val="16"/>
                <w:szCs w:val="16"/>
              </w:rPr>
            </w:pPr>
            <w:r w:rsidRPr="00377DCD">
              <w:rPr>
                <w:sz w:val="16"/>
                <w:szCs w:val="16"/>
              </w:rPr>
              <w:t>1</w:t>
            </w:r>
          </w:p>
        </w:tc>
        <w:tc>
          <w:tcPr>
            <w:tcW w:w="540" w:type="dxa"/>
          </w:tcPr>
          <w:p w14:paraId="7B3BB5BC" w14:textId="77777777" w:rsidR="004F7C17" w:rsidRPr="00377DCD" w:rsidRDefault="004F7C17" w:rsidP="00E22E38">
            <w:pPr>
              <w:rPr>
                <w:sz w:val="16"/>
                <w:szCs w:val="16"/>
              </w:rPr>
            </w:pPr>
            <w:r w:rsidRPr="00377DCD">
              <w:rPr>
                <w:sz w:val="16"/>
                <w:szCs w:val="16"/>
              </w:rPr>
              <w:t>58</w:t>
            </w:r>
          </w:p>
        </w:tc>
        <w:tc>
          <w:tcPr>
            <w:tcW w:w="720" w:type="dxa"/>
          </w:tcPr>
          <w:p w14:paraId="3CB7EB67" w14:textId="77777777" w:rsidR="004F7C17" w:rsidRPr="00377DCD" w:rsidRDefault="004F7C17" w:rsidP="00E22E38">
            <w:pPr>
              <w:rPr>
                <w:sz w:val="16"/>
                <w:szCs w:val="16"/>
              </w:rPr>
            </w:pPr>
            <w:r w:rsidRPr="00377DCD">
              <w:rPr>
                <w:sz w:val="16"/>
                <w:szCs w:val="16"/>
              </w:rPr>
              <w:t>F</w:t>
            </w:r>
          </w:p>
        </w:tc>
        <w:tc>
          <w:tcPr>
            <w:tcW w:w="1294" w:type="dxa"/>
          </w:tcPr>
          <w:p w14:paraId="76CE9CDD" w14:textId="77777777" w:rsidR="004F7C17" w:rsidRPr="00377DCD" w:rsidRDefault="004F7C17" w:rsidP="00E22E38">
            <w:pPr>
              <w:rPr>
                <w:sz w:val="16"/>
                <w:szCs w:val="16"/>
              </w:rPr>
            </w:pPr>
            <w:r w:rsidRPr="00377DCD">
              <w:rPr>
                <w:sz w:val="16"/>
                <w:szCs w:val="16"/>
              </w:rPr>
              <w:t>Nivolumab</w:t>
            </w:r>
          </w:p>
        </w:tc>
        <w:tc>
          <w:tcPr>
            <w:tcW w:w="990" w:type="dxa"/>
          </w:tcPr>
          <w:p w14:paraId="6F64D14E" w14:textId="77777777" w:rsidR="004F7C17" w:rsidRPr="00377DCD" w:rsidRDefault="004F7C17" w:rsidP="00E22E38">
            <w:pPr>
              <w:rPr>
                <w:sz w:val="16"/>
                <w:szCs w:val="16"/>
              </w:rPr>
            </w:pPr>
            <w:r w:rsidRPr="00377DCD">
              <w:rPr>
                <w:sz w:val="16"/>
                <w:szCs w:val="16"/>
              </w:rPr>
              <w:t>Melanoma</w:t>
            </w:r>
          </w:p>
        </w:tc>
        <w:tc>
          <w:tcPr>
            <w:tcW w:w="1766" w:type="dxa"/>
          </w:tcPr>
          <w:p w14:paraId="09BE8378" w14:textId="77777777" w:rsidR="004F7C17" w:rsidRPr="00377DCD" w:rsidRDefault="004F7C17" w:rsidP="00E22E38">
            <w:pPr>
              <w:rPr>
                <w:sz w:val="16"/>
                <w:szCs w:val="16"/>
              </w:rPr>
            </w:pPr>
            <w:r w:rsidRPr="00377DCD">
              <w:rPr>
                <w:sz w:val="16"/>
                <w:szCs w:val="16"/>
              </w:rPr>
              <w:t>Not available</w:t>
            </w:r>
          </w:p>
        </w:tc>
        <w:tc>
          <w:tcPr>
            <w:tcW w:w="1350" w:type="dxa"/>
          </w:tcPr>
          <w:p w14:paraId="6CC635E2" w14:textId="77777777" w:rsidR="004F7C17" w:rsidRPr="00377DCD" w:rsidRDefault="004F7C17" w:rsidP="00E22E38">
            <w:pPr>
              <w:rPr>
                <w:sz w:val="16"/>
                <w:szCs w:val="16"/>
              </w:rPr>
            </w:pPr>
            <w:r w:rsidRPr="00377DCD">
              <w:rPr>
                <w:sz w:val="16"/>
                <w:szCs w:val="16"/>
              </w:rPr>
              <w:t>Steroid</w:t>
            </w:r>
          </w:p>
        </w:tc>
        <w:tc>
          <w:tcPr>
            <w:tcW w:w="952" w:type="dxa"/>
          </w:tcPr>
          <w:p w14:paraId="0B0E0E26" w14:textId="77777777" w:rsidR="004F7C17" w:rsidRPr="00377DCD" w:rsidRDefault="004F7C17" w:rsidP="00E22E38">
            <w:pPr>
              <w:rPr>
                <w:sz w:val="16"/>
                <w:szCs w:val="16"/>
              </w:rPr>
            </w:pPr>
            <w:r w:rsidRPr="00377DCD">
              <w:rPr>
                <w:sz w:val="16"/>
                <w:szCs w:val="16"/>
              </w:rPr>
              <w:t>Resolved</w:t>
            </w:r>
          </w:p>
        </w:tc>
      </w:tr>
      <w:tr w:rsidR="004F7C17" w:rsidRPr="00FC6C72" w14:paraId="1902F919" w14:textId="77777777" w:rsidTr="00E22E38">
        <w:tc>
          <w:tcPr>
            <w:tcW w:w="1550" w:type="dxa"/>
            <w:vMerge w:val="restart"/>
          </w:tcPr>
          <w:p w14:paraId="2D42BDE6" w14:textId="071672C1" w:rsidR="004F7C17" w:rsidRPr="00377DCD" w:rsidRDefault="004F7C17" w:rsidP="00E22E38">
            <w:pPr>
              <w:rPr>
                <w:sz w:val="16"/>
                <w:szCs w:val="16"/>
              </w:rPr>
            </w:pPr>
            <w:r w:rsidRPr="00377DCD">
              <w:rPr>
                <w:sz w:val="16"/>
                <w:szCs w:val="16"/>
              </w:rPr>
              <w:t>Hofmann et al.</w:t>
            </w:r>
            <w:r>
              <w:rPr>
                <w:sz w:val="16"/>
                <w:szCs w:val="16"/>
              </w:rPr>
              <w:t>[14]</w:t>
            </w:r>
          </w:p>
          <w:p w14:paraId="747BDD78" w14:textId="77777777" w:rsidR="004F7C17" w:rsidRPr="00377DCD" w:rsidRDefault="004F7C17" w:rsidP="00E22E38">
            <w:pPr>
              <w:rPr>
                <w:sz w:val="16"/>
                <w:szCs w:val="16"/>
              </w:rPr>
            </w:pPr>
            <w:r w:rsidRPr="00377DCD">
              <w:rPr>
                <w:sz w:val="16"/>
                <w:szCs w:val="16"/>
              </w:rPr>
              <w:t>2016</w:t>
            </w:r>
          </w:p>
        </w:tc>
        <w:tc>
          <w:tcPr>
            <w:tcW w:w="756" w:type="dxa"/>
          </w:tcPr>
          <w:p w14:paraId="4EEC3848" w14:textId="77777777" w:rsidR="004F7C17" w:rsidRPr="00377DCD" w:rsidRDefault="004F7C17" w:rsidP="00E22E38">
            <w:pPr>
              <w:rPr>
                <w:sz w:val="16"/>
                <w:szCs w:val="16"/>
              </w:rPr>
            </w:pPr>
            <w:r w:rsidRPr="00377DCD">
              <w:rPr>
                <w:sz w:val="16"/>
                <w:szCs w:val="16"/>
              </w:rPr>
              <w:t>1</w:t>
            </w:r>
          </w:p>
        </w:tc>
        <w:tc>
          <w:tcPr>
            <w:tcW w:w="540" w:type="dxa"/>
          </w:tcPr>
          <w:p w14:paraId="57380D61" w14:textId="77777777" w:rsidR="004F7C17" w:rsidRPr="00377DCD" w:rsidRDefault="004F7C17" w:rsidP="00E22E38">
            <w:pPr>
              <w:rPr>
                <w:sz w:val="16"/>
                <w:szCs w:val="16"/>
              </w:rPr>
            </w:pPr>
            <w:r w:rsidRPr="00377DCD">
              <w:rPr>
                <w:sz w:val="16"/>
                <w:szCs w:val="16"/>
              </w:rPr>
              <w:t>52</w:t>
            </w:r>
          </w:p>
        </w:tc>
        <w:tc>
          <w:tcPr>
            <w:tcW w:w="720" w:type="dxa"/>
          </w:tcPr>
          <w:p w14:paraId="1C66194F" w14:textId="77777777" w:rsidR="004F7C17" w:rsidRPr="00377DCD" w:rsidRDefault="004F7C17" w:rsidP="00E22E38">
            <w:pPr>
              <w:rPr>
                <w:sz w:val="16"/>
                <w:szCs w:val="16"/>
              </w:rPr>
            </w:pPr>
            <w:r w:rsidRPr="00377DCD">
              <w:rPr>
                <w:sz w:val="16"/>
                <w:szCs w:val="16"/>
              </w:rPr>
              <w:t>M</w:t>
            </w:r>
          </w:p>
        </w:tc>
        <w:tc>
          <w:tcPr>
            <w:tcW w:w="1294" w:type="dxa"/>
          </w:tcPr>
          <w:p w14:paraId="13E5A1BA" w14:textId="77777777" w:rsidR="004F7C17" w:rsidRPr="00377DCD" w:rsidRDefault="004F7C17" w:rsidP="00E22E38">
            <w:pPr>
              <w:rPr>
                <w:sz w:val="16"/>
                <w:szCs w:val="16"/>
              </w:rPr>
            </w:pPr>
            <w:r w:rsidRPr="00377DCD">
              <w:rPr>
                <w:sz w:val="16"/>
                <w:szCs w:val="16"/>
              </w:rPr>
              <w:t>Nivolumab</w:t>
            </w:r>
          </w:p>
        </w:tc>
        <w:tc>
          <w:tcPr>
            <w:tcW w:w="990" w:type="dxa"/>
          </w:tcPr>
          <w:p w14:paraId="6B7A0E9F" w14:textId="77777777" w:rsidR="004F7C17" w:rsidRPr="00377DCD" w:rsidRDefault="004F7C17" w:rsidP="00E22E38">
            <w:pPr>
              <w:rPr>
                <w:sz w:val="16"/>
                <w:szCs w:val="16"/>
              </w:rPr>
            </w:pPr>
            <w:r w:rsidRPr="00377DCD">
              <w:rPr>
                <w:sz w:val="16"/>
                <w:szCs w:val="16"/>
              </w:rPr>
              <w:t>Melanoma</w:t>
            </w:r>
          </w:p>
        </w:tc>
        <w:tc>
          <w:tcPr>
            <w:tcW w:w="1766" w:type="dxa"/>
          </w:tcPr>
          <w:p w14:paraId="448FD07D" w14:textId="77777777" w:rsidR="004F7C17" w:rsidRPr="00377DCD" w:rsidRDefault="004F7C17" w:rsidP="00E22E38">
            <w:pPr>
              <w:rPr>
                <w:sz w:val="16"/>
                <w:szCs w:val="16"/>
              </w:rPr>
            </w:pPr>
            <w:r w:rsidRPr="00377DCD">
              <w:rPr>
                <w:sz w:val="16"/>
                <w:szCs w:val="16"/>
              </w:rPr>
              <w:t>Not available</w:t>
            </w:r>
          </w:p>
        </w:tc>
        <w:tc>
          <w:tcPr>
            <w:tcW w:w="1350" w:type="dxa"/>
          </w:tcPr>
          <w:p w14:paraId="5C3E2672" w14:textId="77777777" w:rsidR="004F7C17" w:rsidRPr="00377DCD" w:rsidRDefault="004F7C17" w:rsidP="00E22E38">
            <w:pPr>
              <w:rPr>
                <w:sz w:val="16"/>
                <w:szCs w:val="16"/>
              </w:rPr>
            </w:pPr>
            <w:r w:rsidRPr="00377DCD">
              <w:rPr>
                <w:sz w:val="16"/>
                <w:szCs w:val="16"/>
              </w:rPr>
              <w:t>Steroid and normal saline</w:t>
            </w:r>
          </w:p>
        </w:tc>
        <w:tc>
          <w:tcPr>
            <w:tcW w:w="952" w:type="dxa"/>
          </w:tcPr>
          <w:p w14:paraId="5755D7DA" w14:textId="77777777" w:rsidR="004F7C17" w:rsidRDefault="004F7C17" w:rsidP="00E22E38">
            <w:pPr>
              <w:rPr>
                <w:sz w:val="16"/>
                <w:szCs w:val="16"/>
              </w:rPr>
            </w:pPr>
            <w:r w:rsidRPr="00377DCD">
              <w:rPr>
                <w:sz w:val="16"/>
                <w:szCs w:val="16"/>
              </w:rPr>
              <w:t>Resolved</w:t>
            </w:r>
          </w:p>
          <w:p w14:paraId="1346AA61" w14:textId="77777777" w:rsidR="004F7C17" w:rsidRPr="00377DCD" w:rsidRDefault="004F7C17" w:rsidP="00E22E38">
            <w:pPr>
              <w:rPr>
                <w:sz w:val="16"/>
                <w:szCs w:val="16"/>
              </w:rPr>
            </w:pPr>
            <w:r>
              <w:rPr>
                <w:sz w:val="16"/>
                <w:szCs w:val="16"/>
              </w:rPr>
              <w:t>Nivolumab resumed</w:t>
            </w:r>
          </w:p>
        </w:tc>
      </w:tr>
      <w:tr w:rsidR="004F7C17" w:rsidRPr="00FC6C72" w14:paraId="03572598" w14:textId="77777777" w:rsidTr="00E22E38">
        <w:trPr>
          <w:trHeight w:val="105"/>
        </w:trPr>
        <w:tc>
          <w:tcPr>
            <w:tcW w:w="1550" w:type="dxa"/>
            <w:vMerge/>
          </w:tcPr>
          <w:p w14:paraId="221AEDDB" w14:textId="77777777" w:rsidR="004F7C17" w:rsidRPr="00377DCD" w:rsidRDefault="004F7C17" w:rsidP="00E22E38">
            <w:pPr>
              <w:rPr>
                <w:sz w:val="16"/>
                <w:szCs w:val="16"/>
              </w:rPr>
            </w:pPr>
          </w:p>
        </w:tc>
        <w:tc>
          <w:tcPr>
            <w:tcW w:w="756" w:type="dxa"/>
          </w:tcPr>
          <w:p w14:paraId="7E239FC1" w14:textId="77777777" w:rsidR="004F7C17" w:rsidRPr="00377DCD" w:rsidRDefault="004F7C17" w:rsidP="00E22E38">
            <w:pPr>
              <w:rPr>
                <w:sz w:val="16"/>
                <w:szCs w:val="16"/>
              </w:rPr>
            </w:pPr>
            <w:r w:rsidRPr="00377DCD">
              <w:rPr>
                <w:sz w:val="16"/>
                <w:szCs w:val="16"/>
              </w:rPr>
              <w:t>2</w:t>
            </w:r>
          </w:p>
        </w:tc>
        <w:tc>
          <w:tcPr>
            <w:tcW w:w="540" w:type="dxa"/>
          </w:tcPr>
          <w:p w14:paraId="37B4ADF8" w14:textId="77777777" w:rsidR="004F7C17" w:rsidRPr="00377DCD" w:rsidRDefault="004F7C17" w:rsidP="00E22E38">
            <w:pPr>
              <w:rPr>
                <w:sz w:val="16"/>
                <w:szCs w:val="16"/>
              </w:rPr>
            </w:pPr>
            <w:r w:rsidRPr="00377DCD">
              <w:rPr>
                <w:sz w:val="16"/>
                <w:szCs w:val="16"/>
              </w:rPr>
              <w:t>73</w:t>
            </w:r>
          </w:p>
        </w:tc>
        <w:tc>
          <w:tcPr>
            <w:tcW w:w="720" w:type="dxa"/>
          </w:tcPr>
          <w:p w14:paraId="2982CA81" w14:textId="77777777" w:rsidR="004F7C17" w:rsidRPr="00377DCD" w:rsidRDefault="004F7C17" w:rsidP="00E22E38">
            <w:pPr>
              <w:rPr>
                <w:sz w:val="16"/>
                <w:szCs w:val="16"/>
              </w:rPr>
            </w:pPr>
            <w:r w:rsidRPr="00377DCD">
              <w:rPr>
                <w:sz w:val="16"/>
                <w:szCs w:val="16"/>
              </w:rPr>
              <w:t>M</w:t>
            </w:r>
          </w:p>
        </w:tc>
        <w:tc>
          <w:tcPr>
            <w:tcW w:w="1294" w:type="dxa"/>
          </w:tcPr>
          <w:p w14:paraId="199F6E50" w14:textId="77777777" w:rsidR="004F7C17" w:rsidRPr="00377DCD" w:rsidRDefault="004F7C17" w:rsidP="00E22E38">
            <w:pPr>
              <w:rPr>
                <w:sz w:val="16"/>
                <w:szCs w:val="16"/>
              </w:rPr>
            </w:pPr>
            <w:r w:rsidRPr="00377DCD">
              <w:rPr>
                <w:sz w:val="16"/>
                <w:szCs w:val="16"/>
              </w:rPr>
              <w:t>Pembrolizumab</w:t>
            </w:r>
          </w:p>
        </w:tc>
        <w:tc>
          <w:tcPr>
            <w:tcW w:w="990" w:type="dxa"/>
          </w:tcPr>
          <w:p w14:paraId="1457B66D" w14:textId="77777777" w:rsidR="004F7C17" w:rsidRPr="00377DCD" w:rsidRDefault="004F7C17" w:rsidP="00E22E38">
            <w:pPr>
              <w:rPr>
                <w:sz w:val="16"/>
                <w:szCs w:val="16"/>
              </w:rPr>
            </w:pPr>
            <w:r w:rsidRPr="00377DCD">
              <w:rPr>
                <w:sz w:val="16"/>
                <w:szCs w:val="16"/>
              </w:rPr>
              <w:t>Melanoma</w:t>
            </w:r>
          </w:p>
        </w:tc>
        <w:tc>
          <w:tcPr>
            <w:tcW w:w="1766" w:type="dxa"/>
          </w:tcPr>
          <w:p w14:paraId="03FE3264" w14:textId="77777777" w:rsidR="004F7C17" w:rsidRPr="00377DCD" w:rsidRDefault="004F7C17" w:rsidP="00E22E38">
            <w:pPr>
              <w:rPr>
                <w:sz w:val="16"/>
                <w:szCs w:val="16"/>
              </w:rPr>
            </w:pPr>
            <w:r w:rsidRPr="00377DCD">
              <w:rPr>
                <w:sz w:val="16"/>
                <w:szCs w:val="16"/>
              </w:rPr>
              <w:t>Not available</w:t>
            </w:r>
          </w:p>
        </w:tc>
        <w:tc>
          <w:tcPr>
            <w:tcW w:w="1350" w:type="dxa"/>
          </w:tcPr>
          <w:p w14:paraId="49DFE20C" w14:textId="77777777" w:rsidR="004F7C17" w:rsidRPr="00377DCD" w:rsidRDefault="004F7C17" w:rsidP="00E22E38">
            <w:pPr>
              <w:rPr>
                <w:sz w:val="16"/>
                <w:szCs w:val="16"/>
              </w:rPr>
            </w:pPr>
            <w:r w:rsidRPr="00377DCD">
              <w:rPr>
                <w:sz w:val="16"/>
                <w:szCs w:val="16"/>
              </w:rPr>
              <w:t>Steroid</w:t>
            </w:r>
          </w:p>
        </w:tc>
        <w:tc>
          <w:tcPr>
            <w:tcW w:w="952" w:type="dxa"/>
          </w:tcPr>
          <w:p w14:paraId="2CEFB749" w14:textId="77777777" w:rsidR="004F7C17" w:rsidRPr="00377DCD" w:rsidRDefault="004F7C17" w:rsidP="00E22E38">
            <w:pPr>
              <w:rPr>
                <w:sz w:val="16"/>
                <w:szCs w:val="16"/>
              </w:rPr>
            </w:pPr>
            <w:r w:rsidRPr="00377DCD">
              <w:rPr>
                <w:sz w:val="16"/>
                <w:szCs w:val="16"/>
              </w:rPr>
              <w:t>Improved</w:t>
            </w:r>
          </w:p>
        </w:tc>
      </w:tr>
    </w:tbl>
    <w:p w14:paraId="594AF0D6" w14:textId="77777777" w:rsidR="004F7C17" w:rsidRPr="00AE6308" w:rsidRDefault="004F7C17" w:rsidP="00AE6308">
      <w:pPr>
        <w:spacing w:after="200"/>
        <w:rPr>
          <w:rFonts w:ascii="Calibri" w:eastAsia="맑은 고딕" w:hAnsi="Calibri" w:cs="Times New Roman"/>
          <w:sz w:val="22"/>
          <w:szCs w:val="22"/>
          <w:lang w:eastAsia="ko-KR"/>
        </w:rPr>
      </w:pPr>
    </w:p>
    <w:p w14:paraId="12338252"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hint="eastAsia"/>
          <w:sz w:val="22"/>
          <w:szCs w:val="22"/>
          <w:lang w:eastAsia="ko-KR"/>
        </w:rPr>
        <w:t xml:space="preserve">In </w:t>
      </w:r>
      <w:r w:rsidRPr="00AE6308">
        <w:rPr>
          <w:rFonts w:ascii="Calibri" w:eastAsia="맑은 고딕" w:hAnsi="Calibri" w:cs="Times New Roman"/>
          <w:sz w:val="22"/>
          <w:szCs w:val="22"/>
          <w:lang w:eastAsia="ko-KR"/>
        </w:rPr>
        <w:t>clinical trials of nivolumab or other anti PD 1 antibodies,</w:t>
      </w:r>
      <w:r w:rsidRPr="00AE6308">
        <w:rPr>
          <w:rFonts w:ascii="Calibri" w:eastAsia="맑은 고딕" w:hAnsi="Calibri" w:cs="Times New Roman" w:hint="eastAsia"/>
          <w:sz w:val="22"/>
          <w:szCs w:val="22"/>
          <w:lang w:eastAsia="ko-KR"/>
        </w:rPr>
        <w:t xml:space="preserve"> renal system was not affected as frequently as other organ systems. </w:t>
      </w:r>
      <w:r w:rsidRPr="00AE6308">
        <w:rPr>
          <w:rFonts w:ascii="Calibri" w:eastAsia="맑은 고딕" w:hAnsi="Calibri" w:cs="Times New Roman"/>
          <w:sz w:val="22"/>
          <w:szCs w:val="22"/>
          <w:lang w:eastAsia="ko-KR"/>
        </w:rPr>
        <w:t xml:space="preserve">In a population of patients with NSCLC, </w:t>
      </w:r>
      <w:r w:rsidRPr="00AE6308">
        <w:rPr>
          <w:rFonts w:ascii="Calibri" w:eastAsia="맑은 고딕" w:hAnsi="Calibri" w:cs="Times New Roman" w:hint="eastAsia"/>
          <w:sz w:val="22"/>
          <w:szCs w:val="22"/>
          <w:lang w:eastAsia="ko-KR"/>
        </w:rPr>
        <w:t>5</w:t>
      </w:r>
      <w:r w:rsidRPr="00AE6308">
        <w:rPr>
          <w:rFonts w:ascii="Calibri" w:eastAsia="맑은 고딕" w:hAnsi="Calibri" w:cs="Times New Roman"/>
          <w:sz w:val="22"/>
          <w:szCs w:val="22"/>
          <w:lang w:eastAsia="ko-KR"/>
        </w:rPr>
        <w:t xml:space="preserve"> out of 287 patients (2%) who were treated with nivolumab </w:t>
      </w:r>
      <w:r w:rsidRPr="00AE6308">
        <w:rPr>
          <w:rFonts w:ascii="Calibri" w:eastAsia="맑은 고딕" w:hAnsi="Calibri" w:cs="Times New Roman" w:hint="eastAsia"/>
          <w:sz w:val="22"/>
          <w:szCs w:val="22"/>
          <w:lang w:eastAsia="ko-KR"/>
        </w:rPr>
        <w:t>developed</w:t>
      </w:r>
      <w:r w:rsidRPr="00AE6308">
        <w:rPr>
          <w:rFonts w:ascii="Calibri" w:eastAsia="맑은 고딕" w:hAnsi="Calibri" w:cs="Times New Roman"/>
          <w:sz w:val="22"/>
          <w:szCs w:val="22"/>
          <w:lang w:eastAsia="ko-KR"/>
        </w:rPr>
        <w:t xml:space="preserve"> </w:t>
      </w:r>
      <w:r w:rsidRPr="00AE6308">
        <w:rPr>
          <w:rFonts w:ascii="Calibri" w:eastAsia="맑은 고딕" w:hAnsi="Calibri" w:cs="Times New Roman" w:hint="eastAsia"/>
          <w:sz w:val="22"/>
          <w:szCs w:val="22"/>
          <w:lang w:eastAsia="ko-KR"/>
        </w:rPr>
        <w:t>elevated serum creatinine</w:t>
      </w:r>
      <w:r w:rsidRPr="00AE6308">
        <w:rPr>
          <w:rFonts w:ascii="Calibri" w:eastAsia="맑은 고딕" w:hAnsi="Calibri" w:cs="Times New Roman"/>
          <w:sz w:val="22"/>
          <w:szCs w:val="22"/>
          <w:lang w:eastAsia="ko-KR"/>
        </w:rPr>
        <w:t>, 2 of them (0.7%) had renal failure.</w:t>
      </w:r>
      <w:r>
        <w:rPr>
          <w:rFonts w:ascii="Calibri" w:eastAsia="맑은 고딕" w:hAnsi="Calibri" w:cs="Times New Roman"/>
          <w:sz w:val="22"/>
          <w:szCs w:val="22"/>
          <w:lang w:eastAsia="ko-KR"/>
        </w:rPr>
        <w:t>[15]</w:t>
      </w:r>
      <w:r w:rsidRPr="00AE6308">
        <w:rPr>
          <w:rFonts w:ascii="Calibri" w:eastAsia="맑은 고딕" w:hAnsi="Calibri" w:cs="Times New Roman"/>
          <w:sz w:val="22"/>
          <w:szCs w:val="22"/>
          <w:lang w:eastAsia="ko-KR"/>
        </w:rPr>
        <w:t xml:space="preserve"> Among the patients with melanoma treated with pembrolizumab (anti PD-1 antibody), 1 out of 277 patients (0.4%) </w:t>
      </w:r>
      <w:r w:rsidRPr="00AE6308">
        <w:rPr>
          <w:rFonts w:ascii="Calibri" w:eastAsia="맑은 고딕" w:hAnsi="Calibri" w:cs="Times New Roman" w:hint="eastAsia"/>
          <w:sz w:val="22"/>
          <w:szCs w:val="22"/>
          <w:lang w:eastAsia="ko-KR"/>
        </w:rPr>
        <w:t>experienced</w:t>
      </w:r>
      <w:r w:rsidRPr="00AE6308">
        <w:rPr>
          <w:rFonts w:ascii="Calibri" w:eastAsia="맑은 고딕" w:hAnsi="Calibri" w:cs="Times New Roman"/>
          <w:sz w:val="22"/>
          <w:szCs w:val="22"/>
          <w:lang w:eastAsia="ko-KR"/>
        </w:rPr>
        <w:t xml:space="preserve"> nephritis</w:t>
      </w:r>
      <w:r w:rsidRPr="00AE6308">
        <w:rPr>
          <w:rFonts w:ascii="Calibri" w:eastAsia="맑은 고딕" w:hAnsi="Calibri" w:cs="Times New Roman" w:hint="eastAsia"/>
          <w:sz w:val="22"/>
          <w:szCs w:val="22"/>
          <w:lang w:eastAsia="ko-KR"/>
        </w:rPr>
        <w:t xml:space="preserve"> with renal failure</w:t>
      </w:r>
      <w:r w:rsidRPr="00AE6308">
        <w:rPr>
          <w:rFonts w:ascii="Calibri" w:eastAsia="맑은 고딕" w:hAnsi="Calibri" w:cs="Times New Roman"/>
          <w:sz w:val="22"/>
          <w:szCs w:val="22"/>
          <w:lang w:eastAsia="ko-KR"/>
        </w:rPr>
        <w:t>.</w:t>
      </w:r>
      <w:r w:rsidR="00AC4EEC">
        <w:rPr>
          <w:rFonts w:ascii="Calibri" w:eastAsia="맑은 고딕" w:hAnsi="Calibri" w:cs="Times New Roman"/>
          <w:sz w:val="22"/>
          <w:szCs w:val="22"/>
          <w:lang w:eastAsia="ko-KR"/>
        </w:rPr>
        <w:t>[16]</w:t>
      </w:r>
      <w:r w:rsidRPr="00AE6308">
        <w:rPr>
          <w:rFonts w:ascii="Calibri" w:eastAsia="맑은 고딕" w:hAnsi="Calibri" w:cs="Times New Roman"/>
          <w:sz w:val="22"/>
          <w:szCs w:val="22"/>
          <w:lang w:eastAsia="ko-KR"/>
        </w:rPr>
        <w:t xml:space="preserve"> Another anti PD-1 antibody, lambrolizumab, was associated with renal failure in 3 out of 135 patients (2%) with melanoma</w:t>
      </w:r>
      <w:r w:rsidRPr="00AE6308">
        <w:rPr>
          <w:rFonts w:ascii="Calibri" w:eastAsia="맑은 고딕" w:hAnsi="Calibri" w:cs="Times New Roman" w:hint="eastAsia"/>
          <w:sz w:val="22"/>
          <w:szCs w:val="22"/>
          <w:lang w:eastAsia="ko-KR"/>
        </w:rPr>
        <w:t>, 2 of the 3 patients had grade 3 or 4 adverse events.</w:t>
      </w:r>
      <w:r w:rsidR="00AC4EEC">
        <w:rPr>
          <w:rFonts w:ascii="Calibri" w:eastAsia="맑은 고딕" w:hAnsi="Calibri" w:cs="Times New Roman"/>
          <w:sz w:val="22"/>
          <w:szCs w:val="22"/>
          <w:lang w:eastAsia="ko-KR"/>
        </w:rPr>
        <w:t>[17]</w:t>
      </w:r>
      <w:r w:rsidRPr="00AE6308">
        <w:rPr>
          <w:rFonts w:ascii="Calibri" w:eastAsia="맑은 고딕" w:hAnsi="Calibri" w:cs="Times New Roman"/>
          <w:sz w:val="22"/>
          <w:szCs w:val="22"/>
          <w:lang w:eastAsia="ko-KR"/>
        </w:rPr>
        <w:t xml:space="preserve"> </w:t>
      </w:r>
    </w:p>
    <w:p w14:paraId="5D1B4EDE"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Although alteration in immunologic self-tolerance theoretically accounts for the renal dysfunction, specific mechanism has been diverse among the existing case reports. Biopsy results also varied. One patient was diagnosed with lupus nephritis during the treatment with ipilimumab.</w:t>
      </w:r>
      <w:r w:rsidR="00AC4EEC">
        <w:rPr>
          <w:rFonts w:ascii="Calibri" w:eastAsia="맑은 고딕" w:hAnsi="Calibri" w:cs="Times New Roman"/>
          <w:sz w:val="22"/>
          <w:szCs w:val="22"/>
          <w:lang w:eastAsia="ko-KR"/>
        </w:rPr>
        <w:t>[8]</w:t>
      </w:r>
      <w:r w:rsidRPr="00AE6308">
        <w:rPr>
          <w:rFonts w:ascii="Calibri" w:eastAsia="맑은 고딕" w:hAnsi="Calibri" w:cs="Times New Roman"/>
          <w:sz w:val="22"/>
          <w:szCs w:val="22"/>
          <w:lang w:eastAsia="ko-KR"/>
        </w:rPr>
        <w:t xml:space="preserve"> The diagnosis was made based on positive antinuclear antibody and anti-double-strand DNA antibody. Electron microscopy confirmed the presence of granular, electron-dense extramembranous deposits</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Izzedine et al. reported 2 cases of acute interstitial nephritis (AIN) associated with ipilimumab.</w:t>
      </w:r>
      <w:r w:rsidR="00AC4EEC">
        <w:rPr>
          <w:rFonts w:ascii="Calibri" w:eastAsia="맑은 고딕" w:hAnsi="Calibri" w:cs="Times New Roman"/>
          <w:sz w:val="22"/>
          <w:szCs w:val="22"/>
          <w:lang w:eastAsia="ko-KR"/>
        </w:rPr>
        <w:t>[11]</w:t>
      </w:r>
      <w:r w:rsidRPr="00AE6308">
        <w:rPr>
          <w:rFonts w:ascii="Calibri" w:eastAsia="맑은 고딕" w:hAnsi="Calibri" w:cs="Times New Roman"/>
          <w:sz w:val="22"/>
          <w:szCs w:val="22"/>
          <w:lang w:eastAsia="ko-KR"/>
        </w:rPr>
        <w:t xml:space="preserve"> In a more recent case reported by Thajudeen et al., the biopsy also revealed granulomas and interstitial infiltration with lymphocytes, eosinophils and plasma cells.</w:t>
      </w:r>
      <w:r w:rsidR="00AC4EEC">
        <w:rPr>
          <w:rFonts w:ascii="Calibri" w:eastAsia="맑은 고딕" w:hAnsi="Calibri" w:cs="Times New Roman"/>
          <w:sz w:val="22"/>
          <w:szCs w:val="22"/>
          <w:lang w:eastAsia="ko-KR"/>
        </w:rPr>
        <w:t>[12]</w:t>
      </w:r>
      <w:r w:rsidRPr="00AE6308">
        <w:rPr>
          <w:rFonts w:ascii="Calibri" w:eastAsia="맑은 고딕" w:hAnsi="Calibri" w:cs="Times New Roman"/>
          <w:sz w:val="22"/>
          <w:szCs w:val="22"/>
          <w:lang w:eastAsia="ko-KR"/>
        </w:rPr>
        <w:t xml:space="preserve"> In our case, biopsy revealed</w:t>
      </w:r>
      <w:r w:rsidRPr="00AE6308">
        <w:rPr>
          <w:rFonts w:ascii="Calibri" w:eastAsia="맑은 고딕" w:hAnsi="Calibri" w:cs="Times New Roman" w:hint="eastAsia"/>
          <w:sz w:val="22"/>
          <w:szCs w:val="22"/>
          <w:lang w:eastAsia="ko-KR"/>
        </w:rPr>
        <w:t xml:space="preserve"> </w:t>
      </w:r>
      <w:r w:rsidRPr="00AE6308">
        <w:rPr>
          <w:rFonts w:ascii="Calibri" w:eastAsia="맑은 고딕" w:hAnsi="Calibri" w:cs="Times New Roman"/>
          <w:sz w:val="22"/>
          <w:szCs w:val="22"/>
          <w:lang w:eastAsia="ko-KR"/>
        </w:rPr>
        <w:t xml:space="preserve">acute </w:t>
      </w:r>
      <w:r w:rsidRPr="00AE6308">
        <w:rPr>
          <w:rFonts w:ascii="Calibri" w:eastAsia="맑은 고딕" w:hAnsi="Calibri" w:cs="Times New Roman" w:hint="eastAsia"/>
          <w:sz w:val="22"/>
          <w:szCs w:val="22"/>
          <w:lang w:eastAsia="ko-KR"/>
        </w:rPr>
        <w:t>tubular injury and immune complex mediated glomerulonephritis.</w:t>
      </w:r>
    </w:p>
    <w:p w14:paraId="7BAD74A2"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 xml:space="preserve">Acute interstitial nephritis (AIN) from </w:t>
      </w:r>
      <w:r w:rsidRPr="00AE6308">
        <w:rPr>
          <w:rFonts w:ascii="Calibri" w:eastAsia="맑은 고딕" w:hAnsi="Calibri" w:cs="Times New Roman" w:hint="eastAsia"/>
          <w:sz w:val="22"/>
          <w:szCs w:val="22"/>
          <w:lang w:eastAsia="ko-KR"/>
        </w:rPr>
        <w:t>ipilimumab</w:t>
      </w:r>
      <w:r w:rsidRPr="00AE6308">
        <w:rPr>
          <w:rFonts w:ascii="Calibri" w:eastAsia="맑은 고딕" w:hAnsi="Calibri" w:cs="Times New Roman"/>
          <w:sz w:val="22"/>
          <w:szCs w:val="22"/>
          <w:lang w:eastAsia="ko-KR"/>
        </w:rPr>
        <w:t xml:space="preserve"> was suggested as a possible etiology of kidney failure in previous case reports.</w:t>
      </w:r>
      <w:r w:rsidR="00AC4EEC">
        <w:rPr>
          <w:rFonts w:ascii="Calibri" w:eastAsia="맑은 고딕" w:hAnsi="Calibri" w:cs="Times New Roman"/>
          <w:sz w:val="22"/>
          <w:szCs w:val="22"/>
          <w:lang w:eastAsia="ko-KR"/>
        </w:rPr>
        <w:t>[11]</w:t>
      </w:r>
      <w:r w:rsidRPr="00AE6308">
        <w:rPr>
          <w:rFonts w:ascii="Calibri" w:eastAsia="맑은 고딕" w:hAnsi="Calibri" w:cs="Times New Roman"/>
          <w:sz w:val="22"/>
          <w:szCs w:val="22"/>
          <w:lang w:eastAsia="ko-KR"/>
        </w:rPr>
        <w:t xml:space="preserve"> However, in our case review, there was no sign or symptom consistent with AIN, such as fever, rash or eosinophilia. Autoimmune glomerular injury was determined as another major component of etiology in our case, based on (a) glomerular immune deposits identified in the biopsy specimens, (b) temporal relationship between the use of immune checkpoint inhibitors and the onset of acute kidney injury, and (c) lack of evidence of any other cause of glomerulonephritis. Within the boundaries of our knowledge, this is the first case of nivolumab-associated glomerulonephritis with confirmative light microscopic and electron microscopic findings. </w:t>
      </w:r>
    </w:p>
    <w:p w14:paraId="486070D3" w14:textId="77777777"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Regardless of the etiology or biopsy result, kidney function generally improved after treatment with steroid. There was no case in our literature review in which TNF inhibitors or cytotoxic immunosupressants were required. In some of the cases reviewed, immunotherapy was resumed after kidney function improved. In our case, nivolumab was permanently discontinued and the patient stayed on a lengthy tapering course of steroid for approximately 4 months. Even after the prolonged used of systemic corticosteroid and discontinuation of nivolumab, immunologic anti-tumor effect seemed to persist. The tumors in his kidneys shrunk in sizes. In our literature review, there was a case of melanoma patient who experienced continued tumor regression in spite of discontinuation of ipilumumab and daily administration of systemic corticosteroid.</w:t>
      </w:r>
      <w:r w:rsidR="00AC4EEC">
        <w:rPr>
          <w:rFonts w:ascii="Calibri" w:eastAsia="맑은 고딕" w:hAnsi="Calibri" w:cs="Times New Roman"/>
          <w:sz w:val="22"/>
          <w:szCs w:val="22"/>
          <w:lang w:eastAsia="ko-KR"/>
        </w:rPr>
        <w:t>[18]</w:t>
      </w:r>
      <w:r w:rsidRPr="00AE6308">
        <w:rPr>
          <w:rFonts w:ascii="Calibri" w:eastAsia="맑은 고딕" w:hAnsi="Calibri" w:cs="Times New Roman"/>
          <w:sz w:val="22"/>
          <w:szCs w:val="22"/>
          <w:lang w:eastAsia="ko-KR"/>
        </w:rPr>
        <w:t xml:space="preserve"> In another case of melanoma treated with ipilimumab, both steroid and infliximab were used for grade 3 colitis, but there was no progression of disease after approximately 3 years.</w:t>
      </w:r>
      <w:r w:rsidR="00AC4EEC">
        <w:rPr>
          <w:rFonts w:ascii="Calibri" w:eastAsia="맑은 고딕" w:hAnsi="Calibri" w:cs="Times New Roman"/>
          <w:sz w:val="22"/>
          <w:szCs w:val="22"/>
          <w:lang w:eastAsia="ko-KR"/>
        </w:rPr>
        <w:t>[19]</w:t>
      </w:r>
      <w:r w:rsidRPr="00AE6308">
        <w:rPr>
          <w:rFonts w:ascii="Calibri" w:eastAsia="맑은 고딕" w:hAnsi="Calibri" w:cs="Times New Roman"/>
          <w:sz w:val="22"/>
          <w:szCs w:val="22"/>
          <w:lang w:eastAsia="ko-KR"/>
        </w:rPr>
        <w:t xml:space="preserve"> In a clinical trial, corticosteroid for treatment of irAEs did not impact clinical activity</w:t>
      </w:r>
      <w:r w:rsidRPr="00AE6308">
        <w:rPr>
          <w:rFonts w:ascii="Calibri" w:eastAsia="맑은 고딕" w:hAnsi="Calibri" w:cs="Times New Roman" w:hint="eastAsia"/>
          <w:sz w:val="22"/>
          <w:szCs w:val="22"/>
          <w:lang w:eastAsia="ko-KR"/>
        </w:rPr>
        <w:t xml:space="preserve"> of ipilimumab</w:t>
      </w:r>
      <w:r w:rsidRPr="00AE6308">
        <w:rPr>
          <w:rFonts w:ascii="Calibri" w:eastAsia="맑은 고딕" w:hAnsi="Calibri" w:cs="Times New Roman"/>
          <w:sz w:val="22"/>
          <w:szCs w:val="22"/>
          <w:lang w:eastAsia="ko-KR"/>
        </w:rPr>
        <w:t xml:space="preserve"> in advanced melanoma.</w:t>
      </w:r>
      <w:r w:rsidR="00AC4EEC">
        <w:rPr>
          <w:rFonts w:ascii="Calibri" w:eastAsia="맑은 고딕" w:hAnsi="Calibri" w:cs="Times New Roman"/>
          <w:sz w:val="22"/>
          <w:szCs w:val="22"/>
          <w:lang w:eastAsia="ko-KR"/>
        </w:rPr>
        <w:t>[20]</w:t>
      </w:r>
      <w:r w:rsidRPr="00AE6308">
        <w:rPr>
          <w:rFonts w:ascii="Calibri" w:eastAsia="맑은 고딕" w:hAnsi="Calibri" w:cs="Times New Roman"/>
          <w:sz w:val="22"/>
          <w:szCs w:val="22"/>
          <w:lang w:eastAsia="ko-KR"/>
        </w:rPr>
        <w:t xml:space="preserve"> </w:t>
      </w:r>
    </w:p>
    <w:p w14:paraId="36D51FCD" w14:textId="4C75F6FC" w:rsidR="00AE6308" w:rsidRP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 xml:space="preserve">The patient in our case was re-admitted twice with unexplained systemic inflammatory response syndrome (SIRS). Both hospitalizations occurred while the dose of prednisone was tapered down. In spite of extensive diagnostic tests for infection, there was no clear source of SIRS. Pyrexia has been reported as one of the side effects of immunotherapy in clinical trials, but our patient had severe cases of SIRS with hypotension requiring admission to intensive care unit. Although </w:t>
      </w:r>
      <w:r w:rsidR="009E3295">
        <w:rPr>
          <w:rFonts w:ascii="Calibri" w:eastAsia="맑은 고딕" w:hAnsi="Calibri" w:cs="Times New Roman"/>
          <w:sz w:val="22"/>
          <w:szCs w:val="22"/>
          <w:lang w:eastAsia="ko-KR"/>
        </w:rPr>
        <w:t>potential</w:t>
      </w:r>
      <w:r w:rsidRPr="00AE6308">
        <w:rPr>
          <w:rFonts w:ascii="Calibri" w:eastAsia="맑은 고딕" w:hAnsi="Calibri" w:cs="Times New Roman"/>
          <w:sz w:val="22"/>
          <w:szCs w:val="22"/>
          <w:lang w:eastAsia="ko-KR"/>
        </w:rPr>
        <w:t xml:space="preserve"> relationship between immunotherapy and SIRS is intriguing, more evidence should</w:t>
      </w:r>
      <w:r w:rsidR="00495BCB">
        <w:rPr>
          <w:rFonts w:ascii="Calibri" w:eastAsia="맑은 고딕" w:hAnsi="Calibri" w:cs="Times New Roman"/>
          <w:sz w:val="22"/>
          <w:szCs w:val="22"/>
          <w:lang w:eastAsia="ko-KR"/>
        </w:rPr>
        <w:t xml:space="preserve"> accumulate to link autoimmunit</w:t>
      </w:r>
      <w:r w:rsidRPr="00AE6308">
        <w:rPr>
          <w:rFonts w:ascii="Calibri" w:eastAsia="맑은 고딕" w:hAnsi="Calibri" w:cs="Times New Roman"/>
          <w:sz w:val="22"/>
          <w:szCs w:val="22"/>
          <w:lang w:eastAsia="ko-KR"/>
        </w:rPr>
        <w:t>y with occurrence of SIRS and hemodynamic shock.</w:t>
      </w:r>
    </w:p>
    <w:p w14:paraId="2931CA73" w14:textId="77777777" w:rsidR="00AE6308" w:rsidRDefault="00AE6308" w:rsidP="00AE630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In summary, use of systemic corticosteroid has been generally successful in achieving optimal treatment response for immunotherapy-associated renal dysfunction. Drug manufacturer recommends 0.5 to 1mg/kg/day prednisone equivalents for grade 2 or 3 renal dysfunction, and if no improvement occurs, 1 to 2 mg/kg/day prednisone equivalents and discontinuation of nivolumab. For life threatening, grade 4, renal dysfunction, recommendation is to start 1 to 2 mg/kg/day prednisone equivalents and permanently discontinue nivolumab.</w:t>
      </w:r>
      <w:r w:rsidR="00AC4EEC">
        <w:rPr>
          <w:rFonts w:ascii="Calibri" w:eastAsia="맑은 고딕" w:hAnsi="Calibri" w:cs="Times New Roman"/>
          <w:sz w:val="22"/>
          <w:szCs w:val="22"/>
          <w:lang w:eastAsia="ko-KR"/>
        </w:rPr>
        <w:t>[6]</w:t>
      </w:r>
      <w:r w:rsidRPr="00AE6308">
        <w:rPr>
          <w:rFonts w:ascii="Calibri" w:eastAsia="맑은 고딕" w:hAnsi="Calibri" w:cs="Times New Roman"/>
          <w:sz w:val="22"/>
          <w:szCs w:val="22"/>
          <w:lang w:eastAsia="ko-KR"/>
        </w:rPr>
        <w:t xml:space="preserve"> Based on our experience, pulse dose of steroid can be used for resistant renal dysfunction to the above dosage. Although treatment response may not be ostensible initially, presumptive decision of treatment failure should be avoided. As in our case, patients may require prolonged course of systemic corticosteroid and hemodialysis, and kidney function may improve months later.</w:t>
      </w:r>
    </w:p>
    <w:p w14:paraId="5660A92F" w14:textId="77777777" w:rsidR="00F20367" w:rsidRDefault="00F20367" w:rsidP="00AE6308">
      <w:pPr>
        <w:spacing w:after="200"/>
        <w:rPr>
          <w:rFonts w:ascii="Calibri" w:eastAsia="맑은 고딕" w:hAnsi="Calibri" w:cs="Times New Roman"/>
          <w:sz w:val="22"/>
          <w:szCs w:val="22"/>
          <w:lang w:eastAsia="ko-KR"/>
        </w:rPr>
      </w:pPr>
    </w:p>
    <w:p w14:paraId="4187C8FC" w14:textId="77777777" w:rsidR="00E22E38" w:rsidRPr="00AE6308" w:rsidRDefault="00E22E38" w:rsidP="00E22E38">
      <w:pPr>
        <w:spacing w:after="200"/>
        <w:rPr>
          <w:rFonts w:ascii="Calibri" w:eastAsia="맑은 고딕" w:hAnsi="Calibri" w:cs="Times New Roman"/>
          <w:b/>
          <w:i/>
          <w:sz w:val="28"/>
          <w:szCs w:val="28"/>
          <w:lang w:eastAsia="ko-KR"/>
        </w:rPr>
      </w:pPr>
      <w:r w:rsidRPr="00AE6308">
        <w:rPr>
          <w:rFonts w:ascii="Calibri" w:eastAsia="맑은 고딕" w:hAnsi="Calibri" w:cs="Times New Roman"/>
          <w:b/>
          <w:i/>
          <w:sz w:val="28"/>
          <w:szCs w:val="28"/>
          <w:lang w:eastAsia="ko-KR"/>
        </w:rPr>
        <w:t>List of abbreviations</w:t>
      </w:r>
    </w:p>
    <w:p w14:paraId="1136338E" w14:textId="77777777" w:rsidR="00E22E38" w:rsidRPr="00AE6308" w:rsidRDefault="00E22E38" w:rsidP="00E22E38">
      <w:pPr>
        <w:spacing w:after="200"/>
        <w:rPr>
          <w:rFonts w:ascii="Calibri" w:eastAsia="맑은 고딕" w:hAnsi="Calibri" w:cs="Times New Roman"/>
          <w:sz w:val="22"/>
          <w:szCs w:val="22"/>
          <w:lang w:eastAsia="ko-KR"/>
        </w:rPr>
      </w:pPr>
      <w:r w:rsidRPr="00AE6308">
        <w:rPr>
          <w:rFonts w:ascii="Calibri" w:eastAsia="맑은 고딕" w:hAnsi="Calibri" w:cs="Times New Roman"/>
          <w:sz w:val="22"/>
          <w:szCs w:val="22"/>
          <w:lang w:eastAsia="ko-KR"/>
        </w:rPr>
        <w:t>irAEs, immune-related adverse events; PD-1, programmed cell death 1; PD-L1, PD ligand 1; NSCLC, non-small cell lung cancer; COPD, chronic obstructive pulmonary disease; CKD, chronic kidney disease; AKI, acute kidney injury; SIRS, systemic inflammatory response syndrome; CTLA-4, cytotoxic T-lymphocyte antigen 4; AIN, acute interstitial nephritis; AFB, acid-fast bacillus;</w:t>
      </w:r>
    </w:p>
    <w:p w14:paraId="049F7347" w14:textId="77777777" w:rsidR="00E22E38" w:rsidRDefault="00E22E38" w:rsidP="00AE6308">
      <w:pPr>
        <w:spacing w:after="200"/>
        <w:rPr>
          <w:rFonts w:ascii="Calibri" w:eastAsia="맑은 고딕" w:hAnsi="Calibri" w:cs="Times New Roman"/>
          <w:sz w:val="22"/>
          <w:szCs w:val="22"/>
          <w:lang w:eastAsia="ko-KR"/>
        </w:rPr>
      </w:pPr>
    </w:p>
    <w:p w14:paraId="3D28801B" w14:textId="77777777" w:rsidR="004D3519" w:rsidRPr="004D3519" w:rsidRDefault="004D3519" w:rsidP="004D3519">
      <w:pPr>
        <w:spacing w:after="200"/>
        <w:rPr>
          <w:rFonts w:ascii="Calibri" w:eastAsia="맑은 고딕" w:hAnsi="Calibri" w:cs="Times New Roman"/>
          <w:b/>
          <w:i/>
          <w:sz w:val="28"/>
          <w:szCs w:val="28"/>
          <w:lang w:eastAsia="ko-KR"/>
        </w:rPr>
      </w:pPr>
      <w:r w:rsidRPr="004D3519">
        <w:rPr>
          <w:rFonts w:ascii="Calibri" w:eastAsia="맑은 고딕" w:hAnsi="Calibri" w:cs="Times New Roman"/>
          <w:b/>
          <w:i/>
          <w:sz w:val="28"/>
          <w:szCs w:val="28"/>
          <w:lang w:eastAsia="ko-KR"/>
        </w:rPr>
        <w:t>Consent to publish</w:t>
      </w:r>
    </w:p>
    <w:p w14:paraId="55C7662C" w14:textId="77777777" w:rsidR="004D3519" w:rsidRDefault="004D3519" w:rsidP="004D3519">
      <w:pPr>
        <w:spacing w:after="200"/>
        <w:rPr>
          <w:rFonts w:ascii="Calibri" w:eastAsia="맑은 고딕" w:hAnsi="Calibri" w:cs="Times New Roman"/>
          <w:sz w:val="22"/>
          <w:szCs w:val="22"/>
          <w:lang w:eastAsia="ko-KR"/>
        </w:rPr>
      </w:pPr>
      <w:r>
        <w:rPr>
          <w:rFonts w:ascii="Calibri" w:eastAsia="맑은 고딕" w:hAnsi="Calibri" w:cs="Times New Roman"/>
          <w:sz w:val="22"/>
          <w:szCs w:val="22"/>
          <w:lang w:eastAsia="ko-KR"/>
        </w:rPr>
        <w:t>Written informed consent was obtained from the patient for publication of this case report.</w:t>
      </w:r>
    </w:p>
    <w:p w14:paraId="40207E95" w14:textId="77777777" w:rsidR="004D3519" w:rsidRDefault="004D3519" w:rsidP="00AE6308">
      <w:pPr>
        <w:spacing w:after="200"/>
        <w:rPr>
          <w:rFonts w:ascii="Calibri" w:eastAsia="맑은 고딕" w:hAnsi="Calibri" w:cs="Times New Roman"/>
          <w:sz w:val="22"/>
          <w:szCs w:val="22"/>
          <w:lang w:eastAsia="ko-KR"/>
        </w:rPr>
      </w:pPr>
    </w:p>
    <w:p w14:paraId="5FBCA881" w14:textId="67DEEB61" w:rsidR="00AE6308" w:rsidRPr="004D3519" w:rsidRDefault="00E22E38" w:rsidP="00AE6308">
      <w:pPr>
        <w:spacing w:after="200"/>
        <w:rPr>
          <w:rFonts w:ascii="Calibri" w:eastAsia="맑은 고딕" w:hAnsi="Calibri" w:cs="Times New Roman"/>
          <w:b/>
          <w:i/>
          <w:sz w:val="28"/>
          <w:szCs w:val="28"/>
          <w:lang w:eastAsia="ko-KR"/>
        </w:rPr>
      </w:pPr>
      <w:r w:rsidRPr="00E22E38">
        <w:rPr>
          <w:rFonts w:ascii="Calibri" w:eastAsia="맑은 고딕" w:hAnsi="Calibri" w:cs="Times New Roman"/>
          <w:b/>
          <w:i/>
          <w:sz w:val="28"/>
          <w:szCs w:val="28"/>
          <w:lang w:eastAsia="ko-KR"/>
        </w:rPr>
        <w:t>Declarations</w:t>
      </w:r>
    </w:p>
    <w:p w14:paraId="67BBA464" w14:textId="280602BF" w:rsidR="00533BD7" w:rsidRPr="00257B02" w:rsidRDefault="00533BD7" w:rsidP="00AE6308">
      <w:pPr>
        <w:spacing w:after="200"/>
        <w:rPr>
          <w:rFonts w:ascii="Calibri" w:eastAsia="맑은 고딕" w:hAnsi="Calibri" w:cs="Times New Roman"/>
          <w:i/>
          <w:lang w:eastAsia="ko-KR"/>
        </w:rPr>
      </w:pPr>
      <w:r w:rsidRPr="00257B02">
        <w:rPr>
          <w:rFonts w:ascii="Calibri" w:eastAsia="맑은 고딕" w:hAnsi="Calibri" w:cs="Times New Roman"/>
          <w:i/>
          <w:lang w:eastAsia="ko-KR"/>
        </w:rPr>
        <w:t>Acknowledgements</w:t>
      </w:r>
    </w:p>
    <w:p w14:paraId="0C425989" w14:textId="33812FB3" w:rsidR="00365395" w:rsidRPr="00533BD7" w:rsidRDefault="00533BD7" w:rsidP="00AE6308">
      <w:pPr>
        <w:spacing w:after="200"/>
        <w:rPr>
          <w:rFonts w:ascii="Calibri" w:eastAsia="맑은 고딕" w:hAnsi="Calibri" w:cs="Times New Roman"/>
          <w:sz w:val="22"/>
          <w:lang w:eastAsia="ko-KR"/>
        </w:rPr>
      </w:pPr>
      <w:r w:rsidRPr="00533BD7">
        <w:rPr>
          <w:rFonts w:ascii="Calibri" w:eastAsia="맑은 고딕" w:hAnsi="Calibri" w:cs="Times New Roman"/>
          <w:sz w:val="22"/>
          <w:lang w:eastAsia="ko-KR"/>
        </w:rPr>
        <w:t>No ackno</w:t>
      </w:r>
      <w:r w:rsidR="006C6218">
        <w:rPr>
          <w:rFonts w:ascii="Calibri" w:eastAsia="맑은 고딕" w:hAnsi="Calibri" w:cs="Times New Roman"/>
          <w:sz w:val="22"/>
          <w:lang w:eastAsia="ko-KR"/>
        </w:rPr>
        <w:t>w</w:t>
      </w:r>
      <w:r w:rsidRPr="00533BD7">
        <w:rPr>
          <w:rFonts w:ascii="Calibri" w:eastAsia="맑은 고딕" w:hAnsi="Calibri" w:cs="Times New Roman"/>
          <w:sz w:val="22"/>
          <w:lang w:eastAsia="ko-KR"/>
        </w:rPr>
        <w:t>ledgements</w:t>
      </w:r>
      <w:r w:rsidR="00365395">
        <w:rPr>
          <w:rFonts w:ascii="Calibri" w:eastAsia="맑은 고딕" w:hAnsi="Calibri" w:cs="Times New Roman"/>
          <w:sz w:val="22"/>
          <w:lang w:eastAsia="ko-KR"/>
        </w:rPr>
        <w:t>. There was no financial support or funding for this case report.</w:t>
      </w:r>
    </w:p>
    <w:p w14:paraId="6E7D88D2" w14:textId="77777777" w:rsidR="00533BD7" w:rsidRPr="00AE6308" w:rsidRDefault="00533BD7" w:rsidP="00AE6308">
      <w:pPr>
        <w:spacing w:after="200"/>
        <w:rPr>
          <w:rFonts w:ascii="Calibri" w:eastAsia="맑은 고딕" w:hAnsi="Calibri" w:cs="Times New Roman"/>
          <w:sz w:val="22"/>
          <w:szCs w:val="22"/>
          <w:lang w:eastAsia="ko-KR"/>
        </w:rPr>
      </w:pPr>
    </w:p>
    <w:p w14:paraId="63994AA2" w14:textId="77777777" w:rsidR="00AE6308" w:rsidRPr="00257B02" w:rsidRDefault="00AE6308" w:rsidP="00AE6308">
      <w:pPr>
        <w:spacing w:after="200"/>
        <w:rPr>
          <w:rFonts w:ascii="Calibri" w:eastAsia="맑은 고딕" w:hAnsi="Calibri" w:cs="Times New Roman"/>
          <w:i/>
          <w:lang w:eastAsia="ko-KR"/>
        </w:rPr>
      </w:pPr>
      <w:r w:rsidRPr="00257B02">
        <w:rPr>
          <w:rFonts w:ascii="Calibri" w:eastAsia="맑은 고딕" w:hAnsi="Calibri" w:cs="Times New Roman"/>
          <w:i/>
          <w:lang w:eastAsia="ko-KR"/>
        </w:rPr>
        <w:t>Competing interests</w:t>
      </w:r>
    </w:p>
    <w:p w14:paraId="0AD106AA" w14:textId="5206EE24" w:rsidR="00AE6308" w:rsidRPr="00AE6308" w:rsidRDefault="00533BD7" w:rsidP="00AE6308">
      <w:pPr>
        <w:spacing w:after="200"/>
        <w:rPr>
          <w:rFonts w:ascii="Calibri" w:eastAsia="맑은 고딕" w:hAnsi="Calibri" w:cs="Times New Roman"/>
          <w:sz w:val="22"/>
          <w:szCs w:val="22"/>
          <w:lang w:eastAsia="ko-KR"/>
        </w:rPr>
      </w:pPr>
      <w:r>
        <w:rPr>
          <w:rFonts w:ascii="Calibri" w:eastAsia="맑은 고딕" w:hAnsi="Calibri" w:cs="Times New Roman"/>
          <w:sz w:val="22"/>
          <w:szCs w:val="22"/>
          <w:lang w:eastAsia="ko-KR"/>
        </w:rPr>
        <w:t xml:space="preserve">The authors declare that </w:t>
      </w:r>
      <w:r w:rsidR="006C6218">
        <w:rPr>
          <w:rFonts w:ascii="Calibri" w:eastAsia="맑은 고딕" w:hAnsi="Calibri" w:cs="Times New Roman"/>
          <w:sz w:val="22"/>
          <w:szCs w:val="22"/>
          <w:lang w:eastAsia="ko-KR"/>
        </w:rPr>
        <w:t>there are</w:t>
      </w:r>
      <w:r>
        <w:rPr>
          <w:rFonts w:ascii="Calibri" w:eastAsia="맑은 고딕" w:hAnsi="Calibri" w:cs="Times New Roman"/>
          <w:sz w:val="22"/>
          <w:szCs w:val="22"/>
          <w:lang w:eastAsia="ko-KR"/>
        </w:rPr>
        <w:t xml:space="preserve"> no competing interests</w:t>
      </w:r>
      <w:r w:rsidR="00365395">
        <w:rPr>
          <w:rFonts w:ascii="Calibri" w:eastAsia="맑은 고딕" w:hAnsi="Calibri" w:cs="Times New Roman"/>
          <w:sz w:val="22"/>
          <w:szCs w:val="22"/>
          <w:lang w:eastAsia="ko-KR"/>
        </w:rPr>
        <w:t>.</w:t>
      </w:r>
    </w:p>
    <w:p w14:paraId="713E4D9A" w14:textId="77777777" w:rsidR="00533BD7" w:rsidRDefault="00533BD7"/>
    <w:p w14:paraId="171C8BF7" w14:textId="34050E27" w:rsidR="00533BD7" w:rsidRPr="00257B02" w:rsidRDefault="00533BD7">
      <w:pPr>
        <w:rPr>
          <w:rFonts w:ascii="Calibri" w:eastAsia="맑은 고딕" w:hAnsi="Calibri" w:cs="Times New Roman"/>
          <w:i/>
          <w:lang w:eastAsia="ko-KR"/>
        </w:rPr>
      </w:pPr>
      <w:r w:rsidRPr="00257B02">
        <w:rPr>
          <w:rFonts w:ascii="Calibri" w:eastAsia="맑은 고딕" w:hAnsi="Calibri" w:cs="Times New Roman"/>
          <w:i/>
          <w:lang w:eastAsia="ko-KR"/>
        </w:rPr>
        <w:t>Authors’ contributions</w:t>
      </w:r>
    </w:p>
    <w:p w14:paraId="1741C49C" w14:textId="2AD6E23C" w:rsidR="00533BD7" w:rsidRDefault="00533BD7">
      <w:pPr>
        <w:rPr>
          <w:rFonts w:ascii="Calibri" w:eastAsia="맑은 고딕" w:hAnsi="Calibri" w:cs="Times New Roman"/>
          <w:sz w:val="22"/>
          <w:szCs w:val="22"/>
          <w:lang w:eastAsia="ko-KR"/>
        </w:rPr>
      </w:pPr>
      <w:r>
        <w:rPr>
          <w:rFonts w:ascii="Calibri" w:eastAsia="맑은 고딕" w:hAnsi="Calibri" w:cs="Times New Roman"/>
          <w:sz w:val="22"/>
          <w:szCs w:val="22"/>
          <w:lang w:eastAsia="ko-KR"/>
        </w:rPr>
        <w:t>MB</w:t>
      </w:r>
      <w:r w:rsidR="0003580C">
        <w:rPr>
          <w:rFonts w:ascii="Calibri" w:eastAsia="맑은 고딕" w:hAnsi="Calibri" w:cs="Times New Roman"/>
          <w:sz w:val="22"/>
          <w:szCs w:val="22"/>
          <w:lang w:eastAsia="ko-KR"/>
        </w:rPr>
        <w:t xml:space="preserve"> managed longitudinal care of the patient</w:t>
      </w:r>
      <w:r>
        <w:rPr>
          <w:rFonts w:ascii="Calibri" w:eastAsia="맑은 고딕" w:hAnsi="Calibri" w:cs="Times New Roman"/>
          <w:sz w:val="22"/>
          <w:szCs w:val="22"/>
          <w:lang w:eastAsia="ko-KR"/>
        </w:rPr>
        <w:t>, KJ con</w:t>
      </w:r>
      <w:r w:rsidR="0003580C">
        <w:rPr>
          <w:rFonts w:ascii="Calibri" w:eastAsia="맑은 고딕" w:hAnsi="Calibri" w:cs="Times New Roman"/>
          <w:sz w:val="22"/>
          <w:szCs w:val="22"/>
          <w:lang w:eastAsia="ko-KR"/>
        </w:rPr>
        <w:t xml:space="preserve">tributed to </w:t>
      </w:r>
      <w:r w:rsidR="00D758E5">
        <w:rPr>
          <w:rFonts w:ascii="Calibri" w:eastAsia="맑은 고딕" w:hAnsi="Calibri" w:cs="Times New Roman"/>
          <w:sz w:val="22"/>
          <w:szCs w:val="22"/>
          <w:lang w:eastAsia="ko-KR"/>
        </w:rPr>
        <w:t>in</w:t>
      </w:r>
      <w:r w:rsidR="0003580C">
        <w:rPr>
          <w:rFonts w:ascii="Calibri" w:eastAsia="맑은 고딕" w:hAnsi="Calibri" w:cs="Times New Roman"/>
          <w:sz w:val="22"/>
          <w:szCs w:val="22"/>
          <w:lang w:eastAsia="ko-KR"/>
        </w:rPr>
        <w:t xml:space="preserve">patient </w:t>
      </w:r>
      <w:r w:rsidR="001E6956">
        <w:rPr>
          <w:rFonts w:ascii="Calibri" w:eastAsia="맑은 고딕" w:hAnsi="Calibri" w:cs="Times New Roman"/>
          <w:sz w:val="22"/>
          <w:szCs w:val="22"/>
          <w:lang w:eastAsia="ko-KR"/>
        </w:rPr>
        <w:t>care</w:t>
      </w:r>
      <w:r w:rsidR="0003580C">
        <w:rPr>
          <w:rFonts w:ascii="Calibri" w:eastAsia="맑은 고딕" w:hAnsi="Calibri" w:cs="Times New Roman"/>
          <w:sz w:val="22"/>
          <w:szCs w:val="22"/>
          <w:lang w:eastAsia="ko-KR"/>
        </w:rPr>
        <w:t xml:space="preserve"> during admissions. </w:t>
      </w:r>
      <w:r>
        <w:rPr>
          <w:rFonts w:ascii="Calibri" w:eastAsia="맑은 고딕" w:hAnsi="Calibri" w:cs="Times New Roman"/>
          <w:sz w:val="22"/>
          <w:szCs w:val="22"/>
          <w:lang w:eastAsia="ko-KR"/>
        </w:rPr>
        <w:t xml:space="preserve">XZ reported </w:t>
      </w:r>
      <w:r w:rsidR="000A01B0">
        <w:rPr>
          <w:rFonts w:ascii="Calibri" w:eastAsia="맑은 고딕" w:hAnsi="Calibri" w:cs="Times New Roman"/>
          <w:sz w:val="22"/>
          <w:szCs w:val="22"/>
          <w:lang w:eastAsia="ko-KR"/>
        </w:rPr>
        <w:t xml:space="preserve">on </w:t>
      </w:r>
      <w:r>
        <w:rPr>
          <w:rFonts w:ascii="Calibri" w:eastAsia="맑은 고딕" w:hAnsi="Calibri" w:cs="Times New Roman"/>
          <w:sz w:val="22"/>
          <w:szCs w:val="22"/>
          <w:lang w:eastAsia="ko-KR"/>
        </w:rPr>
        <w:t>light microscopic and electron microscopic examinations.</w:t>
      </w:r>
      <w:r w:rsidR="006C6218">
        <w:rPr>
          <w:rFonts w:ascii="Calibri" w:eastAsia="맑은 고딕" w:hAnsi="Calibri" w:cs="Times New Roman"/>
          <w:sz w:val="22"/>
          <w:szCs w:val="22"/>
          <w:lang w:eastAsia="ko-KR"/>
        </w:rPr>
        <w:t xml:space="preserve"> KJ </w:t>
      </w:r>
      <w:r w:rsidR="004766D3">
        <w:rPr>
          <w:rFonts w:ascii="Calibri" w:eastAsia="맑은 고딕" w:hAnsi="Calibri" w:cs="Times New Roman"/>
          <w:sz w:val="22"/>
          <w:szCs w:val="22"/>
          <w:lang w:eastAsia="ko-KR"/>
        </w:rPr>
        <w:t>wrote</w:t>
      </w:r>
      <w:r w:rsidR="006C6218">
        <w:rPr>
          <w:rFonts w:ascii="Calibri" w:eastAsia="맑은 고딕" w:hAnsi="Calibri" w:cs="Times New Roman"/>
          <w:sz w:val="22"/>
          <w:szCs w:val="22"/>
          <w:lang w:eastAsia="ko-KR"/>
        </w:rPr>
        <w:t xml:space="preserve"> the first </w:t>
      </w:r>
      <w:r w:rsidR="00815160">
        <w:rPr>
          <w:rFonts w:ascii="Calibri" w:eastAsia="맑은 고딕" w:hAnsi="Calibri" w:cs="Times New Roman"/>
          <w:sz w:val="22"/>
          <w:szCs w:val="22"/>
          <w:lang w:eastAsia="ko-KR"/>
        </w:rPr>
        <w:t>draft of the manuscript. MB and XZ provided revisions and KJ wrote the</w:t>
      </w:r>
      <w:r w:rsidR="0003580C">
        <w:rPr>
          <w:rFonts w:ascii="Calibri" w:eastAsia="맑은 고딕" w:hAnsi="Calibri" w:cs="Times New Roman"/>
          <w:sz w:val="22"/>
          <w:szCs w:val="22"/>
          <w:lang w:eastAsia="ko-KR"/>
        </w:rPr>
        <w:t xml:space="preserve"> last version</w:t>
      </w:r>
      <w:r w:rsidR="004766D3">
        <w:rPr>
          <w:rFonts w:ascii="Calibri" w:eastAsia="맑은 고딕" w:hAnsi="Calibri" w:cs="Times New Roman"/>
          <w:sz w:val="22"/>
          <w:szCs w:val="22"/>
          <w:lang w:eastAsia="ko-KR"/>
        </w:rPr>
        <w:t xml:space="preserve"> of manuscript</w:t>
      </w:r>
      <w:r w:rsidR="00815160">
        <w:rPr>
          <w:rFonts w:ascii="Calibri" w:eastAsia="맑은 고딕" w:hAnsi="Calibri" w:cs="Times New Roman"/>
          <w:sz w:val="22"/>
          <w:szCs w:val="22"/>
          <w:lang w:eastAsia="ko-KR"/>
        </w:rPr>
        <w:t>.</w:t>
      </w:r>
      <w:r w:rsidR="0003580C">
        <w:rPr>
          <w:rFonts w:ascii="Calibri" w:eastAsia="맑은 고딕" w:hAnsi="Calibri" w:cs="Times New Roman"/>
          <w:sz w:val="22"/>
          <w:szCs w:val="22"/>
          <w:lang w:eastAsia="ko-KR"/>
        </w:rPr>
        <w:t xml:space="preserve"> </w:t>
      </w:r>
      <w:r w:rsidR="006C6218">
        <w:rPr>
          <w:rFonts w:ascii="Calibri" w:eastAsia="맑은 고딕" w:hAnsi="Calibri" w:cs="Times New Roman"/>
          <w:sz w:val="22"/>
          <w:szCs w:val="22"/>
          <w:lang w:eastAsia="ko-KR"/>
        </w:rPr>
        <w:t xml:space="preserve">All authors read and approved the final </w:t>
      </w:r>
      <w:r w:rsidR="004766D3">
        <w:rPr>
          <w:rFonts w:ascii="Calibri" w:eastAsia="맑은 고딕" w:hAnsi="Calibri" w:cs="Times New Roman"/>
          <w:sz w:val="22"/>
          <w:szCs w:val="22"/>
          <w:lang w:eastAsia="ko-KR"/>
        </w:rPr>
        <w:t xml:space="preserve">version of </w:t>
      </w:r>
      <w:r w:rsidR="006C6218">
        <w:rPr>
          <w:rFonts w:ascii="Calibri" w:eastAsia="맑은 고딕" w:hAnsi="Calibri" w:cs="Times New Roman"/>
          <w:sz w:val="22"/>
          <w:szCs w:val="22"/>
          <w:lang w:eastAsia="ko-KR"/>
        </w:rPr>
        <w:t>manuscript.</w:t>
      </w:r>
    </w:p>
    <w:p w14:paraId="4A2ACA17" w14:textId="77777777" w:rsidR="00E3788B" w:rsidRDefault="00E3788B">
      <w:pPr>
        <w:rPr>
          <w:rFonts w:ascii="Calibri" w:eastAsia="맑은 고딕" w:hAnsi="Calibri" w:cs="Times New Roman"/>
          <w:sz w:val="22"/>
          <w:szCs w:val="22"/>
          <w:lang w:eastAsia="ko-KR"/>
        </w:rPr>
      </w:pPr>
    </w:p>
    <w:p w14:paraId="1830D7DA" w14:textId="554F2811" w:rsidR="00E3788B" w:rsidRPr="00E3788B" w:rsidRDefault="00E3788B">
      <w:pPr>
        <w:rPr>
          <w:rFonts w:ascii="Calibri" w:eastAsia="맑은 고딕" w:hAnsi="Calibri" w:cs="Times New Roman"/>
          <w:b/>
          <w:i/>
          <w:sz w:val="28"/>
          <w:szCs w:val="28"/>
          <w:lang w:eastAsia="ko-KR"/>
        </w:rPr>
      </w:pPr>
      <w:r>
        <w:rPr>
          <w:rFonts w:ascii="Calibri" w:eastAsia="맑은 고딕" w:hAnsi="Calibri" w:cs="Times New Roman"/>
          <w:b/>
          <w:i/>
          <w:sz w:val="28"/>
          <w:szCs w:val="28"/>
          <w:lang w:eastAsia="ko-KR"/>
        </w:rPr>
        <w:t>References</w:t>
      </w:r>
    </w:p>
    <w:p w14:paraId="409881B0" w14:textId="77777777" w:rsidR="00E3788B" w:rsidRPr="00E3788B" w:rsidRDefault="00E3788B" w:rsidP="00E3788B">
      <w:pPr>
        <w:rPr>
          <w:rFonts w:ascii="Calibri" w:hAnsi="Calibri"/>
          <w:sz w:val="22"/>
          <w:szCs w:val="22"/>
        </w:rPr>
      </w:pPr>
      <w:r w:rsidRPr="00E3788B">
        <w:rPr>
          <w:rFonts w:ascii="Calibri" w:hAnsi="Calibri"/>
          <w:sz w:val="22"/>
          <w:szCs w:val="22"/>
        </w:rPr>
        <w:t>1 Schadendorf D, Hodi FS, Robert C, Weber JS, Margolin K, Hamid O, Patt D, Chen TT, Berman DM, Wolchok JD. Pooled analysis of of long-term survival data from phase II and phase III trials of ipilimumab in unresectable or metastatic melanoma. J Clin Oncol. 2015;33(17):1889-1894.</w:t>
      </w:r>
    </w:p>
    <w:p w14:paraId="35B4240A" w14:textId="77777777" w:rsidR="00E3788B" w:rsidRPr="00E3788B" w:rsidRDefault="00E3788B" w:rsidP="00E3788B">
      <w:pPr>
        <w:rPr>
          <w:rFonts w:ascii="Calibri" w:hAnsi="Calibri"/>
          <w:sz w:val="22"/>
          <w:szCs w:val="22"/>
        </w:rPr>
      </w:pPr>
      <w:r w:rsidRPr="00E3788B">
        <w:rPr>
          <w:rFonts w:ascii="Calibri" w:hAnsi="Calibri"/>
          <w:sz w:val="22"/>
          <w:szCs w:val="22"/>
        </w:rPr>
        <w:t>2 Wolchok JD, Kluger H, Callahan MK, Postow MA, Rizvi NA et al. Nivolumab plus ipilimumab in advanced melanoma. N Engl J Med. 2013;369(2):122-133.</w:t>
      </w:r>
    </w:p>
    <w:p w14:paraId="5AD76B13" w14:textId="77777777" w:rsidR="00E3788B" w:rsidRPr="00E3788B" w:rsidRDefault="00E3788B" w:rsidP="00E3788B">
      <w:pPr>
        <w:rPr>
          <w:rFonts w:ascii="Calibri" w:hAnsi="Calibri"/>
          <w:sz w:val="22"/>
          <w:szCs w:val="22"/>
        </w:rPr>
      </w:pPr>
      <w:r w:rsidRPr="00E3788B">
        <w:rPr>
          <w:rFonts w:ascii="Calibri" w:hAnsi="Calibri"/>
          <w:sz w:val="22"/>
          <w:szCs w:val="22"/>
        </w:rPr>
        <w:t>3 Champiat S, Lambotte O, Barreau E, Belkhir R, Berdelou A, Carbonnel F, et al. Management of immune checkpoint blockade dysimmune toxicities: a collaborative position paper. Ann Oncol. 2016;27(4):559-574.</w:t>
      </w:r>
    </w:p>
    <w:p w14:paraId="153390C5" w14:textId="77777777" w:rsidR="00E3788B" w:rsidRPr="00E3788B" w:rsidRDefault="00E3788B" w:rsidP="00E3788B">
      <w:pPr>
        <w:rPr>
          <w:rFonts w:ascii="Calibri" w:hAnsi="Calibri"/>
          <w:sz w:val="22"/>
          <w:szCs w:val="22"/>
        </w:rPr>
      </w:pPr>
      <w:r w:rsidRPr="00E3788B">
        <w:rPr>
          <w:rFonts w:ascii="Calibri" w:hAnsi="Calibri"/>
          <w:sz w:val="22"/>
          <w:szCs w:val="22"/>
        </w:rPr>
        <w:t>4 Francisco LM, Salinas VH, Brown KE, Vanguri VK, Freeman GJ, Kuchroo VK, Sharpe AH. PD-L1 regulates the development, maintenance, and function of induced regulatory T cells. J Exp Med. 2009;206(13):3015-3029.</w:t>
      </w:r>
    </w:p>
    <w:p w14:paraId="76459960" w14:textId="77777777" w:rsidR="00E3788B" w:rsidRPr="00E3788B" w:rsidRDefault="00E3788B" w:rsidP="00E3788B">
      <w:pPr>
        <w:rPr>
          <w:rFonts w:ascii="Calibri" w:hAnsi="Calibri"/>
          <w:sz w:val="22"/>
          <w:szCs w:val="22"/>
        </w:rPr>
      </w:pPr>
      <w:r w:rsidRPr="00E3788B">
        <w:rPr>
          <w:rFonts w:ascii="Calibri" w:hAnsi="Calibri"/>
          <w:sz w:val="22"/>
          <w:szCs w:val="22"/>
        </w:rPr>
        <w:t>5 Amarnath S, Mangus CW, Wang JC, Wei F, He A, Kapoor V, et al. The PDL1-PD1 axis converts human TH1 cells into regulatory T cells. Sci Transl Med. 2011;3(111):111-120.</w:t>
      </w:r>
    </w:p>
    <w:p w14:paraId="6719E079" w14:textId="77777777" w:rsidR="00E3788B" w:rsidRPr="00E3788B" w:rsidRDefault="00E3788B" w:rsidP="00E3788B">
      <w:pPr>
        <w:rPr>
          <w:rFonts w:ascii="Calibri" w:hAnsi="Calibri"/>
          <w:sz w:val="22"/>
          <w:szCs w:val="22"/>
        </w:rPr>
      </w:pPr>
      <w:r w:rsidRPr="00E3788B">
        <w:rPr>
          <w:rFonts w:ascii="Calibri" w:hAnsi="Calibri"/>
          <w:sz w:val="22"/>
          <w:szCs w:val="22"/>
        </w:rPr>
        <w:t>6 Opdivo (Nivolumab). http://packageinserts.bms.com/pi/pi_opdivo.pdf. Last Accessed 27 May 2016.</w:t>
      </w:r>
    </w:p>
    <w:p w14:paraId="66C571AC" w14:textId="77777777" w:rsidR="00E3788B" w:rsidRPr="00E3788B" w:rsidRDefault="00E3788B" w:rsidP="00E3788B">
      <w:pPr>
        <w:rPr>
          <w:rFonts w:ascii="Calibri" w:hAnsi="Calibri"/>
          <w:sz w:val="22"/>
          <w:szCs w:val="22"/>
        </w:rPr>
      </w:pPr>
      <w:r w:rsidRPr="00E3788B">
        <w:rPr>
          <w:rFonts w:ascii="Calibri" w:hAnsi="Calibri"/>
          <w:sz w:val="22"/>
          <w:szCs w:val="22"/>
        </w:rPr>
        <w:t>7 Spain L, Diem S, Larkin J. Management of toxicities of immune checkpoint inhibitors. Cancer Treat Rev. 2016;44:51-60.</w:t>
      </w:r>
    </w:p>
    <w:p w14:paraId="3FA6CD05" w14:textId="77777777" w:rsidR="00E3788B" w:rsidRPr="00E3788B" w:rsidRDefault="00E3788B" w:rsidP="00E3788B">
      <w:pPr>
        <w:rPr>
          <w:rFonts w:ascii="Calibri" w:hAnsi="Calibri"/>
          <w:sz w:val="22"/>
          <w:szCs w:val="22"/>
        </w:rPr>
      </w:pPr>
      <w:r w:rsidRPr="00E3788B">
        <w:rPr>
          <w:rFonts w:ascii="Calibri" w:hAnsi="Calibri"/>
          <w:sz w:val="22"/>
          <w:szCs w:val="22"/>
        </w:rPr>
        <w:t>8 Fadel F, Karoui KE, Knebelmann B. Anti-CTLA4 antibody-induced lupus nephritis. N Eng J Med. 2009;361(2):211-212.</w:t>
      </w:r>
    </w:p>
    <w:p w14:paraId="7D14041E" w14:textId="77777777" w:rsidR="00E3788B" w:rsidRPr="00E3788B" w:rsidRDefault="00E3788B" w:rsidP="00E3788B">
      <w:pPr>
        <w:rPr>
          <w:rFonts w:ascii="Calibri" w:hAnsi="Calibri"/>
          <w:sz w:val="22"/>
          <w:szCs w:val="22"/>
        </w:rPr>
      </w:pPr>
      <w:r w:rsidRPr="00E3788B">
        <w:rPr>
          <w:rFonts w:ascii="Calibri" w:hAnsi="Calibri"/>
          <w:sz w:val="22"/>
          <w:szCs w:val="22"/>
        </w:rPr>
        <w:t>9 Forde PM, Rock K, Wilson G, O’Byrne KJ. Ipilimumab-induced immune-related renal failure – A case report. Anticancer Res. 2012;32(10):4607-4608.</w:t>
      </w:r>
    </w:p>
    <w:p w14:paraId="03EEE1CC" w14:textId="77777777" w:rsidR="00E3788B" w:rsidRPr="00E3788B" w:rsidRDefault="00E3788B" w:rsidP="00E3788B">
      <w:pPr>
        <w:rPr>
          <w:rFonts w:ascii="Calibri" w:hAnsi="Calibri"/>
          <w:sz w:val="22"/>
          <w:szCs w:val="22"/>
        </w:rPr>
      </w:pPr>
      <w:r w:rsidRPr="00E3788B">
        <w:rPr>
          <w:rFonts w:ascii="Calibri" w:hAnsi="Calibri"/>
          <w:sz w:val="22"/>
          <w:szCs w:val="22"/>
        </w:rPr>
        <w:t>10 Voskens CJ, Goldinger SM, Loquai C, Robert C, Kaehler KC, Berking C, Bergmann T, Bockmeyer CL, et al. The price of tumor control: An analysis of rare side effects of anti-CTLA-4 therapy in metastatic melanoma from the ipilimumab network. PLoS One. 2013;8(1);e53745. doi: 10.1371/journal.pone.0053745.</w:t>
      </w:r>
    </w:p>
    <w:p w14:paraId="7E58FBFD" w14:textId="77777777" w:rsidR="00E3788B" w:rsidRPr="00E3788B" w:rsidRDefault="00E3788B" w:rsidP="00E3788B">
      <w:pPr>
        <w:rPr>
          <w:rFonts w:ascii="Calibri" w:hAnsi="Calibri"/>
          <w:sz w:val="22"/>
          <w:szCs w:val="22"/>
        </w:rPr>
      </w:pPr>
      <w:r w:rsidRPr="00E3788B">
        <w:rPr>
          <w:rFonts w:ascii="Calibri" w:hAnsi="Calibri"/>
          <w:sz w:val="22"/>
          <w:szCs w:val="22"/>
        </w:rPr>
        <w:t>11 Izzedine H, Guetin V, Gharbi C, Mateus C, Robert C, Routier E, et al. Kidney injuries related to ipilimumab. Invest New Drugs. 2014;32:769-773.</w:t>
      </w:r>
    </w:p>
    <w:p w14:paraId="36C8118C" w14:textId="77777777" w:rsidR="00E3788B" w:rsidRPr="00E3788B" w:rsidRDefault="00E3788B" w:rsidP="00E3788B">
      <w:pPr>
        <w:rPr>
          <w:rFonts w:ascii="Calibri" w:hAnsi="Calibri"/>
          <w:sz w:val="22"/>
          <w:szCs w:val="22"/>
        </w:rPr>
      </w:pPr>
      <w:r w:rsidRPr="00E3788B">
        <w:rPr>
          <w:rFonts w:ascii="Calibri" w:hAnsi="Calibri"/>
          <w:sz w:val="22"/>
          <w:szCs w:val="22"/>
        </w:rPr>
        <w:t>12 Thajudeen B, Madhrira M, Bracamonte E, Cranmer LD. Ipilimumab granulomatous interstitial nephritis. Am J Ther. 2015;22(3):e84-7. doi: 10.1097/MJT.0b013e3182a32ddc.</w:t>
      </w:r>
    </w:p>
    <w:p w14:paraId="3455EC6B" w14:textId="77777777" w:rsidR="00E3788B" w:rsidRPr="00E3788B" w:rsidRDefault="00E3788B" w:rsidP="00E3788B">
      <w:pPr>
        <w:rPr>
          <w:rFonts w:ascii="Calibri" w:hAnsi="Calibri"/>
          <w:sz w:val="22"/>
          <w:szCs w:val="22"/>
        </w:rPr>
      </w:pPr>
      <w:r w:rsidRPr="00E3788B">
        <w:rPr>
          <w:rFonts w:ascii="Calibri" w:hAnsi="Calibri"/>
          <w:sz w:val="22"/>
          <w:szCs w:val="22"/>
        </w:rPr>
        <w:t>13 Vandiver JW, Singer Z, Harshberger C. Severe hyponatremia and immune nephritis following an initial infusion of nivolumab. Target Oncol. 2000; doi:10.1007/s11523-016-0426-9.</w:t>
      </w:r>
    </w:p>
    <w:p w14:paraId="5F5BA66D" w14:textId="77777777" w:rsidR="00E3788B" w:rsidRPr="00E3788B" w:rsidRDefault="00E3788B" w:rsidP="00E3788B">
      <w:pPr>
        <w:rPr>
          <w:rFonts w:ascii="Calibri" w:hAnsi="Calibri"/>
          <w:sz w:val="22"/>
          <w:szCs w:val="22"/>
        </w:rPr>
      </w:pPr>
      <w:r w:rsidRPr="00E3788B">
        <w:rPr>
          <w:rFonts w:ascii="Calibri" w:hAnsi="Calibri"/>
          <w:sz w:val="22"/>
          <w:szCs w:val="22"/>
        </w:rPr>
        <w:t>14 Hofmann L, Forschner A, Loquai C, Goldinger SM, Zimmer L, Urqurel S, et al. Cutaneous, gastrointestinal, hepatic, endocrine, and renal side-effects of anti-PD-1 therapy. Eur J Cancer. 2016; doi: 10.1016/j.ejca.2016.02.025.</w:t>
      </w:r>
    </w:p>
    <w:p w14:paraId="5A0C9078" w14:textId="77777777" w:rsidR="00E3788B" w:rsidRPr="00E3788B" w:rsidRDefault="00E3788B" w:rsidP="00E3788B">
      <w:pPr>
        <w:rPr>
          <w:rFonts w:ascii="Calibri" w:hAnsi="Calibri"/>
          <w:sz w:val="22"/>
          <w:szCs w:val="22"/>
        </w:rPr>
      </w:pPr>
      <w:r w:rsidRPr="00E3788B">
        <w:rPr>
          <w:rFonts w:ascii="Calibri" w:hAnsi="Calibri"/>
          <w:sz w:val="22"/>
          <w:szCs w:val="22"/>
        </w:rPr>
        <w:t>15 Borghaei H, Paz-Ares L, Horn L, Spiegel DR, Steins M, Ready NE, et al. Nivolumab versus docetaxel in advanced nonsquamous non-small-cell lung cancer. N Engl J Med. 2015;373(17):1627-1639.</w:t>
      </w:r>
    </w:p>
    <w:p w14:paraId="2F0F2283" w14:textId="77777777" w:rsidR="00E3788B" w:rsidRPr="00E3788B" w:rsidRDefault="00E3788B" w:rsidP="00E3788B">
      <w:pPr>
        <w:rPr>
          <w:rFonts w:ascii="Calibri" w:hAnsi="Calibri"/>
          <w:sz w:val="22"/>
          <w:szCs w:val="22"/>
        </w:rPr>
      </w:pPr>
      <w:r w:rsidRPr="00E3788B">
        <w:rPr>
          <w:rFonts w:ascii="Calibri" w:hAnsi="Calibri"/>
          <w:sz w:val="22"/>
          <w:szCs w:val="22"/>
        </w:rPr>
        <w:t>16 Robert C, Schachter J, Long GV, Arance A, Grobb JJ, Mortier L, et al. Pembrolizumab versus ipilimumab in advanced melanoma. N Engl J Med. 2015;372(26):2512-2532.</w:t>
      </w:r>
    </w:p>
    <w:p w14:paraId="72ABCA09" w14:textId="77777777" w:rsidR="00E3788B" w:rsidRPr="00E3788B" w:rsidRDefault="00E3788B" w:rsidP="00E3788B">
      <w:pPr>
        <w:rPr>
          <w:rFonts w:ascii="Calibri" w:hAnsi="Calibri"/>
          <w:sz w:val="22"/>
          <w:szCs w:val="22"/>
        </w:rPr>
      </w:pPr>
      <w:r w:rsidRPr="00E3788B">
        <w:rPr>
          <w:rFonts w:ascii="Calibri" w:hAnsi="Calibri"/>
          <w:sz w:val="22"/>
          <w:szCs w:val="22"/>
        </w:rPr>
        <w:t>17 Hamid O, Robert C, Daud A, Hodi FS, Hwu WJ, Kefford R, et al. Safety and tumor responses with lambrolizumab (Anti-PD-1) in melanoma. N Engl J Med. 2013;369(2):134-144.</w:t>
      </w:r>
    </w:p>
    <w:p w14:paraId="4372C24A" w14:textId="77777777" w:rsidR="00E3788B" w:rsidRPr="00E3788B" w:rsidRDefault="00E3788B" w:rsidP="00E3788B">
      <w:pPr>
        <w:rPr>
          <w:rFonts w:ascii="Calibri" w:hAnsi="Calibri"/>
          <w:sz w:val="22"/>
          <w:szCs w:val="22"/>
        </w:rPr>
      </w:pPr>
      <w:r w:rsidRPr="00E3788B">
        <w:rPr>
          <w:rFonts w:ascii="Calibri" w:hAnsi="Calibri"/>
          <w:sz w:val="22"/>
          <w:szCs w:val="22"/>
        </w:rPr>
        <w:t>18 Harmankaya K, Erasim C, Koelblinger C, Ibrahim R, Hoos A, Pehamberger H, Binder M. Continuous systemic corticosteroids do not affect the ongoing regression of metastatic melanoma for more than two years following ipilimumab therapy. Med Oncol. 2011;28:1140-1144.</w:t>
      </w:r>
    </w:p>
    <w:p w14:paraId="24947703" w14:textId="77777777" w:rsidR="00E3788B" w:rsidRPr="00E3788B" w:rsidRDefault="00E3788B" w:rsidP="00E3788B">
      <w:pPr>
        <w:rPr>
          <w:rFonts w:ascii="Calibri" w:hAnsi="Calibri"/>
          <w:sz w:val="22"/>
          <w:szCs w:val="22"/>
        </w:rPr>
      </w:pPr>
      <w:r w:rsidRPr="00E3788B">
        <w:rPr>
          <w:rFonts w:ascii="Calibri" w:hAnsi="Calibri"/>
          <w:sz w:val="22"/>
          <w:szCs w:val="22"/>
        </w:rPr>
        <w:t>19 Arriola E, Wheater M, Krisnan R, Smart J, Foria V, Ottensmeier C. Immunosuppression for ipilimumab-related toxicity can cause pneumocystis pneumonia but spare antitumor immune control. Oncoimmunology 2015;4(1):e1040218. doi: 10.1080/2162402X.2015.1040218.</w:t>
      </w:r>
    </w:p>
    <w:p w14:paraId="79BF06DC" w14:textId="781F8049" w:rsidR="00E3788B" w:rsidRPr="00E3788B" w:rsidRDefault="00E3788B">
      <w:pPr>
        <w:rPr>
          <w:rFonts w:ascii="Calibri" w:hAnsi="Calibri"/>
          <w:sz w:val="22"/>
          <w:szCs w:val="22"/>
        </w:rPr>
      </w:pPr>
      <w:r w:rsidRPr="00E3788B">
        <w:rPr>
          <w:rFonts w:ascii="Calibri" w:hAnsi="Calibri"/>
          <w:sz w:val="22"/>
          <w:szCs w:val="22"/>
        </w:rPr>
        <w:t>20 Amin A, Depril V, Hamid O, Wolchok J, Maio M, Neyns B, et al. Evaluation of the effect of systemic corticosteroids for the treatment of immune-related adverse events (irAEs) on the development of maintenance of ipilimumab clinical activity. J Clin Oncol. 2009;27:abstr 9037.</w:t>
      </w:r>
    </w:p>
    <w:sectPr w:rsidR="00E3788B" w:rsidRPr="00E3788B" w:rsidSect="00AE6308">
      <w:footerReference w:type="even" r:id="rId10"/>
      <w:footerReference w:type="default" r:id="rId11"/>
      <w:pgSz w:w="12240" w:h="15840"/>
      <w:pgMar w:top="1440" w:right="1440" w:bottom="1440" w:left="1512"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34D9B" w14:textId="77777777" w:rsidR="009E3295" w:rsidRDefault="009E3295" w:rsidP="00AE6308">
      <w:pPr>
        <w:spacing w:line="240" w:lineRule="auto"/>
      </w:pPr>
      <w:r>
        <w:separator/>
      </w:r>
    </w:p>
  </w:endnote>
  <w:endnote w:type="continuationSeparator" w:id="0">
    <w:p w14:paraId="06283866" w14:textId="77777777" w:rsidR="009E3295" w:rsidRDefault="009E3295" w:rsidP="00AE6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맑은 고딕">
    <w:panose1 w:val="00000000000000000000"/>
    <w:charset w:val="8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C75C8" w14:textId="77777777" w:rsidR="009E3295" w:rsidRDefault="009E3295" w:rsidP="00AE6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FF768F" w14:textId="77777777" w:rsidR="009E3295" w:rsidRDefault="009E3295" w:rsidP="00AE630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C736C" w14:textId="77777777" w:rsidR="009E3295" w:rsidRDefault="009E3295" w:rsidP="00AE6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71EE">
      <w:rPr>
        <w:rStyle w:val="PageNumber"/>
        <w:noProof/>
      </w:rPr>
      <w:t>1</w:t>
    </w:r>
    <w:r>
      <w:rPr>
        <w:rStyle w:val="PageNumber"/>
      </w:rPr>
      <w:fldChar w:fldCharType="end"/>
    </w:r>
  </w:p>
  <w:p w14:paraId="6394B3F9" w14:textId="77777777" w:rsidR="009E3295" w:rsidRDefault="009E3295" w:rsidP="00AE630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F430D" w14:textId="77777777" w:rsidR="009E3295" w:rsidRDefault="009E3295" w:rsidP="00AE6308">
      <w:pPr>
        <w:spacing w:line="240" w:lineRule="auto"/>
      </w:pPr>
      <w:r>
        <w:separator/>
      </w:r>
    </w:p>
  </w:footnote>
  <w:footnote w:type="continuationSeparator" w:id="0">
    <w:p w14:paraId="32F94ED6" w14:textId="77777777" w:rsidR="009E3295" w:rsidRDefault="009E3295" w:rsidP="00AE63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08"/>
    <w:rsid w:val="000304B5"/>
    <w:rsid w:val="0003580C"/>
    <w:rsid w:val="000A01B0"/>
    <w:rsid w:val="000A540F"/>
    <w:rsid w:val="000E26FA"/>
    <w:rsid w:val="001E6956"/>
    <w:rsid w:val="00257B02"/>
    <w:rsid w:val="00274A20"/>
    <w:rsid w:val="00301426"/>
    <w:rsid w:val="00360295"/>
    <w:rsid w:val="00365395"/>
    <w:rsid w:val="00365522"/>
    <w:rsid w:val="003C7D52"/>
    <w:rsid w:val="004766D3"/>
    <w:rsid w:val="00495BCB"/>
    <w:rsid w:val="004D3519"/>
    <w:rsid w:val="004F7C17"/>
    <w:rsid w:val="00533BD7"/>
    <w:rsid w:val="005471EE"/>
    <w:rsid w:val="0057757E"/>
    <w:rsid w:val="005D7590"/>
    <w:rsid w:val="006C6218"/>
    <w:rsid w:val="006F2CB7"/>
    <w:rsid w:val="007E0254"/>
    <w:rsid w:val="00815160"/>
    <w:rsid w:val="00876498"/>
    <w:rsid w:val="009C4132"/>
    <w:rsid w:val="009E2A44"/>
    <w:rsid w:val="009E3295"/>
    <w:rsid w:val="00AC4EEC"/>
    <w:rsid w:val="00AE6308"/>
    <w:rsid w:val="00B46BFD"/>
    <w:rsid w:val="00B60884"/>
    <w:rsid w:val="00D758E5"/>
    <w:rsid w:val="00DF3F5B"/>
    <w:rsid w:val="00E22E38"/>
    <w:rsid w:val="00E3788B"/>
    <w:rsid w:val="00ED1F91"/>
    <w:rsid w:val="00F20367"/>
    <w:rsid w:val="00F833B8"/>
    <w:rsid w:val="00FA2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0F68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7E"/>
    <w:pPr>
      <w:spacing w:line="480" w:lineRule="auto"/>
      <w:jc w:val="both"/>
    </w:pPr>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AE6308"/>
    <w:rPr>
      <w:lang w:eastAsia="ko-KR"/>
    </w:rPr>
  </w:style>
  <w:style w:type="character" w:customStyle="1" w:styleId="EndnoteTextChar">
    <w:name w:val="Endnote Text Char"/>
    <w:basedOn w:val="DefaultParagraphFont"/>
    <w:link w:val="EndnoteText"/>
    <w:uiPriority w:val="99"/>
    <w:rsid w:val="00AE6308"/>
    <w:rPr>
      <w:lang w:eastAsia="ko-KR"/>
    </w:rPr>
  </w:style>
  <w:style w:type="character" w:styleId="EndnoteReference">
    <w:name w:val="endnote reference"/>
    <w:basedOn w:val="DefaultParagraphFont"/>
    <w:uiPriority w:val="99"/>
    <w:unhideWhenUsed/>
    <w:rsid w:val="00AE6308"/>
    <w:rPr>
      <w:vertAlign w:val="superscript"/>
    </w:rPr>
  </w:style>
  <w:style w:type="character" w:customStyle="1" w:styleId="Hyperlink1">
    <w:name w:val="Hyperlink1"/>
    <w:basedOn w:val="DefaultParagraphFont"/>
    <w:uiPriority w:val="99"/>
    <w:unhideWhenUsed/>
    <w:rsid w:val="00AE6308"/>
    <w:rPr>
      <w:color w:val="0000FF"/>
      <w:u w:val="single"/>
    </w:rPr>
  </w:style>
  <w:style w:type="character" w:styleId="Hyperlink">
    <w:name w:val="Hyperlink"/>
    <w:basedOn w:val="DefaultParagraphFont"/>
    <w:uiPriority w:val="99"/>
    <w:semiHidden/>
    <w:unhideWhenUsed/>
    <w:rsid w:val="00AE6308"/>
    <w:rPr>
      <w:color w:val="0000FF" w:themeColor="hyperlink"/>
      <w:u w:val="single"/>
    </w:rPr>
  </w:style>
  <w:style w:type="paragraph" w:styleId="Footer">
    <w:name w:val="footer"/>
    <w:basedOn w:val="Normal"/>
    <w:link w:val="FooterChar"/>
    <w:uiPriority w:val="99"/>
    <w:unhideWhenUsed/>
    <w:rsid w:val="00AE6308"/>
    <w:pPr>
      <w:tabs>
        <w:tab w:val="center" w:pos="4320"/>
        <w:tab w:val="right" w:pos="8640"/>
      </w:tabs>
      <w:spacing w:line="240" w:lineRule="auto"/>
    </w:pPr>
  </w:style>
  <w:style w:type="character" w:customStyle="1" w:styleId="FooterChar">
    <w:name w:val="Footer Char"/>
    <w:basedOn w:val="DefaultParagraphFont"/>
    <w:link w:val="Footer"/>
    <w:uiPriority w:val="99"/>
    <w:rsid w:val="00AE6308"/>
  </w:style>
  <w:style w:type="character" w:styleId="PageNumber">
    <w:name w:val="page number"/>
    <w:basedOn w:val="DefaultParagraphFont"/>
    <w:uiPriority w:val="99"/>
    <w:semiHidden/>
    <w:unhideWhenUsed/>
    <w:rsid w:val="00AE6308"/>
  </w:style>
  <w:style w:type="character" w:styleId="LineNumber">
    <w:name w:val="line number"/>
    <w:basedOn w:val="DefaultParagraphFont"/>
    <w:uiPriority w:val="99"/>
    <w:semiHidden/>
    <w:unhideWhenUsed/>
    <w:rsid w:val="00AE6308"/>
  </w:style>
  <w:style w:type="paragraph" w:styleId="Header">
    <w:name w:val="header"/>
    <w:basedOn w:val="Normal"/>
    <w:link w:val="HeaderChar"/>
    <w:uiPriority w:val="99"/>
    <w:unhideWhenUsed/>
    <w:rsid w:val="000304B5"/>
    <w:pPr>
      <w:tabs>
        <w:tab w:val="center" w:pos="4320"/>
        <w:tab w:val="right" w:pos="8640"/>
      </w:tabs>
      <w:spacing w:line="240" w:lineRule="auto"/>
    </w:pPr>
  </w:style>
  <w:style w:type="character" w:customStyle="1" w:styleId="HeaderChar">
    <w:name w:val="Header Char"/>
    <w:basedOn w:val="DefaultParagraphFont"/>
    <w:link w:val="Header"/>
    <w:uiPriority w:val="99"/>
    <w:rsid w:val="000304B5"/>
  </w:style>
  <w:style w:type="table" w:styleId="TableGrid">
    <w:name w:val="Table Grid"/>
    <w:basedOn w:val="TableNormal"/>
    <w:uiPriority w:val="59"/>
    <w:rsid w:val="004F7C17"/>
    <w:rPr>
      <w:sz w:val="2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7E"/>
    <w:pPr>
      <w:spacing w:line="480" w:lineRule="auto"/>
      <w:jc w:val="both"/>
    </w:pPr>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AE6308"/>
    <w:rPr>
      <w:lang w:eastAsia="ko-KR"/>
    </w:rPr>
  </w:style>
  <w:style w:type="character" w:customStyle="1" w:styleId="EndnoteTextChar">
    <w:name w:val="Endnote Text Char"/>
    <w:basedOn w:val="DefaultParagraphFont"/>
    <w:link w:val="EndnoteText"/>
    <w:uiPriority w:val="99"/>
    <w:rsid w:val="00AE6308"/>
    <w:rPr>
      <w:lang w:eastAsia="ko-KR"/>
    </w:rPr>
  </w:style>
  <w:style w:type="character" w:styleId="EndnoteReference">
    <w:name w:val="endnote reference"/>
    <w:basedOn w:val="DefaultParagraphFont"/>
    <w:uiPriority w:val="99"/>
    <w:unhideWhenUsed/>
    <w:rsid w:val="00AE6308"/>
    <w:rPr>
      <w:vertAlign w:val="superscript"/>
    </w:rPr>
  </w:style>
  <w:style w:type="character" w:customStyle="1" w:styleId="Hyperlink1">
    <w:name w:val="Hyperlink1"/>
    <w:basedOn w:val="DefaultParagraphFont"/>
    <w:uiPriority w:val="99"/>
    <w:unhideWhenUsed/>
    <w:rsid w:val="00AE6308"/>
    <w:rPr>
      <w:color w:val="0000FF"/>
      <w:u w:val="single"/>
    </w:rPr>
  </w:style>
  <w:style w:type="character" w:styleId="Hyperlink">
    <w:name w:val="Hyperlink"/>
    <w:basedOn w:val="DefaultParagraphFont"/>
    <w:uiPriority w:val="99"/>
    <w:semiHidden/>
    <w:unhideWhenUsed/>
    <w:rsid w:val="00AE6308"/>
    <w:rPr>
      <w:color w:val="0000FF" w:themeColor="hyperlink"/>
      <w:u w:val="single"/>
    </w:rPr>
  </w:style>
  <w:style w:type="paragraph" w:styleId="Footer">
    <w:name w:val="footer"/>
    <w:basedOn w:val="Normal"/>
    <w:link w:val="FooterChar"/>
    <w:uiPriority w:val="99"/>
    <w:unhideWhenUsed/>
    <w:rsid w:val="00AE6308"/>
    <w:pPr>
      <w:tabs>
        <w:tab w:val="center" w:pos="4320"/>
        <w:tab w:val="right" w:pos="8640"/>
      </w:tabs>
      <w:spacing w:line="240" w:lineRule="auto"/>
    </w:pPr>
  </w:style>
  <w:style w:type="character" w:customStyle="1" w:styleId="FooterChar">
    <w:name w:val="Footer Char"/>
    <w:basedOn w:val="DefaultParagraphFont"/>
    <w:link w:val="Footer"/>
    <w:uiPriority w:val="99"/>
    <w:rsid w:val="00AE6308"/>
  </w:style>
  <w:style w:type="character" w:styleId="PageNumber">
    <w:name w:val="page number"/>
    <w:basedOn w:val="DefaultParagraphFont"/>
    <w:uiPriority w:val="99"/>
    <w:semiHidden/>
    <w:unhideWhenUsed/>
    <w:rsid w:val="00AE6308"/>
  </w:style>
  <w:style w:type="character" w:styleId="LineNumber">
    <w:name w:val="line number"/>
    <w:basedOn w:val="DefaultParagraphFont"/>
    <w:uiPriority w:val="99"/>
    <w:semiHidden/>
    <w:unhideWhenUsed/>
    <w:rsid w:val="00AE6308"/>
  </w:style>
  <w:style w:type="paragraph" w:styleId="Header">
    <w:name w:val="header"/>
    <w:basedOn w:val="Normal"/>
    <w:link w:val="HeaderChar"/>
    <w:uiPriority w:val="99"/>
    <w:unhideWhenUsed/>
    <w:rsid w:val="000304B5"/>
    <w:pPr>
      <w:tabs>
        <w:tab w:val="center" w:pos="4320"/>
        <w:tab w:val="right" w:pos="8640"/>
      </w:tabs>
      <w:spacing w:line="240" w:lineRule="auto"/>
    </w:pPr>
  </w:style>
  <w:style w:type="character" w:customStyle="1" w:styleId="HeaderChar">
    <w:name w:val="Header Char"/>
    <w:basedOn w:val="DefaultParagraphFont"/>
    <w:link w:val="Header"/>
    <w:uiPriority w:val="99"/>
    <w:rsid w:val="000304B5"/>
  </w:style>
  <w:style w:type="table" w:styleId="TableGrid">
    <w:name w:val="Table Grid"/>
    <w:basedOn w:val="TableNormal"/>
    <w:uiPriority w:val="59"/>
    <w:rsid w:val="004F7C17"/>
    <w:rPr>
      <w:sz w:val="2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yungsuk.Jung@fccc.edu" TargetMode="External"/><Relationship Id="rId8" Type="http://schemas.openxmlformats.org/officeDocument/2006/relationships/hyperlink" Target="mailto:Xu.Zeng@tuhs.temple.edu" TargetMode="External"/><Relationship Id="rId9" Type="http://schemas.openxmlformats.org/officeDocument/2006/relationships/hyperlink" Target="mailto:Marijo.Bilusic@fccc.edu"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15</Pages>
  <Words>3489</Words>
  <Characters>19892</Characters>
  <Application>Microsoft Macintosh Word</Application>
  <DocSecurity>0</DocSecurity>
  <Lines>165</Lines>
  <Paragraphs>46</Paragraphs>
  <ScaleCrop>false</ScaleCrop>
  <Company/>
  <LinksUpToDate>false</LinksUpToDate>
  <CharactersWithSpaces>23335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KYUNGSUK JUNG</dc:creator>
  <cp:keywords/>
  <dc:description/>
  <cp:lastModifiedBy>KYUNGSUK JUNG</cp:lastModifiedBy>
  <cp:revision>32</cp:revision>
  <dcterms:created xsi:type="dcterms:W3CDTF">2016-05-31T18:27:00Z</dcterms:created>
  <dcterms:modified xsi:type="dcterms:W3CDTF">2016-06-07T23:06:00Z</dcterms:modified>
</cp:coreProperties>
</file>