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B2C327" w14:textId="1E61BE80" w:rsidR="0001559B" w:rsidRDefault="008D2766" w:rsidP="00A74A7B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Figure 1. Microscopic examinations</w:t>
      </w:r>
      <w:r w:rsidR="0001559B">
        <w:rPr>
          <w:rFonts w:asciiTheme="majorHAnsi" w:hAnsiTheme="majorHAnsi"/>
        </w:rPr>
        <w:t xml:space="preserve"> </w:t>
      </w:r>
      <w:r w:rsidR="00C84D2B">
        <w:rPr>
          <w:rFonts w:asciiTheme="majorHAnsi" w:hAnsiTheme="majorHAnsi"/>
        </w:rPr>
        <w:t>of kidney biopsy specimen</w:t>
      </w:r>
    </w:p>
    <w:p w14:paraId="17F58BA2" w14:textId="0927120C" w:rsidR="0001559B" w:rsidRDefault="006F5306" w:rsidP="00A74A7B">
      <w:pPr>
        <w:spacing w:line="240" w:lineRule="auto"/>
        <w:rPr>
          <w:rFonts w:asciiTheme="majorHAnsi" w:hAnsiTheme="majorHAnsi"/>
        </w:rPr>
      </w:pPr>
      <w:r w:rsidRPr="006F5306">
        <w:rPr>
          <w:rFonts w:asciiTheme="majorHAnsi" w:hAnsiTheme="majorHAnsi"/>
          <w:noProof/>
          <w:lang w:eastAsia="en-US"/>
        </w:rPr>
        <w:drawing>
          <wp:inline distT="0" distB="0" distL="0" distR="0" wp14:anchorId="751B7F68" wp14:editId="7704AB28">
            <wp:extent cx="6098540" cy="4572000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54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3161" w14:textId="652CA558" w:rsidR="006B471D" w:rsidRDefault="00103CFB" w:rsidP="00A74A7B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(a) </w:t>
      </w:r>
      <w:r w:rsidR="00B9112B">
        <w:rPr>
          <w:rFonts w:asciiTheme="majorHAnsi" w:hAnsiTheme="majorHAnsi"/>
        </w:rPr>
        <w:t>&amp; (</w:t>
      </w:r>
      <w:proofErr w:type="gramStart"/>
      <w:r w:rsidR="00B9112B">
        <w:rPr>
          <w:rFonts w:asciiTheme="majorHAnsi" w:hAnsiTheme="majorHAnsi"/>
        </w:rPr>
        <w:t>b</w:t>
      </w:r>
      <w:proofErr w:type="gramEnd"/>
      <w:r w:rsidR="00B9112B">
        <w:rPr>
          <w:rFonts w:asciiTheme="majorHAnsi" w:hAnsiTheme="majorHAnsi"/>
        </w:rPr>
        <w:t xml:space="preserve">) </w:t>
      </w:r>
      <w:proofErr w:type="spellStart"/>
      <w:r>
        <w:rPr>
          <w:rFonts w:asciiTheme="majorHAnsi" w:hAnsiTheme="majorHAnsi"/>
        </w:rPr>
        <w:t>Hematoxylin</w:t>
      </w:r>
      <w:proofErr w:type="spellEnd"/>
      <w:r>
        <w:rPr>
          <w:rFonts w:asciiTheme="majorHAnsi" w:hAnsiTheme="majorHAnsi"/>
        </w:rPr>
        <w:t xml:space="preserve"> and eosin stain of kidney biopsy specimen </w:t>
      </w:r>
      <w:r w:rsidR="00B9112B">
        <w:rPr>
          <w:rFonts w:asciiTheme="majorHAnsi" w:hAnsiTheme="majorHAnsi"/>
        </w:rPr>
        <w:t>revealed</w:t>
      </w:r>
      <w:r>
        <w:rPr>
          <w:rFonts w:asciiTheme="majorHAnsi" w:hAnsiTheme="majorHAnsi"/>
        </w:rPr>
        <w:t xml:space="preserve"> i</w:t>
      </w:r>
      <w:r w:rsidR="006B471D">
        <w:rPr>
          <w:rFonts w:asciiTheme="majorHAnsi" w:hAnsiTheme="majorHAnsi"/>
        </w:rPr>
        <w:t xml:space="preserve">nterstitial infiltrate </w:t>
      </w:r>
      <w:r w:rsidR="00B9112B">
        <w:rPr>
          <w:rFonts w:asciiTheme="majorHAnsi" w:hAnsiTheme="majorHAnsi"/>
        </w:rPr>
        <w:t>with</w:t>
      </w:r>
      <w:r w:rsidR="006B471D">
        <w:rPr>
          <w:rFonts w:asciiTheme="majorHAnsi" w:hAnsiTheme="majorHAnsi"/>
        </w:rPr>
        <w:t xml:space="preserve"> tubular injury</w:t>
      </w:r>
      <w:r>
        <w:rPr>
          <w:rFonts w:asciiTheme="majorHAnsi" w:hAnsiTheme="majorHAnsi"/>
        </w:rPr>
        <w:t xml:space="preserve"> (</w:t>
      </w:r>
      <w:r w:rsidR="007B18D7">
        <w:rPr>
          <w:rFonts w:asciiTheme="majorHAnsi" w:hAnsiTheme="majorHAnsi"/>
        </w:rPr>
        <w:t>Arrows</w:t>
      </w:r>
      <w:r>
        <w:rPr>
          <w:rFonts w:asciiTheme="majorHAnsi" w:hAnsiTheme="majorHAnsi"/>
        </w:rPr>
        <w:t>)</w:t>
      </w:r>
      <w:r w:rsidR="00B9112B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</w:t>
      </w:r>
      <w:r w:rsidR="005222EF">
        <w:rPr>
          <w:rFonts w:asciiTheme="majorHAnsi" w:hAnsiTheme="majorHAnsi"/>
        </w:rPr>
        <w:t xml:space="preserve">and </w:t>
      </w:r>
      <w:proofErr w:type="spellStart"/>
      <w:r>
        <w:rPr>
          <w:rFonts w:asciiTheme="majorHAnsi" w:hAnsiTheme="majorHAnsi"/>
        </w:rPr>
        <w:t>g</w:t>
      </w:r>
      <w:r w:rsidR="006B471D">
        <w:rPr>
          <w:rFonts w:asciiTheme="majorHAnsi" w:hAnsiTheme="majorHAnsi"/>
        </w:rPr>
        <w:t>lomerulitis</w:t>
      </w:r>
      <w:proofErr w:type="spellEnd"/>
      <w:r w:rsidR="006B471D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with</w:t>
      </w:r>
      <w:r w:rsidR="0041742C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 xml:space="preserve">cellular </w:t>
      </w:r>
      <w:r w:rsidR="0041742C">
        <w:rPr>
          <w:rFonts w:asciiTheme="majorHAnsi" w:hAnsiTheme="majorHAnsi"/>
        </w:rPr>
        <w:t xml:space="preserve">crescent </w:t>
      </w:r>
      <w:r>
        <w:rPr>
          <w:rFonts w:asciiTheme="majorHAnsi" w:hAnsiTheme="majorHAnsi"/>
        </w:rPr>
        <w:t xml:space="preserve">(Arrowhead) </w:t>
      </w:r>
      <w:r w:rsidR="0041742C">
        <w:rPr>
          <w:rFonts w:asciiTheme="majorHAnsi" w:hAnsiTheme="majorHAnsi"/>
        </w:rPr>
        <w:t>and</w:t>
      </w:r>
      <w:r w:rsidR="006B471D"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mesangial</w:t>
      </w:r>
      <w:proofErr w:type="spellEnd"/>
      <w:r>
        <w:rPr>
          <w:rFonts w:asciiTheme="majorHAnsi" w:hAnsiTheme="majorHAnsi"/>
        </w:rPr>
        <w:t xml:space="preserve"> proliferation (Arrow)</w:t>
      </w:r>
    </w:p>
    <w:p w14:paraId="163080BF" w14:textId="50B3F03B" w:rsidR="0001559B" w:rsidRDefault="006B471D" w:rsidP="00A74A7B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(c) Immunofl</w:t>
      </w:r>
      <w:r w:rsidR="00CA4AD9">
        <w:rPr>
          <w:rFonts w:asciiTheme="majorHAnsi" w:hAnsiTheme="majorHAnsi"/>
        </w:rPr>
        <w:t>u</w:t>
      </w:r>
      <w:r>
        <w:rPr>
          <w:rFonts w:asciiTheme="majorHAnsi" w:hAnsiTheme="majorHAnsi"/>
        </w:rPr>
        <w:t>orescence stain for IgA</w:t>
      </w:r>
      <w:r w:rsidR="00103CFB">
        <w:rPr>
          <w:rFonts w:asciiTheme="majorHAnsi" w:hAnsiTheme="majorHAnsi"/>
        </w:rPr>
        <w:t xml:space="preserve"> deposits</w:t>
      </w:r>
    </w:p>
    <w:p w14:paraId="5A11E39B" w14:textId="3D47840F" w:rsidR="006B471D" w:rsidRDefault="006B471D" w:rsidP="00A74A7B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(d)</w:t>
      </w:r>
      <w:r w:rsidR="007B18D7">
        <w:rPr>
          <w:rFonts w:asciiTheme="majorHAnsi" w:hAnsiTheme="majorHAnsi"/>
        </w:rPr>
        <w:t xml:space="preserve"> Electron microscopic </w:t>
      </w:r>
      <w:r w:rsidR="00103CFB">
        <w:rPr>
          <w:rFonts w:asciiTheme="majorHAnsi" w:hAnsiTheme="majorHAnsi"/>
        </w:rPr>
        <w:t xml:space="preserve">picture of </w:t>
      </w:r>
      <w:proofErr w:type="spellStart"/>
      <w:r w:rsidR="00103CFB">
        <w:rPr>
          <w:rFonts w:asciiTheme="majorHAnsi" w:hAnsiTheme="majorHAnsi"/>
        </w:rPr>
        <w:t>subepithelial</w:t>
      </w:r>
      <w:proofErr w:type="spellEnd"/>
      <w:r w:rsidR="00103CFB">
        <w:rPr>
          <w:rFonts w:asciiTheme="majorHAnsi" w:hAnsiTheme="majorHAnsi"/>
        </w:rPr>
        <w:t xml:space="preserve"> deposit (Arrow)</w:t>
      </w:r>
    </w:p>
    <w:p w14:paraId="5DC7EB36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59976FED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21ADB3DC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1FD9D3D1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029FCB0D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473D6832" w14:textId="77777777" w:rsidR="0001559B" w:rsidRDefault="0001559B" w:rsidP="00A74A7B">
      <w:pPr>
        <w:spacing w:line="240" w:lineRule="auto"/>
        <w:rPr>
          <w:rFonts w:asciiTheme="majorHAnsi" w:hAnsiTheme="majorHAnsi"/>
        </w:rPr>
      </w:pPr>
    </w:p>
    <w:p w14:paraId="52E12203" w14:textId="77777777" w:rsidR="006B471D" w:rsidRDefault="006B471D" w:rsidP="00A74A7B">
      <w:pPr>
        <w:spacing w:line="240" w:lineRule="auto"/>
        <w:rPr>
          <w:rFonts w:asciiTheme="majorHAnsi" w:hAnsiTheme="majorHAnsi"/>
        </w:rPr>
      </w:pPr>
    </w:p>
    <w:p w14:paraId="6C17AFEA" w14:textId="38CDF167" w:rsidR="00A74A7B" w:rsidRPr="00377DCD" w:rsidRDefault="0001559B" w:rsidP="00A74A7B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Figure 2</w:t>
      </w:r>
      <w:r w:rsidR="00A74A7B" w:rsidRPr="00377DCD">
        <w:rPr>
          <w:rFonts w:asciiTheme="majorHAnsi" w:hAnsiTheme="majorHAnsi"/>
        </w:rPr>
        <w:t xml:space="preserve">. Serum </w:t>
      </w:r>
      <w:proofErr w:type="spellStart"/>
      <w:r w:rsidR="00A74A7B" w:rsidRPr="00377DCD">
        <w:rPr>
          <w:rFonts w:asciiTheme="majorHAnsi" w:hAnsiTheme="majorHAnsi"/>
        </w:rPr>
        <w:t>creatinine</w:t>
      </w:r>
      <w:proofErr w:type="spellEnd"/>
      <w:r w:rsidR="00A74A7B" w:rsidRPr="00377DCD">
        <w:rPr>
          <w:rFonts w:asciiTheme="majorHAnsi" w:hAnsiTheme="majorHAnsi"/>
        </w:rPr>
        <w:t xml:space="preserve"> change over 6 months</w:t>
      </w:r>
    </w:p>
    <w:p w14:paraId="63C48EC7" w14:textId="3626032C" w:rsidR="00A74A7B" w:rsidRPr="00377DCD" w:rsidRDefault="00047B61" w:rsidP="00A74A7B">
      <w:pPr>
        <w:rPr>
          <w:rFonts w:asciiTheme="majorHAnsi" w:hAnsiTheme="majorHAnsi"/>
        </w:rPr>
      </w:pPr>
      <w:r w:rsidRPr="00047B61">
        <w:rPr>
          <w:rFonts w:asciiTheme="majorHAnsi" w:hAnsiTheme="majorHAnsi"/>
          <w:noProof/>
          <w:lang w:eastAsia="en-US"/>
        </w:rPr>
        <w:drawing>
          <wp:inline distT="0" distB="0" distL="0" distR="0" wp14:anchorId="6EDD3851" wp14:editId="5522E131">
            <wp:extent cx="6093460" cy="45720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6625B" w14:textId="77777777" w:rsidR="00A74A7B" w:rsidRPr="00377DCD" w:rsidRDefault="00A74A7B" w:rsidP="00A74A7B">
      <w:pPr>
        <w:spacing w:line="240" w:lineRule="auto"/>
        <w:rPr>
          <w:rFonts w:asciiTheme="majorHAnsi" w:hAnsiTheme="majorHAnsi"/>
        </w:rPr>
      </w:pPr>
    </w:p>
    <w:p w14:paraId="0B3650B3" w14:textId="77777777" w:rsidR="00A74A7B" w:rsidRDefault="00A74A7B">
      <w:pPr>
        <w:rPr>
          <w:rFonts w:asciiTheme="majorHAnsi" w:hAnsiTheme="majorHAnsi"/>
        </w:rPr>
      </w:pPr>
    </w:p>
    <w:p w14:paraId="4EB88853" w14:textId="77777777" w:rsidR="00A74A7B" w:rsidRDefault="00A74A7B">
      <w:pPr>
        <w:rPr>
          <w:rFonts w:asciiTheme="majorHAnsi" w:hAnsiTheme="majorHAnsi"/>
        </w:rPr>
      </w:pPr>
    </w:p>
    <w:p w14:paraId="1852BFDB" w14:textId="77777777" w:rsidR="00A74A7B" w:rsidRDefault="00A74A7B">
      <w:pPr>
        <w:rPr>
          <w:rFonts w:asciiTheme="majorHAnsi" w:hAnsiTheme="majorHAnsi"/>
        </w:rPr>
      </w:pPr>
    </w:p>
    <w:p w14:paraId="3996F705" w14:textId="77777777" w:rsidR="00A74A7B" w:rsidRDefault="00A74A7B">
      <w:pPr>
        <w:rPr>
          <w:rFonts w:asciiTheme="majorHAnsi" w:hAnsiTheme="majorHAnsi"/>
        </w:rPr>
      </w:pPr>
    </w:p>
    <w:p w14:paraId="6F8F5913" w14:textId="77777777" w:rsidR="00A74A7B" w:rsidRDefault="00A74A7B">
      <w:pPr>
        <w:rPr>
          <w:rFonts w:asciiTheme="majorHAnsi" w:hAnsiTheme="majorHAnsi"/>
        </w:rPr>
      </w:pPr>
    </w:p>
    <w:p w14:paraId="69591B12" w14:textId="77777777" w:rsidR="00A74A7B" w:rsidRDefault="00A74A7B">
      <w:pPr>
        <w:rPr>
          <w:rFonts w:asciiTheme="majorHAnsi" w:hAnsiTheme="majorHAnsi"/>
        </w:rPr>
      </w:pPr>
    </w:p>
    <w:p w14:paraId="672E7EB7" w14:textId="77777777" w:rsidR="00A74A7B" w:rsidRDefault="00A74A7B">
      <w:pPr>
        <w:rPr>
          <w:rFonts w:asciiTheme="majorHAnsi" w:hAnsiTheme="majorHAnsi"/>
        </w:rPr>
      </w:pPr>
    </w:p>
    <w:p w14:paraId="3DC28FE9" w14:textId="77777777" w:rsidR="00A74A7B" w:rsidRDefault="00A74A7B">
      <w:pPr>
        <w:rPr>
          <w:rFonts w:asciiTheme="majorHAnsi" w:hAnsiTheme="majorHAnsi"/>
        </w:rPr>
      </w:pPr>
    </w:p>
    <w:tbl>
      <w:tblPr>
        <w:tblStyle w:val="TableGrid"/>
        <w:tblpPr w:leftFromText="180" w:rightFromText="180" w:vertAnchor="text" w:horzAnchor="page" w:tblpX="1009" w:tblpY="602"/>
        <w:tblW w:w="9918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0"/>
        <w:gridCol w:w="756"/>
        <w:gridCol w:w="540"/>
        <w:gridCol w:w="720"/>
        <w:gridCol w:w="1294"/>
        <w:gridCol w:w="990"/>
        <w:gridCol w:w="1766"/>
        <w:gridCol w:w="1350"/>
        <w:gridCol w:w="952"/>
      </w:tblGrid>
      <w:tr w:rsidR="00377DCD" w:rsidRPr="00FC6C72" w14:paraId="7CD2812C" w14:textId="77777777" w:rsidTr="00CA13BB">
        <w:tc>
          <w:tcPr>
            <w:tcW w:w="1550" w:type="dxa"/>
            <w:tcBorders>
              <w:bottom w:val="double" w:sz="4" w:space="0" w:color="auto"/>
            </w:tcBorders>
          </w:tcPr>
          <w:p w14:paraId="0B9121B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Author</w:t>
            </w:r>
          </w:p>
        </w:tc>
        <w:tc>
          <w:tcPr>
            <w:tcW w:w="756" w:type="dxa"/>
            <w:tcBorders>
              <w:bottom w:val="double" w:sz="4" w:space="0" w:color="auto"/>
            </w:tcBorders>
          </w:tcPr>
          <w:p w14:paraId="59C7B27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 xml:space="preserve">No. </w:t>
            </w:r>
            <w:proofErr w:type="gramStart"/>
            <w:r w:rsidRPr="00377DCD">
              <w:rPr>
                <w:rFonts w:asciiTheme="majorHAnsi" w:hAnsiTheme="majorHAnsi"/>
                <w:sz w:val="16"/>
                <w:szCs w:val="16"/>
              </w:rPr>
              <w:t>of</w:t>
            </w:r>
            <w:proofErr w:type="gram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patients</w:t>
            </w:r>
          </w:p>
        </w:tc>
        <w:tc>
          <w:tcPr>
            <w:tcW w:w="540" w:type="dxa"/>
            <w:tcBorders>
              <w:bottom w:val="double" w:sz="4" w:space="0" w:color="auto"/>
            </w:tcBorders>
          </w:tcPr>
          <w:p w14:paraId="5D1552A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Age</w:t>
            </w:r>
          </w:p>
        </w:tc>
        <w:tc>
          <w:tcPr>
            <w:tcW w:w="720" w:type="dxa"/>
            <w:tcBorders>
              <w:bottom w:val="double" w:sz="4" w:space="0" w:color="auto"/>
            </w:tcBorders>
          </w:tcPr>
          <w:p w14:paraId="16115E1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Gender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14:paraId="335438E8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Medication</w:t>
            </w:r>
          </w:p>
        </w:tc>
        <w:tc>
          <w:tcPr>
            <w:tcW w:w="990" w:type="dxa"/>
            <w:tcBorders>
              <w:bottom w:val="double" w:sz="4" w:space="0" w:color="auto"/>
            </w:tcBorders>
          </w:tcPr>
          <w:p w14:paraId="4117E2D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Cancer</w:t>
            </w:r>
          </w:p>
        </w:tc>
        <w:tc>
          <w:tcPr>
            <w:tcW w:w="1766" w:type="dxa"/>
            <w:tcBorders>
              <w:bottom w:val="double" w:sz="4" w:space="0" w:color="auto"/>
            </w:tcBorders>
          </w:tcPr>
          <w:p w14:paraId="4C67162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Kidney biopsy</w:t>
            </w:r>
          </w:p>
        </w:tc>
        <w:tc>
          <w:tcPr>
            <w:tcW w:w="1350" w:type="dxa"/>
            <w:tcBorders>
              <w:bottom w:val="double" w:sz="4" w:space="0" w:color="auto"/>
            </w:tcBorders>
          </w:tcPr>
          <w:p w14:paraId="29CA605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Treatment</w:t>
            </w:r>
          </w:p>
        </w:tc>
        <w:tc>
          <w:tcPr>
            <w:tcW w:w="952" w:type="dxa"/>
            <w:tcBorders>
              <w:bottom w:val="double" w:sz="4" w:space="0" w:color="auto"/>
            </w:tcBorders>
          </w:tcPr>
          <w:p w14:paraId="53DDBE18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Outcome</w:t>
            </w:r>
          </w:p>
        </w:tc>
      </w:tr>
      <w:tr w:rsidR="00377DCD" w:rsidRPr="00FC6C72" w14:paraId="3988D89D" w14:textId="77777777" w:rsidTr="00CA13BB">
        <w:tc>
          <w:tcPr>
            <w:tcW w:w="1550" w:type="dxa"/>
            <w:tcBorders>
              <w:top w:val="double" w:sz="4" w:space="0" w:color="auto"/>
            </w:tcBorders>
          </w:tcPr>
          <w:p w14:paraId="32B268C0" w14:textId="468DA548" w:rsidR="00377DCD" w:rsidRPr="00377DCD" w:rsidRDefault="00ED39FC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Fadel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8</w:t>
            </w:r>
          </w:p>
          <w:p w14:paraId="016959A8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2009</w:t>
            </w:r>
          </w:p>
        </w:tc>
        <w:tc>
          <w:tcPr>
            <w:tcW w:w="756" w:type="dxa"/>
            <w:tcBorders>
              <w:top w:val="double" w:sz="4" w:space="0" w:color="auto"/>
            </w:tcBorders>
          </w:tcPr>
          <w:p w14:paraId="41A13595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  <w:tcBorders>
              <w:top w:val="double" w:sz="4" w:space="0" w:color="auto"/>
            </w:tcBorders>
          </w:tcPr>
          <w:p w14:paraId="60916DC5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64</w:t>
            </w:r>
          </w:p>
        </w:tc>
        <w:tc>
          <w:tcPr>
            <w:tcW w:w="720" w:type="dxa"/>
            <w:tcBorders>
              <w:top w:val="double" w:sz="4" w:space="0" w:color="auto"/>
            </w:tcBorders>
          </w:tcPr>
          <w:p w14:paraId="462CFF4C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  <w:tcBorders>
              <w:top w:val="double" w:sz="4" w:space="0" w:color="auto"/>
            </w:tcBorders>
          </w:tcPr>
          <w:p w14:paraId="474AF38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216E6C79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  <w:tcBorders>
              <w:top w:val="double" w:sz="4" w:space="0" w:color="auto"/>
            </w:tcBorders>
          </w:tcPr>
          <w:p w14:paraId="2444284A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Extramembranous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and </w:t>
            </w: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mesangial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deposits of immunoglobulin (consistent with lupus nephritis)</w:t>
            </w:r>
          </w:p>
        </w:tc>
        <w:tc>
          <w:tcPr>
            <w:tcW w:w="1350" w:type="dxa"/>
            <w:tcBorders>
              <w:top w:val="double" w:sz="4" w:space="0" w:color="auto"/>
            </w:tcBorders>
          </w:tcPr>
          <w:p w14:paraId="65CA598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  <w:tcBorders>
              <w:top w:val="double" w:sz="4" w:space="0" w:color="auto"/>
            </w:tcBorders>
          </w:tcPr>
          <w:p w14:paraId="1EDA58A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4CDDA565" w14:textId="77777777" w:rsidTr="00CA13BB">
        <w:tc>
          <w:tcPr>
            <w:tcW w:w="1550" w:type="dxa"/>
          </w:tcPr>
          <w:p w14:paraId="51EACADD" w14:textId="09787B80" w:rsidR="00377DCD" w:rsidRPr="00377DCD" w:rsidRDefault="00ED39FC" w:rsidP="00CA4A30">
            <w:pPr>
              <w:rPr>
                <w:rFonts w:asciiTheme="majorHAnsi" w:hAnsiTheme="majorHAnsi"/>
                <w:sz w:val="16"/>
                <w:szCs w:val="16"/>
              </w:rPr>
            </w:pPr>
            <w:r>
              <w:rPr>
                <w:rFonts w:asciiTheme="majorHAnsi" w:hAnsiTheme="majorHAnsi"/>
                <w:sz w:val="16"/>
                <w:szCs w:val="16"/>
              </w:rPr>
              <w:t>Forde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9</w:t>
            </w:r>
          </w:p>
          <w:p w14:paraId="3775533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2012</w:t>
            </w:r>
          </w:p>
        </w:tc>
        <w:tc>
          <w:tcPr>
            <w:tcW w:w="756" w:type="dxa"/>
          </w:tcPr>
          <w:p w14:paraId="2B06DB32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4113E20F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59</w:t>
            </w:r>
          </w:p>
        </w:tc>
        <w:tc>
          <w:tcPr>
            <w:tcW w:w="720" w:type="dxa"/>
          </w:tcPr>
          <w:p w14:paraId="32D42B92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10985CE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402FD93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06ADC72A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53BE4D1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  <w:p w14:paraId="46A0DD26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 dialysis</w:t>
            </w:r>
          </w:p>
        </w:tc>
        <w:tc>
          <w:tcPr>
            <w:tcW w:w="952" w:type="dxa"/>
          </w:tcPr>
          <w:p w14:paraId="2450DA9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7300E3C6" w14:textId="77777777" w:rsidTr="00CA13BB">
        <w:tc>
          <w:tcPr>
            <w:tcW w:w="1550" w:type="dxa"/>
            <w:vMerge w:val="restart"/>
          </w:tcPr>
          <w:p w14:paraId="6E1F00C9" w14:textId="2DBCD5FA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Voskens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="00ED39FC"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10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366E0AD8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2013</w:t>
            </w:r>
          </w:p>
        </w:tc>
        <w:tc>
          <w:tcPr>
            <w:tcW w:w="756" w:type="dxa"/>
          </w:tcPr>
          <w:p w14:paraId="36A2C2A2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1D11833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53</w:t>
            </w:r>
          </w:p>
        </w:tc>
        <w:tc>
          <w:tcPr>
            <w:tcW w:w="720" w:type="dxa"/>
          </w:tcPr>
          <w:p w14:paraId="43E49274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32D33712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6BF47997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Mucosal</w:t>
            </w:r>
          </w:p>
        </w:tc>
        <w:tc>
          <w:tcPr>
            <w:tcW w:w="1766" w:type="dxa"/>
          </w:tcPr>
          <w:p w14:paraId="1CE97DB5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4488594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3DD6C2E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2E4E4B6B" w14:textId="77777777" w:rsidTr="00CA13BB">
        <w:tc>
          <w:tcPr>
            <w:tcW w:w="1550" w:type="dxa"/>
            <w:vMerge/>
          </w:tcPr>
          <w:p w14:paraId="042F0F6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1C6FA30A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01CE7354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72</w:t>
            </w:r>
          </w:p>
        </w:tc>
        <w:tc>
          <w:tcPr>
            <w:tcW w:w="720" w:type="dxa"/>
          </w:tcPr>
          <w:p w14:paraId="682B15EF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57F56969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7CD9CE16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Unknown primary</w:t>
            </w:r>
          </w:p>
        </w:tc>
        <w:tc>
          <w:tcPr>
            <w:tcW w:w="1766" w:type="dxa"/>
          </w:tcPr>
          <w:p w14:paraId="4AC4263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61FBE2E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173D861A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48726C62" w14:textId="77777777" w:rsidTr="00CA13BB">
        <w:tc>
          <w:tcPr>
            <w:tcW w:w="1550" w:type="dxa"/>
            <w:vMerge w:val="restart"/>
          </w:tcPr>
          <w:p w14:paraId="0CB015A6" w14:textId="58B716F0" w:rsidR="00377DCD" w:rsidRPr="00377DCD" w:rsidRDefault="00ED39FC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Izzedine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11</w:t>
            </w:r>
          </w:p>
          <w:p w14:paraId="5A3B499C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2014</w:t>
            </w:r>
          </w:p>
        </w:tc>
        <w:tc>
          <w:tcPr>
            <w:tcW w:w="756" w:type="dxa"/>
          </w:tcPr>
          <w:p w14:paraId="2F83CA6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6DF7A382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72</w:t>
            </w:r>
          </w:p>
        </w:tc>
        <w:tc>
          <w:tcPr>
            <w:tcW w:w="720" w:type="dxa"/>
          </w:tcPr>
          <w:p w14:paraId="50489BE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0C90BEB7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27F119E5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677B2E7F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 xml:space="preserve">Interstitial inflammation and </w:t>
            </w: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polynuclear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infiltration in glomerulus</w:t>
            </w:r>
          </w:p>
        </w:tc>
        <w:tc>
          <w:tcPr>
            <w:tcW w:w="1350" w:type="dxa"/>
          </w:tcPr>
          <w:p w14:paraId="7BB3A2D6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357AF0B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03E15083" w14:textId="77777777" w:rsidTr="00CA13BB">
        <w:tc>
          <w:tcPr>
            <w:tcW w:w="1550" w:type="dxa"/>
            <w:vMerge/>
          </w:tcPr>
          <w:p w14:paraId="68B4D0C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7BB95E3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115F7517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60</w:t>
            </w:r>
          </w:p>
        </w:tc>
        <w:tc>
          <w:tcPr>
            <w:tcW w:w="720" w:type="dxa"/>
          </w:tcPr>
          <w:p w14:paraId="161BAD6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3ED8FFAC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25D5317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7ED8779A" w14:textId="1E6DBB6E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Tubulo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>-interstitial inflammation with necrosis and two non-nec</w:t>
            </w:r>
            <w:r w:rsidR="00CA4AD9">
              <w:rPr>
                <w:rFonts w:asciiTheme="majorHAnsi" w:hAnsiTheme="majorHAnsi"/>
                <w:sz w:val="16"/>
                <w:szCs w:val="16"/>
              </w:rPr>
              <w:t>ro</w:t>
            </w:r>
            <w:bookmarkStart w:id="0" w:name="_GoBack"/>
            <w:bookmarkEnd w:id="0"/>
            <w:r w:rsidRPr="00377DCD">
              <w:rPr>
                <w:rFonts w:asciiTheme="majorHAnsi" w:hAnsiTheme="majorHAnsi"/>
                <w:sz w:val="16"/>
                <w:szCs w:val="16"/>
              </w:rPr>
              <w:t>tizing granulomas</w:t>
            </w:r>
          </w:p>
        </w:tc>
        <w:tc>
          <w:tcPr>
            <w:tcW w:w="1350" w:type="dxa"/>
          </w:tcPr>
          <w:p w14:paraId="51713E1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0066D40B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377DCD" w:rsidRPr="00FC6C72" w14:paraId="64DBBCAF" w14:textId="77777777" w:rsidTr="00CA13BB">
        <w:trPr>
          <w:trHeight w:val="100"/>
        </w:trPr>
        <w:tc>
          <w:tcPr>
            <w:tcW w:w="1550" w:type="dxa"/>
          </w:tcPr>
          <w:p w14:paraId="75DA7300" w14:textId="77D9B481" w:rsidR="00377DCD" w:rsidRPr="00377DCD" w:rsidRDefault="00ED39FC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Thajudeen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</w:t>
            </w:r>
            <w:r w:rsidR="00377DCD" w:rsidRPr="00377DCD">
              <w:rPr>
                <w:rFonts w:asciiTheme="majorHAnsi" w:hAnsiTheme="majorHAnsi"/>
                <w:sz w:val="16"/>
                <w:szCs w:val="16"/>
              </w:rPr>
              <w:t>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12</w:t>
            </w:r>
            <w:r w:rsidR="00377DCD"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587AC52A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2015</w:t>
            </w:r>
          </w:p>
        </w:tc>
        <w:tc>
          <w:tcPr>
            <w:tcW w:w="756" w:type="dxa"/>
          </w:tcPr>
          <w:p w14:paraId="78EAC12F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61021B9D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74</w:t>
            </w:r>
          </w:p>
        </w:tc>
        <w:tc>
          <w:tcPr>
            <w:tcW w:w="720" w:type="dxa"/>
          </w:tcPr>
          <w:p w14:paraId="28EA3379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3BC56FD7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20605E8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2C1634B6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>
              <w:rPr>
                <w:rFonts w:asciiTheme="majorHAnsi" w:hAnsiTheme="majorHAnsi"/>
                <w:sz w:val="16"/>
                <w:szCs w:val="16"/>
              </w:rPr>
              <w:t>Interstitial edema with infiltrate of lymphocytes and granulomas</w:t>
            </w:r>
          </w:p>
        </w:tc>
        <w:tc>
          <w:tcPr>
            <w:tcW w:w="1350" w:type="dxa"/>
          </w:tcPr>
          <w:p w14:paraId="6AF0E648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77FEEA82" w14:textId="77777777" w:rsid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  <w:p w14:paraId="36BF52E4" w14:textId="1842022B" w:rsidR="00E57796" w:rsidRPr="00377DCD" w:rsidRDefault="00E57796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resumed</w:t>
            </w:r>
          </w:p>
        </w:tc>
      </w:tr>
      <w:tr w:rsidR="00377DCD" w14:paraId="6BD976EB" w14:textId="77777777" w:rsidTr="00CA13BB">
        <w:trPr>
          <w:trHeight w:val="99"/>
        </w:trPr>
        <w:tc>
          <w:tcPr>
            <w:tcW w:w="1550" w:type="dxa"/>
          </w:tcPr>
          <w:p w14:paraId="5CE266D4" w14:textId="75EEC0A1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Vandiver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="00ED39FC"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13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748FCA6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2016</w:t>
            </w:r>
          </w:p>
        </w:tc>
        <w:tc>
          <w:tcPr>
            <w:tcW w:w="756" w:type="dxa"/>
          </w:tcPr>
          <w:p w14:paraId="4B53AC47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6404ECB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58</w:t>
            </w:r>
          </w:p>
        </w:tc>
        <w:tc>
          <w:tcPr>
            <w:tcW w:w="720" w:type="dxa"/>
          </w:tcPr>
          <w:p w14:paraId="2BFB23C5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5C9801E0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</w:p>
        </w:tc>
        <w:tc>
          <w:tcPr>
            <w:tcW w:w="990" w:type="dxa"/>
          </w:tcPr>
          <w:p w14:paraId="4E8CC8E3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0A03967E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46B11413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125BEE81" w14:textId="77777777" w:rsidR="00377DCD" w:rsidRPr="00377DCD" w:rsidRDefault="00377DCD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CA4A30" w:rsidRPr="00FC6C72" w14:paraId="5F0FB510" w14:textId="77777777" w:rsidTr="00CA13BB">
        <w:tc>
          <w:tcPr>
            <w:tcW w:w="1550" w:type="dxa"/>
            <w:vMerge w:val="restart"/>
          </w:tcPr>
          <w:p w14:paraId="10B40E15" w14:textId="6360E5C9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Hofmann et al.</w:t>
            </w:r>
            <w:r w:rsidR="00ED39FC"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14</w:t>
            </w:r>
          </w:p>
          <w:p w14:paraId="668D0714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2016</w:t>
            </w:r>
          </w:p>
        </w:tc>
        <w:tc>
          <w:tcPr>
            <w:tcW w:w="756" w:type="dxa"/>
          </w:tcPr>
          <w:p w14:paraId="4B558719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2B2C9516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52</w:t>
            </w:r>
          </w:p>
        </w:tc>
        <w:tc>
          <w:tcPr>
            <w:tcW w:w="720" w:type="dxa"/>
          </w:tcPr>
          <w:p w14:paraId="68604003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4F8496D2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</w:p>
        </w:tc>
        <w:tc>
          <w:tcPr>
            <w:tcW w:w="990" w:type="dxa"/>
          </w:tcPr>
          <w:p w14:paraId="2C9AC710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48D3834F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75614703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 and normal saline</w:t>
            </w:r>
          </w:p>
        </w:tc>
        <w:tc>
          <w:tcPr>
            <w:tcW w:w="952" w:type="dxa"/>
          </w:tcPr>
          <w:p w14:paraId="46C085F8" w14:textId="77777777" w:rsidR="00CA4A30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  <w:p w14:paraId="2FEE2BB6" w14:textId="62E04F03" w:rsidR="00E57796" w:rsidRPr="00377DCD" w:rsidRDefault="00E57796" w:rsidP="00CA4A30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resumed</w:t>
            </w:r>
          </w:p>
        </w:tc>
      </w:tr>
      <w:tr w:rsidR="00CA4A30" w:rsidRPr="00FC6C72" w14:paraId="607DB497" w14:textId="77777777" w:rsidTr="00CA13BB">
        <w:trPr>
          <w:trHeight w:val="105"/>
        </w:trPr>
        <w:tc>
          <w:tcPr>
            <w:tcW w:w="1550" w:type="dxa"/>
            <w:vMerge/>
          </w:tcPr>
          <w:p w14:paraId="78A21FBE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7EA8C2AB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2B4103B2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73</w:t>
            </w:r>
          </w:p>
        </w:tc>
        <w:tc>
          <w:tcPr>
            <w:tcW w:w="720" w:type="dxa"/>
          </w:tcPr>
          <w:p w14:paraId="78379AF4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084073F0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Pembrolizumab</w:t>
            </w:r>
          </w:p>
        </w:tc>
        <w:tc>
          <w:tcPr>
            <w:tcW w:w="990" w:type="dxa"/>
          </w:tcPr>
          <w:p w14:paraId="2BAC63E1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0F80703B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4D5E3178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319C9E9D" w14:textId="77777777" w:rsidR="00CA4A30" w:rsidRPr="00377DCD" w:rsidRDefault="00CA4A30" w:rsidP="00CA4A30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Improved</w:t>
            </w:r>
          </w:p>
        </w:tc>
      </w:tr>
    </w:tbl>
    <w:p w14:paraId="46384437" w14:textId="77777777" w:rsidR="00377DCD" w:rsidRPr="00377DCD" w:rsidRDefault="00377DCD" w:rsidP="00377DCD">
      <w:pPr>
        <w:rPr>
          <w:rFonts w:asciiTheme="majorHAnsi" w:hAnsiTheme="majorHAnsi"/>
        </w:rPr>
      </w:pPr>
      <w:r w:rsidRPr="00377DCD">
        <w:rPr>
          <w:rFonts w:asciiTheme="majorHAnsi" w:hAnsiTheme="majorHAnsi"/>
        </w:rPr>
        <w:t xml:space="preserve">Table 1. Reports of </w:t>
      </w:r>
      <w:r>
        <w:rPr>
          <w:rFonts w:asciiTheme="majorHAnsi" w:hAnsiTheme="majorHAnsi"/>
        </w:rPr>
        <w:t xml:space="preserve">immunotherapy associated </w:t>
      </w:r>
      <w:r w:rsidRPr="00377DCD">
        <w:rPr>
          <w:rFonts w:asciiTheme="majorHAnsi" w:hAnsiTheme="majorHAnsi"/>
        </w:rPr>
        <w:t>renal adverse events and treatment</w:t>
      </w:r>
    </w:p>
    <w:p w14:paraId="779DBC9C" w14:textId="77777777" w:rsidR="00377DCD" w:rsidRPr="00377DCD" w:rsidRDefault="00377DCD">
      <w:pPr>
        <w:rPr>
          <w:rFonts w:asciiTheme="majorHAnsi" w:hAnsiTheme="majorHAnsi"/>
          <w:sz w:val="16"/>
          <w:szCs w:val="16"/>
        </w:rPr>
      </w:pPr>
    </w:p>
    <w:sectPr w:rsidR="00377DCD" w:rsidRPr="00377DCD" w:rsidSect="00377DCD">
      <w:pgSz w:w="12240" w:h="15840"/>
      <w:pgMar w:top="1440" w:right="432" w:bottom="1440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7DCD"/>
    <w:rsid w:val="0001559B"/>
    <w:rsid w:val="00047B61"/>
    <w:rsid w:val="001020D4"/>
    <w:rsid w:val="00103CFB"/>
    <w:rsid w:val="00377DCD"/>
    <w:rsid w:val="0041742C"/>
    <w:rsid w:val="004B0CDA"/>
    <w:rsid w:val="005222EF"/>
    <w:rsid w:val="00590D63"/>
    <w:rsid w:val="00684D56"/>
    <w:rsid w:val="006B471D"/>
    <w:rsid w:val="006F5306"/>
    <w:rsid w:val="007B18D7"/>
    <w:rsid w:val="00876498"/>
    <w:rsid w:val="008D2766"/>
    <w:rsid w:val="00A74A7B"/>
    <w:rsid w:val="00B9112B"/>
    <w:rsid w:val="00C84D2B"/>
    <w:rsid w:val="00CA13BB"/>
    <w:rsid w:val="00CA4A30"/>
    <w:rsid w:val="00CA4AD9"/>
    <w:rsid w:val="00E00338"/>
    <w:rsid w:val="00E57796"/>
    <w:rsid w:val="00ED3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761F00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7DCD"/>
    <w:pPr>
      <w:spacing w:after="200" w:line="276" w:lineRule="auto"/>
    </w:pPr>
    <w:rPr>
      <w:sz w:val="22"/>
      <w:szCs w:val="22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7DCD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7DCD"/>
    <w:rPr>
      <w:rFonts w:ascii="Lucida Grande" w:hAnsi="Lucida Grande" w:cs="Lucida Grande"/>
      <w:sz w:val="18"/>
      <w:szCs w:val="18"/>
      <w:lang w:eastAsia="ko-KR"/>
    </w:rPr>
  </w:style>
  <w:style w:type="table" w:styleId="TableGrid">
    <w:name w:val="Table Grid"/>
    <w:basedOn w:val="TableNormal"/>
    <w:uiPriority w:val="59"/>
    <w:rsid w:val="00377DCD"/>
    <w:rPr>
      <w:sz w:val="22"/>
      <w:szCs w:val="22"/>
      <w:lang w:eastAsia="ko-K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7DCD"/>
    <w:pPr>
      <w:spacing w:after="200" w:line="276" w:lineRule="auto"/>
    </w:pPr>
    <w:rPr>
      <w:sz w:val="22"/>
      <w:szCs w:val="22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7DCD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7DCD"/>
    <w:rPr>
      <w:rFonts w:ascii="Lucida Grande" w:hAnsi="Lucida Grande" w:cs="Lucida Grande"/>
      <w:sz w:val="18"/>
      <w:szCs w:val="18"/>
      <w:lang w:eastAsia="ko-KR"/>
    </w:rPr>
  </w:style>
  <w:style w:type="table" w:styleId="TableGrid">
    <w:name w:val="Table Grid"/>
    <w:basedOn w:val="TableNormal"/>
    <w:uiPriority w:val="59"/>
    <w:rsid w:val="00377DCD"/>
    <w:rPr>
      <w:sz w:val="22"/>
      <w:szCs w:val="22"/>
      <w:lang w:eastAsia="ko-K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252</Words>
  <Characters>1443</Characters>
  <Application>Microsoft Macintosh Word</Application>
  <DocSecurity>0</DocSecurity>
  <Lines>12</Lines>
  <Paragraphs>3</Paragraphs>
  <ScaleCrop>false</ScaleCrop>
  <Company/>
  <LinksUpToDate>false</LinksUpToDate>
  <CharactersWithSpaces>1692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KYUNGSUK JUNG</dc:creator>
  <cp:keywords/>
  <dc:description/>
  <cp:lastModifiedBy>KYUNGSUK JUNG</cp:lastModifiedBy>
  <cp:revision>8</cp:revision>
  <dcterms:created xsi:type="dcterms:W3CDTF">2016-05-10T21:15:00Z</dcterms:created>
  <dcterms:modified xsi:type="dcterms:W3CDTF">2016-06-01T18:50:00Z</dcterms:modified>
</cp:coreProperties>
</file>