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BA7E3" w14:textId="6004874F" w:rsidR="00996ACF" w:rsidRPr="00996ACF" w:rsidRDefault="00996ACF">
      <w:pPr>
        <w:rPr>
          <w:rFonts w:ascii="Palatino Linotype" w:hAnsi="Palatino Linotype"/>
          <w:sz w:val="20"/>
          <w:szCs w:val="20"/>
        </w:rPr>
      </w:pPr>
      <w:r w:rsidRPr="00996ACF">
        <w:rPr>
          <w:rFonts w:ascii="Palatino Linotype" w:hAnsi="Palatino Linotype"/>
          <w:sz w:val="20"/>
          <w:szCs w:val="20"/>
        </w:rPr>
        <w:t>Table S1:</w:t>
      </w:r>
      <w:r>
        <w:rPr>
          <w:rFonts w:ascii="Palatino Linotype" w:hAnsi="Palatino Linotype"/>
          <w:sz w:val="20"/>
          <w:szCs w:val="20"/>
        </w:rPr>
        <w:t xml:space="preserve"> Cation and anion concentrations from the formation water from the Gulf of Mexico oil reservoir. </w:t>
      </w:r>
    </w:p>
    <w:p w14:paraId="2873F194" w14:textId="7B648CD4" w:rsidR="00495F7E" w:rsidRDefault="00495F7E">
      <w:r w:rsidRPr="00495F7E">
        <w:rPr>
          <w:noProof/>
        </w:rPr>
        <w:drawing>
          <wp:inline distT="0" distB="0" distL="0" distR="0" wp14:anchorId="3771AC4F" wp14:editId="1EEC129E">
            <wp:extent cx="4851400" cy="5130800"/>
            <wp:effectExtent l="0" t="0" r="0" b="0"/>
            <wp:docPr id="1" name="Picture 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51400" cy="513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95F7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7E"/>
    <w:rsid w:val="00495F7E"/>
    <w:rsid w:val="00996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13F00D"/>
  <w15:chartTrackingRefBased/>
  <w15:docId w15:val="{1CF6C494-1DE1-ED4C-98E6-FD6DF0A64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Scheffer</dc:creator>
  <cp:keywords/>
  <dc:description/>
  <cp:lastModifiedBy>Gabrielle Scheffer</cp:lastModifiedBy>
  <cp:revision>2</cp:revision>
  <dcterms:created xsi:type="dcterms:W3CDTF">2021-07-15T00:07:00Z</dcterms:created>
  <dcterms:modified xsi:type="dcterms:W3CDTF">2021-07-20T05:17:00Z</dcterms:modified>
</cp:coreProperties>
</file>