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1E85" w:rsidRDefault="00AE1E85">
      <w:pPr>
        <w:pBdr>
          <w:top w:val="nil"/>
          <w:left w:val="nil"/>
          <w:bottom w:val="nil"/>
          <w:right w:val="nil"/>
          <w:between w:val="nil"/>
        </w:pBdr>
        <w:rPr>
          <w:rFonts w:ascii="Calibri" w:eastAsia="Calibri" w:hAnsi="Calibri" w:cs="Calibri"/>
          <w:b/>
          <w:color w:val="000000"/>
          <w:sz w:val="28"/>
          <w:szCs w:val="28"/>
        </w:rPr>
      </w:pPr>
    </w:p>
    <w:p w:rsidR="00AE1E85" w:rsidRDefault="0076280F">
      <w:pPr>
        <w:pBdr>
          <w:top w:val="nil"/>
          <w:left w:val="nil"/>
          <w:bottom w:val="nil"/>
          <w:right w:val="nil"/>
          <w:between w:val="nil"/>
        </w:pBdr>
        <w:jc w:val="center"/>
        <w:rPr>
          <w:rFonts w:ascii="Calibri" w:eastAsia="Calibri" w:hAnsi="Calibri" w:cs="Calibri"/>
          <w:b/>
          <w:color w:val="000000"/>
          <w:sz w:val="28"/>
          <w:szCs w:val="28"/>
        </w:rPr>
      </w:pPr>
      <w:r>
        <w:rPr>
          <w:rFonts w:ascii="Calibri" w:eastAsia="Calibri" w:hAnsi="Calibri" w:cs="Calibri"/>
          <w:b/>
          <w:color w:val="000000"/>
          <w:sz w:val="28"/>
          <w:szCs w:val="28"/>
        </w:rPr>
        <w:t>EVENT DEFINITION FORM</w:t>
      </w:r>
    </w:p>
    <w:p w:rsidR="00AE1E85" w:rsidRDefault="00AE1E85">
      <w:pPr>
        <w:pBdr>
          <w:top w:val="nil"/>
          <w:left w:val="nil"/>
          <w:bottom w:val="nil"/>
          <w:right w:val="nil"/>
          <w:between w:val="nil"/>
        </w:pBdr>
        <w:rPr>
          <w:rFonts w:ascii="Calibri" w:eastAsia="Calibri" w:hAnsi="Calibri" w:cs="Calibri"/>
          <w:b/>
          <w:color w:val="000000"/>
          <w:sz w:val="28"/>
          <w:szCs w:val="28"/>
        </w:rPr>
      </w:pPr>
    </w:p>
    <w:p w:rsidR="00AE1E85" w:rsidRDefault="00AE1E85">
      <w:pPr>
        <w:pBdr>
          <w:top w:val="nil"/>
          <w:left w:val="nil"/>
          <w:bottom w:val="nil"/>
          <w:right w:val="nil"/>
          <w:between w:val="nil"/>
        </w:pBdr>
        <w:rPr>
          <w:rFonts w:ascii="Calibri" w:eastAsia="Calibri" w:hAnsi="Calibri" w:cs="Calibri"/>
          <w:b/>
          <w:color w:val="000000"/>
          <w:sz w:val="22"/>
          <w:szCs w:val="22"/>
        </w:rPr>
      </w:pPr>
    </w:p>
    <w:p w:rsidR="00AE1E85" w:rsidRDefault="0076280F">
      <w:pPr>
        <w:pBdr>
          <w:top w:val="nil"/>
          <w:left w:val="nil"/>
          <w:bottom w:val="nil"/>
          <w:right w:val="nil"/>
          <w:between w:val="nil"/>
        </w:pBdr>
        <w:rPr>
          <w:rFonts w:ascii="Calibri" w:eastAsia="Calibri" w:hAnsi="Calibri" w:cs="Calibri"/>
          <w:b/>
          <w:color w:val="000000"/>
          <w:sz w:val="22"/>
          <w:szCs w:val="22"/>
        </w:rPr>
      </w:pPr>
      <w:r>
        <w:rPr>
          <w:rFonts w:ascii="Calibri" w:eastAsia="Calibri" w:hAnsi="Calibri" w:cs="Calibri"/>
          <w:b/>
          <w:color w:val="000000"/>
          <w:sz w:val="22"/>
          <w:szCs w:val="22"/>
        </w:rPr>
        <w:t>Event:</w:t>
      </w:r>
      <w:r>
        <w:rPr>
          <w:rFonts w:ascii="Calibri" w:eastAsia="Calibri" w:hAnsi="Calibri" w:cs="Calibri"/>
          <w:color w:val="000000"/>
          <w:sz w:val="22"/>
          <w:szCs w:val="22"/>
        </w:rPr>
        <w:t xml:space="preserve"> </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Merriweather Sans" w:eastAsia="Merriweather Sans" w:hAnsi="Merriweather Sans" w:cs="Merriweather Sans"/>
          <w:color w:val="000000"/>
          <w:sz w:val="22"/>
          <w:szCs w:val="22"/>
        </w:rPr>
        <w:t>Acute disseminated encephalomyelitis</w:t>
      </w:r>
    </w:p>
    <w:p w:rsidR="00AE1E85" w:rsidRDefault="0076280F">
      <w:p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b/>
          <w:color w:val="000000"/>
          <w:sz w:val="22"/>
          <w:szCs w:val="22"/>
        </w:rPr>
        <w:t>Outcome/covariate:</w:t>
      </w:r>
      <w:r>
        <w:rPr>
          <w:rFonts w:ascii="Calibri" w:eastAsia="Calibri" w:hAnsi="Calibri" w:cs="Calibri"/>
          <w:color w:val="000000"/>
          <w:sz w:val="22"/>
          <w:szCs w:val="22"/>
        </w:rPr>
        <w:tab/>
        <w:t>Outcome</w:t>
      </w:r>
    </w:p>
    <w:p w:rsidR="00AE1E85" w:rsidRDefault="0076280F">
      <w:pPr>
        <w:pBdr>
          <w:top w:val="nil"/>
          <w:left w:val="nil"/>
          <w:bottom w:val="nil"/>
          <w:right w:val="nil"/>
          <w:between w:val="nil"/>
        </w:pBdr>
        <w:rPr>
          <w:rFonts w:ascii="Calibri" w:eastAsia="Calibri" w:hAnsi="Calibri" w:cs="Calibri"/>
          <w:b/>
          <w:color w:val="000000"/>
          <w:sz w:val="22"/>
          <w:szCs w:val="22"/>
        </w:rPr>
      </w:pPr>
      <w:r>
        <w:rPr>
          <w:rFonts w:ascii="Calibri" w:eastAsia="Calibri" w:hAnsi="Calibri" w:cs="Calibri"/>
          <w:b/>
          <w:color w:val="000000"/>
          <w:sz w:val="22"/>
          <w:szCs w:val="22"/>
        </w:rPr>
        <w:t xml:space="preserve">Version: </w:t>
      </w:r>
      <w:r>
        <w:rPr>
          <w:rFonts w:ascii="Calibri" w:eastAsia="Calibri" w:hAnsi="Calibri" w:cs="Calibri"/>
          <w:b/>
          <w:color w:val="000000"/>
          <w:sz w:val="22"/>
          <w:szCs w:val="22"/>
        </w:rPr>
        <w:tab/>
      </w:r>
      <w:r>
        <w:rPr>
          <w:rFonts w:ascii="Calibri" w:eastAsia="Calibri" w:hAnsi="Calibri" w:cs="Calibri"/>
          <w:b/>
          <w:color w:val="000000"/>
          <w:sz w:val="22"/>
          <w:szCs w:val="22"/>
        </w:rPr>
        <w:tab/>
      </w:r>
      <w:r>
        <w:rPr>
          <w:rFonts w:ascii="Calibri" w:eastAsia="Calibri" w:hAnsi="Calibri" w:cs="Calibri"/>
          <w:color w:val="000000"/>
          <w:sz w:val="22"/>
          <w:szCs w:val="22"/>
        </w:rPr>
        <w:t>1.0</w:t>
      </w:r>
    </w:p>
    <w:p w:rsidR="00AE1E85" w:rsidRDefault="0076280F">
      <w:pPr>
        <w:pBdr>
          <w:top w:val="nil"/>
          <w:left w:val="nil"/>
          <w:bottom w:val="nil"/>
          <w:right w:val="nil"/>
          <w:between w:val="nil"/>
        </w:pBdr>
        <w:rPr>
          <w:rFonts w:ascii="Calibri" w:eastAsia="Calibri" w:hAnsi="Calibri" w:cs="Calibri"/>
          <w:b/>
          <w:color w:val="000000"/>
          <w:sz w:val="22"/>
          <w:szCs w:val="22"/>
        </w:rPr>
      </w:pPr>
      <w:r>
        <w:rPr>
          <w:rFonts w:ascii="Calibri" w:eastAsia="Calibri" w:hAnsi="Calibri" w:cs="Calibri"/>
          <w:b/>
          <w:color w:val="000000"/>
          <w:sz w:val="22"/>
          <w:szCs w:val="22"/>
        </w:rPr>
        <w:t xml:space="preserve">Status: </w:t>
      </w:r>
      <w:r>
        <w:rPr>
          <w:rFonts w:ascii="Calibri" w:eastAsia="Calibri" w:hAnsi="Calibri" w:cs="Calibri"/>
          <w:b/>
          <w:color w:val="000000"/>
          <w:sz w:val="22"/>
          <w:szCs w:val="22"/>
        </w:rPr>
        <w:tab/>
      </w:r>
      <w:r>
        <w:rPr>
          <w:rFonts w:ascii="Calibri" w:eastAsia="Calibri" w:hAnsi="Calibri" w:cs="Calibri"/>
          <w:b/>
          <w:color w:val="000000"/>
          <w:sz w:val="22"/>
          <w:szCs w:val="22"/>
        </w:rPr>
        <w:tab/>
      </w:r>
      <w:r>
        <w:rPr>
          <w:rFonts w:ascii="Calibri" w:eastAsia="Calibri" w:hAnsi="Calibri" w:cs="Calibri"/>
          <w:b/>
          <w:color w:val="000000"/>
          <w:sz w:val="22"/>
          <w:szCs w:val="22"/>
        </w:rPr>
        <w:tab/>
      </w:r>
      <w:r>
        <w:rPr>
          <w:rFonts w:ascii="Calibri" w:eastAsia="Calibri" w:hAnsi="Calibri" w:cs="Calibri"/>
          <w:color w:val="000000"/>
          <w:sz w:val="22"/>
          <w:szCs w:val="22"/>
        </w:rPr>
        <w:t>final</w:t>
      </w:r>
      <w:r>
        <w:rPr>
          <w:rFonts w:ascii="Calibri" w:eastAsia="Calibri" w:hAnsi="Calibri" w:cs="Calibri"/>
          <w:color w:val="000000"/>
          <w:sz w:val="22"/>
          <w:szCs w:val="22"/>
        </w:rPr>
        <w:tab/>
      </w:r>
      <w:r>
        <w:rPr>
          <w:rFonts w:ascii="Calibri" w:eastAsia="Calibri" w:hAnsi="Calibri" w:cs="Calibri"/>
          <w:b/>
          <w:color w:val="000000"/>
          <w:sz w:val="22"/>
          <w:szCs w:val="22"/>
        </w:rPr>
        <w:tab/>
      </w:r>
    </w:p>
    <w:p w:rsidR="00AE1E85" w:rsidRDefault="00AE1E85">
      <w:pPr>
        <w:pBdr>
          <w:top w:val="nil"/>
          <w:left w:val="nil"/>
          <w:bottom w:val="nil"/>
          <w:right w:val="nil"/>
          <w:between w:val="nil"/>
        </w:pBdr>
        <w:rPr>
          <w:rFonts w:ascii="Calibri" w:eastAsia="Calibri" w:hAnsi="Calibri" w:cs="Calibri"/>
          <w:b/>
          <w:color w:val="000000"/>
          <w:sz w:val="28"/>
          <w:szCs w:val="28"/>
        </w:rPr>
      </w:pPr>
    </w:p>
    <w:p w:rsidR="00AE1E85" w:rsidRDefault="0076280F">
      <w:pPr>
        <w:pBdr>
          <w:top w:val="nil"/>
          <w:left w:val="nil"/>
          <w:bottom w:val="nil"/>
          <w:right w:val="nil"/>
          <w:between w:val="nil"/>
        </w:pBdr>
        <w:rPr>
          <w:rFonts w:ascii="Calibri" w:eastAsia="Calibri" w:hAnsi="Calibri" w:cs="Calibri"/>
          <w:b/>
          <w:color w:val="000000"/>
          <w:sz w:val="28"/>
          <w:szCs w:val="28"/>
        </w:rPr>
      </w:pPr>
      <w:r>
        <w:rPr>
          <w:rFonts w:ascii="Calibri" w:eastAsia="Calibri" w:hAnsi="Calibri" w:cs="Calibri"/>
          <w:b/>
          <w:color w:val="000000"/>
          <w:sz w:val="28"/>
          <w:szCs w:val="28"/>
        </w:rPr>
        <w:t>Contributing authors</w:t>
      </w:r>
    </w:p>
    <w:tbl>
      <w:tblPr>
        <w:tblStyle w:val="a2"/>
        <w:tblW w:w="9016" w:type="dxa"/>
        <w:tblBorders>
          <w:top w:val="single" w:sz="8" w:space="0" w:color="4F81BD"/>
          <w:left w:val="single" w:sz="8" w:space="0" w:color="000000"/>
          <w:bottom w:val="single" w:sz="8" w:space="0" w:color="4F81BD"/>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2684"/>
        <w:gridCol w:w="3533"/>
        <w:gridCol w:w="2799"/>
      </w:tblGrid>
      <w:tr w:rsidR="00AE1E85" w:rsidRPr="0069065F" w:rsidTr="00873D62">
        <w:tc>
          <w:tcPr>
            <w:tcW w:w="2684" w:type="dxa"/>
            <w:shd w:val="clear" w:color="auto" w:fill="auto"/>
          </w:tcPr>
          <w:p w:rsidR="00AE1E85" w:rsidRPr="0069065F" w:rsidRDefault="0076280F">
            <w:pPr>
              <w:pBdr>
                <w:top w:val="nil"/>
                <w:left w:val="nil"/>
                <w:bottom w:val="nil"/>
                <w:right w:val="nil"/>
                <w:between w:val="nil"/>
              </w:pBdr>
              <w:rPr>
                <w:rFonts w:ascii="Calibri" w:eastAsia="Calibri" w:hAnsi="Calibri" w:cs="Calibri"/>
                <w:b/>
                <w:color w:val="000000"/>
              </w:rPr>
            </w:pPr>
            <w:r w:rsidRPr="0069065F">
              <w:rPr>
                <w:rFonts w:ascii="Calibri" w:eastAsia="Calibri" w:hAnsi="Calibri" w:cs="Calibri"/>
                <w:b/>
                <w:color w:val="000000"/>
              </w:rPr>
              <w:t>authors</w:t>
            </w:r>
          </w:p>
        </w:tc>
        <w:tc>
          <w:tcPr>
            <w:tcW w:w="3533" w:type="dxa"/>
            <w:shd w:val="clear" w:color="auto" w:fill="auto"/>
          </w:tcPr>
          <w:p w:rsidR="00AE1E85" w:rsidRPr="0069065F" w:rsidRDefault="0076280F">
            <w:pPr>
              <w:pBdr>
                <w:top w:val="nil"/>
                <w:left w:val="nil"/>
                <w:bottom w:val="nil"/>
                <w:right w:val="nil"/>
                <w:between w:val="nil"/>
              </w:pBdr>
              <w:rPr>
                <w:rFonts w:ascii="Calibri" w:eastAsia="Calibri" w:hAnsi="Calibri" w:cs="Calibri"/>
                <w:b/>
                <w:color w:val="000000"/>
              </w:rPr>
            </w:pPr>
            <w:r w:rsidRPr="0069065F">
              <w:rPr>
                <w:rFonts w:ascii="Calibri" w:eastAsia="Calibri" w:hAnsi="Calibri" w:cs="Calibri"/>
                <w:b/>
                <w:color w:val="000000"/>
              </w:rPr>
              <w:t>Role</w:t>
            </w:r>
          </w:p>
        </w:tc>
        <w:tc>
          <w:tcPr>
            <w:tcW w:w="2799" w:type="dxa"/>
            <w:shd w:val="clear" w:color="auto" w:fill="auto"/>
          </w:tcPr>
          <w:p w:rsidR="00AE1E85" w:rsidRPr="0069065F" w:rsidRDefault="0076280F">
            <w:pPr>
              <w:pBdr>
                <w:top w:val="nil"/>
                <w:left w:val="nil"/>
                <w:bottom w:val="nil"/>
                <w:right w:val="nil"/>
                <w:between w:val="nil"/>
              </w:pBdr>
              <w:rPr>
                <w:rFonts w:ascii="Calibri" w:eastAsia="Calibri" w:hAnsi="Calibri" w:cs="Calibri"/>
                <w:b/>
                <w:color w:val="000000"/>
              </w:rPr>
            </w:pPr>
            <w:r w:rsidRPr="0069065F">
              <w:rPr>
                <w:rFonts w:ascii="Calibri" w:eastAsia="Calibri" w:hAnsi="Calibri" w:cs="Calibri"/>
                <w:b/>
                <w:color w:val="000000"/>
              </w:rPr>
              <w:t>Date</w:t>
            </w:r>
          </w:p>
        </w:tc>
      </w:tr>
      <w:tr w:rsidR="00AE1E85" w:rsidRPr="0069065F" w:rsidTr="00873D62">
        <w:tc>
          <w:tcPr>
            <w:tcW w:w="2684" w:type="dxa"/>
            <w:shd w:val="clear" w:color="auto" w:fill="auto"/>
          </w:tcPr>
          <w:p w:rsidR="00AE1E85" w:rsidRPr="0069065F" w:rsidRDefault="0076280F">
            <w:pPr>
              <w:pBdr>
                <w:top w:val="nil"/>
                <w:left w:val="nil"/>
                <w:bottom w:val="nil"/>
                <w:right w:val="nil"/>
                <w:between w:val="nil"/>
              </w:pBdr>
              <w:rPr>
                <w:rFonts w:ascii="Calibri" w:eastAsia="Calibri" w:hAnsi="Calibri" w:cs="Calibri"/>
                <w:color w:val="000000"/>
              </w:rPr>
            </w:pPr>
            <w:r w:rsidRPr="0069065F">
              <w:rPr>
                <w:rFonts w:ascii="Calibri" w:eastAsia="Calibri" w:hAnsi="Calibri" w:cs="Calibri"/>
                <w:color w:val="000000"/>
              </w:rPr>
              <w:t xml:space="preserve">Ruth </w:t>
            </w:r>
            <w:proofErr w:type="spellStart"/>
            <w:r w:rsidRPr="0069065F">
              <w:rPr>
                <w:rFonts w:ascii="Calibri" w:eastAsia="Calibri" w:hAnsi="Calibri" w:cs="Calibri"/>
                <w:color w:val="000000"/>
              </w:rPr>
              <w:t>Engelen</w:t>
            </w:r>
            <w:proofErr w:type="spellEnd"/>
          </w:p>
        </w:tc>
        <w:tc>
          <w:tcPr>
            <w:tcW w:w="3533" w:type="dxa"/>
            <w:shd w:val="clear" w:color="auto" w:fill="auto"/>
          </w:tcPr>
          <w:p w:rsidR="00AE1E85" w:rsidRPr="0069065F" w:rsidRDefault="0076280F">
            <w:pPr>
              <w:pBdr>
                <w:top w:val="nil"/>
                <w:left w:val="nil"/>
                <w:bottom w:val="nil"/>
                <w:right w:val="nil"/>
                <w:between w:val="nil"/>
              </w:pBdr>
              <w:rPr>
                <w:rFonts w:ascii="Calibri" w:eastAsia="Calibri" w:hAnsi="Calibri" w:cs="Calibri"/>
                <w:color w:val="000000"/>
              </w:rPr>
            </w:pPr>
            <w:r w:rsidRPr="0069065F">
              <w:rPr>
                <w:rFonts w:ascii="Calibri" w:eastAsia="Calibri" w:hAnsi="Calibri" w:cs="Calibri"/>
                <w:color w:val="000000"/>
              </w:rPr>
              <w:t>Medical/draft v0.1</w:t>
            </w:r>
          </w:p>
        </w:tc>
        <w:tc>
          <w:tcPr>
            <w:tcW w:w="2799" w:type="dxa"/>
            <w:shd w:val="clear" w:color="auto" w:fill="auto"/>
          </w:tcPr>
          <w:p w:rsidR="00AE1E85" w:rsidRPr="0069065F" w:rsidRDefault="0076280F">
            <w:pPr>
              <w:pBdr>
                <w:top w:val="nil"/>
                <w:left w:val="nil"/>
                <w:bottom w:val="nil"/>
                <w:right w:val="nil"/>
                <w:between w:val="nil"/>
              </w:pBdr>
              <w:rPr>
                <w:rFonts w:ascii="Calibri" w:eastAsia="Calibri" w:hAnsi="Calibri" w:cs="Calibri"/>
                <w:color w:val="000000"/>
              </w:rPr>
            </w:pPr>
            <w:r w:rsidRPr="0069065F">
              <w:rPr>
                <w:rFonts w:ascii="Calibri" w:eastAsia="Calibri" w:hAnsi="Calibri" w:cs="Calibri"/>
                <w:color w:val="000000"/>
              </w:rPr>
              <w:t>24-6-2020</w:t>
            </w:r>
          </w:p>
        </w:tc>
      </w:tr>
      <w:tr w:rsidR="00AE1E85" w:rsidRPr="0069065F" w:rsidTr="00873D62">
        <w:tc>
          <w:tcPr>
            <w:tcW w:w="2684" w:type="dxa"/>
            <w:shd w:val="clear" w:color="auto" w:fill="auto"/>
          </w:tcPr>
          <w:p w:rsidR="00AE1E85" w:rsidRPr="0069065F" w:rsidRDefault="0076280F">
            <w:pPr>
              <w:pBdr>
                <w:top w:val="nil"/>
                <w:left w:val="nil"/>
                <w:bottom w:val="nil"/>
                <w:right w:val="nil"/>
                <w:between w:val="nil"/>
              </w:pBdr>
              <w:rPr>
                <w:rFonts w:ascii="Calibri" w:eastAsia="Calibri" w:hAnsi="Calibri" w:cs="Calibri"/>
                <w:color w:val="000000"/>
              </w:rPr>
            </w:pPr>
            <w:r w:rsidRPr="0069065F">
              <w:rPr>
                <w:rFonts w:ascii="Calibri" w:eastAsia="Calibri" w:hAnsi="Calibri" w:cs="Calibri"/>
                <w:color w:val="000000"/>
              </w:rPr>
              <w:t>Miriam Sturkenboom</w:t>
            </w:r>
          </w:p>
        </w:tc>
        <w:tc>
          <w:tcPr>
            <w:tcW w:w="3533" w:type="dxa"/>
            <w:shd w:val="clear" w:color="auto" w:fill="auto"/>
          </w:tcPr>
          <w:p w:rsidR="00AE1E85" w:rsidRPr="0069065F" w:rsidRDefault="0076280F">
            <w:pPr>
              <w:pBdr>
                <w:top w:val="nil"/>
                <w:left w:val="nil"/>
                <w:bottom w:val="nil"/>
                <w:right w:val="nil"/>
                <w:between w:val="nil"/>
              </w:pBdr>
              <w:rPr>
                <w:rFonts w:ascii="Calibri" w:eastAsia="Calibri" w:hAnsi="Calibri" w:cs="Calibri"/>
                <w:color w:val="000000"/>
              </w:rPr>
            </w:pPr>
            <w:r w:rsidRPr="0069065F">
              <w:rPr>
                <w:rFonts w:ascii="Calibri" w:eastAsia="Calibri" w:hAnsi="Calibri" w:cs="Calibri"/>
                <w:color w:val="000000"/>
              </w:rPr>
              <w:t>Epi review</w:t>
            </w:r>
          </w:p>
        </w:tc>
        <w:tc>
          <w:tcPr>
            <w:tcW w:w="2799" w:type="dxa"/>
            <w:shd w:val="clear" w:color="auto" w:fill="auto"/>
          </w:tcPr>
          <w:p w:rsidR="00AE1E85" w:rsidRPr="0069065F" w:rsidRDefault="0076280F">
            <w:pPr>
              <w:pBdr>
                <w:top w:val="nil"/>
                <w:left w:val="nil"/>
                <w:bottom w:val="nil"/>
                <w:right w:val="nil"/>
                <w:between w:val="nil"/>
              </w:pBdr>
              <w:rPr>
                <w:rFonts w:ascii="Calibri" w:eastAsia="Calibri" w:hAnsi="Calibri" w:cs="Calibri"/>
                <w:color w:val="000000"/>
              </w:rPr>
            </w:pPr>
            <w:r w:rsidRPr="0069065F">
              <w:rPr>
                <w:rFonts w:ascii="Calibri" w:eastAsia="Calibri" w:hAnsi="Calibri" w:cs="Calibri"/>
                <w:color w:val="000000"/>
              </w:rPr>
              <w:t>07-07-2020</w:t>
            </w:r>
          </w:p>
        </w:tc>
      </w:tr>
      <w:tr w:rsidR="00AE1E85" w:rsidRPr="0069065F" w:rsidTr="00873D62">
        <w:tc>
          <w:tcPr>
            <w:tcW w:w="2684" w:type="dxa"/>
            <w:shd w:val="clear" w:color="auto" w:fill="auto"/>
          </w:tcPr>
          <w:p w:rsidR="00AE1E85" w:rsidRPr="0069065F" w:rsidRDefault="0076280F">
            <w:pPr>
              <w:pBdr>
                <w:top w:val="nil"/>
                <w:left w:val="nil"/>
                <w:bottom w:val="nil"/>
                <w:right w:val="nil"/>
                <w:between w:val="nil"/>
              </w:pBdr>
              <w:rPr>
                <w:rFonts w:ascii="Calibri" w:eastAsia="Calibri" w:hAnsi="Calibri" w:cs="Calibri"/>
                <w:color w:val="000000"/>
              </w:rPr>
            </w:pPr>
            <w:r w:rsidRPr="0069065F">
              <w:rPr>
                <w:rFonts w:ascii="Calibri" w:eastAsia="Calibri" w:hAnsi="Calibri" w:cs="Calibri"/>
                <w:color w:val="000000"/>
              </w:rPr>
              <w:t xml:space="preserve">Leila </w:t>
            </w:r>
            <w:proofErr w:type="spellStart"/>
            <w:r w:rsidRPr="0069065F">
              <w:rPr>
                <w:rFonts w:ascii="Calibri" w:eastAsia="Calibri" w:hAnsi="Calibri" w:cs="Calibri"/>
                <w:color w:val="000000"/>
              </w:rPr>
              <w:t>Belbachir</w:t>
            </w:r>
            <w:proofErr w:type="spellEnd"/>
          </w:p>
        </w:tc>
        <w:tc>
          <w:tcPr>
            <w:tcW w:w="3533" w:type="dxa"/>
            <w:shd w:val="clear" w:color="auto" w:fill="auto"/>
          </w:tcPr>
          <w:p w:rsidR="00AE1E85" w:rsidRPr="0069065F" w:rsidRDefault="0076280F">
            <w:pPr>
              <w:pBdr>
                <w:top w:val="nil"/>
                <w:left w:val="nil"/>
                <w:bottom w:val="nil"/>
                <w:right w:val="nil"/>
                <w:between w:val="nil"/>
              </w:pBdr>
              <w:rPr>
                <w:rFonts w:ascii="Calibri" w:eastAsia="Calibri" w:hAnsi="Calibri" w:cs="Calibri"/>
                <w:color w:val="000000"/>
              </w:rPr>
            </w:pPr>
            <w:r w:rsidRPr="0069065F">
              <w:rPr>
                <w:rFonts w:ascii="Calibri" w:eastAsia="Calibri" w:hAnsi="Calibri" w:cs="Calibri"/>
                <w:color w:val="000000"/>
              </w:rPr>
              <w:t>Medical review</w:t>
            </w:r>
          </w:p>
        </w:tc>
        <w:tc>
          <w:tcPr>
            <w:tcW w:w="2799" w:type="dxa"/>
            <w:shd w:val="clear" w:color="auto" w:fill="auto"/>
          </w:tcPr>
          <w:p w:rsidR="00AE1E85" w:rsidRPr="0069065F" w:rsidRDefault="0076280F">
            <w:pPr>
              <w:pBdr>
                <w:top w:val="nil"/>
                <w:left w:val="nil"/>
                <w:bottom w:val="nil"/>
                <w:right w:val="nil"/>
                <w:between w:val="nil"/>
              </w:pBdr>
              <w:rPr>
                <w:rFonts w:ascii="Calibri" w:eastAsia="Calibri" w:hAnsi="Calibri" w:cs="Calibri"/>
                <w:color w:val="000000"/>
              </w:rPr>
            </w:pPr>
            <w:r w:rsidRPr="0069065F">
              <w:rPr>
                <w:rFonts w:ascii="Calibri" w:eastAsia="Calibri" w:hAnsi="Calibri" w:cs="Calibri"/>
                <w:color w:val="000000"/>
              </w:rPr>
              <w:t>12-08-2020</w:t>
            </w:r>
          </w:p>
        </w:tc>
      </w:tr>
      <w:tr w:rsidR="00AE1E85" w:rsidRPr="0069065F" w:rsidTr="00873D62">
        <w:tc>
          <w:tcPr>
            <w:tcW w:w="2684" w:type="dxa"/>
            <w:shd w:val="clear" w:color="auto" w:fill="auto"/>
          </w:tcPr>
          <w:p w:rsidR="00AE1E85" w:rsidRPr="0069065F" w:rsidRDefault="0076280F">
            <w:pPr>
              <w:pBdr>
                <w:top w:val="nil"/>
                <w:left w:val="nil"/>
                <w:bottom w:val="nil"/>
                <w:right w:val="nil"/>
                <w:between w:val="nil"/>
              </w:pBdr>
              <w:rPr>
                <w:rFonts w:ascii="Calibri" w:eastAsia="Calibri" w:hAnsi="Calibri" w:cs="Calibri"/>
                <w:color w:val="000000"/>
              </w:rPr>
            </w:pPr>
            <w:r w:rsidRPr="0069065F">
              <w:rPr>
                <w:rFonts w:ascii="Calibri" w:eastAsia="Calibri" w:hAnsi="Calibri" w:cs="Calibri"/>
                <w:color w:val="000000"/>
              </w:rPr>
              <w:t>Miriam Sturkenboom</w:t>
            </w:r>
          </w:p>
        </w:tc>
        <w:tc>
          <w:tcPr>
            <w:tcW w:w="3533" w:type="dxa"/>
            <w:shd w:val="clear" w:color="auto" w:fill="auto"/>
          </w:tcPr>
          <w:p w:rsidR="00AE1E85" w:rsidRPr="0069065F" w:rsidRDefault="0076280F">
            <w:pPr>
              <w:pBdr>
                <w:top w:val="nil"/>
                <w:left w:val="nil"/>
                <w:bottom w:val="nil"/>
                <w:right w:val="nil"/>
                <w:between w:val="nil"/>
              </w:pBdr>
              <w:rPr>
                <w:rFonts w:ascii="Calibri" w:eastAsia="Calibri" w:hAnsi="Calibri" w:cs="Calibri"/>
                <w:color w:val="000000"/>
              </w:rPr>
            </w:pPr>
            <w:r w:rsidRPr="0069065F">
              <w:rPr>
                <w:rFonts w:ascii="Calibri" w:eastAsia="Calibri" w:hAnsi="Calibri" w:cs="Calibri"/>
                <w:color w:val="000000"/>
              </w:rPr>
              <w:t>Adding algorithm</w:t>
            </w:r>
          </w:p>
        </w:tc>
        <w:tc>
          <w:tcPr>
            <w:tcW w:w="2799" w:type="dxa"/>
            <w:shd w:val="clear" w:color="auto" w:fill="auto"/>
          </w:tcPr>
          <w:p w:rsidR="00AE1E85" w:rsidRPr="0069065F" w:rsidRDefault="0076280F">
            <w:pPr>
              <w:pBdr>
                <w:top w:val="nil"/>
                <w:left w:val="nil"/>
                <w:bottom w:val="nil"/>
                <w:right w:val="nil"/>
                <w:between w:val="nil"/>
              </w:pBdr>
              <w:rPr>
                <w:rFonts w:ascii="Calibri" w:eastAsia="Calibri" w:hAnsi="Calibri" w:cs="Calibri"/>
                <w:color w:val="000000"/>
              </w:rPr>
            </w:pPr>
            <w:r w:rsidRPr="0069065F">
              <w:rPr>
                <w:rFonts w:ascii="Calibri" w:eastAsia="Calibri" w:hAnsi="Calibri" w:cs="Calibri"/>
                <w:color w:val="000000"/>
              </w:rPr>
              <w:t>21-08-2020</w:t>
            </w:r>
          </w:p>
        </w:tc>
      </w:tr>
      <w:tr w:rsidR="00AE1E85" w:rsidRPr="0069065F" w:rsidTr="00873D62">
        <w:tc>
          <w:tcPr>
            <w:tcW w:w="2684" w:type="dxa"/>
            <w:shd w:val="clear" w:color="auto" w:fill="auto"/>
          </w:tcPr>
          <w:p w:rsidR="00AE1E85" w:rsidRPr="0069065F" w:rsidRDefault="0076280F">
            <w:pPr>
              <w:pBdr>
                <w:top w:val="nil"/>
                <w:left w:val="nil"/>
                <w:bottom w:val="nil"/>
                <w:right w:val="nil"/>
                <w:between w:val="nil"/>
              </w:pBdr>
              <w:rPr>
                <w:rFonts w:ascii="Calibri" w:eastAsia="Calibri" w:hAnsi="Calibri" w:cs="Calibri"/>
                <w:color w:val="000000"/>
              </w:rPr>
            </w:pPr>
            <w:r w:rsidRPr="0069065F">
              <w:rPr>
                <w:rFonts w:ascii="Calibri" w:eastAsia="Calibri" w:hAnsi="Calibri" w:cs="Calibri"/>
                <w:color w:val="000000"/>
              </w:rPr>
              <w:t xml:space="preserve">Corinne </w:t>
            </w:r>
            <w:proofErr w:type="spellStart"/>
            <w:r w:rsidRPr="0069065F">
              <w:rPr>
                <w:rFonts w:ascii="Calibri" w:eastAsia="Calibri" w:hAnsi="Calibri" w:cs="Calibri"/>
                <w:color w:val="000000"/>
              </w:rPr>
              <w:t>Willame</w:t>
            </w:r>
            <w:proofErr w:type="spellEnd"/>
          </w:p>
        </w:tc>
        <w:tc>
          <w:tcPr>
            <w:tcW w:w="3533" w:type="dxa"/>
            <w:shd w:val="clear" w:color="auto" w:fill="auto"/>
          </w:tcPr>
          <w:p w:rsidR="00AE1E85" w:rsidRPr="0069065F" w:rsidRDefault="0076280F">
            <w:pPr>
              <w:pBdr>
                <w:top w:val="nil"/>
                <w:left w:val="nil"/>
                <w:bottom w:val="nil"/>
                <w:right w:val="nil"/>
                <w:between w:val="nil"/>
              </w:pBdr>
              <w:rPr>
                <w:rFonts w:ascii="Calibri" w:eastAsia="Calibri" w:hAnsi="Calibri" w:cs="Calibri"/>
                <w:color w:val="000000"/>
              </w:rPr>
            </w:pPr>
            <w:r w:rsidRPr="0069065F">
              <w:rPr>
                <w:rFonts w:ascii="Calibri" w:eastAsia="Calibri" w:hAnsi="Calibri" w:cs="Calibri"/>
                <w:color w:val="000000"/>
              </w:rPr>
              <w:t>Concept sets proposal in algorithm</w:t>
            </w:r>
          </w:p>
        </w:tc>
        <w:tc>
          <w:tcPr>
            <w:tcW w:w="2799" w:type="dxa"/>
            <w:shd w:val="clear" w:color="auto" w:fill="auto"/>
          </w:tcPr>
          <w:p w:rsidR="00AE1E85" w:rsidRPr="0069065F" w:rsidRDefault="0076280F">
            <w:pPr>
              <w:pBdr>
                <w:top w:val="nil"/>
                <w:left w:val="nil"/>
                <w:bottom w:val="nil"/>
                <w:right w:val="nil"/>
                <w:between w:val="nil"/>
              </w:pBdr>
              <w:rPr>
                <w:rFonts w:ascii="Calibri" w:eastAsia="Calibri" w:hAnsi="Calibri" w:cs="Calibri"/>
                <w:color w:val="000000"/>
              </w:rPr>
            </w:pPr>
            <w:r w:rsidRPr="0069065F">
              <w:rPr>
                <w:rFonts w:ascii="Calibri" w:eastAsia="Calibri" w:hAnsi="Calibri" w:cs="Calibri"/>
                <w:color w:val="000000"/>
              </w:rPr>
              <w:t>02-09-2020</w:t>
            </w:r>
          </w:p>
        </w:tc>
      </w:tr>
      <w:tr w:rsidR="00AE1E85" w:rsidRPr="0069065F" w:rsidTr="00873D62">
        <w:tc>
          <w:tcPr>
            <w:tcW w:w="2684" w:type="dxa"/>
            <w:shd w:val="clear" w:color="auto" w:fill="auto"/>
          </w:tcPr>
          <w:p w:rsidR="00AE1E85" w:rsidRPr="0069065F" w:rsidRDefault="0076280F">
            <w:pPr>
              <w:pBdr>
                <w:top w:val="nil"/>
                <w:left w:val="nil"/>
                <w:bottom w:val="nil"/>
                <w:right w:val="nil"/>
                <w:between w:val="nil"/>
              </w:pBdr>
              <w:rPr>
                <w:rFonts w:ascii="Calibri" w:eastAsia="Calibri" w:hAnsi="Calibri" w:cs="Calibri"/>
                <w:color w:val="000000"/>
              </w:rPr>
            </w:pPr>
            <w:r w:rsidRPr="0069065F">
              <w:rPr>
                <w:rFonts w:ascii="Calibri" w:eastAsia="Calibri" w:hAnsi="Calibri" w:cs="Calibri"/>
                <w:color w:val="000000"/>
              </w:rPr>
              <w:t>Miriam Sturkenboom</w:t>
            </w:r>
          </w:p>
        </w:tc>
        <w:tc>
          <w:tcPr>
            <w:tcW w:w="3533" w:type="dxa"/>
            <w:shd w:val="clear" w:color="auto" w:fill="auto"/>
          </w:tcPr>
          <w:p w:rsidR="00AE1E85" w:rsidRPr="0069065F" w:rsidRDefault="0076280F">
            <w:pPr>
              <w:pBdr>
                <w:top w:val="nil"/>
                <w:left w:val="nil"/>
                <w:bottom w:val="nil"/>
                <w:right w:val="nil"/>
                <w:between w:val="nil"/>
              </w:pBdr>
              <w:rPr>
                <w:rFonts w:ascii="Calibri" w:eastAsia="Calibri" w:hAnsi="Calibri" w:cs="Calibri"/>
                <w:color w:val="000000"/>
              </w:rPr>
            </w:pPr>
            <w:r w:rsidRPr="0069065F">
              <w:rPr>
                <w:rFonts w:ascii="Calibri" w:eastAsia="Calibri" w:hAnsi="Calibri" w:cs="Calibri"/>
                <w:color w:val="000000"/>
              </w:rPr>
              <w:t>Adding in final ACCESS code</w:t>
            </w:r>
          </w:p>
        </w:tc>
        <w:tc>
          <w:tcPr>
            <w:tcW w:w="2799" w:type="dxa"/>
            <w:shd w:val="clear" w:color="auto" w:fill="auto"/>
          </w:tcPr>
          <w:p w:rsidR="00AE1E85" w:rsidRPr="0069065F" w:rsidRDefault="0076280F">
            <w:pPr>
              <w:pBdr>
                <w:top w:val="nil"/>
                <w:left w:val="nil"/>
                <w:bottom w:val="nil"/>
                <w:right w:val="nil"/>
                <w:between w:val="nil"/>
              </w:pBdr>
              <w:rPr>
                <w:rFonts w:ascii="Calibri" w:eastAsia="Calibri" w:hAnsi="Calibri" w:cs="Calibri"/>
                <w:color w:val="000000"/>
              </w:rPr>
            </w:pPr>
            <w:r w:rsidRPr="0069065F">
              <w:rPr>
                <w:rFonts w:ascii="Calibri" w:eastAsia="Calibri" w:hAnsi="Calibri" w:cs="Calibri"/>
                <w:color w:val="000000"/>
              </w:rPr>
              <w:t>14-2-2021</w:t>
            </w:r>
          </w:p>
        </w:tc>
      </w:tr>
      <w:tr w:rsidR="00AE1E85" w:rsidRPr="0069065F" w:rsidTr="00873D62">
        <w:tc>
          <w:tcPr>
            <w:tcW w:w="2684" w:type="dxa"/>
            <w:shd w:val="clear" w:color="auto" w:fill="auto"/>
          </w:tcPr>
          <w:p w:rsidR="00AE1E85" w:rsidRPr="0069065F" w:rsidRDefault="0076280F">
            <w:pPr>
              <w:pBdr>
                <w:top w:val="nil"/>
                <w:left w:val="nil"/>
                <w:bottom w:val="nil"/>
                <w:right w:val="nil"/>
                <w:between w:val="nil"/>
              </w:pBdr>
              <w:rPr>
                <w:rFonts w:ascii="Calibri" w:eastAsia="Calibri" w:hAnsi="Calibri" w:cs="Calibri"/>
                <w:color w:val="000000"/>
              </w:rPr>
            </w:pPr>
            <w:r w:rsidRPr="0069065F">
              <w:rPr>
                <w:rFonts w:ascii="Calibri" w:eastAsia="Calibri" w:hAnsi="Calibri" w:cs="Calibri"/>
                <w:color w:val="000000"/>
              </w:rPr>
              <w:t>Carlos Durán</w:t>
            </w:r>
          </w:p>
        </w:tc>
        <w:tc>
          <w:tcPr>
            <w:tcW w:w="3533" w:type="dxa"/>
            <w:shd w:val="clear" w:color="auto" w:fill="auto"/>
          </w:tcPr>
          <w:p w:rsidR="00AE1E85" w:rsidRPr="0069065F" w:rsidRDefault="0076280F">
            <w:pPr>
              <w:pBdr>
                <w:top w:val="nil"/>
                <w:left w:val="nil"/>
                <w:bottom w:val="nil"/>
                <w:right w:val="nil"/>
                <w:between w:val="nil"/>
              </w:pBdr>
              <w:rPr>
                <w:rFonts w:ascii="Calibri" w:eastAsia="Calibri" w:hAnsi="Calibri" w:cs="Calibri"/>
                <w:color w:val="000000"/>
              </w:rPr>
            </w:pPr>
            <w:r w:rsidRPr="0069065F">
              <w:rPr>
                <w:rFonts w:ascii="Calibri" w:eastAsia="Calibri" w:hAnsi="Calibri" w:cs="Calibri"/>
                <w:color w:val="000000"/>
              </w:rPr>
              <w:t>Review narrow/broad assignment</w:t>
            </w:r>
          </w:p>
        </w:tc>
        <w:tc>
          <w:tcPr>
            <w:tcW w:w="2799" w:type="dxa"/>
            <w:shd w:val="clear" w:color="auto" w:fill="auto"/>
          </w:tcPr>
          <w:p w:rsidR="00AE1E85" w:rsidRPr="0069065F" w:rsidRDefault="00AE1E85">
            <w:pPr>
              <w:pBdr>
                <w:top w:val="nil"/>
                <w:left w:val="nil"/>
                <w:bottom w:val="nil"/>
                <w:right w:val="nil"/>
                <w:between w:val="nil"/>
              </w:pBdr>
              <w:rPr>
                <w:rFonts w:ascii="Calibri" w:eastAsia="Calibri" w:hAnsi="Calibri" w:cs="Calibri"/>
                <w:color w:val="000000"/>
              </w:rPr>
            </w:pPr>
          </w:p>
        </w:tc>
      </w:tr>
    </w:tbl>
    <w:p w:rsidR="00AE1E85" w:rsidRDefault="00AE1E85">
      <w:pPr>
        <w:pBdr>
          <w:top w:val="nil"/>
          <w:left w:val="nil"/>
          <w:bottom w:val="nil"/>
          <w:right w:val="nil"/>
          <w:between w:val="nil"/>
        </w:pBdr>
        <w:rPr>
          <w:rFonts w:ascii="Calibri" w:eastAsia="Calibri" w:hAnsi="Calibri" w:cs="Calibri"/>
          <w:color w:val="000000"/>
          <w:sz w:val="28"/>
          <w:szCs w:val="28"/>
        </w:rPr>
      </w:pPr>
    </w:p>
    <w:p w:rsidR="00AE1E85" w:rsidRDefault="00AE1E85">
      <w:pPr>
        <w:pBdr>
          <w:top w:val="nil"/>
          <w:left w:val="nil"/>
          <w:bottom w:val="nil"/>
          <w:right w:val="nil"/>
          <w:between w:val="nil"/>
        </w:pBdr>
        <w:rPr>
          <w:rFonts w:ascii="Calibri" w:eastAsia="Calibri" w:hAnsi="Calibri" w:cs="Calibri"/>
          <w:color w:val="000000"/>
          <w:sz w:val="28"/>
          <w:szCs w:val="28"/>
        </w:rPr>
      </w:pPr>
    </w:p>
    <w:p w:rsidR="00AE1E85" w:rsidRDefault="00AE1E85">
      <w:pPr>
        <w:spacing w:after="200" w:line="276" w:lineRule="auto"/>
        <w:rPr>
          <w:b/>
        </w:rPr>
      </w:pPr>
    </w:p>
    <w:p w:rsidR="0069065F" w:rsidRDefault="0069065F">
      <w:pPr>
        <w:rPr>
          <w:rFonts w:ascii="Calibri" w:eastAsia="Calibri" w:hAnsi="Calibri" w:cs="Calibri"/>
          <w:b/>
          <w:sz w:val="28"/>
          <w:szCs w:val="28"/>
        </w:rPr>
      </w:pPr>
      <w:r>
        <w:rPr>
          <w:rFonts w:ascii="Calibri" w:eastAsia="Calibri" w:hAnsi="Calibri" w:cs="Calibri"/>
          <w:b/>
          <w:sz w:val="28"/>
          <w:szCs w:val="28"/>
        </w:rPr>
        <w:br w:type="page"/>
      </w:r>
      <w:bookmarkStart w:id="0" w:name="_GoBack"/>
      <w:bookmarkEnd w:id="0"/>
    </w:p>
    <w:p w:rsidR="00AE1E85" w:rsidRDefault="00AE1E85" w:rsidP="0069065F">
      <w:pPr>
        <w:pBdr>
          <w:top w:val="nil"/>
          <w:left w:val="nil"/>
          <w:bottom w:val="nil"/>
          <w:right w:val="nil"/>
          <w:between w:val="nil"/>
        </w:pBdr>
        <w:spacing w:after="200" w:line="276" w:lineRule="auto"/>
        <w:ind w:left="720"/>
        <w:rPr>
          <w:rFonts w:ascii="Calibri" w:eastAsia="Calibri" w:hAnsi="Calibri" w:cs="Calibri"/>
          <w:color w:val="000000"/>
          <w:sz w:val="28"/>
          <w:szCs w:val="28"/>
        </w:rPr>
      </w:pPr>
    </w:p>
    <w:p w:rsidR="00AE1E85" w:rsidRDefault="0076280F">
      <w:pPr>
        <w:pStyle w:val="Heading1"/>
        <w:rPr>
          <w:vertAlign w:val="superscript"/>
        </w:rPr>
      </w:pPr>
      <w:bookmarkStart w:id="1" w:name="_heading=h.gjdgxs" w:colFirst="0" w:colLast="0"/>
      <w:bookmarkEnd w:id="1"/>
      <w:r>
        <w:t xml:space="preserve">1. Event definition </w:t>
      </w:r>
    </w:p>
    <w:p w:rsidR="00AE1E85" w:rsidRDefault="00AE1E85">
      <w:pPr>
        <w:rPr>
          <w:rFonts w:ascii="Calibri" w:eastAsia="Calibri" w:hAnsi="Calibri" w:cs="Calibri"/>
          <w:b/>
        </w:rPr>
      </w:pPr>
    </w:p>
    <w:p w:rsidR="00AE1E85" w:rsidRDefault="0076280F">
      <w:pPr>
        <w:rPr>
          <w:rFonts w:ascii="Calibri" w:eastAsia="Calibri" w:hAnsi="Calibri" w:cs="Calibri"/>
          <w:i/>
        </w:rPr>
      </w:pPr>
      <w:r>
        <w:rPr>
          <w:rFonts w:ascii="Calibri" w:eastAsia="Calibri" w:hAnsi="Calibri" w:cs="Calibri"/>
          <w:i/>
        </w:rPr>
        <w:t>Based on Brighton Collaboration</w:t>
      </w:r>
    </w:p>
    <w:p w:rsidR="00AE1E85" w:rsidRDefault="0076280F">
      <w:r>
        <w:rPr>
          <w:rFonts w:ascii="Calibri" w:eastAsia="Calibri" w:hAnsi="Calibri" w:cs="Calibri"/>
        </w:rPr>
        <w:t xml:space="preserve">Acute disseminated encephalomyelitis, also known as ADEM, is a </w:t>
      </w:r>
      <w:proofErr w:type="spellStart"/>
      <w:r>
        <w:rPr>
          <w:rFonts w:ascii="Calibri" w:eastAsia="Calibri" w:hAnsi="Calibri" w:cs="Calibri"/>
        </w:rPr>
        <w:t>uniphasic</w:t>
      </w:r>
      <w:proofErr w:type="spellEnd"/>
      <w:r>
        <w:rPr>
          <w:rFonts w:ascii="Calibri" w:eastAsia="Calibri" w:hAnsi="Calibri" w:cs="Calibri"/>
        </w:rPr>
        <w:t xml:space="preserve"> syndrome where autoantibodies lead to brain inflammation and demyelination, an immune-mediated demyelinating central nervous system disorder. It most likely occurs after an infection or an immunization. ADEM is distinguished from acute encephalitis by a predominance of demyelinating, rather than cytotoxic injury, and a temporal association with a specific inciting immunogenic challenge. It can occur at any age group, but especially in children. It leads to multifocal damage to the brain and the spinal cord. The symptoms these patients experience when we focus on the damage of the brain are mostly mental symptoms, disturbances of consciousness and meningeal irritation; pyramidal tract and cerebellar signs. The damage of the spinal cord mostly leads to myelopathic symptoms including paraplegia, rising palsy and urinary disorders. </w:t>
      </w:r>
      <w:r>
        <w:rPr>
          <w:rFonts w:ascii="Calibri" w:eastAsia="Calibri" w:hAnsi="Calibri" w:cs="Calibri"/>
          <w:vertAlign w:val="superscript"/>
        </w:rPr>
        <w:t>[10]</w:t>
      </w:r>
    </w:p>
    <w:p w:rsidR="00AE1E85" w:rsidRDefault="0076280F">
      <w:pPr>
        <w:rPr>
          <w:rFonts w:ascii="Calibri" w:eastAsia="Calibri" w:hAnsi="Calibri" w:cs="Calibri"/>
          <w:vertAlign w:val="superscript"/>
        </w:rPr>
      </w:pPr>
      <w:r>
        <w:rPr>
          <w:rFonts w:ascii="Calibri" w:eastAsia="Calibri" w:hAnsi="Calibri" w:cs="Calibri"/>
        </w:rPr>
        <w:t xml:space="preserve">The definition of ADEM has been divided into different levels of diagnostic certainty. </w:t>
      </w:r>
      <w:r>
        <w:rPr>
          <w:rFonts w:ascii="Calibri" w:eastAsia="Calibri" w:hAnsi="Calibri" w:cs="Calibri"/>
          <w:vertAlign w:val="superscript"/>
        </w:rPr>
        <w:t>[5]</w:t>
      </w:r>
    </w:p>
    <w:p w:rsidR="00AE1E85" w:rsidRDefault="00AE1E85">
      <w:pPr>
        <w:rPr>
          <w:rFonts w:ascii="Calibri" w:eastAsia="Calibri" w:hAnsi="Calibri" w:cs="Calibri"/>
        </w:rPr>
      </w:pPr>
    </w:p>
    <w:p w:rsidR="00AE1E85" w:rsidRDefault="0076280F">
      <w:pPr>
        <w:rPr>
          <w:rFonts w:ascii="Calibri" w:eastAsia="Calibri" w:hAnsi="Calibri" w:cs="Calibri"/>
          <w:b/>
          <w:i/>
        </w:rPr>
      </w:pPr>
      <w:r>
        <w:rPr>
          <w:rFonts w:ascii="Calibri" w:eastAsia="Calibri" w:hAnsi="Calibri" w:cs="Calibri"/>
          <w:b/>
          <w:i/>
        </w:rPr>
        <w:t>Case definitions of ADEM:</w:t>
      </w:r>
    </w:p>
    <w:p w:rsidR="00AE1E85" w:rsidRDefault="0076280F">
      <w:pPr>
        <w:rPr>
          <w:rFonts w:ascii="Calibri" w:eastAsia="Calibri" w:hAnsi="Calibri" w:cs="Calibri"/>
          <w:vertAlign w:val="superscript"/>
        </w:rPr>
      </w:pPr>
      <w:r>
        <w:rPr>
          <w:rFonts w:ascii="Calibri" w:eastAsia="Calibri" w:hAnsi="Calibri" w:cs="Calibri"/>
          <w:b/>
        </w:rPr>
        <w:t xml:space="preserve">Level 1 of diagnostic certainty </w:t>
      </w:r>
      <w:r>
        <w:rPr>
          <w:rFonts w:ascii="Calibri" w:eastAsia="Calibri" w:hAnsi="Calibri" w:cs="Calibri"/>
          <w:b/>
          <w:vertAlign w:val="superscript"/>
        </w:rPr>
        <w:t>[1]</w:t>
      </w:r>
    </w:p>
    <w:p w:rsidR="00AE1E85" w:rsidRDefault="0076280F">
      <w:pPr>
        <w:rPr>
          <w:rFonts w:ascii="Calibri" w:eastAsia="Calibri" w:hAnsi="Calibri" w:cs="Calibri"/>
        </w:rPr>
      </w:pPr>
      <w:r>
        <w:rPr>
          <w:rFonts w:ascii="Calibri" w:eastAsia="Calibri" w:hAnsi="Calibri" w:cs="Calibri"/>
        </w:rPr>
        <w:t>(a) Demonstration of diffuse or multifocal areas of demyelination by histopathology.</w:t>
      </w:r>
    </w:p>
    <w:p w:rsidR="00AE1E85" w:rsidRDefault="0076280F">
      <w:pPr>
        <w:rPr>
          <w:rFonts w:ascii="Calibri" w:eastAsia="Calibri" w:hAnsi="Calibri" w:cs="Calibri"/>
        </w:rPr>
      </w:pPr>
      <w:r>
        <w:rPr>
          <w:rFonts w:ascii="Calibri" w:eastAsia="Calibri" w:hAnsi="Calibri" w:cs="Calibri"/>
        </w:rPr>
        <w:t>OR</w:t>
      </w:r>
    </w:p>
    <w:p w:rsidR="00AE1E85" w:rsidRDefault="0076280F">
      <w:pPr>
        <w:rPr>
          <w:rFonts w:ascii="Calibri" w:eastAsia="Calibri" w:hAnsi="Calibri" w:cs="Calibri"/>
        </w:rPr>
      </w:pPr>
      <w:r>
        <w:rPr>
          <w:rFonts w:ascii="Calibri" w:eastAsia="Calibri" w:hAnsi="Calibri" w:cs="Calibri"/>
        </w:rPr>
        <w:t>(b) Focal or multifocal findings referable to the central nervous system, including </w:t>
      </w:r>
      <w:r>
        <w:rPr>
          <w:rFonts w:ascii="Calibri" w:eastAsia="Calibri" w:hAnsi="Calibri" w:cs="Calibri"/>
          <w:b/>
        </w:rPr>
        <w:t>one or more</w:t>
      </w:r>
      <w:r>
        <w:rPr>
          <w:rFonts w:ascii="Calibri" w:eastAsia="Calibri" w:hAnsi="Calibri" w:cs="Calibri"/>
        </w:rPr>
        <w:t> of the following:</w:t>
      </w:r>
    </w:p>
    <w:p w:rsidR="00AE1E85" w:rsidRDefault="0076280F">
      <w:pPr>
        <w:numPr>
          <w:ilvl w:val="0"/>
          <w:numId w:val="3"/>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Encephalopathy (e.g. depressed or altered level of consciousness, lethargy, or personality change lasting &gt;24 h)</w:t>
      </w:r>
    </w:p>
    <w:p w:rsidR="00AE1E85" w:rsidRDefault="0076280F">
      <w:pPr>
        <w:numPr>
          <w:ilvl w:val="0"/>
          <w:numId w:val="3"/>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Focal cortical signs (including but not limited to: aphasia, alexia, agraphia, cortical blindness),</w:t>
      </w:r>
    </w:p>
    <w:p w:rsidR="00AE1E85" w:rsidRDefault="0076280F">
      <w:pPr>
        <w:numPr>
          <w:ilvl w:val="0"/>
          <w:numId w:val="3"/>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Cranial nerve abnormality/abnormalities,</w:t>
      </w:r>
    </w:p>
    <w:p w:rsidR="00AE1E85" w:rsidRDefault="0076280F">
      <w:pPr>
        <w:numPr>
          <w:ilvl w:val="0"/>
          <w:numId w:val="3"/>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Visual field defect/defects,</w:t>
      </w:r>
    </w:p>
    <w:p w:rsidR="00AE1E85" w:rsidRDefault="0076280F">
      <w:pPr>
        <w:numPr>
          <w:ilvl w:val="0"/>
          <w:numId w:val="3"/>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Presence of primitive reflexes (Babinski's sign, glabellar reflex, snout/sucking reflex),</w:t>
      </w:r>
    </w:p>
    <w:p w:rsidR="00AE1E85" w:rsidRDefault="0076280F">
      <w:pPr>
        <w:numPr>
          <w:ilvl w:val="0"/>
          <w:numId w:val="3"/>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Motor weakness (either diffuse or focal; more often focal),</w:t>
      </w:r>
    </w:p>
    <w:p w:rsidR="00AE1E85" w:rsidRDefault="0076280F">
      <w:pPr>
        <w:numPr>
          <w:ilvl w:val="0"/>
          <w:numId w:val="3"/>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Sensory abnormalities (either positive or negative; sensory level),</w:t>
      </w:r>
    </w:p>
    <w:p w:rsidR="00AE1E85" w:rsidRDefault="0076280F">
      <w:pPr>
        <w:numPr>
          <w:ilvl w:val="0"/>
          <w:numId w:val="3"/>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Altered deep tendon reflexes (hypo- or hyperreflexia, asymmetry of reflexes), or</w:t>
      </w:r>
    </w:p>
    <w:p w:rsidR="00AE1E85" w:rsidRDefault="0076280F">
      <w:pPr>
        <w:numPr>
          <w:ilvl w:val="0"/>
          <w:numId w:val="3"/>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Cerebellar dysfunction, including ataxia, dysmetria, cerebellar nystagmus,</w:t>
      </w:r>
    </w:p>
    <w:p w:rsidR="00AE1E85" w:rsidRDefault="0076280F">
      <w:pPr>
        <w:rPr>
          <w:rFonts w:ascii="Calibri" w:eastAsia="Calibri" w:hAnsi="Calibri" w:cs="Calibri"/>
        </w:rPr>
      </w:pPr>
      <w:r>
        <w:rPr>
          <w:rFonts w:ascii="Calibri" w:eastAsia="Calibri" w:hAnsi="Calibri" w:cs="Calibri"/>
        </w:rPr>
        <w:t>AND</w:t>
      </w:r>
    </w:p>
    <w:p w:rsidR="00AE1E85" w:rsidRDefault="0076280F">
      <w:pPr>
        <w:rPr>
          <w:rFonts w:ascii="Calibri" w:eastAsia="Calibri" w:hAnsi="Calibri" w:cs="Calibri"/>
        </w:rPr>
      </w:pPr>
      <w:r>
        <w:rPr>
          <w:rFonts w:ascii="Calibri" w:eastAsia="Calibri" w:hAnsi="Calibri" w:cs="Calibri"/>
        </w:rPr>
        <w:t>(c) Magnetic resonance imaging (MRI) findings displaying diffuse or multifocal white matter lesions on T2-weighted, diffusion-weighted (DWI), or fluid-attenuated inversion recovery (FLAIR) sequences (± gadolinium enhancement on T1 sequences),</w:t>
      </w:r>
    </w:p>
    <w:p w:rsidR="00AE1E85" w:rsidRDefault="0076280F">
      <w:pPr>
        <w:rPr>
          <w:rFonts w:ascii="Calibri" w:eastAsia="Calibri" w:hAnsi="Calibri" w:cs="Calibri"/>
        </w:rPr>
      </w:pPr>
      <w:r>
        <w:rPr>
          <w:rFonts w:ascii="Calibri" w:eastAsia="Calibri" w:hAnsi="Calibri" w:cs="Calibri"/>
        </w:rPr>
        <w:t>AND</w:t>
      </w:r>
    </w:p>
    <w:p w:rsidR="00AE1E85" w:rsidRDefault="0076280F">
      <w:pPr>
        <w:rPr>
          <w:rFonts w:ascii="Calibri" w:eastAsia="Calibri" w:hAnsi="Calibri" w:cs="Calibri"/>
          <w:vertAlign w:val="superscript"/>
        </w:rPr>
      </w:pPr>
      <w:r>
        <w:rPr>
          <w:rFonts w:ascii="Calibri" w:eastAsia="Calibri" w:hAnsi="Calibri" w:cs="Calibri"/>
        </w:rPr>
        <w:t>(d) Monophasic pattern to illness (i.e., absence of relapse within a </w:t>
      </w:r>
      <w:r>
        <w:rPr>
          <w:rFonts w:ascii="Calibri" w:eastAsia="Calibri" w:hAnsi="Calibri" w:cs="Calibri"/>
          <w:i/>
        </w:rPr>
        <w:t>minimum</w:t>
      </w:r>
      <w:r>
        <w:rPr>
          <w:rFonts w:ascii="Calibri" w:eastAsia="Calibri" w:hAnsi="Calibri" w:cs="Calibri"/>
        </w:rPr>
        <w:t xml:space="preserve"> of 3 months of symptomatic nadir). </w:t>
      </w:r>
      <w:r>
        <w:rPr>
          <w:rFonts w:ascii="Calibri" w:eastAsia="Calibri" w:hAnsi="Calibri" w:cs="Calibri"/>
          <w:vertAlign w:val="superscript"/>
        </w:rPr>
        <w:t>[2]</w:t>
      </w:r>
    </w:p>
    <w:p w:rsidR="00AE1E85" w:rsidRDefault="0076280F">
      <w:pPr>
        <w:rPr>
          <w:rFonts w:ascii="Calibri" w:eastAsia="Calibri" w:hAnsi="Calibri" w:cs="Calibri"/>
          <w:vertAlign w:val="superscript"/>
        </w:rPr>
      </w:pPr>
      <w:r>
        <w:rPr>
          <w:rFonts w:ascii="Calibri" w:eastAsia="Calibri" w:hAnsi="Calibri" w:cs="Calibri"/>
        </w:rPr>
        <w:br/>
      </w:r>
      <w:r>
        <w:rPr>
          <w:rFonts w:ascii="Calibri" w:eastAsia="Calibri" w:hAnsi="Calibri" w:cs="Calibri"/>
          <w:b/>
        </w:rPr>
        <w:t xml:space="preserve">Level 2 of diagnostic certainty: </w:t>
      </w:r>
      <w:r>
        <w:rPr>
          <w:rFonts w:ascii="Calibri" w:eastAsia="Calibri" w:hAnsi="Calibri" w:cs="Calibri"/>
          <w:b/>
          <w:vertAlign w:val="superscript"/>
        </w:rPr>
        <w:t>[3]</w:t>
      </w:r>
    </w:p>
    <w:p w:rsidR="00AE1E85" w:rsidRDefault="0076280F">
      <w:pPr>
        <w:rPr>
          <w:rFonts w:ascii="Calibri" w:eastAsia="Calibri" w:hAnsi="Calibri" w:cs="Calibri"/>
        </w:rPr>
      </w:pPr>
      <w:r>
        <w:rPr>
          <w:rFonts w:ascii="Calibri" w:eastAsia="Calibri" w:hAnsi="Calibri" w:cs="Calibri"/>
        </w:rPr>
        <w:t>(a) Focal or multifocal findings referable to the central nervous system, including one or more of the following:</w:t>
      </w:r>
    </w:p>
    <w:p w:rsidR="00AE1E85" w:rsidRDefault="0076280F">
      <w:pPr>
        <w:numPr>
          <w:ilvl w:val="0"/>
          <w:numId w:val="4"/>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Encephalopathy e.g. depressed or altered level of consciousness, lethargy, or personality change lasting &gt;24 h),</w:t>
      </w:r>
    </w:p>
    <w:p w:rsidR="00AE1E85" w:rsidRDefault="0076280F">
      <w:pPr>
        <w:numPr>
          <w:ilvl w:val="0"/>
          <w:numId w:val="4"/>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Focal cortical signs (including but not limited to: aphasia, alexia, agraphia, cortical blindness),</w:t>
      </w:r>
    </w:p>
    <w:p w:rsidR="00AE1E85" w:rsidRDefault="0076280F">
      <w:pPr>
        <w:numPr>
          <w:ilvl w:val="0"/>
          <w:numId w:val="4"/>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Cranial nerve abnormality/abnormalities,</w:t>
      </w:r>
    </w:p>
    <w:p w:rsidR="00AE1E85" w:rsidRDefault="0076280F">
      <w:pPr>
        <w:numPr>
          <w:ilvl w:val="0"/>
          <w:numId w:val="4"/>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Visual field defect/defects,</w:t>
      </w:r>
    </w:p>
    <w:p w:rsidR="00AE1E85" w:rsidRDefault="0076280F">
      <w:pPr>
        <w:numPr>
          <w:ilvl w:val="0"/>
          <w:numId w:val="4"/>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Presence of primitive reflexes (Babinski's sign, glabellar reflex, snout/sucking reflex),</w:t>
      </w:r>
    </w:p>
    <w:p w:rsidR="00AE1E85" w:rsidRDefault="0076280F">
      <w:pPr>
        <w:numPr>
          <w:ilvl w:val="0"/>
          <w:numId w:val="4"/>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Motor weakness (either diffuse or focal; more often focal),</w:t>
      </w:r>
    </w:p>
    <w:p w:rsidR="00AE1E85" w:rsidRDefault="0076280F">
      <w:pPr>
        <w:numPr>
          <w:ilvl w:val="0"/>
          <w:numId w:val="4"/>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Sensory abnormalities (either positive or negative; sensory level),</w:t>
      </w:r>
    </w:p>
    <w:p w:rsidR="00AE1E85" w:rsidRDefault="0076280F">
      <w:pPr>
        <w:numPr>
          <w:ilvl w:val="0"/>
          <w:numId w:val="4"/>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Altered deep tendon reflexes (hypo- or hyperreflexia, asymmetry of reflexes), or</w:t>
      </w:r>
    </w:p>
    <w:p w:rsidR="00AE1E85" w:rsidRDefault="0076280F">
      <w:pPr>
        <w:numPr>
          <w:ilvl w:val="0"/>
          <w:numId w:val="4"/>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Cerebellar dysfunction, including ataxia, dysmetria, cerebellar nystagmus,</w:t>
      </w:r>
    </w:p>
    <w:p w:rsidR="00AE1E85" w:rsidRDefault="0076280F">
      <w:pPr>
        <w:rPr>
          <w:rFonts w:ascii="Calibri" w:eastAsia="Calibri" w:hAnsi="Calibri" w:cs="Calibri"/>
        </w:rPr>
      </w:pPr>
      <w:r>
        <w:rPr>
          <w:rFonts w:ascii="Calibri" w:eastAsia="Calibri" w:hAnsi="Calibri" w:cs="Calibri"/>
        </w:rPr>
        <w:lastRenderedPageBreak/>
        <w:t>AND</w:t>
      </w:r>
    </w:p>
    <w:p w:rsidR="00AE1E85" w:rsidRDefault="0076280F">
      <w:pPr>
        <w:rPr>
          <w:rFonts w:ascii="Calibri" w:eastAsia="Calibri" w:hAnsi="Calibri" w:cs="Calibri"/>
        </w:rPr>
      </w:pPr>
      <w:r>
        <w:rPr>
          <w:rFonts w:ascii="Calibri" w:eastAsia="Calibri" w:hAnsi="Calibri" w:cs="Calibri"/>
        </w:rPr>
        <w:t>(b) Magnetic resonance imaging (MRI) findings displaying diffuse or multifocal white matter lesions on T2-weighted, diffusion-weighted (DWI), or fluid-attenuated inversion recovery (FLAIR) sequences (± gadolinium enhancement on T1 sequences),</w:t>
      </w:r>
    </w:p>
    <w:p w:rsidR="00AE1E85" w:rsidRDefault="0076280F">
      <w:pPr>
        <w:rPr>
          <w:rFonts w:ascii="Calibri" w:eastAsia="Calibri" w:hAnsi="Calibri" w:cs="Calibri"/>
        </w:rPr>
      </w:pPr>
      <w:r>
        <w:rPr>
          <w:rFonts w:ascii="Calibri" w:eastAsia="Calibri" w:hAnsi="Calibri" w:cs="Calibri"/>
        </w:rPr>
        <w:t>AND</w:t>
      </w:r>
    </w:p>
    <w:p w:rsidR="00AE1E85" w:rsidRDefault="0076280F">
      <w:pPr>
        <w:rPr>
          <w:rFonts w:ascii="Calibri" w:eastAsia="Calibri" w:hAnsi="Calibri" w:cs="Calibri"/>
        </w:rPr>
      </w:pPr>
      <w:r>
        <w:rPr>
          <w:rFonts w:ascii="Calibri" w:eastAsia="Calibri" w:hAnsi="Calibri" w:cs="Calibri"/>
        </w:rPr>
        <w:t>(c) Insufficient follow up time achieved to document absence of relapse within a minimum period of 3 months following symptomatic nadir.</w:t>
      </w:r>
    </w:p>
    <w:p w:rsidR="00AE1E85" w:rsidRDefault="0076280F">
      <w:pPr>
        <w:rPr>
          <w:rFonts w:ascii="Calibri" w:eastAsia="Calibri" w:hAnsi="Calibri" w:cs="Calibri"/>
        </w:rPr>
      </w:pPr>
      <w:r>
        <w:rPr>
          <w:rFonts w:ascii="Calibri" w:eastAsia="Calibri" w:hAnsi="Calibri" w:cs="Calibri"/>
        </w:rPr>
        <w:br/>
      </w:r>
      <w:r>
        <w:rPr>
          <w:rFonts w:ascii="Calibri" w:eastAsia="Calibri" w:hAnsi="Calibri" w:cs="Calibri"/>
          <w:b/>
        </w:rPr>
        <w:t>Level 3 of diagnostic certainty</w:t>
      </w:r>
      <w:r>
        <w:rPr>
          <w:rFonts w:ascii="Calibri" w:eastAsia="Calibri" w:hAnsi="Calibri" w:cs="Calibri"/>
        </w:rPr>
        <w:t xml:space="preserve">: </w:t>
      </w:r>
    </w:p>
    <w:p w:rsidR="00AE1E85" w:rsidRDefault="0076280F">
      <w:pPr>
        <w:rPr>
          <w:rFonts w:ascii="Calibri" w:eastAsia="Calibri" w:hAnsi="Calibri" w:cs="Calibri"/>
        </w:rPr>
      </w:pPr>
      <w:r>
        <w:rPr>
          <w:rFonts w:ascii="Calibri" w:eastAsia="Calibri" w:hAnsi="Calibri" w:cs="Calibri"/>
        </w:rPr>
        <w:t>(a) Focal or multifocal findings referable to the central nervous system, including one or more of the following:</w:t>
      </w:r>
    </w:p>
    <w:p w:rsidR="00AE1E85" w:rsidRDefault="0076280F">
      <w:pPr>
        <w:numPr>
          <w:ilvl w:val="0"/>
          <w:numId w:val="5"/>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Encephalopathy (e.g. depressed or altered level of consciousness, lethargy, or personality change lasting &gt;24 h)</w:t>
      </w:r>
    </w:p>
    <w:p w:rsidR="00AE1E85" w:rsidRDefault="0076280F">
      <w:pPr>
        <w:numPr>
          <w:ilvl w:val="0"/>
          <w:numId w:val="5"/>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Focal cortical signs (including but not limited to: aphasia, alexia, agraphia, cortical blindness),</w:t>
      </w:r>
    </w:p>
    <w:p w:rsidR="00AE1E85" w:rsidRDefault="0076280F">
      <w:pPr>
        <w:numPr>
          <w:ilvl w:val="0"/>
          <w:numId w:val="5"/>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Cranial nerve abnormality/abnormalities,</w:t>
      </w:r>
    </w:p>
    <w:p w:rsidR="00AE1E85" w:rsidRDefault="0076280F">
      <w:pPr>
        <w:numPr>
          <w:ilvl w:val="0"/>
          <w:numId w:val="5"/>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Visual field defect/defects,</w:t>
      </w:r>
    </w:p>
    <w:p w:rsidR="00AE1E85" w:rsidRDefault="0076280F">
      <w:pPr>
        <w:numPr>
          <w:ilvl w:val="0"/>
          <w:numId w:val="5"/>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Presence of primitive reflexes (Babinski's sign, glabellar reflex, snout/sucking reflex),</w:t>
      </w:r>
    </w:p>
    <w:p w:rsidR="00AE1E85" w:rsidRDefault="0076280F">
      <w:pPr>
        <w:numPr>
          <w:ilvl w:val="0"/>
          <w:numId w:val="5"/>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Motor weakness (either diffuse or focal; more often focal),</w:t>
      </w:r>
    </w:p>
    <w:p w:rsidR="00AE1E85" w:rsidRDefault="0076280F">
      <w:pPr>
        <w:numPr>
          <w:ilvl w:val="0"/>
          <w:numId w:val="5"/>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Sensory abnormalities (either positive or negative; sensory level),</w:t>
      </w:r>
    </w:p>
    <w:p w:rsidR="00AE1E85" w:rsidRDefault="0076280F">
      <w:pPr>
        <w:numPr>
          <w:ilvl w:val="0"/>
          <w:numId w:val="5"/>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Altered deep tendon reflexes (hypo- or hyperreflexia, asymmetry of reflexes), or</w:t>
      </w:r>
    </w:p>
    <w:p w:rsidR="00AE1E85" w:rsidRDefault="0076280F">
      <w:pPr>
        <w:numPr>
          <w:ilvl w:val="0"/>
          <w:numId w:val="5"/>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Cerebellar dysfunction, including ataxia, dysmetria, cerebellar nystagmus,</w:t>
      </w:r>
    </w:p>
    <w:p w:rsidR="00AE1E85" w:rsidRDefault="00AE1E85">
      <w:pPr>
        <w:numPr>
          <w:ilvl w:val="0"/>
          <w:numId w:val="5"/>
        </w:numPr>
        <w:rPr>
          <w:rFonts w:ascii="Calibri" w:eastAsia="Calibri" w:hAnsi="Calibri" w:cs="Calibri"/>
        </w:rPr>
      </w:pPr>
    </w:p>
    <w:p w:rsidR="00AE1E85" w:rsidRDefault="0076280F">
      <w:pPr>
        <w:rPr>
          <w:rFonts w:ascii="Calibri" w:eastAsia="Calibri" w:hAnsi="Calibri" w:cs="Calibri"/>
          <w:vertAlign w:val="superscript"/>
        </w:rPr>
      </w:pPr>
      <w:r>
        <w:rPr>
          <w:rFonts w:ascii="Calibri" w:eastAsia="Calibri" w:hAnsi="Calibri" w:cs="Calibri"/>
        </w:rPr>
        <w:br/>
      </w:r>
      <w:r>
        <w:rPr>
          <w:rFonts w:ascii="Calibri" w:eastAsia="Calibri" w:hAnsi="Calibri" w:cs="Calibri"/>
          <w:b/>
        </w:rPr>
        <w:t xml:space="preserve">Level 3A </w:t>
      </w:r>
      <w:r>
        <w:rPr>
          <w:rFonts w:ascii="Calibri" w:eastAsia="Calibri" w:hAnsi="Calibri" w:cs="Calibri"/>
          <w:b/>
          <w:vertAlign w:val="superscript"/>
        </w:rPr>
        <w:t>[4]</w:t>
      </w:r>
    </w:p>
    <w:p w:rsidR="00AE1E85" w:rsidRDefault="0076280F">
      <w:pPr>
        <w:rPr>
          <w:rFonts w:ascii="Calibri" w:eastAsia="Calibri" w:hAnsi="Calibri" w:cs="Calibri"/>
        </w:rPr>
      </w:pPr>
      <w:r>
        <w:rPr>
          <w:rFonts w:ascii="Calibri" w:eastAsia="Calibri" w:hAnsi="Calibri" w:cs="Calibri"/>
        </w:rPr>
        <w:t>Insufficient information is available to distinguish case between acute encephalitis or ADEM; case unable to be definitively classified.</w:t>
      </w:r>
    </w:p>
    <w:p w:rsidR="00AE1E85" w:rsidRDefault="0076280F">
      <w:pPr>
        <w:rPr>
          <w:rFonts w:ascii="Calibri" w:eastAsia="Calibri" w:hAnsi="Calibri" w:cs="Calibri"/>
        </w:rPr>
      </w:pPr>
      <w:r>
        <w:rPr>
          <w:rFonts w:ascii="Calibri" w:eastAsia="Calibri" w:hAnsi="Calibri" w:cs="Calibri"/>
        </w:rPr>
        <w:br/>
      </w:r>
      <w:r>
        <w:rPr>
          <w:rFonts w:ascii="Calibri" w:eastAsia="Calibri" w:hAnsi="Calibri" w:cs="Calibri"/>
          <w:b/>
        </w:rPr>
        <w:t>Exclusion criteria for all levels of diagnostic certainty</w:t>
      </w:r>
    </w:p>
    <w:p w:rsidR="00AE1E85" w:rsidRDefault="0076280F">
      <w:pPr>
        <w:numPr>
          <w:ilvl w:val="0"/>
          <w:numId w:val="6"/>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Presence of a clear alternative acute infectious or other diagnosis for illness,</w:t>
      </w:r>
    </w:p>
    <w:p w:rsidR="00AE1E85" w:rsidRDefault="0076280F">
      <w:pPr>
        <w:numPr>
          <w:ilvl w:val="0"/>
          <w:numId w:val="6"/>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Recurrence or relapse of illness at any point following a </w:t>
      </w:r>
      <w:proofErr w:type="gramStart"/>
      <w:r>
        <w:rPr>
          <w:rFonts w:ascii="Calibri" w:eastAsia="Calibri" w:hAnsi="Calibri" w:cs="Calibri"/>
          <w:color w:val="000000"/>
        </w:rPr>
        <w:t>3 month</w:t>
      </w:r>
      <w:proofErr w:type="gramEnd"/>
      <w:r>
        <w:rPr>
          <w:rFonts w:ascii="Calibri" w:eastAsia="Calibri" w:hAnsi="Calibri" w:cs="Calibri"/>
          <w:color w:val="000000"/>
        </w:rPr>
        <w:t xml:space="preserve"> period of clinical improvement from symptomatic nadir, or</w:t>
      </w:r>
    </w:p>
    <w:p w:rsidR="00AE1E85" w:rsidRDefault="0076280F">
      <w:pPr>
        <w:numPr>
          <w:ilvl w:val="0"/>
          <w:numId w:val="6"/>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If known, MRI findings or histopathologic data inconsistent with the diagnosis of ADEM.</w:t>
      </w:r>
      <w:r>
        <w:t>2. Synonyms / lay terms for the event</w:t>
      </w:r>
    </w:p>
    <w:p w:rsidR="00AE1E85" w:rsidRDefault="00AE1E85">
      <w:pPr>
        <w:rPr>
          <w:rFonts w:ascii="Calibri" w:eastAsia="Calibri" w:hAnsi="Calibri" w:cs="Calibri"/>
        </w:rPr>
      </w:pPr>
    </w:p>
    <w:p w:rsidR="00AE1E85" w:rsidRDefault="0076280F">
      <w:pPr>
        <w:rPr>
          <w:rFonts w:ascii="Calibri" w:eastAsia="Calibri" w:hAnsi="Calibri" w:cs="Calibri"/>
        </w:rPr>
      </w:pPr>
      <w:r>
        <w:rPr>
          <w:rFonts w:ascii="Calibri" w:eastAsia="Calibri" w:hAnsi="Calibri" w:cs="Calibri"/>
        </w:rPr>
        <w:t xml:space="preserve">Synonyms of acute disseminated encephalomyelitis are the following: </w:t>
      </w:r>
      <w:r>
        <w:rPr>
          <w:rFonts w:ascii="Calibri" w:eastAsia="Calibri" w:hAnsi="Calibri" w:cs="Calibri"/>
          <w:vertAlign w:val="superscript"/>
        </w:rPr>
        <w:t>[6,8]</w:t>
      </w:r>
    </w:p>
    <w:p w:rsidR="00AE1E85" w:rsidRDefault="0076280F">
      <w:pPr>
        <w:numPr>
          <w:ilvl w:val="0"/>
          <w:numId w:val="7"/>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ADEM</w:t>
      </w:r>
    </w:p>
    <w:p w:rsidR="00AE1E85" w:rsidRDefault="0076280F">
      <w:pPr>
        <w:numPr>
          <w:ilvl w:val="0"/>
          <w:numId w:val="7"/>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Acute demyelination</w:t>
      </w:r>
    </w:p>
    <w:p w:rsidR="00AE1E85" w:rsidRDefault="0076280F">
      <w:pPr>
        <w:numPr>
          <w:ilvl w:val="0"/>
          <w:numId w:val="7"/>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Post infectious encephalomyelitis</w:t>
      </w:r>
    </w:p>
    <w:p w:rsidR="00AE1E85" w:rsidRDefault="0076280F">
      <w:pPr>
        <w:numPr>
          <w:ilvl w:val="0"/>
          <w:numId w:val="7"/>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highlight w:val="white"/>
        </w:rPr>
        <w:t xml:space="preserve">Acute Disseminated </w:t>
      </w:r>
      <w:proofErr w:type="spellStart"/>
      <w:r>
        <w:rPr>
          <w:rFonts w:ascii="Calibri" w:eastAsia="Calibri" w:hAnsi="Calibri" w:cs="Calibri"/>
          <w:color w:val="000000"/>
          <w:highlight w:val="white"/>
        </w:rPr>
        <w:t>Encephalomyelitides</w:t>
      </w:r>
      <w:proofErr w:type="spellEnd"/>
    </w:p>
    <w:p w:rsidR="00AE1E85" w:rsidRDefault="0076280F">
      <w:pPr>
        <w:numPr>
          <w:ilvl w:val="0"/>
          <w:numId w:val="7"/>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ADEM monophasic</w:t>
      </w:r>
    </w:p>
    <w:p w:rsidR="00AE1E85" w:rsidRDefault="0076280F">
      <w:pPr>
        <w:pStyle w:val="Heading1"/>
        <w:rPr>
          <w:rFonts w:ascii="Calibri" w:eastAsia="Calibri" w:hAnsi="Calibri" w:cs="Calibri"/>
          <w:highlight w:val="yellow"/>
        </w:rPr>
      </w:pPr>
      <w:bookmarkStart w:id="2" w:name="_heading=h.30j0zll" w:colFirst="0" w:colLast="0"/>
      <w:bookmarkEnd w:id="2"/>
      <w:r>
        <w:t>3. Laboratory tests that are specific for event</w:t>
      </w:r>
    </w:p>
    <w:p w:rsidR="00AE1E85" w:rsidRDefault="00AE1E85">
      <w:pPr>
        <w:rPr>
          <w:rFonts w:ascii="Calibri" w:eastAsia="Calibri" w:hAnsi="Calibri" w:cs="Calibri"/>
        </w:rPr>
      </w:pPr>
    </w:p>
    <w:p w:rsidR="00AE1E85" w:rsidRDefault="0076280F">
      <w:r>
        <w:rPr>
          <w:rFonts w:ascii="Calibri" w:eastAsia="Calibri" w:hAnsi="Calibri" w:cs="Calibri"/>
        </w:rPr>
        <w:t>Cerebral spinal fluid analysis reveals inflammatory findings consisting of elevated protein levels (reference range: 15-60 mg/</w:t>
      </w:r>
      <w:proofErr w:type="spellStart"/>
      <w:r>
        <w:rPr>
          <w:rFonts w:ascii="Calibri" w:eastAsia="Calibri" w:hAnsi="Calibri" w:cs="Calibri"/>
        </w:rPr>
        <w:t>dL</w:t>
      </w:r>
      <w:proofErr w:type="spellEnd"/>
      <w:r>
        <w:rPr>
          <w:rFonts w:ascii="Calibri" w:eastAsia="Calibri" w:hAnsi="Calibri" w:cs="Calibri"/>
        </w:rPr>
        <w:t xml:space="preserve">) and lymphocytic </w:t>
      </w:r>
      <w:proofErr w:type="spellStart"/>
      <w:r>
        <w:rPr>
          <w:rFonts w:ascii="Calibri" w:eastAsia="Calibri" w:hAnsi="Calibri" w:cs="Calibri"/>
        </w:rPr>
        <w:t>pleocytosis</w:t>
      </w:r>
      <w:proofErr w:type="spellEnd"/>
      <w:r>
        <w:rPr>
          <w:rFonts w:ascii="Calibri" w:eastAsia="Calibri" w:hAnsi="Calibri" w:cs="Calibri"/>
        </w:rPr>
        <w:t xml:space="preserve"> (&gt; 50 cells/</w:t>
      </w:r>
      <w:proofErr w:type="spellStart"/>
      <w:r>
        <w:rPr>
          <w:rFonts w:ascii="Calibri" w:eastAsia="Calibri" w:hAnsi="Calibri" w:cs="Calibri"/>
        </w:rPr>
        <w:t>uL</w:t>
      </w:r>
      <w:proofErr w:type="spellEnd"/>
      <w:r>
        <w:rPr>
          <w:rFonts w:ascii="Calibri" w:eastAsia="Calibri" w:hAnsi="Calibri" w:cs="Calibri"/>
        </w:rPr>
        <w:t xml:space="preserve">). It’s also been found that the blood/CSF barrier dysfunction can be significantly more pronounced (8 – 10 x </w:t>
      </w:r>
      <w:r>
        <w:rPr>
          <w:rFonts w:ascii="Calibri" w:eastAsia="Calibri" w:hAnsi="Calibri" w:cs="Calibri"/>
          <w:vertAlign w:val="superscript"/>
        </w:rPr>
        <w:t xml:space="preserve">10-3 </w:t>
      </w:r>
      <w:r>
        <w:rPr>
          <w:rFonts w:ascii="Calibri" w:eastAsia="Calibri" w:hAnsi="Calibri" w:cs="Calibri"/>
        </w:rPr>
        <w:t xml:space="preserve">or 10 x </w:t>
      </w:r>
      <w:r>
        <w:rPr>
          <w:rFonts w:ascii="Calibri" w:eastAsia="Calibri" w:hAnsi="Calibri" w:cs="Calibri"/>
          <w:vertAlign w:val="superscript"/>
        </w:rPr>
        <w:t>10-</w:t>
      </w:r>
      <w:r>
        <w:rPr>
          <w:rFonts w:ascii="Calibri" w:eastAsia="Calibri" w:hAnsi="Calibri" w:cs="Calibri"/>
        </w:rPr>
        <w:t xml:space="preserve">3). Isoelectric focusing shows mirror banding or polyclonal IgG distribution in most ADEM patients, data that reflect the absence of intrathecal synthesis of IgG. Oligoclonal bands are usually absent in patients with ADEM. </w:t>
      </w:r>
      <w:r>
        <w:rPr>
          <w:rFonts w:ascii="Calibri" w:eastAsia="Calibri" w:hAnsi="Calibri" w:cs="Calibri"/>
          <w:vertAlign w:val="superscript"/>
        </w:rPr>
        <w:t>[6, 9]</w:t>
      </w:r>
      <w:r>
        <w:rPr>
          <w:rFonts w:ascii="Calibri" w:eastAsia="Calibri" w:hAnsi="Calibri" w:cs="Calibri"/>
        </w:rPr>
        <w:t xml:space="preserve"> </w:t>
      </w:r>
    </w:p>
    <w:p w:rsidR="00AE1E85" w:rsidRDefault="00AE1E85"/>
    <w:p w:rsidR="00AE1E85" w:rsidRDefault="0076280F">
      <w:r>
        <w:rPr>
          <w:rFonts w:ascii="Calibri" w:eastAsia="Calibri" w:hAnsi="Calibri" w:cs="Calibri"/>
        </w:rPr>
        <w:t xml:space="preserve">PCR testing for viruses most commonly responsible for encephalitis (HSV, VZV). </w:t>
      </w:r>
      <w:r>
        <w:rPr>
          <w:rFonts w:ascii="Calibri" w:eastAsia="Calibri" w:hAnsi="Calibri" w:cs="Calibri"/>
          <w:vertAlign w:val="superscript"/>
        </w:rPr>
        <w:t>[6]</w:t>
      </w:r>
      <w:r>
        <w:rPr>
          <w:rFonts w:ascii="Calibri" w:eastAsia="Calibri" w:hAnsi="Calibri" w:cs="Calibri"/>
        </w:rPr>
        <w:t xml:space="preserve"> </w:t>
      </w:r>
    </w:p>
    <w:p w:rsidR="00AE1E85" w:rsidRDefault="0076280F">
      <w:pPr>
        <w:pStyle w:val="Heading1"/>
        <w:rPr>
          <w:rFonts w:ascii="Calibri" w:eastAsia="Calibri" w:hAnsi="Calibri" w:cs="Calibri"/>
          <w:vertAlign w:val="superscript"/>
        </w:rPr>
      </w:pPr>
      <w:bookmarkStart w:id="3" w:name="_heading=h.1fob9te" w:colFirst="0" w:colLast="0"/>
      <w:bookmarkEnd w:id="3"/>
      <w:r>
        <w:lastRenderedPageBreak/>
        <w:t>4. Diagnostic tests that are specific for event</w:t>
      </w:r>
    </w:p>
    <w:p w:rsidR="00AE1E85" w:rsidRDefault="00AE1E85">
      <w:pPr>
        <w:rPr>
          <w:rFonts w:ascii="Calibri" w:eastAsia="Calibri" w:hAnsi="Calibri" w:cs="Calibri"/>
        </w:rPr>
      </w:pPr>
    </w:p>
    <w:p w:rsidR="00AE1E85" w:rsidRDefault="0076280F">
      <w:pPr>
        <w:rPr>
          <w:rFonts w:ascii="Calibri" w:eastAsia="Calibri" w:hAnsi="Calibri" w:cs="Calibri"/>
          <w:vertAlign w:val="superscript"/>
        </w:rPr>
      </w:pPr>
      <w:r>
        <w:rPr>
          <w:rFonts w:ascii="Calibri" w:eastAsia="Calibri" w:hAnsi="Calibri" w:cs="Calibri"/>
        </w:rPr>
        <w:t xml:space="preserve">MRI T2-weighted, diffusion weighted (DWI) or FLAIR can be used to diagnose ADEM. The diagnostic hallmark of ADEM is the demonstration of scattered, focal or multifocal (disseminated) areas of inflammation and demyelination within cerebral subcortical and deep cortical white matter; while grey matter involvement may be seen as well (particularly in the thalamus), this is generally a minor component compared with white matter disease. </w:t>
      </w:r>
      <w:r>
        <w:rPr>
          <w:rFonts w:ascii="Calibri" w:eastAsia="Calibri" w:hAnsi="Calibri" w:cs="Calibri"/>
          <w:vertAlign w:val="superscript"/>
        </w:rPr>
        <w:t>[5]</w:t>
      </w:r>
    </w:p>
    <w:p w:rsidR="00AE1E85" w:rsidRDefault="0076280F">
      <w:pPr>
        <w:rPr>
          <w:rFonts w:ascii="Calibri" w:eastAsia="Calibri" w:hAnsi="Calibri" w:cs="Calibri"/>
        </w:rPr>
      </w:pPr>
      <w:r>
        <w:rPr>
          <w:rFonts w:ascii="Calibri" w:eastAsia="Calibri" w:hAnsi="Calibri" w:cs="Calibri"/>
        </w:rPr>
        <w:t xml:space="preserve">It can take between 5 days and 8 weeks that appearance of MRI alterations will be shown counted from the onset of symptoms. </w:t>
      </w:r>
      <w:r>
        <w:rPr>
          <w:rFonts w:ascii="Calibri" w:eastAsia="Calibri" w:hAnsi="Calibri" w:cs="Calibri"/>
          <w:vertAlign w:val="superscript"/>
        </w:rPr>
        <w:t>[6]</w:t>
      </w:r>
      <w:r>
        <w:rPr>
          <w:rFonts w:ascii="Calibri" w:eastAsia="Calibri" w:hAnsi="Calibri" w:cs="Calibri"/>
        </w:rPr>
        <w:t xml:space="preserve"> </w:t>
      </w:r>
    </w:p>
    <w:p w:rsidR="00AE1E85" w:rsidRDefault="0076280F">
      <w:pPr>
        <w:pStyle w:val="Heading1"/>
      </w:pPr>
      <w:bookmarkStart w:id="4" w:name="_heading=h.3znysh7" w:colFirst="0" w:colLast="0"/>
      <w:bookmarkEnd w:id="4"/>
      <w:r>
        <w:t xml:space="preserve">5. Drugs that are used to treat event </w:t>
      </w:r>
    </w:p>
    <w:p w:rsidR="00AE1E85" w:rsidRDefault="00AE1E85">
      <w:pPr>
        <w:rPr>
          <w:rFonts w:ascii="Calibri" w:eastAsia="Calibri" w:hAnsi="Calibri" w:cs="Calibri"/>
        </w:rPr>
      </w:pPr>
    </w:p>
    <w:p w:rsidR="00AE1E85" w:rsidRDefault="0076280F">
      <w:pPr>
        <w:rPr>
          <w:rFonts w:ascii="Calibri" w:eastAsia="Calibri" w:hAnsi="Calibri" w:cs="Calibri"/>
          <w:vertAlign w:val="superscript"/>
        </w:rPr>
      </w:pPr>
      <w:r>
        <w:rPr>
          <w:rFonts w:ascii="Calibri" w:eastAsia="Calibri" w:hAnsi="Calibri" w:cs="Calibri"/>
        </w:rPr>
        <w:t xml:space="preserve">Spontaneous improvement has been documented in patients with ADEM. However, the recovery is incomplete in patients with ADEM not receiving any form of immune modulation treatment. </w:t>
      </w:r>
      <w:r>
        <w:rPr>
          <w:rFonts w:ascii="Calibri" w:eastAsia="Calibri" w:hAnsi="Calibri" w:cs="Calibri"/>
          <w:vertAlign w:val="superscript"/>
        </w:rPr>
        <w:t>[6]</w:t>
      </w:r>
    </w:p>
    <w:p w:rsidR="00AE1E85" w:rsidRDefault="0076280F">
      <w:pPr>
        <w:rPr>
          <w:rFonts w:ascii="Calibri" w:eastAsia="Calibri" w:hAnsi="Calibri" w:cs="Calibri"/>
        </w:rPr>
      </w:pPr>
      <w:r>
        <w:rPr>
          <w:rFonts w:ascii="Calibri" w:eastAsia="Calibri" w:hAnsi="Calibri" w:cs="Calibri"/>
        </w:rPr>
        <w:t>The treatment for ADEM consists of the following:</w:t>
      </w:r>
    </w:p>
    <w:p w:rsidR="00AE1E85" w:rsidRDefault="0076280F">
      <w:pPr>
        <w:rPr>
          <w:rFonts w:ascii="Calibri" w:eastAsia="Calibri" w:hAnsi="Calibri" w:cs="Calibri"/>
        </w:rPr>
      </w:pPr>
      <w:r>
        <w:rPr>
          <w:rFonts w:ascii="Calibri" w:eastAsia="Calibri" w:hAnsi="Calibri" w:cs="Calibri"/>
        </w:rPr>
        <w:t xml:space="preserve">Intravenous high-dose steroids: the most common one is methylprednisolone 20-30 mg/kg/day in children and 1 g/day in adults for 3-5 days, followed by oral prednisolone 1-2 mg/kg/day for 1-2 weeks, with subsequent tapering over 2-6 weeks. Premature relapse can happen during the tapering period of six weeks, that’s why gradual prednisolone tapering from the total dose of 1 mg/kg/day, to reach suspension over 12 weeks is recommended. </w:t>
      </w:r>
    </w:p>
    <w:p w:rsidR="00AE1E85" w:rsidRDefault="0076280F">
      <w:pPr>
        <w:rPr>
          <w:rFonts w:ascii="Calibri" w:eastAsia="Calibri" w:hAnsi="Calibri" w:cs="Calibri"/>
          <w:vertAlign w:val="superscript"/>
        </w:rPr>
      </w:pPr>
      <w:r>
        <w:rPr>
          <w:rFonts w:ascii="Calibri" w:eastAsia="Calibri" w:hAnsi="Calibri" w:cs="Calibri"/>
        </w:rPr>
        <w:t xml:space="preserve">If there is no respond to the treatment or who deteriorates after intravenous steroids will be treated with </w:t>
      </w:r>
      <w:proofErr w:type="spellStart"/>
      <w:r>
        <w:rPr>
          <w:rFonts w:ascii="Calibri" w:eastAsia="Calibri" w:hAnsi="Calibri" w:cs="Calibri"/>
        </w:rPr>
        <w:t>IVIg</w:t>
      </w:r>
      <w:proofErr w:type="spellEnd"/>
      <w:r>
        <w:rPr>
          <w:rFonts w:ascii="Calibri" w:eastAsia="Calibri" w:hAnsi="Calibri" w:cs="Calibri"/>
        </w:rPr>
        <w:t xml:space="preserve">. The standard treatment consists of 2 g/kg (total dose), given over 2-5 days. </w:t>
      </w:r>
      <w:r>
        <w:rPr>
          <w:rFonts w:ascii="Calibri" w:eastAsia="Calibri" w:hAnsi="Calibri" w:cs="Calibri"/>
          <w:vertAlign w:val="superscript"/>
        </w:rPr>
        <w:t>[6,7,9]</w:t>
      </w:r>
    </w:p>
    <w:p w:rsidR="00AE1E85" w:rsidRDefault="0076280F">
      <w:pPr>
        <w:pStyle w:val="Heading1"/>
      </w:pPr>
      <w:bookmarkStart w:id="5" w:name="_heading=h.2et92p0" w:colFirst="0" w:colLast="0"/>
      <w:bookmarkEnd w:id="5"/>
      <w:r>
        <w:t>6. Procedures used specific for event treatment</w:t>
      </w:r>
    </w:p>
    <w:p w:rsidR="00AE1E85" w:rsidRDefault="00AE1E85">
      <w:pPr>
        <w:rPr>
          <w:rFonts w:ascii="Calibri" w:eastAsia="Calibri" w:hAnsi="Calibri" w:cs="Calibri"/>
        </w:rPr>
      </w:pPr>
    </w:p>
    <w:p w:rsidR="00AE1E85" w:rsidRDefault="0076280F">
      <w:pPr>
        <w:rPr>
          <w:rFonts w:ascii="Calibri" w:eastAsia="Calibri" w:hAnsi="Calibri" w:cs="Calibri"/>
          <w:vertAlign w:val="superscript"/>
        </w:rPr>
      </w:pPr>
      <w:r>
        <w:rPr>
          <w:rFonts w:ascii="Calibri" w:eastAsia="Calibri" w:hAnsi="Calibri" w:cs="Calibri"/>
        </w:rPr>
        <w:t xml:space="preserve">Plasma exchange is a second-line therapy in severe cases, usually given if there is no response to the methylprednisolone. The standard procedure consists of five to seven exchanges every other day, with a 1:1 exchange. </w:t>
      </w:r>
      <w:r>
        <w:rPr>
          <w:rFonts w:ascii="Calibri" w:eastAsia="Calibri" w:hAnsi="Calibri" w:cs="Calibri"/>
          <w:vertAlign w:val="superscript"/>
        </w:rPr>
        <w:t>[6,7]</w:t>
      </w:r>
    </w:p>
    <w:p w:rsidR="00AE1E85" w:rsidRDefault="0076280F">
      <w:pPr>
        <w:rPr>
          <w:rFonts w:ascii="Calibri" w:eastAsia="Calibri" w:hAnsi="Calibri" w:cs="Calibri"/>
          <w:vertAlign w:val="superscript"/>
        </w:rPr>
      </w:pPr>
      <w:r>
        <w:rPr>
          <w:rFonts w:ascii="Calibri" w:eastAsia="Calibri" w:hAnsi="Calibri" w:cs="Calibri"/>
        </w:rPr>
        <w:t xml:space="preserve">In the acute phase, decompressive craniotomy may be required as a life-saving treatment in patients with symptomatic intracranial hypertension unresponsive to conservative medical treatment. </w:t>
      </w:r>
      <w:r>
        <w:rPr>
          <w:rFonts w:ascii="Calibri" w:eastAsia="Calibri" w:hAnsi="Calibri" w:cs="Calibri"/>
          <w:vertAlign w:val="superscript"/>
        </w:rPr>
        <w:t>[6,10]</w:t>
      </w:r>
    </w:p>
    <w:p w:rsidR="00AE1E85" w:rsidRDefault="0076280F">
      <w:pPr>
        <w:pStyle w:val="Heading1"/>
        <w:rPr>
          <w:rFonts w:ascii="Calibri" w:eastAsia="Calibri" w:hAnsi="Calibri" w:cs="Calibri"/>
        </w:rPr>
      </w:pPr>
      <w:bookmarkStart w:id="6" w:name="_heading=h.tyjcwt" w:colFirst="0" w:colLast="0"/>
      <w:bookmarkEnd w:id="6"/>
      <w:r>
        <w:rPr>
          <w:rFonts w:ascii="Calibri" w:eastAsia="Calibri" w:hAnsi="Calibri" w:cs="Calibri"/>
        </w:rPr>
        <w:t>7. Setting (outpatient specialist, in-hospital, GP, emergency room) where condition will be most frequently /reliably diagnosed</w:t>
      </w:r>
    </w:p>
    <w:p w:rsidR="00AE1E85" w:rsidRDefault="00AE1E85">
      <w:pPr>
        <w:rPr>
          <w:rFonts w:ascii="Calibri" w:eastAsia="Calibri" w:hAnsi="Calibri" w:cs="Calibri"/>
        </w:rPr>
      </w:pPr>
    </w:p>
    <w:p w:rsidR="00AE1E85" w:rsidRDefault="0076280F">
      <w:pPr>
        <w:rPr>
          <w:rFonts w:ascii="Calibri" w:eastAsia="Calibri" w:hAnsi="Calibri" w:cs="Calibri"/>
        </w:rPr>
      </w:pPr>
      <w:r>
        <w:rPr>
          <w:rFonts w:ascii="Calibri" w:eastAsia="Calibri" w:hAnsi="Calibri" w:cs="Calibri"/>
        </w:rPr>
        <w:t xml:space="preserve">Patients present themselves mostly in the emergency room.  </w:t>
      </w:r>
    </w:p>
    <w:p w:rsidR="00AE1E85" w:rsidRDefault="0076280F">
      <w:pPr>
        <w:pStyle w:val="Heading1"/>
        <w:rPr>
          <w:rFonts w:ascii="Calibri" w:eastAsia="Calibri" w:hAnsi="Calibri" w:cs="Calibri"/>
        </w:rPr>
      </w:pPr>
      <w:bookmarkStart w:id="7" w:name="_heading=h.3dy6vkm" w:colFirst="0" w:colLast="0"/>
      <w:bookmarkEnd w:id="7"/>
      <w:r>
        <w:rPr>
          <w:rFonts w:ascii="Calibri" w:eastAsia="Calibri" w:hAnsi="Calibri" w:cs="Calibri"/>
        </w:rPr>
        <w:t>8. Diagnosis codes or algorithms used in different papers to extract the events in Europe/USA: seek literature for papers that have studied this event, and see how they extracted/measured the event.</w:t>
      </w:r>
    </w:p>
    <w:p w:rsidR="00AE1E85" w:rsidRDefault="0076280F">
      <w:pPr>
        <w:tabs>
          <w:tab w:val="left" w:pos="3171"/>
        </w:tabs>
      </w:pPr>
      <w:r>
        <w:tab/>
      </w:r>
    </w:p>
    <w:p w:rsidR="00AE1E85" w:rsidRPr="0076280F" w:rsidRDefault="0076280F">
      <w:pPr>
        <w:rPr>
          <w:rFonts w:asciiTheme="majorHAnsi" w:eastAsia="Calibri" w:hAnsiTheme="majorHAnsi" w:cstheme="majorHAnsi"/>
          <w:vertAlign w:val="superscript"/>
        </w:rPr>
      </w:pPr>
      <w:r w:rsidRPr="0076280F">
        <w:rPr>
          <w:rFonts w:asciiTheme="majorHAnsi" w:eastAsia="Calibri" w:hAnsiTheme="majorHAnsi" w:cstheme="majorHAnsi"/>
        </w:rPr>
        <w:t xml:space="preserve">ICD-9-CM: </w:t>
      </w:r>
      <w:r w:rsidRPr="0076280F">
        <w:rPr>
          <w:rFonts w:asciiTheme="majorHAnsi" w:eastAsia="Calibri" w:hAnsiTheme="majorHAnsi" w:cstheme="majorHAnsi"/>
          <w:vertAlign w:val="superscript"/>
        </w:rPr>
        <w:t>[11]</w:t>
      </w:r>
    </w:p>
    <w:p w:rsidR="00AE1E85" w:rsidRPr="0076280F" w:rsidRDefault="0076280F">
      <w:pPr>
        <w:rPr>
          <w:rFonts w:asciiTheme="majorHAnsi" w:eastAsia="Calibri" w:hAnsiTheme="majorHAnsi" w:cstheme="majorHAnsi"/>
        </w:rPr>
      </w:pPr>
      <w:r w:rsidRPr="0076280F">
        <w:rPr>
          <w:rFonts w:asciiTheme="majorHAnsi" w:eastAsia="Calibri" w:hAnsiTheme="majorHAnsi" w:cstheme="majorHAnsi"/>
        </w:rPr>
        <w:t>- 323.61: infectious acute disseminated encephalomyelitis (ADEM)</w:t>
      </w:r>
    </w:p>
    <w:p w:rsidR="00AE1E85" w:rsidRPr="0076280F" w:rsidRDefault="0076280F">
      <w:pPr>
        <w:rPr>
          <w:rFonts w:asciiTheme="majorHAnsi" w:eastAsia="Calibri" w:hAnsiTheme="majorHAnsi" w:cstheme="majorHAnsi"/>
        </w:rPr>
      </w:pPr>
      <w:r w:rsidRPr="0076280F">
        <w:rPr>
          <w:rFonts w:asciiTheme="majorHAnsi" w:eastAsia="Calibri" w:hAnsiTheme="majorHAnsi" w:cstheme="majorHAnsi"/>
        </w:rPr>
        <w:t>- 323.81: non-infectious acute disseminated encephalomyelitis (ADEM)</w:t>
      </w:r>
    </w:p>
    <w:p w:rsidR="00AE1E85" w:rsidRPr="0076280F" w:rsidRDefault="0076280F">
      <w:pPr>
        <w:rPr>
          <w:rFonts w:asciiTheme="majorHAnsi" w:eastAsia="Calibri" w:hAnsiTheme="majorHAnsi" w:cstheme="majorHAnsi"/>
          <w:vertAlign w:val="superscript"/>
        </w:rPr>
      </w:pPr>
      <w:r w:rsidRPr="0076280F">
        <w:rPr>
          <w:rFonts w:asciiTheme="majorHAnsi" w:eastAsia="Calibri" w:hAnsiTheme="majorHAnsi" w:cstheme="majorHAnsi"/>
        </w:rPr>
        <w:t xml:space="preserve">ICD-10-CM </w:t>
      </w:r>
      <w:r w:rsidRPr="0076280F">
        <w:rPr>
          <w:rFonts w:asciiTheme="majorHAnsi" w:eastAsia="Calibri" w:hAnsiTheme="majorHAnsi" w:cstheme="majorHAnsi"/>
          <w:vertAlign w:val="superscript"/>
        </w:rPr>
        <w:t>[12]</w:t>
      </w:r>
    </w:p>
    <w:p w:rsidR="00AE1E85" w:rsidRPr="0076280F" w:rsidRDefault="0076280F">
      <w:pPr>
        <w:rPr>
          <w:rFonts w:asciiTheme="majorHAnsi" w:eastAsia="Calibri" w:hAnsiTheme="majorHAnsi" w:cstheme="majorHAnsi"/>
        </w:rPr>
      </w:pPr>
      <w:r w:rsidRPr="0076280F">
        <w:rPr>
          <w:rFonts w:asciiTheme="majorHAnsi" w:eastAsia="Calibri" w:hAnsiTheme="majorHAnsi" w:cstheme="majorHAnsi"/>
        </w:rPr>
        <w:t>- G04.00: acute disseminated encephalitis and encephalomyelitis, unspecified</w:t>
      </w:r>
    </w:p>
    <w:p w:rsidR="00AE1E85" w:rsidRPr="0076280F" w:rsidRDefault="0076280F">
      <w:pPr>
        <w:rPr>
          <w:rFonts w:asciiTheme="majorHAnsi" w:eastAsia="Calibri" w:hAnsiTheme="majorHAnsi" w:cstheme="majorHAnsi"/>
        </w:rPr>
      </w:pPr>
      <w:r w:rsidRPr="0076280F">
        <w:rPr>
          <w:rFonts w:asciiTheme="majorHAnsi" w:eastAsia="Calibri" w:hAnsiTheme="majorHAnsi" w:cstheme="majorHAnsi"/>
        </w:rPr>
        <w:t>- G04.01: post-infectious acute disseminated encephalitis and encephalomyelitis (post-infectious ADEM)</w:t>
      </w:r>
    </w:p>
    <w:p w:rsidR="00AE1E85" w:rsidRPr="0076280F" w:rsidRDefault="0076280F">
      <w:pPr>
        <w:rPr>
          <w:rFonts w:asciiTheme="majorHAnsi" w:eastAsia="Calibri" w:hAnsiTheme="majorHAnsi" w:cstheme="majorHAnsi"/>
        </w:rPr>
      </w:pPr>
      <w:r w:rsidRPr="0076280F">
        <w:rPr>
          <w:rFonts w:asciiTheme="majorHAnsi" w:eastAsia="Calibri" w:hAnsiTheme="majorHAnsi" w:cstheme="majorHAnsi"/>
        </w:rPr>
        <w:lastRenderedPageBreak/>
        <w:t>- G04.02: postimmunization acute disseminated encephalitis, myelitis and encephalomyelitis</w:t>
      </w:r>
    </w:p>
    <w:p w:rsidR="00AE1E85" w:rsidRPr="0076280F" w:rsidRDefault="00AE1E85">
      <w:pPr>
        <w:rPr>
          <w:rFonts w:asciiTheme="majorHAnsi" w:eastAsia="Calibri" w:hAnsiTheme="majorHAnsi" w:cstheme="majorHAnsi"/>
        </w:rPr>
      </w:pPr>
    </w:p>
    <w:p w:rsidR="00AE1E85" w:rsidRPr="0076280F" w:rsidRDefault="00AE1E85">
      <w:pPr>
        <w:rPr>
          <w:rFonts w:asciiTheme="majorHAnsi" w:eastAsia="Calibri" w:hAnsiTheme="majorHAnsi" w:cstheme="majorHAnsi"/>
        </w:rPr>
      </w:pPr>
    </w:p>
    <w:p w:rsidR="00AE1E85" w:rsidRPr="0076280F" w:rsidRDefault="0076280F">
      <w:pPr>
        <w:pBdr>
          <w:top w:val="nil"/>
          <w:left w:val="nil"/>
          <w:bottom w:val="nil"/>
          <w:right w:val="nil"/>
          <w:between w:val="nil"/>
        </w:pBdr>
        <w:spacing w:after="180"/>
        <w:rPr>
          <w:rFonts w:asciiTheme="majorHAnsi" w:hAnsiTheme="majorHAnsi" w:cstheme="majorHAnsi"/>
          <w:color w:val="000000"/>
        </w:rPr>
      </w:pPr>
      <w:r w:rsidRPr="0076280F">
        <w:rPr>
          <w:rFonts w:asciiTheme="majorHAnsi" w:eastAsia="Calibri" w:hAnsiTheme="majorHAnsi" w:cstheme="majorHAnsi"/>
          <w:color w:val="000000"/>
        </w:rPr>
        <w:t xml:space="preserve">Review of rare conditions ADEM (Lee et al. </w:t>
      </w:r>
      <w:proofErr w:type="gramStart"/>
      <w:r w:rsidRPr="0076280F">
        <w:rPr>
          <w:rFonts w:asciiTheme="majorHAnsi" w:eastAsia="GulliverRM" w:hAnsiTheme="majorHAnsi" w:cstheme="majorHAnsi"/>
          <w:color w:val="007FAA"/>
        </w:rPr>
        <w:t>http://dx.doi.org/10.1016/j.vaccine.2013.03.044 )</w:t>
      </w:r>
      <w:proofErr w:type="gramEnd"/>
    </w:p>
    <w:p w:rsidR="00AE1E85" w:rsidRPr="0076280F" w:rsidRDefault="0076280F">
      <w:pPr>
        <w:rPr>
          <w:rFonts w:asciiTheme="majorHAnsi" w:eastAsia="Calibri" w:hAnsiTheme="majorHAnsi" w:cstheme="majorHAnsi"/>
        </w:rPr>
      </w:pPr>
      <w:r w:rsidRPr="0076280F">
        <w:rPr>
          <w:rFonts w:asciiTheme="majorHAnsi" w:eastAsia="Calibri" w:hAnsiTheme="majorHAnsi" w:cstheme="majorHAnsi"/>
        </w:rPr>
        <w:t xml:space="preserve">ADEM </w:t>
      </w:r>
      <w:proofErr w:type="spellStart"/>
      <w:r w:rsidRPr="0076280F">
        <w:rPr>
          <w:rFonts w:asciiTheme="majorHAnsi" w:eastAsia="Calibri" w:hAnsiTheme="majorHAnsi" w:cstheme="majorHAnsi"/>
        </w:rPr>
        <w:t>Leake</w:t>
      </w:r>
      <w:proofErr w:type="spellEnd"/>
      <w:r w:rsidRPr="0076280F">
        <w:rPr>
          <w:rFonts w:asciiTheme="majorHAnsi" w:eastAsia="Calibri" w:hAnsiTheme="majorHAnsi" w:cstheme="majorHAnsi"/>
        </w:rPr>
        <w:t xml:space="preserve"> et al.,2004 US 1991–2000</w:t>
      </w:r>
    </w:p>
    <w:p w:rsidR="00AE1E85" w:rsidRPr="0076280F" w:rsidRDefault="0076280F">
      <w:pPr>
        <w:rPr>
          <w:rFonts w:asciiTheme="majorHAnsi" w:eastAsia="Calibri" w:hAnsiTheme="majorHAnsi" w:cstheme="majorHAnsi"/>
        </w:rPr>
      </w:pPr>
      <w:r w:rsidRPr="0076280F">
        <w:rPr>
          <w:rFonts w:asciiTheme="majorHAnsi" w:eastAsia="Calibri" w:hAnsiTheme="majorHAnsi" w:cstheme="majorHAnsi"/>
        </w:rPr>
        <w:t xml:space="preserve">Children’s Hospital and Health </w:t>
      </w:r>
      <w:proofErr w:type="spellStart"/>
      <w:r w:rsidRPr="0076280F">
        <w:rPr>
          <w:rFonts w:asciiTheme="majorHAnsi" w:eastAsia="Calibri" w:hAnsiTheme="majorHAnsi" w:cstheme="majorHAnsi"/>
        </w:rPr>
        <w:t>Center</w:t>
      </w:r>
      <w:proofErr w:type="spellEnd"/>
      <w:r w:rsidRPr="0076280F">
        <w:rPr>
          <w:rFonts w:asciiTheme="majorHAnsi" w:eastAsia="Calibri" w:hAnsiTheme="majorHAnsi" w:cstheme="majorHAnsi"/>
        </w:rPr>
        <w:t xml:space="preserve">, the University of California, San Diego Medical </w:t>
      </w:r>
      <w:proofErr w:type="spellStart"/>
      <w:r w:rsidRPr="0076280F">
        <w:rPr>
          <w:rFonts w:asciiTheme="majorHAnsi" w:eastAsia="Calibri" w:hAnsiTheme="majorHAnsi" w:cstheme="majorHAnsi"/>
        </w:rPr>
        <w:t>Center</w:t>
      </w:r>
      <w:proofErr w:type="spellEnd"/>
      <w:r w:rsidRPr="0076280F">
        <w:rPr>
          <w:rFonts w:asciiTheme="majorHAnsi" w:eastAsia="Calibri" w:hAnsiTheme="majorHAnsi" w:cstheme="majorHAnsi"/>
        </w:rPr>
        <w:t xml:space="preserve"> and Kaiser-Permanente San Diego Hospital NR</w:t>
      </w:r>
    </w:p>
    <w:p w:rsidR="00AE1E85" w:rsidRPr="0076280F" w:rsidRDefault="0076280F">
      <w:pPr>
        <w:rPr>
          <w:rFonts w:asciiTheme="majorHAnsi" w:eastAsia="Calibri" w:hAnsiTheme="majorHAnsi" w:cstheme="majorHAnsi"/>
        </w:rPr>
      </w:pPr>
      <w:r w:rsidRPr="0076280F">
        <w:rPr>
          <w:rFonts w:asciiTheme="majorHAnsi" w:eastAsia="Calibri" w:hAnsiTheme="majorHAnsi" w:cstheme="majorHAnsi"/>
        </w:rPr>
        <w:t>42 patients met study inclusion criteria median age 6.5 years, 64% ages 2–10 years, 57% male</w:t>
      </w:r>
    </w:p>
    <w:p w:rsidR="00AE1E85" w:rsidRPr="0076280F" w:rsidRDefault="0076280F">
      <w:pPr>
        <w:rPr>
          <w:rFonts w:asciiTheme="majorHAnsi" w:eastAsia="Calibri" w:hAnsiTheme="majorHAnsi" w:cstheme="majorHAnsi"/>
        </w:rPr>
      </w:pPr>
      <w:r w:rsidRPr="0076280F">
        <w:rPr>
          <w:rFonts w:asciiTheme="majorHAnsi" w:eastAsia="Calibri" w:hAnsiTheme="majorHAnsi" w:cstheme="majorHAnsi"/>
        </w:rPr>
        <w:t>Incident cases of ADEM (some recurrent)</w:t>
      </w:r>
    </w:p>
    <w:p w:rsidR="00AE1E85" w:rsidRPr="0076280F" w:rsidRDefault="0076280F">
      <w:pPr>
        <w:rPr>
          <w:rFonts w:asciiTheme="majorHAnsi" w:eastAsia="Calibri" w:hAnsiTheme="majorHAnsi" w:cstheme="majorHAnsi"/>
        </w:rPr>
      </w:pPr>
      <w:r w:rsidRPr="0076280F">
        <w:rPr>
          <w:rFonts w:asciiTheme="majorHAnsi" w:eastAsia="Calibri" w:hAnsiTheme="majorHAnsi" w:cstheme="majorHAnsi"/>
        </w:rPr>
        <w:t xml:space="preserve">Age ≤20 years + ICD-9 codes 052.0 or 055.0 or 136.9 or </w:t>
      </w:r>
      <w:r w:rsidRPr="0076280F">
        <w:rPr>
          <w:rFonts w:asciiTheme="majorHAnsi" w:eastAsia="Calibri" w:hAnsiTheme="majorHAnsi" w:cstheme="majorHAnsi"/>
          <w:color w:val="FF0000"/>
        </w:rPr>
        <w:t>323.5 or 323.6 or 323.8 or 323.9</w:t>
      </w:r>
      <w:r w:rsidRPr="0076280F">
        <w:rPr>
          <w:rFonts w:asciiTheme="majorHAnsi" w:eastAsia="Calibri" w:hAnsiTheme="majorHAnsi" w:cstheme="majorHAnsi"/>
        </w:rPr>
        <w:t xml:space="preserve"> in inpatient records; systematic review of radiology reports; and prospective identification by study participants; disease-free baseline period not defined</w:t>
      </w:r>
    </w:p>
    <w:p w:rsidR="00AE1E85" w:rsidRPr="0076280F" w:rsidRDefault="0076280F">
      <w:pPr>
        <w:rPr>
          <w:rFonts w:asciiTheme="majorHAnsi" w:eastAsia="Calibri" w:hAnsiTheme="majorHAnsi" w:cstheme="majorHAnsi"/>
        </w:rPr>
      </w:pPr>
      <w:r w:rsidRPr="0076280F">
        <w:rPr>
          <w:rFonts w:asciiTheme="majorHAnsi" w:eastAsia="Calibri" w:hAnsiTheme="majorHAnsi" w:cstheme="majorHAnsi"/>
        </w:rPr>
        <w:t xml:space="preserve">Medical record review and interview of parents ADEM defined as acute or subacute onset of abnormal neurologic signs or symptoms (weakness, sensory changes, ataxia or decreased level of consciousness) and imaging evidence of CNS demyelination not clearly explained by another </w:t>
      </w:r>
      <w:proofErr w:type="spellStart"/>
      <w:r w:rsidRPr="0076280F">
        <w:rPr>
          <w:rFonts w:asciiTheme="majorHAnsi" w:eastAsia="Calibri" w:hAnsiTheme="majorHAnsi" w:cstheme="majorHAnsi"/>
        </w:rPr>
        <w:t>etiology</w:t>
      </w:r>
      <w:proofErr w:type="spellEnd"/>
      <w:r w:rsidRPr="0076280F">
        <w:rPr>
          <w:rFonts w:asciiTheme="majorHAnsi" w:eastAsia="Calibri" w:hAnsiTheme="majorHAnsi" w:cstheme="majorHAnsi"/>
        </w:rPr>
        <w:t>; recurrent ADEM as 2 distinct clinical and radiographic episodes of demyelination within 12-month period with complete resolution of symptoms</w:t>
      </w:r>
    </w:p>
    <w:p w:rsidR="00AE1E85" w:rsidRPr="0076280F" w:rsidRDefault="0076280F">
      <w:pPr>
        <w:rPr>
          <w:rFonts w:asciiTheme="majorHAnsi" w:eastAsia="Calibri" w:hAnsiTheme="majorHAnsi" w:cstheme="majorHAnsi"/>
        </w:rPr>
      </w:pPr>
      <w:r w:rsidRPr="0076280F">
        <w:rPr>
          <w:rFonts w:asciiTheme="majorHAnsi" w:eastAsia="Calibri" w:hAnsiTheme="majorHAnsi" w:cstheme="majorHAnsi"/>
        </w:rPr>
        <w:t>64 cases of potential ADEM identified of which 42 met clinical and imaging criteria for study inclusion; 8 were considered recurrent cases</w:t>
      </w:r>
    </w:p>
    <w:p w:rsidR="00AE1E85" w:rsidRPr="0076280F" w:rsidRDefault="00AE1E85">
      <w:pPr>
        <w:rPr>
          <w:rFonts w:asciiTheme="majorHAnsi" w:eastAsia="Calibri" w:hAnsiTheme="majorHAnsi" w:cstheme="majorHAnsi"/>
        </w:rPr>
      </w:pPr>
    </w:p>
    <w:p w:rsidR="00AE1E85" w:rsidRPr="0076280F" w:rsidRDefault="0076280F">
      <w:pPr>
        <w:rPr>
          <w:rFonts w:asciiTheme="majorHAnsi" w:eastAsia="Calibri" w:hAnsiTheme="majorHAnsi" w:cstheme="majorHAnsi"/>
        </w:rPr>
      </w:pPr>
      <w:r w:rsidRPr="0076280F">
        <w:rPr>
          <w:rFonts w:asciiTheme="majorHAnsi" w:eastAsia="Calibri" w:hAnsiTheme="majorHAnsi" w:cstheme="majorHAnsi"/>
        </w:rPr>
        <w:t>ADEM Langer-Gould et al., 2011United States 1/2004–12/2009</w:t>
      </w:r>
    </w:p>
    <w:p w:rsidR="00AE1E85" w:rsidRPr="0076280F" w:rsidRDefault="0076280F">
      <w:pPr>
        <w:rPr>
          <w:rFonts w:asciiTheme="majorHAnsi" w:eastAsia="Calibri" w:hAnsiTheme="majorHAnsi" w:cstheme="majorHAnsi"/>
        </w:rPr>
      </w:pPr>
      <w:r w:rsidRPr="0076280F">
        <w:rPr>
          <w:rFonts w:asciiTheme="majorHAnsi" w:eastAsia="Calibri" w:hAnsiTheme="majorHAnsi" w:cstheme="majorHAnsi"/>
        </w:rPr>
        <w:t>Kaiser Permanente Southern California/multi-ethnic children ≤18 years of age 3.2 million members with over 900,000 ≤18 years of age</w:t>
      </w:r>
    </w:p>
    <w:p w:rsidR="00AE1E85" w:rsidRPr="0076280F" w:rsidRDefault="0076280F">
      <w:pPr>
        <w:rPr>
          <w:rFonts w:asciiTheme="majorHAnsi" w:eastAsia="Calibri" w:hAnsiTheme="majorHAnsi" w:cstheme="majorHAnsi"/>
        </w:rPr>
      </w:pPr>
      <w:r w:rsidRPr="0076280F">
        <w:rPr>
          <w:rFonts w:asciiTheme="majorHAnsi" w:eastAsia="Calibri" w:hAnsiTheme="majorHAnsi" w:cstheme="majorHAnsi"/>
        </w:rPr>
        <w:t>15 children, mean age at diagnosis = 5.6 years (range 0.7–17.6), 53.3% Hispanic, 20% white, 20% black; 53.3% female</w:t>
      </w:r>
    </w:p>
    <w:p w:rsidR="00AE1E85" w:rsidRPr="0076280F" w:rsidRDefault="0076280F">
      <w:pPr>
        <w:rPr>
          <w:rFonts w:asciiTheme="majorHAnsi" w:eastAsia="Calibri" w:hAnsiTheme="majorHAnsi" w:cstheme="majorHAnsi"/>
        </w:rPr>
      </w:pPr>
      <w:r w:rsidRPr="0076280F">
        <w:rPr>
          <w:rFonts w:asciiTheme="majorHAnsi" w:eastAsia="Calibri" w:hAnsiTheme="majorHAnsi" w:cstheme="majorHAnsi"/>
        </w:rPr>
        <w:t>Incident cases of ADEM</w:t>
      </w:r>
    </w:p>
    <w:p w:rsidR="00AE1E85" w:rsidRPr="0076280F" w:rsidRDefault="0076280F">
      <w:pPr>
        <w:rPr>
          <w:rFonts w:asciiTheme="majorHAnsi" w:eastAsia="Calibri" w:hAnsiTheme="majorHAnsi" w:cstheme="majorHAnsi"/>
        </w:rPr>
      </w:pPr>
      <w:r w:rsidRPr="0076280F">
        <w:rPr>
          <w:rFonts w:asciiTheme="majorHAnsi" w:eastAsia="Calibri" w:hAnsiTheme="majorHAnsi" w:cstheme="majorHAnsi"/>
        </w:rPr>
        <w:t>Age ≤18 years +</w:t>
      </w:r>
      <w:r w:rsidRPr="0076280F">
        <w:rPr>
          <w:rFonts w:asciiTheme="majorHAnsi" w:eastAsia="Calibri" w:hAnsiTheme="majorHAnsi" w:cstheme="majorHAnsi"/>
          <w:color w:val="FF0000"/>
        </w:rPr>
        <w:t xml:space="preserve">ICD-9 323.61 </w:t>
      </w:r>
      <w:r w:rsidRPr="0076280F">
        <w:rPr>
          <w:rFonts w:asciiTheme="majorHAnsi" w:eastAsia="Calibri" w:hAnsiTheme="majorHAnsi" w:cstheme="majorHAnsi"/>
        </w:rPr>
        <w:t>in inpatient or outpatient record; disease-free baseline period not defined</w:t>
      </w:r>
    </w:p>
    <w:p w:rsidR="00AE1E85" w:rsidRPr="0076280F" w:rsidRDefault="0076280F">
      <w:pPr>
        <w:rPr>
          <w:rFonts w:asciiTheme="majorHAnsi" w:eastAsia="Calibri" w:hAnsiTheme="majorHAnsi" w:cstheme="majorHAnsi"/>
        </w:rPr>
      </w:pPr>
      <w:r w:rsidRPr="0076280F">
        <w:rPr>
          <w:rFonts w:asciiTheme="majorHAnsi" w:eastAsia="Calibri" w:hAnsiTheme="majorHAnsi" w:cstheme="majorHAnsi"/>
        </w:rPr>
        <w:t xml:space="preserve">Medical record review, including inpatient, outpatient records, MRI scans and diagnostic test results by specialists ADEM defined as presence of encephalopathy in addition to multifocal neurologic deficits according to </w:t>
      </w:r>
      <w:proofErr w:type="spellStart"/>
      <w:r w:rsidRPr="0076280F">
        <w:rPr>
          <w:rFonts w:asciiTheme="majorHAnsi" w:eastAsia="Calibri" w:hAnsiTheme="majorHAnsi" w:cstheme="majorHAnsi"/>
        </w:rPr>
        <w:t>pediatric</w:t>
      </w:r>
      <w:proofErr w:type="spellEnd"/>
      <w:r w:rsidRPr="0076280F">
        <w:rPr>
          <w:rFonts w:asciiTheme="majorHAnsi" w:eastAsia="Calibri" w:hAnsiTheme="majorHAnsi" w:cstheme="majorHAnsi"/>
        </w:rPr>
        <w:t xml:space="preserve"> consensus definitions</w:t>
      </w:r>
    </w:p>
    <w:p w:rsidR="00AE1E85" w:rsidRPr="0076280F" w:rsidRDefault="00AE1E85">
      <w:pPr>
        <w:rPr>
          <w:rFonts w:asciiTheme="majorHAnsi" w:eastAsia="Calibri" w:hAnsiTheme="majorHAnsi" w:cstheme="majorHAnsi"/>
        </w:rPr>
      </w:pPr>
    </w:p>
    <w:p w:rsidR="00AE1E85" w:rsidRDefault="00AE1E85">
      <w:pPr>
        <w:rPr>
          <w:rFonts w:ascii="Calibri" w:eastAsia="Calibri" w:hAnsi="Calibri" w:cs="Calibri"/>
        </w:rPr>
      </w:pPr>
    </w:p>
    <w:p w:rsidR="00AE1E85" w:rsidRDefault="0076280F">
      <w:pPr>
        <w:rPr>
          <w:rFonts w:ascii="Cambria" w:eastAsia="Cambria" w:hAnsi="Cambria" w:cs="Cambria"/>
          <w:b/>
          <w:color w:val="366091"/>
          <w:sz w:val="28"/>
          <w:szCs w:val="28"/>
        </w:rPr>
      </w:pPr>
      <w:bookmarkStart w:id="8" w:name="_heading=h.1t3h5sf" w:colFirst="0" w:colLast="0"/>
      <w:bookmarkStart w:id="9" w:name="_heading=h.4d34og8" w:colFirst="0" w:colLast="0"/>
      <w:bookmarkEnd w:id="8"/>
      <w:bookmarkEnd w:id="9"/>
      <w:r>
        <w:br w:type="page"/>
      </w:r>
    </w:p>
    <w:p w:rsidR="00AE1E85" w:rsidRDefault="0076280F">
      <w:pPr>
        <w:pStyle w:val="Heading1"/>
      </w:pPr>
      <w:r>
        <w:lastRenderedPageBreak/>
        <w:t xml:space="preserve">9. </w:t>
      </w:r>
      <w:r>
        <w:tab/>
        <w:t>Codes used in ACCESS</w:t>
      </w:r>
    </w:p>
    <w:p w:rsidR="00AE1E85" w:rsidRDefault="00AE1E85">
      <w:pPr>
        <w:rPr>
          <w:rFonts w:ascii="Calibri" w:eastAsia="Calibri" w:hAnsi="Calibri" w:cs="Calibri"/>
          <w:sz w:val="22"/>
          <w:szCs w:val="22"/>
        </w:rPr>
      </w:pPr>
    </w:p>
    <w:tbl>
      <w:tblPr>
        <w:tblStyle w:val="TableGrid"/>
        <w:tblW w:w="5000" w:type="pct"/>
        <w:tblLayout w:type="fixed"/>
        <w:tblLook w:val="04A0" w:firstRow="1" w:lastRow="0" w:firstColumn="1" w:lastColumn="0" w:noHBand="0" w:noVBand="1"/>
      </w:tblPr>
      <w:tblGrid>
        <w:gridCol w:w="1413"/>
        <w:gridCol w:w="992"/>
        <w:gridCol w:w="3008"/>
        <w:gridCol w:w="1803"/>
        <w:gridCol w:w="1800"/>
      </w:tblGrid>
      <w:tr w:rsidR="0069065F" w:rsidRPr="0076280F" w:rsidTr="0076280F">
        <w:trPr>
          <w:trHeight w:val="300"/>
        </w:trPr>
        <w:tc>
          <w:tcPr>
            <w:tcW w:w="784" w:type="pct"/>
            <w:noWrap/>
            <w:hideMark/>
          </w:tcPr>
          <w:p w:rsidR="0069065F" w:rsidRPr="0076280F" w:rsidRDefault="0069065F" w:rsidP="0076280F">
            <w:pPr>
              <w:rPr>
                <w:rFonts w:ascii="Arial" w:hAnsi="Arial" w:cs="Arial"/>
                <w:b/>
                <w:bCs/>
                <w:color w:val="000000"/>
                <w:sz w:val="16"/>
                <w:szCs w:val="16"/>
                <w:lang w:val="en-US"/>
              </w:rPr>
            </w:pPr>
            <w:r w:rsidRPr="0076280F">
              <w:rPr>
                <w:rFonts w:ascii="Arial" w:hAnsi="Arial" w:cs="Arial"/>
                <w:b/>
                <w:bCs/>
                <w:color w:val="000000"/>
                <w:sz w:val="16"/>
                <w:szCs w:val="16"/>
                <w:lang w:val="en-US"/>
              </w:rPr>
              <w:t>Coding system</w:t>
            </w:r>
          </w:p>
        </w:tc>
        <w:tc>
          <w:tcPr>
            <w:tcW w:w="550" w:type="pct"/>
            <w:noWrap/>
            <w:hideMark/>
          </w:tcPr>
          <w:p w:rsidR="0069065F" w:rsidRPr="0076280F" w:rsidRDefault="0069065F" w:rsidP="0076280F">
            <w:pPr>
              <w:rPr>
                <w:rFonts w:ascii="Arial" w:hAnsi="Arial" w:cs="Arial"/>
                <w:b/>
                <w:bCs/>
                <w:color w:val="000000"/>
                <w:sz w:val="16"/>
                <w:szCs w:val="16"/>
                <w:lang w:val="en-US"/>
              </w:rPr>
            </w:pPr>
            <w:r w:rsidRPr="0076280F">
              <w:rPr>
                <w:rFonts w:ascii="Arial" w:hAnsi="Arial" w:cs="Arial"/>
                <w:b/>
                <w:bCs/>
                <w:color w:val="000000"/>
                <w:sz w:val="16"/>
                <w:szCs w:val="16"/>
                <w:lang w:val="en-US"/>
              </w:rPr>
              <w:t>Code</w:t>
            </w:r>
          </w:p>
        </w:tc>
        <w:tc>
          <w:tcPr>
            <w:tcW w:w="1668" w:type="pct"/>
            <w:noWrap/>
            <w:hideMark/>
          </w:tcPr>
          <w:p w:rsidR="0069065F" w:rsidRPr="0076280F" w:rsidRDefault="0069065F" w:rsidP="0076280F">
            <w:pPr>
              <w:rPr>
                <w:rFonts w:ascii="Arial" w:hAnsi="Arial" w:cs="Arial"/>
                <w:b/>
                <w:bCs/>
                <w:color w:val="000000"/>
                <w:sz w:val="16"/>
                <w:szCs w:val="16"/>
                <w:lang w:val="en-US"/>
              </w:rPr>
            </w:pPr>
            <w:r w:rsidRPr="0076280F">
              <w:rPr>
                <w:rFonts w:ascii="Arial" w:hAnsi="Arial" w:cs="Arial"/>
                <w:b/>
                <w:bCs/>
                <w:color w:val="000000"/>
                <w:sz w:val="16"/>
                <w:szCs w:val="16"/>
                <w:lang w:val="en-US"/>
              </w:rPr>
              <w:t>Code name</w:t>
            </w:r>
          </w:p>
        </w:tc>
        <w:tc>
          <w:tcPr>
            <w:tcW w:w="1000" w:type="pct"/>
            <w:noWrap/>
            <w:hideMark/>
          </w:tcPr>
          <w:p w:rsidR="0069065F" w:rsidRPr="0076280F" w:rsidRDefault="0069065F" w:rsidP="0076280F">
            <w:pPr>
              <w:rPr>
                <w:rFonts w:ascii="Arial" w:hAnsi="Arial" w:cs="Arial"/>
                <w:b/>
                <w:bCs/>
                <w:color w:val="000000"/>
                <w:sz w:val="16"/>
                <w:szCs w:val="16"/>
                <w:lang w:val="en-US"/>
              </w:rPr>
            </w:pPr>
            <w:r w:rsidRPr="0076280F">
              <w:rPr>
                <w:rFonts w:ascii="Arial" w:hAnsi="Arial" w:cs="Arial"/>
                <w:b/>
                <w:bCs/>
                <w:color w:val="000000"/>
                <w:sz w:val="16"/>
                <w:szCs w:val="16"/>
                <w:lang w:val="en-US"/>
              </w:rPr>
              <w:t>Concept</w:t>
            </w:r>
          </w:p>
        </w:tc>
        <w:tc>
          <w:tcPr>
            <w:tcW w:w="999" w:type="pct"/>
            <w:noWrap/>
            <w:hideMark/>
          </w:tcPr>
          <w:p w:rsidR="0069065F" w:rsidRPr="0076280F" w:rsidRDefault="0069065F" w:rsidP="0076280F">
            <w:pPr>
              <w:rPr>
                <w:rFonts w:ascii="Arial" w:hAnsi="Arial" w:cs="Arial"/>
                <w:b/>
                <w:bCs/>
                <w:color w:val="000000"/>
                <w:sz w:val="16"/>
                <w:szCs w:val="16"/>
                <w:lang w:val="en-US"/>
              </w:rPr>
            </w:pPr>
            <w:r w:rsidRPr="0076280F">
              <w:rPr>
                <w:rFonts w:ascii="Arial" w:hAnsi="Arial" w:cs="Arial"/>
                <w:b/>
                <w:bCs/>
                <w:color w:val="000000"/>
                <w:sz w:val="16"/>
                <w:szCs w:val="16"/>
                <w:lang w:val="en-US"/>
              </w:rPr>
              <w:t>Algorithm</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ICD10/CM</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G36</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Other acute disseminated demyelination</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C0494468</w:t>
            </w:r>
          </w:p>
        </w:tc>
        <w:tc>
          <w:tcPr>
            <w:tcW w:w="999" w:type="pct"/>
            <w:noWrap/>
            <w:hideMark/>
          </w:tcPr>
          <w:p w:rsidR="0069065F" w:rsidRPr="0076280F" w:rsidRDefault="0069065F" w:rsidP="0076280F">
            <w:pPr>
              <w:rPr>
                <w:rFonts w:ascii="Calibri" w:hAnsi="Calibri" w:cs="Calibri"/>
                <w:color w:val="000000"/>
                <w:sz w:val="16"/>
                <w:szCs w:val="16"/>
                <w:lang w:val="en-US"/>
              </w:rPr>
            </w:pPr>
            <w:proofErr w:type="spellStart"/>
            <w:r w:rsidRPr="0076280F">
              <w:rPr>
                <w:rFonts w:ascii="Calibri" w:hAnsi="Calibri" w:cs="Calibri"/>
                <w:color w:val="000000"/>
                <w:sz w:val="16"/>
                <w:szCs w:val="16"/>
                <w:lang w:val="en-US"/>
              </w:rPr>
              <w:t>POssible</w:t>
            </w:r>
            <w:proofErr w:type="spellEnd"/>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ICD10/CM</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G96.9</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Disorder of central nervous system, unspecified</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C0007682</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ICD10/CM</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G35</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Demyelinating diseases of the central nervous system</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C0011302</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ICD10/CM</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G37</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Demyelinating diseases of the central nervous system (G35-G37)</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C0011302</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ICD10/CM</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G04</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Encephalitis, myelitis and encephalomyelitis</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C0014058</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ICD10/CM</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G05.1</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Encephalitis, myelitis and encephalomyelitis in viral diseases classified elsewhere</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C0477341</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ICD10/CM</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G93.4</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Encephalopathy, unspecified</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C0085584</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ICD10/CM</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G04.00</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Acute disseminated encephalitis and encephalomyelitis, unspecified</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C2875015</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Narrow</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ICD10/CM</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G04.01</w:t>
            </w:r>
          </w:p>
        </w:tc>
        <w:tc>
          <w:tcPr>
            <w:tcW w:w="1668" w:type="pct"/>
            <w:noWrap/>
            <w:hideMark/>
          </w:tcPr>
          <w:p w:rsidR="0069065F" w:rsidRPr="0076280F" w:rsidRDefault="0069065F" w:rsidP="0076280F">
            <w:pPr>
              <w:rPr>
                <w:rFonts w:ascii="Calibri" w:hAnsi="Calibri" w:cs="Calibri"/>
                <w:color w:val="000000"/>
                <w:sz w:val="16"/>
                <w:szCs w:val="16"/>
                <w:lang w:val="en-US"/>
              </w:rPr>
            </w:pPr>
            <w:proofErr w:type="spellStart"/>
            <w:r w:rsidRPr="0076280F">
              <w:rPr>
                <w:rFonts w:ascii="Calibri" w:hAnsi="Calibri" w:cs="Calibri"/>
                <w:color w:val="000000"/>
                <w:sz w:val="16"/>
                <w:szCs w:val="16"/>
                <w:lang w:val="en-US"/>
              </w:rPr>
              <w:t>Postinfectious</w:t>
            </w:r>
            <w:proofErr w:type="spellEnd"/>
            <w:r w:rsidRPr="0076280F">
              <w:rPr>
                <w:rFonts w:ascii="Calibri" w:hAnsi="Calibri" w:cs="Calibri"/>
                <w:color w:val="000000"/>
                <w:sz w:val="16"/>
                <w:szCs w:val="16"/>
                <w:lang w:val="en-US"/>
              </w:rPr>
              <w:t xml:space="preserve"> acute disseminated encephalitis and encephalomyelitis (</w:t>
            </w:r>
            <w:proofErr w:type="spellStart"/>
            <w:r w:rsidRPr="0076280F">
              <w:rPr>
                <w:rFonts w:ascii="Calibri" w:hAnsi="Calibri" w:cs="Calibri"/>
                <w:color w:val="000000"/>
                <w:sz w:val="16"/>
                <w:szCs w:val="16"/>
                <w:lang w:val="en-US"/>
              </w:rPr>
              <w:t>postinfectious</w:t>
            </w:r>
            <w:proofErr w:type="spellEnd"/>
            <w:r w:rsidRPr="0076280F">
              <w:rPr>
                <w:rFonts w:ascii="Calibri" w:hAnsi="Calibri" w:cs="Calibri"/>
                <w:color w:val="000000"/>
                <w:sz w:val="16"/>
                <w:szCs w:val="16"/>
                <w:lang w:val="en-US"/>
              </w:rPr>
              <w:t xml:space="preserve"> ADEM)</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C3263956</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Narrow</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ICD10/CM</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G04.02</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Postimmunization acute disseminated encephalitis, myelitis and encephalomyelitis</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C3263957</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Narrow</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ICD9CM</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341.9</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Demyelinating disease of central nervous system, unspecified</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C0011302</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ICD9CM</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323</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Encephalitis, myelitis, and encephalomyelitis</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C0014058</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ICD9CM</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323.0</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Encephalitis, myelitis, and encephalomyelitis in viral diseases classified elsewhere</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C0477341</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ICD9CM</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323.01</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Encephalitis and encephalomyelitis in viral diseases classified elsewhere</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C1719346</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ICD9CM</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348.3</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Encephalopathy, not elsewhere classified</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C0085584</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ICD9CM</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348.30</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Encephalopathy, unspecified</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C0085584</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ICD9CM</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323.81</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Other causes of encephalitis and encephalomyelitis</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C1719365</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ICD9CM</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323.61</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Infectious acute disseminated encephalomyelitis (ADEM)</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C1719722</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Narrow</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ICPC2P</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N71006</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Encephalitis</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C0014038</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ICPC2P</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N99042</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Encephalopathy</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C0085584</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RCD2</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Fyu42</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 xml:space="preserve">[X]Ac </w:t>
            </w:r>
            <w:proofErr w:type="spellStart"/>
            <w:r w:rsidRPr="0076280F">
              <w:rPr>
                <w:rFonts w:ascii="Calibri" w:hAnsi="Calibri" w:cs="Calibri"/>
                <w:color w:val="000000"/>
                <w:sz w:val="16"/>
                <w:szCs w:val="16"/>
                <w:lang w:val="en-US"/>
              </w:rPr>
              <w:t>dissem</w:t>
            </w:r>
            <w:proofErr w:type="spellEnd"/>
            <w:r w:rsidRPr="0076280F">
              <w:rPr>
                <w:rFonts w:ascii="Calibri" w:hAnsi="Calibri" w:cs="Calibri"/>
                <w:color w:val="000000"/>
                <w:sz w:val="16"/>
                <w:szCs w:val="16"/>
                <w:lang w:val="en-US"/>
              </w:rPr>
              <w:t xml:space="preserve"> </w:t>
            </w:r>
            <w:proofErr w:type="spellStart"/>
            <w:r w:rsidRPr="0076280F">
              <w:rPr>
                <w:rFonts w:ascii="Calibri" w:hAnsi="Calibri" w:cs="Calibri"/>
                <w:color w:val="000000"/>
                <w:sz w:val="16"/>
                <w:szCs w:val="16"/>
                <w:lang w:val="en-US"/>
              </w:rPr>
              <w:t>demyelinatn</w:t>
            </w:r>
            <w:proofErr w:type="spellEnd"/>
            <w:r w:rsidRPr="0076280F">
              <w:rPr>
                <w:rFonts w:ascii="Calibri" w:hAnsi="Calibri" w:cs="Calibri"/>
                <w:color w:val="000000"/>
                <w:sz w:val="16"/>
                <w:szCs w:val="16"/>
                <w:lang w:val="en-US"/>
              </w:rPr>
              <w:t xml:space="preserve">, </w:t>
            </w:r>
            <w:proofErr w:type="spellStart"/>
            <w:r w:rsidRPr="0076280F">
              <w:rPr>
                <w:rFonts w:ascii="Calibri" w:hAnsi="Calibri" w:cs="Calibri"/>
                <w:color w:val="000000"/>
                <w:sz w:val="16"/>
                <w:szCs w:val="16"/>
                <w:lang w:val="en-US"/>
              </w:rPr>
              <w:t>unsp</w:t>
            </w:r>
            <w:proofErr w:type="spellEnd"/>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C0477368</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Narrow</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RCD2</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Fyu40</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 xml:space="preserve">[X]O </w:t>
            </w:r>
            <w:proofErr w:type="spellStart"/>
            <w:r w:rsidRPr="0076280F">
              <w:rPr>
                <w:rFonts w:ascii="Calibri" w:hAnsi="Calibri" w:cs="Calibri"/>
                <w:color w:val="000000"/>
                <w:sz w:val="16"/>
                <w:szCs w:val="16"/>
                <w:lang w:val="en-US"/>
              </w:rPr>
              <w:t>spc</w:t>
            </w:r>
            <w:proofErr w:type="spellEnd"/>
            <w:r w:rsidRPr="0076280F">
              <w:rPr>
                <w:rFonts w:ascii="Calibri" w:hAnsi="Calibri" w:cs="Calibri"/>
                <w:color w:val="000000"/>
                <w:sz w:val="16"/>
                <w:szCs w:val="16"/>
                <w:lang w:val="en-US"/>
              </w:rPr>
              <w:t xml:space="preserve"> ac </w:t>
            </w:r>
            <w:proofErr w:type="spellStart"/>
            <w:r w:rsidRPr="0076280F">
              <w:rPr>
                <w:rFonts w:ascii="Calibri" w:hAnsi="Calibri" w:cs="Calibri"/>
                <w:color w:val="000000"/>
                <w:sz w:val="16"/>
                <w:szCs w:val="16"/>
                <w:lang w:val="en-US"/>
              </w:rPr>
              <w:t>dissemin</w:t>
            </w:r>
            <w:proofErr w:type="spellEnd"/>
            <w:r w:rsidRPr="0076280F">
              <w:rPr>
                <w:rFonts w:ascii="Calibri" w:hAnsi="Calibri" w:cs="Calibri"/>
                <w:color w:val="000000"/>
                <w:sz w:val="16"/>
                <w:szCs w:val="16"/>
                <w:lang w:val="en-US"/>
              </w:rPr>
              <w:t xml:space="preserve"> </w:t>
            </w:r>
            <w:proofErr w:type="spellStart"/>
            <w:r w:rsidRPr="0076280F">
              <w:rPr>
                <w:rFonts w:ascii="Calibri" w:hAnsi="Calibri" w:cs="Calibri"/>
                <w:color w:val="000000"/>
                <w:sz w:val="16"/>
                <w:szCs w:val="16"/>
                <w:lang w:val="en-US"/>
              </w:rPr>
              <w:t>demyelntn</w:t>
            </w:r>
            <w:proofErr w:type="spellEnd"/>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C0477367</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Narrow</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RCD2</w:t>
            </w:r>
          </w:p>
        </w:tc>
        <w:tc>
          <w:tcPr>
            <w:tcW w:w="550" w:type="pct"/>
            <w:noWrap/>
            <w:hideMark/>
          </w:tcPr>
          <w:p w:rsidR="0069065F" w:rsidRPr="0076280F" w:rsidRDefault="0069065F" w:rsidP="0076280F">
            <w:pPr>
              <w:rPr>
                <w:rFonts w:ascii="Calibri" w:hAnsi="Calibri" w:cs="Calibri"/>
                <w:color w:val="000000"/>
                <w:sz w:val="16"/>
                <w:szCs w:val="16"/>
                <w:lang w:val="en-US"/>
              </w:rPr>
            </w:pPr>
            <w:proofErr w:type="spellStart"/>
            <w:r w:rsidRPr="0076280F">
              <w:rPr>
                <w:rFonts w:ascii="Calibri" w:hAnsi="Calibri" w:cs="Calibri"/>
                <w:color w:val="000000"/>
                <w:sz w:val="16"/>
                <w:szCs w:val="16"/>
                <w:lang w:val="en-US"/>
              </w:rPr>
              <w:t>FyuAH</w:t>
            </w:r>
            <w:proofErr w:type="spellEnd"/>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 xml:space="preserve">[X]Disorder of CNS, </w:t>
            </w:r>
            <w:proofErr w:type="spellStart"/>
            <w:r w:rsidRPr="0076280F">
              <w:rPr>
                <w:rFonts w:ascii="Calibri" w:hAnsi="Calibri" w:cs="Calibri"/>
                <w:color w:val="000000"/>
                <w:sz w:val="16"/>
                <w:szCs w:val="16"/>
                <w:lang w:val="en-US"/>
              </w:rPr>
              <w:t>unspecif</w:t>
            </w:r>
            <w:proofErr w:type="spellEnd"/>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C0007682</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RCD2</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F2...</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Other CNS disorders</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C0007682</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RCD2</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F03z.</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Encephalitis NOS</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C0014038</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RCD2</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Fyu4.</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[X]Demyelinating diseases/CNS</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C0011302</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RCD2</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F</w:t>
            </w:r>
            <w:proofErr w:type="gramStart"/>
            <w:r w:rsidRPr="0076280F">
              <w:rPr>
                <w:rFonts w:ascii="Calibri" w:hAnsi="Calibri" w:cs="Calibri"/>
                <w:color w:val="000000"/>
                <w:sz w:val="16"/>
                <w:szCs w:val="16"/>
                <w:lang w:val="en-US"/>
              </w:rPr>
              <w:t>03..</w:t>
            </w:r>
            <w:proofErr w:type="gramEnd"/>
          </w:p>
        </w:tc>
        <w:tc>
          <w:tcPr>
            <w:tcW w:w="1668" w:type="pct"/>
            <w:noWrap/>
            <w:hideMark/>
          </w:tcPr>
          <w:p w:rsidR="0069065F" w:rsidRPr="0076280F" w:rsidRDefault="0069065F" w:rsidP="0076280F">
            <w:pPr>
              <w:rPr>
                <w:rFonts w:ascii="Calibri" w:hAnsi="Calibri" w:cs="Calibri"/>
                <w:color w:val="000000"/>
                <w:sz w:val="16"/>
                <w:szCs w:val="16"/>
                <w:lang w:val="en-US"/>
              </w:rPr>
            </w:pPr>
            <w:proofErr w:type="spellStart"/>
            <w:r w:rsidRPr="0076280F">
              <w:rPr>
                <w:rFonts w:ascii="Calibri" w:hAnsi="Calibri" w:cs="Calibri"/>
                <w:color w:val="000000"/>
                <w:sz w:val="16"/>
                <w:szCs w:val="16"/>
                <w:lang w:val="en-US"/>
              </w:rPr>
              <w:t>Encephalit</w:t>
            </w:r>
            <w:proofErr w:type="spellEnd"/>
            <w:r w:rsidRPr="0076280F">
              <w:rPr>
                <w:rFonts w:ascii="Calibri" w:hAnsi="Calibri" w:cs="Calibri"/>
                <w:color w:val="000000"/>
                <w:sz w:val="16"/>
                <w:szCs w:val="16"/>
                <w:lang w:val="en-US"/>
              </w:rPr>
              <w:t>/</w:t>
            </w:r>
            <w:proofErr w:type="spellStart"/>
            <w:r w:rsidRPr="0076280F">
              <w:rPr>
                <w:rFonts w:ascii="Calibri" w:hAnsi="Calibri" w:cs="Calibri"/>
                <w:color w:val="000000"/>
                <w:sz w:val="16"/>
                <w:szCs w:val="16"/>
                <w:lang w:val="en-US"/>
              </w:rPr>
              <w:t>myelit</w:t>
            </w:r>
            <w:proofErr w:type="spellEnd"/>
            <w:r w:rsidRPr="0076280F">
              <w:rPr>
                <w:rFonts w:ascii="Calibri" w:hAnsi="Calibri" w:cs="Calibri"/>
                <w:color w:val="000000"/>
                <w:sz w:val="16"/>
                <w:szCs w:val="16"/>
                <w:lang w:val="en-US"/>
              </w:rPr>
              <w:t>/</w:t>
            </w:r>
            <w:proofErr w:type="spellStart"/>
            <w:r w:rsidRPr="0076280F">
              <w:rPr>
                <w:rFonts w:ascii="Calibri" w:hAnsi="Calibri" w:cs="Calibri"/>
                <w:color w:val="000000"/>
                <w:sz w:val="16"/>
                <w:szCs w:val="16"/>
                <w:lang w:val="en-US"/>
              </w:rPr>
              <w:t>encephalomye</w:t>
            </w:r>
            <w:proofErr w:type="spellEnd"/>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C0014058</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RCD2</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Fyu08</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[X]</w:t>
            </w:r>
            <w:proofErr w:type="spellStart"/>
            <w:proofErr w:type="gramStart"/>
            <w:r w:rsidRPr="0076280F">
              <w:rPr>
                <w:rFonts w:ascii="Calibri" w:hAnsi="Calibri" w:cs="Calibri"/>
                <w:color w:val="000000"/>
                <w:sz w:val="16"/>
                <w:szCs w:val="16"/>
                <w:lang w:val="en-US"/>
              </w:rPr>
              <w:t>Encph,myl</w:t>
            </w:r>
            <w:proofErr w:type="gramEnd"/>
            <w:r w:rsidRPr="0076280F">
              <w:rPr>
                <w:rFonts w:ascii="Calibri" w:hAnsi="Calibri" w:cs="Calibri"/>
                <w:color w:val="000000"/>
                <w:sz w:val="16"/>
                <w:szCs w:val="16"/>
                <w:lang w:val="en-US"/>
              </w:rPr>
              <w:t>+encphmylit</w:t>
            </w:r>
            <w:proofErr w:type="spellEnd"/>
            <w:r w:rsidRPr="0076280F">
              <w:rPr>
                <w:rFonts w:ascii="Calibri" w:hAnsi="Calibri" w:cs="Calibri"/>
                <w:color w:val="000000"/>
                <w:sz w:val="16"/>
                <w:szCs w:val="16"/>
                <w:lang w:val="en-US"/>
              </w:rPr>
              <w:t>/v d CE</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C0477341</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RCD2</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F03y.</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Other causes of encephalitis</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C0014070</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RCD2</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F</w:t>
            </w:r>
            <w:proofErr w:type="gramStart"/>
            <w:r w:rsidRPr="0076280F">
              <w:rPr>
                <w:rFonts w:ascii="Calibri" w:hAnsi="Calibri" w:cs="Calibri"/>
                <w:color w:val="000000"/>
                <w:sz w:val="16"/>
                <w:szCs w:val="16"/>
                <w:lang w:val="en-US"/>
              </w:rPr>
              <w:t>03..</w:t>
            </w:r>
            <w:proofErr w:type="gramEnd"/>
          </w:p>
        </w:tc>
        <w:tc>
          <w:tcPr>
            <w:tcW w:w="1668" w:type="pct"/>
            <w:noWrap/>
            <w:hideMark/>
          </w:tcPr>
          <w:p w:rsidR="0069065F" w:rsidRPr="0076280F" w:rsidRDefault="0069065F" w:rsidP="0076280F">
            <w:pPr>
              <w:rPr>
                <w:rFonts w:ascii="Calibri" w:hAnsi="Calibri" w:cs="Calibri"/>
                <w:color w:val="000000"/>
                <w:sz w:val="16"/>
                <w:szCs w:val="16"/>
                <w:lang w:val="en-US"/>
              </w:rPr>
            </w:pPr>
            <w:proofErr w:type="spellStart"/>
            <w:r w:rsidRPr="0076280F">
              <w:rPr>
                <w:rFonts w:ascii="Calibri" w:hAnsi="Calibri" w:cs="Calibri"/>
                <w:color w:val="000000"/>
                <w:sz w:val="16"/>
                <w:szCs w:val="16"/>
                <w:lang w:val="en-US"/>
              </w:rPr>
              <w:t>Encephalit</w:t>
            </w:r>
            <w:proofErr w:type="spellEnd"/>
            <w:r w:rsidRPr="0076280F">
              <w:rPr>
                <w:rFonts w:ascii="Calibri" w:hAnsi="Calibri" w:cs="Calibri"/>
                <w:color w:val="000000"/>
                <w:sz w:val="16"/>
                <w:szCs w:val="16"/>
                <w:lang w:val="en-US"/>
              </w:rPr>
              <w:t>/</w:t>
            </w:r>
            <w:proofErr w:type="spellStart"/>
            <w:r w:rsidRPr="0076280F">
              <w:rPr>
                <w:rFonts w:ascii="Calibri" w:hAnsi="Calibri" w:cs="Calibri"/>
                <w:color w:val="000000"/>
                <w:sz w:val="16"/>
                <w:szCs w:val="16"/>
                <w:lang w:val="en-US"/>
              </w:rPr>
              <w:t>myelit</w:t>
            </w:r>
            <w:proofErr w:type="spellEnd"/>
            <w:r w:rsidRPr="0076280F">
              <w:rPr>
                <w:rFonts w:ascii="Calibri" w:hAnsi="Calibri" w:cs="Calibri"/>
                <w:color w:val="000000"/>
                <w:sz w:val="16"/>
                <w:szCs w:val="16"/>
                <w:lang w:val="en-US"/>
              </w:rPr>
              <w:t>/</w:t>
            </w:r>
            <w:proofErr w:type="spellStart"/>
            <w:r w:rsidRPr="0076280F">
              <w:rPr>
                <w:rFonts w:ascii="Calibri" w:hAnsi="Calibri" w:cs="Calibri"/>
                <w:color w:val="000000"/>
                <w:sz w:val="16"/>
                <w:szCs w:val="16"/>
                <w:lang w:val="en-US"/>
              </w:rPr>
              <w:t>encephalomye</w:t>
            </w:r>
            <w:proofErr w:type="spellEnd"/>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C0014070</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RCD2</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F283.</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Encephalopathy unspecified</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C0085584</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RCD2</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F</w:t>
            </w:r>
            <w:proofErr w:type="gramStart"/>
            <w:r w:rsidRPr="0076280F">
              <w:rPr>
                <w:rFonts w:ascii="Calibri" w:hAnsi="Calibri" w:cs="Calibri"/>
                <w:color w:val="000000"/>
                <w:sz w:val="16"/>
                <w:szCs w:val="16"/>
                <w:lang w:val="en-US"/>
              </w:rPr>
              <w:t>030..</w:t>
            </w:r>
            <w:proofErr w:type="gramEnd"/>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 xml:space="preserve">Virus-induced </w:t>
            </w:r>
            <w:proofErr w:type="spellStart"/>
            <w:r w:rsidRPr="0076280F">
              <w:rPr>
                <w:rFonts w:ascii="Calibri" w:hAnsi="Calibri" w:cs="Calibri"/>
                <w:color w:val="000000"/>
                <w:sz w:val="16"/>
                <w:szCs w:val="16"/>
                <w:lang w:val="en-US"/>
              </w:rPr>
              <w:t>encepahlitis</w:t>
            </w:r>
            <w:proofErr w:type="spellEnd"/>
          </w:p>
        </w:tc>
        <w:tc>
          <w:tcPr>
            <w:tcW w:w="1000" w:type="pct"/>
            <w:noWrap/>
            <w:hideMark/>
          </w:tcPr>
          <w:p w:rsidR="0069065F" w:rsidRPr="0076280F" w:rsidRDefault="0069065F" w:rsidP="0076280F">
            <w:pPr>
              <w:rPr>
                <w:rFonts w:ascii="Calibri" w:hAnsi="Calibri" w:cs="Calibri"/>
                <w:color w:val="000000"/>
                <w:sz w:val="16"/>
                <w:szCs w:val="16"/>
                <w:lang w:val="en-US"/>
              </w:rPr>
            </w:pP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lastRenderedPageBreak/>
              <w:t>SCTSPA</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194488006</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[X]</w:t>
            </w:r>
            <w:proofErr w:type="spellStart"/>
            <w:r w:rsidRPr="0076280F">
              <w:rPr>
                <w:rFonts w:ascii="Calibri" w:hAnsi="Calibri" w:cs="Calibri"/>
                <w:color w:val="000000"/>
                <w:sz w:val="16"/>
                <w:szCs w:val="16"/>
                <w:lang w:val="en-US"/>
              </w:rPr>
              <w:t>desmielinización</w:t>
            </w:r>
            <w:proofErr w:type="spellEnd"/>
            <w:r w:rsidRPr="0076280F">
              <w:rPr>
                <w:rFonts w:ascii="Calibri" w:hAnsi="Calibri" w:cs="Calibri"/>
                <w:color w:val="000000"/>
                <w:sz w:val="16"/>
                <w:szCs w:val="16"/>
                <w:lang w:val="en-US"/>
              </w:rPr>
              <w:t xml:space="preserve"> </w:t>
            </w:r>
            <w:proofErr w:type="spellStart"/>
            <w:r w:rsidRPr="0076280F">
              <w:rPr>
                <w:rFonts w:ascii="Calibri" w:hAnsi="Calibri" w:cs="Calibri"/>
                <w:color w:val="000000"/>
                <w:sz w:val="16"/>
                <w:szCs w:val="16"/>
                <w:lang w:val="en-US"/>
              </w:rPr>
              <w:t>aguda</w:t>
            </w:r>
            <w:proofErr w:type="spellEnd"/>
            <w:r w:rsidRPr="0076280F">
              <w:rPr>
                <w:rFonts w:ascii="Calibri" w:hAnsi="Calibri" w:cs="Calibri"/>
                <w:color w:val="000000"/>
                <w:sz w:val="16"/>
                <w:szCs w:val="16"/>
                <w:lang w:val="en-US"/>
              </w:rPr>
              <w:t xml:space="preserve"> </w:t>
            </w:r>
            <w:proofErr w:type="spellStart"/>
            <w:r w:rsidRPr="0076280F">
              <w:rPr>
                <w:rFonts w:ascii="Calibri" w:hAnsi="Calibri" w:cs="Calibri"/>
                <w:color w:val="000000"/>
                <w:sz w:val="16"/>
                <w:szCs w:val="16"/>
                <w:lang w:val="en-US"/>
              </w:rPr>
              <w:t>diseminada</w:t>
            </w:r>
            <w:proofErr w:type="spellEnd"/>
            <w:r w:rsidRPr="0076280F">
              <w:rPr>
                <w:rFonts w:ascii="Calibri" w:hAnsi="Calibri" w:cs="Calibri"/>
                <w:color w:val="000000"/>
                <w:sz w:val="16"/>
                <w:szCs w:val="16"/>
                <w:lang w:val="en-US"/>
              </w:rPr>
              <w:t xml:space="preserve">, no </w:t>
            </w:r>
            <w:proofErr w:type="spellStart"/>
            <w:r w:rsidRPr="0076280F">
              <w:rPr>
                <w:rFonts w:ascii="Calibri" w:hAnsi="Calibri" w:cs="Calibri"/>
                <w:color w:val="000000"/>
                <w:sz w:val="16"/>
                <w:szCs w:val="16"/>
                <w:lang w:val="en-US"/>
              </w:rPr>
              <w:t>especificada</w:t>
            </w:r>
            <w:proofErr w:type="spellEnd"/>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C0477368</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Narrow</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SCTSPA</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194486005</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[X]</w:t>
            </w:r>
            <w:proofErr w:type="spellStart"/>
            <w:r w:rsidRPr="0076280F">
              <w:rPr>
                <w:rFonts w:ascii="Calibri" w:hAnsi="Calibri" w:cs="Calibri"/>
                <w:color w:val="000000"/>
                <w:sz w:val="16"/>
                <w:szCs w:val="16"/>
                <w:lang w:val="en-US"/>
              </w:rPr>
              <w:t>otra</w:t>
            </w:r>
            <w:proofErr w:type="spellEnd"/>
            <w:r w:rsidRPr="0076280F">
              <w:rPr>
                <w:rFonts w:ascii="Calibri" w:hAnsi="Calibri" w:cs="Calibri"/>
                <w:color w:val="000000"/>
                <w:sz w:val="16"/>
                <w:szCs w:val="16"/>
                <w:lang w:val="en-US"/>
              </w:rPr>
              <w:t xml:space="preserve"> </w:t>
            </w:r>
            <w:proofErr w:type="spellStart"/>
            <w:r w:rsidRPr="0076280F">
              <w:rPr>
                <w:rFonts w:ascii="Calibri" w:hAnsi="Calibri" w:cs="Calibri"/>
                <w:color w:val="000000"/>
                <w:sz w:val="16"/>
                <w:szCs w:val="16"/>
                <w:lang w:val="en-US"/>
              </w:rPr>
              <w:t>desmielinización</w:t>
            </w:r>
            <w:proofErr w:type="spellEnd"/>
            <w:r w:rsidRPr="0076280F">
              <w:rPr>
                <w:rFonts w:ascii="Calibri" w:hAnsi="Calibri" w:cs="Calibri"/>
                <w:color w:val="000000"/>
                <w:sz w:val="16"/>
                <w:szCs w:val="16"/>
                <w:lang w:val="en-US"/>
              </w:rPr>
              <w:t xml:space="preserve"> </w:t>
            </w:r>
            <w:proofErr w:type="spellStart"/>
            <w:r w:rsidRPr="0076280F">
              <w:rPr>
                <w:rFonts w:ascii="Calibri" w:hAnsi="Calibri" w:cs="Calibri"/>
                <w:color w:val="000000"/>
                <w:sz w:val="16"/>
                <w:szCs w:val="16"/>
                <w:lang w:val="en-US"/>
              </w:rPr>
              <w:t>aguda</w:t>
            </w:r>
            <w:proofErr w:type="spellEnd"/>
            <w:r w:rsidRPr="0076280F">
              <w:rPr>
                <w:rFonts w:ascii="Calibri" w:hAnsi="Calibri" w:cs="Calibri"/>
                <w:color w:val="000000"/>
                <w:sz w:val="16"/>
                <w:szCs w:val="16"/>
                <w:lang w:val="en-US"/>
              </w:rPr>
              <w:t xml:space="preserve"> </w:t>
            </w:r>
            <w:proofErr w:type="spellStart"/>
            <w:r w:rsidRPr="0076280F">
              <w:rPr>
                <w:rFonts w:ascii="Calibri" w:hAnsi="Calibri" w:cs="Calibri"/>
                <w:color w:val="000000"/>
                <w:sz w:val="16"/>
                <w:szCs w:val="16"/>
                <w:lang w:val="en-US"/>
              </w:rPr>
              <w:t>diseminada</w:t>
            </w:r>
            <w:proofErr w:type="spellEnd"/>
            <w:r w:rsidRPr="0076280F">
              <w:rPr>
                <w:rFonts w:ascii="Calibri" w:hAnsi="Calibri" w:cs="Calibri"/>
                <w:color w:val="000000"/>
                <w:sz w:val="16"/>
                <w:szCs w:val="16"/>
                <w:lang w:val="en-US"/>
              </w:rPr>
              <w:t xml:space="preserve"> </w:t>
            </w:r>
            <w:proofErr w:type="spellStart"/>
            <w:r w:rsidRPr="0076280F">
              <w:rPr>
                <w:rFonts w:ascii="Calibri" w:hAnsi="Calibri" w:cs="Calibri"/>
                <w:color w:val="000000"/>
                <w:sz w:val="16"/>
                <w:szCs w:val="16"/>
                <w:lang w:val="en-US"/>
              </w:rPr>
              <w:t>especificada</w:t>
            </w:r>
            <w:proofErr w:type="spellEnd"/>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C0477367</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Narrow</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SCTSPA</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155049004</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CNS disorders NOS</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C0007682</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SCTSPA</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194566008</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[X]</w:t>
            </w:r>
            <w:proofErr w:type="spellStart"/>
            <w:r w:rsidRPr="0076280F">
              <w:rPr>
                <w:rFonts w:ascii="Calibri" w:hAnsi="Calibri" w:cs="Calibri"/>
                <w:color w:val="000000"/>
                <w:sz w:val="16"/>
                <w:szCs w:val="16"/>
                <w:lang w:val="en-US"/>
              </w:rPr>
              <w:t>trastorno</w:t>
            </w:r>
            <w:proofErr w:type="spellEnd"/>
            <w:r w:rsidRPr="0076280F">
              <w:rPr>
                <w:rFonts w:ascii="Calibri" w:hAnsi="Calibri" w:cs="Calibri"/>
                <w:color w:val="000000"/>
                <w:sz w:val="16"/>
                <w:szCs w:val="16"/>
                <w:lang w:val="en-US"/>
              </w:rPr>
              <w:t xml:space="preserve"> del </w:t>
            </w:r>
            <w:proofErr w:type="spellStart"/>
            <w:r w:rsidRPr="0076280F">
              <w:rPr>
                <w:rFonts w:ascii="Calibri" w:hAnsi="Calibri" w:cs="Calibri"/>
                <w:color w:val="000000"/>
                <w:sz w:val="16"/>
                <w:szCs w:val="16"/>
                <w:lang w:val="en-US"/>
              </w:rPr>
              <w:t>sistema</w:t>
            </w:r>
            <w:proofErr w:type="spellEnd"/>
            <w:r w:rsidRPr="0076280F">
              <w:rPr>
                <w:rFonts w:ascii="Calibri" w:hAnsi="Calibri" w:cs="Calibri"/>
                <w:color w:val="000000"/>
                <w:sz w:val="16"/>
                <w:szCs w:val="16"/>
                <w:lang w:val="en-US"/>
              </w:rPr>
              <w:t xml:space="preserve"> </w:t>
            </w:r>
            <w:proofErr w:type="spellStart"/>
            <w:r w:rsidRPr="0076280F">
              <w:rPr>
                <w:rFonts w:ascii="Calibri" w:hAnsi="Calibri" w:cs="Calibri"/>
                <w:color w:val="000000"/>
                <w:sz w:val="16"/>
                <w:szCs w:val="16"/>
                <w:lang w:val="en-US"/>
              </w:rPr>
              <w:t>nervioso</w:t>
            </w:r>
            <w:proofErr w:type="spellEnd"/>
            <w:r w:rsidRPr="0076280F">
              <w:rPr>
                <w:rFonts w:ascii="Calibri" w:hAnsi="Calibri" w:cs="Calibri"/>
                <w:color w:val="000000"/>
                <w:sz w:val="16"/>
                <w:szCs w:val="16"/>
                <w:lang w:val="en-US"/>
              </w:rPr>
              <w:t xml:space="preserve"> central, no </w:t>
            </w:r>
            <w:proofErr w:type="spellStart"/>
            <w:r w:rsidRPr="0076280F">
              <w:rPr>
                <w:rFonts w:ascii="Calibri" w:hAnsi="Calibri" w:cs="Calibri"/>
                <w:color w:val="000000"/>
                <w:sz w:val="16"/>
                <w:szCs w:val="16"/>
                <w:lang w:val="en-US"/>
              </w:rPr>
              <w:t>especificado</w:t>
            </w:r>
            <w:proofErr w:type="spellEnd"/>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C0007682</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SCTSPA</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23853001</w:t>
            </w:r>
          </w:p>
        </w:tc>
        <w:tc>
          <w:tcPr>
            <w:tcW w:w="1668" w:type="pct"/>
            <w:noWrap/>
            <w:hideMark/>
          </w:tcPr>
          <w:p w:rsidR="0069065F" w:rsidRPr="0076280F" w:rsidRDefault="0069065F" w:rsidP="0076280F">
            <w:pPr>
              <w:rPr>
                <w:rFonts w:ascii="Calibri" w:hAnsi="Calibri" w:cs="Calibri"/>
                <w:color w:val="000000"/>
                <w:sz w:val="16"/>
                <w:szCs w:val="16"/>
                <w:lang w:val="en-US"/>
              </w:rPr>
            </w:pPr>
            <w:proofErr w:type="spellStart"/>
            <w:r w:rsidRPr="0076280F">
              <w:rPr>
                <w:rFonts w:ascii="Calibri" w:hAnsi="Calibri" w:cs="Calibri"/>
                <w:color w:val="000000"/>
                <w:sz w:val="16"/>
                <w:szCs w:val="16"/>
                <w:lang w:val="en-US"/>
              </w:rPr>
              <w:t>trastorno</w:t>
            </w:r>
            <w:proofErr w:type="spellEnd"/>
            <w:r w:rsidRPr="0076280F">
              <w:rPr>
                <w:rFonts w:ascii="Calibri" w:hAnsi="Calibri" w:cs="Calibri"/>
                <w:color w:val="000000"/>
                <w:sz w:val="16"/>
                <w:szCs w:val="16"/>
                <w:lang w:val="en-US"/>
              </w:rPr>
              <w:t xml:space="preserve"> del </w:t>
            </w:r>
            <w:proofErr w:type="spellStart"/>
            <w:r w:rsidRPr="0076280F">
              <w:rPr>
                <w:rFonts w:ascii="Calibri" w:hAnsi="Calibri" w:cs="Calibri"/>
                <w:color w:val="000000"/>
                <w:sz w:val="16"/>
                <w:szCs w:val="16"/>
                <w:lang w:val="en-US"/>
              </w:rPr>
              <w:t>sistema</w:t>
            </w:r>
            <w:proofErr w:type="spellEnd"/>
            <w:r w:rsidRPr="0076280F">
              <w:rPr>
                <w:rFonts w:ascii="Calibri" w:hAnsi="Calibri" w:cs="Calibri"/>
                <w:color w:val="000000"/>
                <w:sz w:val="16"/>
                <w:szCs w:val="16"/>
                <w:lang w:val="en-US"/>
              </w:rPr>
              <w:t xml:space="preserve"> </w:t>
            </w:r>
            <w:proofErr w:type="spellStart"/>
            <w:r w:rsidRPr="0076280F">
              <w:rPr>
                <w:rFonts w:ascii="Calibri" w:hAnsi="Calibri" w:cs="Calibri"/>
                <w:color w:val="000000"/>
                <w:sz w:val="16"/>
                <w:szCs w:val="16"/>
                <w:lang w:val="en-US"/>
              </w:rPr>
              <w:t>nervioso</w:t>
            </w:r>
            <w:proofErr w:type="spellEnd"/>
            <w:r w:rsidRPr="0076280F">
              <w:rPr>
                <w:rFonts w:ascii="Calibri" w:hAnsi="Calibri" w:cs="Calibri"/>
                <w:color w:val="000000"/>
                <w:sz w:val="16"/>
                <w:szCs w:val="16"/>
                <w:lang w:val="en-US"/>
              </w:rPr>
              <w:t xml:space="preserve"> central</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C0007682</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SCTSPA</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267700003</w:t>
            </w:r>
          </w:p>
        </w:tc>
        <w:tc>
          <w:tcPr>
            <w:tcW w:w="1668" w:type="pct"/>
            <w:noWrap/>
            <w:hideMark/>
          </w:tcPr>
          <w:p w:rsidR="0069065F" w:rsidRPr="0076280F" w:rsidRDefault="0069065F" w:rsidP="0076280F">
            <w:pPr>
              <w:rPr>
                <w:rFonts w:ascii="Calibri" w:hAnsi="Calibri" w:cs="Calibri"/>
                <w:color w:val="000000"/>
                <w:sz w:val="16"/>
                <w:szCs w:val="16"/>
                <w:lang w:val="en-US"/>
              </w:rPr>
            </w:pPr>
            <w:proofErr w:type="spellStart"/>
            <w:r w:rsidRPr="0076280F">
              <w:rPr>
                <w:rFonts w:ascii="Calibri" w:hAnsi="Calibri" w:cs="Calibri"/>
                <w:color w:val="000000"/>
                <w:sz w:val="16"/>
                <w:szCs w:val="16"/>
                <w:lang w:val="en-US"/>
              </w:rPr>
              <w:t>trastornos</w:t>
            </w:r>
            <w:proofErr w:type="spellEnd"/>
            <w:r w:rsidRPr="0076280F">
              <w:rPr>
                <w:rFonts w:ascii="Calibri" w:hAnsi="Calibri" w:cs="Calibri"/>
                <w:color w:val="000000"/>
                <w:sz w:val="16"/>
                <w:szCs w:val="16"/>
                <w:lang w:val="en-US"/>
              </w:rPr>
              <w:t xml:space="preserve"> del </w:t>
            </w:r>
            <w:proofErr w:type="spellStart"/>
            <w:r w:rsidRPr="0076280F">
              <w:rPr>
                <w:rFonts w:ascii="Calibri" w:hAnsi="Calibri" w:cs="Calibri"/>
                <w:color w:val="000000"/>
                <w:sz w:val="16"/>
                <w:szCs w:val="16"/>
                <w:lang w:val="en-US"/>
              </w:rPr>
              <w:t>sistema</w:t>
            </w:r>
            <w:proofErr w:type="spellEnd"/>
            <w:r w:rsidRPr="0076280F">
              <w:rPr>
                <w:rFonts w:ascii="Calibri" w:hAnsi="Calibri" w:cs="Calibri"/>
                <w:color w:val="000000"/>
                <w:sz w:val="16"/>
                <w:szCs w:val="16"/>
                <w:lang w:val="en-US"/>
              </w:rPr>
              <w:t xml:space="preserve"> </w:t>
            </w:r>
            <w:proofErr w:type="spellStart"/>
            <w:r w:rsidRPr="0076280F">
              <w:rPr>
                <w:rFonts w:ascii="Calibri" w:hAnsi="Calibri" w:cs="Calibri"/>
                <w:color w:val="000000"/>
                <w:sz w:val="16"/>
                <w:szCs w:val="16"/>
                <w:lang w:val="en-US"/>
              </w:rPr>
              <w:t>nervioso</w:t>
            </w:r>
            <w:proofErr w:type="spellEnd"/>
            <w:r w:rsidRPr="0076280F">
              <w:rPr>
                <w:rFonts w:ascii="Calibri" w:hAnsi="Calibri" w:cs="Calibri"/>
                <w:color w:val="000000"/>
                <w:sz w:val="16"/>
                <w:szCs w:val="16"/>
                <w:lang w:val="en-US"/>
              </w:rPr>
              <w:t xml:space="preserve"> central, SAI</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C0007682</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SCTSPA</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275539005</w:t>
            </w:r>
          </w:p>
        </w:tc>
        <w:tc>
          <w:tcPr>
            <w:tcW w:w="1668" w:type="pct"/>
            <w:noWrap/>
            <w:hideMark/>
          </w:tcPr>
          <w:p w:rsidR="0069065F" w:rsidRPr="0076280F" w:rsidRDefault="0069065F" w:rsidP="0076280F">
            <w:pPr>
              <w:rPr>
                <w:rFonts w:ascii="Calibri" w:hAnsi="Calibri" w:cs="Calibri"/>
                <w:color w:val="000000"/>
                <w:sz w:val="16"/>
                <w:szCs w:val="16"/>
                <w:lang w:val="en-US"/>
              </w:rPr>
            </w:pPr>
            <w:proofErr w:type="spellStart"/>
            <w:r w:rsidRPr="0076280F">
              <w:rPr>
                <w:rFonts w:ascii="Calibri" w:hAnsi="Calibri" w:cs="Calibri"/>
                <w:color w:val="000000"/>
                <w:sz w:val="16"/>
                <w:szCs w:val="16"/>
                <w:lang w:val="en-US"/>
              </w:rPr>
              <w:t>trastorno</w:t>
            </w:r>
            <w:proofErr w:type="spellEnd"/>
            <w:r w:rsidRPr="0076280F">
              <w:rPr>
                <w:rFonts w:ascii="Calibri" w:hAnsi="Calibri" w:cs="Calibri"/>
                <w:color w:val="000000"/>
                <w:sz w:val="16"/>
                <w:szCs w:val="16"/>
                <w:lang w:val="en-US"/>
              </w:rPr>
              <w:t xml:space="preserve"> del </w:t>
            </w:r>
            <w:proofErr w:type="spellStart"/>
            <w:r w:rsidRPr="0076280F">
              <w:rPr>
                <w:rFonts w:ascii="Calibri" w:hAnsi="Calibri" w:cs="Calibri"/>
                <w:color w:val="000000"/>
                <w:sz w:val="16"/>
                <w:szCs w:val="16"/>
                <w:lang w:val="en-US"/>
              </w:rPr>
              <w:t>sistema</w:t>
            </w:r>
            <w:proofErr w:type="spellEnd"/>
            <w:r w:rsidRPr="0076280F">
              <w:rPr>
                <w:rFonts w:ascii="Calibri" w:hAnsi="Calibri" w:cs="Calibri"/>
                <w:color w:val="000000"/>
                <w:sz w:val="16"/>
                <w:szCs w:val="16"/>
                <w:lang w:val="en-US"/>
              </w:rPr>
              <w:t xml:space="preserve"> </w:t>
            </w:r>
            <w:proofErr w:type="spellStart"/>
            <w:r w:rsidRPr="0076280F">
              <w:rPr>
                <w:rFonts w:ascii="Calibri" w:hAnsi="Calibri" w:cs="Calibri"/>
                <w:color w:val="000000"/>
                <w:sz w:val="16"/>
                <w:szCs w:val="16"/>
                <w:lang w:val="en-US"/>
              </w:rPr>
              <w:t>nervioso</w:t>
            </w:r>
            <w:proofErr w:type="spellEnd"/>
            <w:r w:rsidRPr="0076280F">
              <w:rPr>
                <w:rFonts w:ascii="Calibri" w:hAnsi="Calibri" w:cs="Calibri"/>
                <w:color w:val="000000"/>
                <w:sz w:val="16"/>
                <w:szCs w:val="16"/>
                <w:lang w:val="en-US"/>
              </w:rPr>
              <w:t xml:space="preserve"> central</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C0007682</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SCTSPA</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267578009</w:t>
            </w:r>
          </w:p>
        </w:tc>
        <w:tc>
          <w:tcPr>
            <w:tcW w:w="1668" w:type="pct"/>
            <w:noWrap/>
            <w:hideMark/>
          </w:tcPr>
          <w:p w:rsidR="0069065F" w:rsidRPr="0076280F" w:rsidRDefault="0069065F" w:rsidP="0076280F">
            <w:pPr>
              <w:rPr>
                <w:rFonts w:ascii="Calibri" w:hAnsi="Calibri" w:cs="Calibri"/>
                <w:color w:val="000000"/>
                <w:sz w:val="16"/>
                <w:szCs w:val="16"/>
                <w:lang w:val="en-US"/>
              </w:rPr>
            </w:pPr>
            <w:proofErr w:type="spellStart"/>
            <w:r w:rsidRPr="0076280F">
              <w:rPr>
                <w:rFonts w:ascii="Calibri" w:hAnsi="Calibri" w:cs="Calibri"/>
                <w:color w:val="000000"/>
                <w:sz w:val="16"/>
                <w:szCs w:val="16"/>
                <w:lang w:val="en-US"/>
              </w:rPr>
              <w:t>encefalitis</w:t>
            </w:r>
            <w:proofErr w:type="spellEnd"/>
            <w:r w:rsidRPr="0076280F">
              <w:rPr>
                <w:rFonts w:ascii="Calibri" w:hAnsi="Calibri" w:cs="Calibri"/>
                <w:color w:val="000000"/>
                <w:sz w:val="16"/>
                <w:szCs w:val="16"/>
                <w:lang w:val="en-US"/>
              </w:rPr>
              <w:t>, SAI</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C0014038</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SCTSPA</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45170000</w:t>
            </w:r>
          </w:p>
        </w:tc>
        <w:tc>
          <w:tcPr>
            <w:tcW w:w="1668" w:type="pct"/>
            <w:noWrap/>
            <w:hideMark/>
          </w:tcPr>
          <w:p w:rsidR="0069065F" w:rsidRPr="0076280F" w:rsidRDefault="0069065F" w:rsidP="0076280F">
            <w:pPr>
              <w:rPr>
                <w:rFonts w:ascii="Calibri" w:hAnsi="Calibri" w:cs="Calibri"/>
                <w:color w:val="000000"/>
                <w:sz w:val="16"/>
                <w:szCs w:val="16"/>
                <w:lang w:val="en-US"/>
              </w:rPr>
            </w:pPr>
            <w:proofErr w:type="spellStart"/>
            <w:r w:rsidRPr="0076280F">
              <w:rPr>
                <w:rFonts w:ascii="Calibri" w:hAnsi="Calibri" w:cs="Calibri"/>
                <w:color w:val="000000"/>
                <w:sz w:val="16"/>
                <w:szCs w:val="16"/>
                <w:lang w:val="en-US"/>
              </w:rPr>
              <w:t>encefalitis</w:t>
            </w:r>
            <w:proofErr w:type="spellEnd"/>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C0014038</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SCTSPA</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267578009</w:t>
            </w:r>
          </w:p>
        </w:tc>
        <w:tc>
          <w:tcPr>
            <w:tcW w:w="1668" w:type="pct"/>
            <w:noWrap/>
            <w:hideMark/>
          </w:tcPr>
          <w:p w:rsidR="0069065F" w:rsidRPr="0076280F" w:rsidRDefault="0069065F" w:rsidP="0076280F">
            <w:pPr>
              <w:rPr>
                <w:rFonts w:ascii="Calibri" w:hAnsi="Calibri" w:cs="Calibri"/>
                <w:color w:val="000000"/>
                <w:sz w:val="16"/>
                <w:szCs w:val="16"/>
                <w:lang w:val="en-US"/>
              </w:rPr>
            </w:pPr>
            <w:proofErr w:type="spellStart"/>
            <w:r w:rsidRPr="0076280F">
              <w:rPr>
                <w:rFonts w:ascii="Calibri" w:hAnsi="Calibri" w:cs="Calibri"/>
                <w:color w:val="000000"/>
                <w:sz w:val="16"/>
                <w:szCs w:val="16"/>
                <w:lang w:val="en-US"/>
              </w:rPr>
              <w:t>encefalitis</w:t>
            </w:r>
            <w:proofErr w:type="spellEnd"/>
            <w:r w:rsidRPr="0076280F">
              <w:rPr>
                <w:rFonts w:ascii="Calibri" w:hAnsi="Calibri" w:cs="Calibri"/>
                <w:color w:val="000000"/>
                <w:sz w:val="16"/>
                <w:szCs w:val="16"/>
                <w:lang w:val="en-US"/>
              </w:rPr>
              <w:t>, SAI</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C0014038</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SCTSPA</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45170000</w:t>
            </w:r>
          </w:p>
        </w:tc>
        <w:tc>
          <w:tcPr>
            <w:tcW w:w="1668" w:type="pct"/>
            <w:noWrap/>
            <w:hideMark/>
          </w:tcPr>
          <w:p w:rsidR="0069065F" w:rsidRPr="0076280F" w:rsidRDefault="0069065F" w:rsidP="0076280F">
            <w:pPr>
              <w:rPr>
                <w:rFonts w:ascii="Calibri" w:hAnsi="Calibri" w:cs="Calibri"/>
                <w:color w:val="000000"/>
                <w:sz w:val="16"/>
                <w:szCs w:val="16"/>
                <w:lang w:val="en-US"/>
              </w:rPr>
            </w:pPr>
            <w:proofErr w:type="spellStart"/>
            <w:r w:rsidRPr="0076280F">
              <w:rPr>
                <w:rFonts w:ascii="Calibri" w:hAnsi="Calibri" w:cs="Calibri"/>
                <w:color w:val="000000"/>
                <w:sz w:val="16"/>
                <w:szCs w:val="16"/>
                <w:lang w:val="en-US"/>
              </w:rPr>
              <w:t>encefalitis</w:t>
            </w:r>
            <w:proofErr w:type="spellEnd"/>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C0014038</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SCTSPA</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194485009</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[X]</w:t>
            </w:r>
            <w:proofErr w:type="spellStart"/>
            <w:r w:rsidRPr="0076280F">
              <w:rPr>
                <w:rFonts w:ascii="Calibri" w:hAnsi="Calibri" w:cs="Calibri"/>
                <w:color w:val="000000"/>
                <w:sz w:val="16"/>
                <w:szCs w:val="16"/>
                <w:lang w:val="en-US"/>
              </w:rPr>
              <w:t>enfermedades</w:t>
            </w:r>
            <w:proofErr w:type="spellEnd"/>
            <w:r w:rsidRPr="0076280F">
              <w:rPr>
                <w:rFonts w:ascii="Calibri" w:hAnsi="Calibri" w:cs="Calibri"/>
                <w:color w:val="000000"/>
                <w:sz w:val="16"/>
                <w:szCs w:val="16"/>
                <w:lang w:val="en-US"/>
              </w:rPr>
              <w:t xml:space="preserve"> </w:t>
            </w:r>
            <w:proofErr w:type="spellStart"/>
            <w:r w:rsidRPr="0076280F">
              <w:rPr>
                <w:rFonts w:ascii="Calibri" w:hAnsi="Calibri" w:cs="Calibri"/>
                <w:color w:val="000000"/>
                <w:sz w:val="16"/>
                <w:szCs w:val="16"/>
                <w:lang w:val="en-US"/>
              </w:rPr>
              <w:t>desmielinizantes</w:t>
            </w:r>
            <w:proofErr w:type="spellEnd"/>
            <w:r w:rsidRPr="0076280F">
              <w:rPr>
                <w:rFonts w:ascii="Calibri" w:hAnsi="Calibri" w:cs="Calibri"/>
                <w:color w:val="000000"/>
                <w:sz w:val="16"/>
                <w:szCs w:val="16"/>
                <w:lang w:val="en-US"/>
              </w:rPr>
              <w:t xml:space="preserve"> del </w:t>
            </w:r>
            <w:proofErr w:type="spellStart"/>
            <w:r w:rsidRPr="0076280F">
              <w:rPr>
                <w:rFonts w:ascii="Calibri" w:hAnsi="Calibri" w:cs="Calibri"/>
                <w:color w:val="000000"/>
                <w:sz w:val="16"/>
                <w:szCs w:val="16"/>
                <w:lang w:val="en-US"/>
              </w:rPr>
              <w:t>sistema</w:t>
            </w:r>
            <w:proofErr w:type="spellEnd"/>
            <w:r w:rsidRPr="0076280F">
              <w:rPr>
                <w:rFonts w:ascii="Calibri" w:hAnsi="Calibri" w:cs="Calibri"/>
                <w:color w:val="000000"/>
                <w:sz w:val="16"/>
                <w:szCs w:val="16"/>
                <w:lang w:val="en-US"/>
              </w:rPr>
              <w:t xml:space="preserve"> </w:t>
            </w:r>
            <w:proofErr w:type="spellStart"/>
            <w:r w:rsidRPr="0076280F">
              <w:rPr>
                <w:rFonts w:ascii="Calibri" w:hAnsi="Calibri" w:cs="Calibri"/>
                <w:color w:val="000000"/>
                <w:sz w:val="16"/>
                <w:szCs w:val="16"/>
                <w:lang w:val="en-US"/>
              </w:rPr>
              <w:t>nervioso</w:t>
            </w:r>
            <w:proofErr w:type="spellEnd"/>
            <w:r w:rsidRPr="0076280F">
              <w:rPr>
                <w:rFonts w:ascii="Calibri" w:hAnsi="Calibri" w:cs="Calibri"/>
                <w:color w:val="000000"/>
                <w:sz w:val="16"/>
                <w:szCs w:val="16"/>
                <w:lang w:val="en-US"/>
              </w:rPr>
              <w:t xml:space="preserve"> central</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C0011302</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SCTSPA</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6118003</w:t>
            </w:r>
          </w:p>
        </w:tc>
        <w:tc>
          <w:tcPr>
            <w:tcW w:w="1668" w:type="pct"/>
            <w:noWrap/>
            <w:hideMark/>
          </w:tcPr>
          <w:p w:rsidR="0069065F" w:rsidRPr="0076280F" w:rsidRDefault="0069065F" w:rsidP="0076280F">
            <w:pPr>
              <w:rPr>
                <w:rFonts w:ascii="Calibri" w:hAnsi="Calibri" w:cs="Calibri"/>
                <w:color w:val="000000"/>
                <w:sz w:val="16"/>
                <w:szCs w:val="16"/>
                <w:lang w:val="en-US"/>
              </w:rPr>
            </w:pPr>
            <w:proofErr w:type="spellStart"/>
            <w:r w:rsidRPr="0076280F">
              <w:rPr>
                <w:rFonts w:ascii="Calibri" w:hAnsi="Calibri" w:cs="Calibri"/>
                <w:color w:val="000000"/>
                <w:sz w:val="16"/>
                <w:szCs w:val="16"/>
                <w:lang w:val="en-US"/>
              </w:rPr>
              <w:t>enfermedad</w:t>
            </w:r>
            <w:proofErr w:type="spellEnd"/>
            <w:r w:rsidRPr="0076280F">
              <w:rPr>
                <w:rFonts w:ascii="Calibri" w:hAnsi="Calibri" w:cs="Calibri"/>
                <w:color w:val="000000"/>
                <w:sz w:val="16"/>
                <w:szCs w:val="16"/>
                <w:lang w:val="en-US"/>
              </w:rPr>
              <w:t xml:space="preserve"> </w:t>
            </w:r>
            <w:proofErr w:type="spellStart"/>
            <w:r w:rsidRPr="0076280F">
              <w:rPr>
                <w:rFonts w:ascii="Calibri" w:hAnsi="Calibri" w:cs="Calibri"/>
                <w:color w:val="000000"/>
                <w:sz w:val="16"/>
                <w:szCs w:val="16"/>
                <w:lang w:val="en-US"/>
              </w:rPr>
              <w:t>desmielinizante</w:t>
            </w:r>
            <w:proofErr w:type="spellEnd"/>
            <w:r w:rsidRPr="0076280F">
              <w:rPr>
                <w:rFonts w:ascii="Calibri" w:hAnsi="Calibri" w:cs="Calibri"/>
                <w:color w:val="000000"/>
                <w:sz w:val="16"/>
                <w:szCs w:val="16"/>
                <w:lang w:val="en-US"/>
              </w:rPr>
              <w:t xml:space="preserve"> del </w:t>
            </w:r>
            <w:proofErr w:type="spellStart"/>
            <w:r w:rsidRPr="0076280F">
              <w:rPr>
                <w:rFonts w:ascii="Calibri" w:hAnsi="Calibri" w:cs="Calibri"/>
                <w:color w:val="000000"/>
                <w:sz w:val="16"/>
                <w:szCs w:val="16"/>
                <w:lang w:val="en-US"/>
              </w:rPr>
              <w:t>sistema</w:t>
            </w:r>
            <w:proofErr w:type="spellEnd"/>
            <w:r w:rsidRPr="0076280F">
              <w:rPr>
                <w:rFonts w:ascii="Calibri" w:hAnsi="Calibri" w:cs="Calibri"/>
                <w:color w:val="000000"/>
                <w:sz w:val="16"/>
                <w:szCs w:val="16"/>
                <w:lang w:val="en-US"/>
              </w:rPr>
              <w:t xml:space="preserve"> </w:t>
            </w:r>
            <w:proofErr w:type="spellStart"/>
            <w:r w:rsidRPr="0076280F">
              <w:rPr>
                <w:rFonts w:ascii="Calibri" w:hAnsi="Calibri" w:cs="Calibri"/>
                <w:color w:val="000000"/>
                <w:sz w:val="16"/>
                <w:szCs w:val="16"/>
                <w:lang w:val="en-US"/>
              </w:rPr>
              <w:t>nervioso</w:t>
            </w:r>
            <w:proofErr w:type="spellEnd"/>
            <w:r w:rsidRPr="0076280F">
              <w:rPr>
                <w:rFonts w:ascii="Calibri" w:hAnsi="Calibri" w:cs="Calibri"/>
                <w:color w:val="000000"/>
                <w:sz w:val="16"/>
                <w:szCs w:val="16"/>
                <w:lang w:val="en-US"/>
              </w:rPr>
              <w:t xml:space="preserve"> central</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C0011302</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SCTSPA</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267576008</w:t>
            </w:r>
          </w:p>
        </w:tc>
        <w:tc>
          <w:tcPr>
            <w:tcW w:w="1668" w:type="pct"/>
            <w:noWrap/>
            <w:hideMark/>
          </w:tcPr>
          <w:p w:rsidR="0069065F" w:rsidRPr="0076280F" w:rsidRDefault="0069065F" w:rsidP="0076280F">
            <w:pPr>
              <w:rPr>
                <w:rFonts w:ascii="Calibri" w:hAnsi="Calibri" w:cs="Calibri"/>
                <w:color w:val="000000"/>
                <w:sz w:val="16"/>
                <w:szCs w:val="16"/>
                <w:lang w:val="en-US"/>
              </w:rPr>
            </w:pPr>
            <w:proofErr w:type="spellStart"/>
            <w:r w:rsidRPr="0076280F">
              <w:rPr>
                <w:rFonts w:ascii="Calibri" w:hAnsi="Calibri" w:cs="Calibri"/>
                <w:color w:val="000000"/>
                <w:sz w:val="16"/>
                <w:szCs w:val="16"/>
                <w:lang w:val="en-US"/>
              </w:rPr>
              <w:t>encefalitis</w:t>
            </w:r>
            <w:proofErr w:type="spellEnd"/>
            <w:r w:rsidRPr="0076280F">
              <w:rPr>
                <w:rFonts w:ascii="Calibri" w:hAnsi="Calibri" w:cs="Calibri"/>
                <w:color w:val="000000"/>
                <w:sz w:val="16"/>
                <w:szCs w:val="16"/>
                <w:lang w:val="en-US"/>
              </w:rPr>
              <w:t xml:space="preserve">, </w:t>
            </w:r>
            <w:proofErr w:type="spellStart"/>
            <w:r w:rsidRPr="0076280F">
              <w:rPr>
                <w:rFonts w:ascii="Calibri" w:hAnsi="Calibri" w:cs="Calibri"/>
                <w:color w:val="000000"/>
                <w:sz w:val="16"/>
                <w:szCs w:val="16"/>
                <w:lang w:val="en-US"/>
              </w:rPr>
              <w:t>mielitis</w:t>
            </w:r>
            <w:proofErr w:type="spellEnd"/>
            <w:r w:rsidRPr="0076280F">
              <w:rPr>
                <w:rFonts w:ascii="Calibri" w:hAnsi="Calibri" w:cs="Calibri"/>
                <w:color w:val="000000"/>
                <w:sz w:val="16"/>
                <w:szCs w:val="16"/>
                <w:lang w:val="en-US"/>
              </w:rPr>
              <w:t xml:space="preserve"> y </w:t>
            </w:r>
            <w:proofErr w:type="spellStart"/>
            <w:r w:rsidRPr="0076280F">
              <w:rPr>
                <w:rFonts w:ascii="Calibri" w:hAnsi="Calibri" w:cs="Calibri"/>
                <w:color w:val="000000"/>
                <w:sz w:val="16"/>
                <w:szCs w:val="16"/>
                <w:lang w:val="en-US"/>
              </w:rPr>
              <w:t>encefalomielitis</w:t>
            </w:r>
            <w:proofErr w:type="spellEnd"/>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C0014058</w:t>
            </w:r>
          </w:p>
        </w:tc>
        <w:tc>
          <w:tcPr>
            <w:tcW w:w="999" w:type="pct"/>
            <w:noWrap/>
            <w:hideMark/>
          </w:tcPr>
          <w:p w:rsidR="0069065F" w:rsidRPr="0076280F" w:rsidRDefault="0069065F" w:rsidP="0076280F">
            <w:pPr>
              <w:rPr>
                <w:rFonts w:ascii="Calibri" w:hAnsi="Calibri" w:cs="Calibri"/>
                <w:color w:val="000000"/>
                <w:sz w:val="16"/>
                <w:szCs w:val="16"/>
                <w:lang w:val="en-US"/>
              </w:rPr>
            </w:pPr>
            <w:proofErr w:type="spellStart"/>
            <w:r w:rsidRPr="0076280F">
              <w:rPr>
                <w:rFonts w:ascii="Calibri" w:hAnsi="Calibri" w:cs="Calibri"/>
                <w:color w:val="000000"/>
                <w:sz w:val="16"/>
                <w:szCs w:val="16"/>
                <w:lang w:val="en-US"/>
              </w:rPr>
              <w:t>POssible</w:t>
            </w:r>
            <w:proofErr w:type="spellEnd"/>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SCTSPA</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194453006</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[X]</w:t>
            </w:r>
            <w:proofErr w:type="spellStart"/>
            <w:r w:rsidRPr="0076280F">
              <w:rPr>
                <w:rFonts w:ascii="Calibri" w:hAnsi="Calibri" w:cs="Calibri"/>
                <w:color w:val="000000"/>
                <w:sz w:val="16"/>
                <w:szCs w:val="16"/>
                <w:lang w:val="en-US"/>
              </w:rPr>
              <w:t>encefallitis</w:t>
            </w:r>
            <w:proofErr w:type="spellEnd"/>
            <w:r w:rsidRPr="0076280F">
              <w:rPr>
                <w:rFonts w:ascii="Calibri" w:hAnsi="Calibri" w:cs="Calibri"/>
                <w:color w:val="000000"/>
                <w:sz w:val="16"/>
                <w:szCs w:val="16"/>
                <w:lang w:val="en-US"/>
              </w:rPr>
              <w:t xml:space="preserve">, </w:t>
            </w:r>
            <w:proofErr w:type="spellStart"/>
            <w:r w:rsidRPr="0076280F">
              <w:rPr>
                <w:rFonts w:ascii="Calibri" w:hAnsi="Calibri" w:cs="Calibri"/>
                <w:color w:val="000000"/>
                <w:sz w:val="16"/>
                <w:szCs w:val="16"/>
                <w:lang w:val="en-US"/>
              </w:rPr>
              <w:t>mielitis</w:t>
            </w:r>
            <w:proofErr w:type="spellEnd"/>
            <w:r w:rsidRPr="0076280F">
              <w:rPr>
                <w:rFonts w:ascii="Calibri" w:hAnsi="Calibri" w:cs="Calibri"/>
                <w:color w:val="000000"/>
                <w:sz w:val="16"/>
                <w:szCs w:val="16"/>
                <w:lang w:val="en-US"/>
              </w:rPr>
              <w:t xml:space="preserve"> y </w:t>
            </w:r>
            <w:proofErr w:type="spellStart"/>
            <w:r w:rsidRPr="0076280F">
              <w:rPr>
                <w:rFonts w:ascii="Calibri" w:hAnsi="Calibri" w:cs="Calibri"/>
                <w:color w:val="000000"/>
                <w:sz w:val="16"/>
                <w:szCs w:val="16"/>
                <w:lang w:val="en-US"/>
              </w:rPr>
              <w:t>encefalomielitis</w:t>
            </w:r>
            <w:proofErr w:type="spellEnd"/>
            <w:r w:rsidRPr="0076280F">
              <w:rPr>
                <w:rFonts w:ascii="Calibri" w:hAnsi="Calibri" w:cs="Calibri"/>
                <w:color w:val="000000"/>
                <w:sz w:val="16"/>
                <w:szCs w:val="16"/>
                <w:lang w:val="en-US"/>
              </w:rPr>
              <w:t xml:space="preserve"> </w:t>
            </w:r>
            <w:proofErr w:type="spellStart"/>
            <w:r w:rsidRPr="0076280F">
              <w:rPr>
                <w:rFonts w:ascii="Calibri" w:hAnsi="Calibri" w:cs="Calibri"/>
                <w:color w:val="000000"/>
                <w:sz w:val="16"/>
                <w:szCs w:val="16"/>
                <w:lang w:val="en-US"/>
              </w:rPr>
              <w:t>en</w:t>
            </w:r>
            <w:proofErr w:type="spellEnd"/>
            <w:r w:rsidRPr="0076280F">
              <w:rPr>
                <w:rFonts w:ascii="Calibri" w:hAnsi="Calibri" w:cs="Calibri"/>
                <w:color w:val="000000"/>
                <w:sz w:val="16"/>
                <w:szCs w:val="16"/>
                <w:lang w:val="en-US"/>
              </w:rPr>
              <w:t xml:space="preserve"> </w:t>
            </w:r>
            <w:proofErr w:type="spellStart"/>
            <w:r w:rsidRPr="0076280F">
              <w:rPr>
                <w:rFonts w:ascii="Calibri" w:hAnsi="Calibri" w:cs="Calibri"/>
                <w:color w:val="000000"/>
                <w:sz w:val="16"/>
                <w:szCs w:val="16"/>
                <w:lang w:val="en-US"/>
              </w:rPr>
              <w:t>enfermedades</w:t>
            </w:r>
            <w:proofErr w:type="spellEnd"/>
            <w:r w:rsidRPr="0076280F">
              <w:rPr>
                <w:rFonts w:ascii="Calibri" w:hAnsi="Calibri" w:cs="Calibri"/>
                <w:color w:val="000000"/>
                <w:sz w:val="16"/>
                <w:szCs w:val="16"/>
                <w:lang w:val="en-US"/>
              </w:rPr>
              <w:t xml:space="preserve"> </w:t>
            </w:r>
            <w:proofErr w:type="spellStart"/>
            <w:r w:rsidRPr="0076280F">
              <w:rPr>
                <w:rFonts w:ascii="Calibri" w:hAnsi="Calibri" w:cs="Calibri"/>
                <w:color w:val="000000"/>
                <w:sz w:val="16"/>
                <w:szCs w:val="16"/>
                <w:lang w:val="en-US"/>
              </w:rPr>
              <w:t>virales</w:t>
            </w:r>
            <w:proofErr w:type="spellEnd"/>
            <w:r w:rsidRPr="0076280F">
              <w:rPr>
                <w:rFonts w:ascii="Calibri" w:hAnsi="Calibri" w:cs="Calibri"/>
                <w:color w:val="000000"/>
                <w:sz w:val="16"/>
                <w:szCs w:val="16"/>
                <w:lang w:val="en-US"/>
              </w:rPr>
              <w:t xml:space="preserve">, </w:t>
            </w:r>
            <w:proofErr w:type="spellStart"/>
            <w:r w:rsidRPr="0076280F">
              <w:rPr>
                <w:rFonts w:ascii="Calibri" w:hAnsi="Calibri" w:cs="Calibri"/>
                <w:color w:val="000000"/>
                <w:sz w:val="16"/>
                <w:szCs w:val="16"/>
                <w:lang w:val="en-US"/>
              </w:rPr>
              <w:t>clasificadas</w:t>
            </w:r>
            <w:proofErr w:type="spellEnd"/>
            <w:r w:rsidRPr="0076280F">
              <w:rPr>
                <w:rFonts w:ascii="Calibri" w:hAnsi="Calibri" w:cs="Calibri"/>
                <w:color w:val="000000"/>
                <w:sz w:val="16"/>
                <w:szCs w:val="16"/>
                <w:lang w:val="en-US"/>
              </w:rPr>
              <w:t xml:space="preserve"> </w:t>
            </w:r>
            <w:proofErr w:type="spellStart"/>
            <w:r w:rsidRPr="0076280F">
              <w:rPr>
                <w:rFonts w:ascii="Calibri" w:hAnsi="Calibri" w:cs="Calibri"/>
                <w:color w:val="000000"/>
                <w:sz w:val="16"/>
                <w:szCs w:val="16"/>
                <w:lang w:val="en-US"/>
              </w:rPr>
              <w:t>en</w:t>
            </w:r>
            <w:proofErr w:type="spellEnd"/>
            <w:r w:rsidRPr="0076280F">
              <w:rPr>
                <w:rFonts w:ascii="Calibri" w:hAnsi="Calibri" w:cs="Calibri"/>
                <w:color w:val="000000"/>
                <w:sz w:val="16"/>
                <w:szCs w:val="16"/>
                <w:lang w:val="en-US"/>
              </w:rPr>
              <w:t xml:space="preserve"> </w:t>
            </w:r>
            <w:proofErr w:type="spellStart"/>
            <w:r w:rsidRPr="0076280F">
              <w:rPr>
                <w:rFonts w:ascii="Calibri" w:hAnsi="Calibri" w:cs="Calibri"/>
                <w:color w:val="000000"/>
                <w:sz w:val="16"/>
                <w:szCs w:val="16"/>
                <w:lang w:val="en-US"/>
              </w:rPr>
              <w:t>otra</w:t>
            </w:r>
            <w:proofErr w:type="spellEnd"/>
            <w:r w:rsidRPr="0076280F">
              <w:rPr>
                <w:rFonts w:ascii="Calibri" w:hAnsi="Calibri" w:cs="Calibri"/>
                <w:color w:val="000000"/>
                <w:sz w:val="16"/>
                <w:szCs w:val="16"/>
                <w:lang w:val="en-US"/>
              </w:rPr>
              <w:t xml:space="preserve"> </w:t>
            </w:r>
            <w:proofErr w:type="spellStart"/>
            <w:r w:rsidRPr="0076280F">
              <w:rPr>
                <w:rFonts w:ascii="Calibri" w:hAnsi="Calibri" w:cs="Calibri"/>
                <w:color w:val="000000"/>
                <w:sz w:val="16"/>
                <w:szCs w:val="16"/>
                <w:lang w:val="en-US"/>
              </w:rPr>
              <w:t>parte</w:t>
            </w:r>
            <w:proofErr w:type="spellEnd"/>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C0477341</w:t>
            </w:r>
          </w:p>
        </w:tc>
        <w:tc>
          <w:tcPr>
            <w:tcW w:w="999" w:type="pct"/>
            <w:noWrap/>
            <w:hideMark/>
          </w:tcPr>
          <w:p w:rsidR="0069065F" w:rsidRPr="0076280F" w:rsidRDefault="0069065F" w:rsidP="0076280F">
            <w:pPr>
              <w:rPr>
                <w:rFonts w:ascii="Calibri" w:hAnsi="Calibri" w:cs="Calibri"/>
                <w:color w:val="000000"/>
                <w:sz w:val="16"/>
                <w:szCs w:val="16"/>
                <w:lang w:val="en-US"/>
              </w:rPr>
            </w:pPr>
            <w:proofErr w:type="spellStart"/>
            <w:r w:rsidRPr="0076280F">
              <w:rPr>
                <w:rFonts w:ascii="Calibri" w:hAnsi="Calibri" w:cs="Calibri"/>
                <w:color w:val="000000"/>
                <w:sz w:val="16"/>
                <w:szCs w:val="16"/>
                <w:lang w:val="en-US"/>
              </w:rPr>
              <w:t>POssible</w:t>
            </w:r>
            <w:proofErr w:type="spellEnd"/>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SCTSPA</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230196000</w:t>
            </w:r>
          </w:p>
        </w:tc>
        <w:tc>
          <w:tcPr>
            <w:tcW w:w="1668" w:type="pct"/>
            <w:noWrap/>
            <w:hideMark/>
          </w:tcPr>
          <w:p w:rsidR="0069065F" w:rsidRPr="0076280F" w:rsidRDefault="0069065F" w:rsidP="0076280F">
            <w:pPr>
              <w:rPr>
                <w:rFonts w:ascii="Calibri" w:hAnsi="Calibri" w:cs="Calibri"/>
                <w:color w:val="000000"/>
                <w:sz w:val="16"/>
                <w:szCs w:val="16"/>
                <w:lang w:val="en-US"/>
              </w:rPr>
            </w:pPr>
            <w:proofErr w:type="spellStart"/>
            <w:r w:rsidRPr="0076280F">
              <w:rPr>
                <w:rFonts w:ascii="Calibri" w:hAnsi="Calibri" w:cs="Calibri"/>
                <w:color w:val="000000"/>
                <w:sz w:val="16"/>
                <w:szCs w:val="16"/>
                <w:lang w:val="en-US"/>
              </w:rPr>
              <w:t>encefalomielitis</w:t>
            </w:r>
            <w:proofErr w:type="spellEnd"/>
            <w:r w:rsidRPr="0076280F">
              <w:rPr>
                <w:rFonts w:ascii="Calibri" w:hAnsi="Calibri" w:cs="Calibri"/>
                <w:color w:val="000000"/>
                <w:sz w:val="16"/>
                <w:szCs w:val="16"/>
                <w:lang w:val="en-US"/>
              </w:rPr>
              <w:t>, SAI</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C0014070</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SCTSPA</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286936006</w:t>
            </w:r>
          </w:p>
        </w:tc>
        <w:tc>
          <w:tcPr>
            <w:tcW w:w="1668" w:type="pct"/>
            <w:noWrap/>
            <w:hideMark/>
          </w:tcPr>
          <w:p w:rsidR="0069065F" w:rsidRPr="0076280F" w:rsidRDefault="0069065F" w:rsidP="0076280F">
            <w:pPr>
              <w:rPr>
                <w:rFonts w:ascii="Calibri" w:hAnsi="Calibri" w:cs="Calibri"/>
                <w:color w:val="000000"/>
                <w:sz w:val="16"/>
                <w:szCs w:val="16"/>
                <w:lang w:val="en-US"/>
              </w:rPr>
            </w:pPr>
            <w:proofErr w:type="spellStart"/>
            <w:r w:rsidRPr="0076280F">
              <w:rPr>
                <w:rFonts w:ascii="Calibri" w:hAnsi="Calibri" w:cs="Calibri"/>
                <w:color w:val="000000"/>
                <w:sz w:val="16"/>
                <w:szCs w:val="16"/>
                <w:lang w:val="en-US"/>
              </w:rPr>
              <w:t>encefalitis</w:t>
            </w:r>
            <w:proofErr w:type="spellEnd"/>
            <w:r w:rsidRPr="0076280F">
              <w:rPr>
                <w:rFonts w:ascii="Calibri" w:hAnsi="Calibri" w:cs="Calibri"/>
                <w:color w:val="000000"/>
                <w:sz w:val="16"/>
                <w:szCs w:val="16"/>
                <w:lang w:val="en-US"/>
              </w:rPr>
              <w:t>/</w:t>
            </w:r>
            <w:proofErr w:type="spellStart"/>
            <w:r w:rsidRPr="0076280F">
              <w:rPr>
                <w:rFonts w:ascii="Calibri" w:hAnsi="Calibri" w:cs="Calibri"/>
                <w:color w:val="000000"/>
                <w:sz w:val="16"/>
                <w:szCs w:val="16"/>
                <w:lang w:val="en-US"/>
              </w:rPr>
              <w:t>mielitis</w:t>
            </w:r>
            <w:proofErr w:type="spellEnd"/>
            <w:r w:rsidRPr="0076280F">
              <w:rPr>
                <w:rFonts w:ascii="Calibri" w:hAnsi="Calibri" w:cs="Calibri"/>
                <w:color w:val="000000"/>
                <w:sz w:val="16"/>
                <w:szCs w:val="16"/>
                <w:lang w:val="en-US"/>
              </w:rPr>
              <w:t>, SAI</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C0014070</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SCTSPA</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62950007</w:t>
            </w:r>
          </w:p>
        </w:tc>
        <w:tc>
          <w:tcPr>
            <w:tcW w:w="1668" w:type="pct"/>
            <w:noWrap/>
            <w:hideMark/>
          </w:tcPr>
          <w:p w:rsidR="0069065F" w:rsidRPr="0076280F" w:rsidRDefault="0069065F" w:rsidP="0076280F">
            <w:pPr>
              <w:rPr>
                <w:rFonts w:ascii="Calibri" w:hAnsi="Calibri" w:cs="Calibri"/>
                <w:color w:val="000000"/>
                <w:sz w:val="16"/>
                <w:szCs w:val="16"/>
                <w:lang w:val="en-US"/>
              </w:rPr>
            </w:pPr>
            <w:proofErr w:type="spellStart"/>
            <w:r w:rsidRPr="0076280F">
              <w:rPr>
                <w:rFonts w:ascii="Calibri" w:hAnsi="Calibri" w:cs="Calibri"/>
                <w:color w:val="000000"/>
                <w:sz w:val="16"/>
                <w:szCs w:val="16"/>
                <w:lang w:val="en-US"/>
              </w:rPr>
              <w:t>encefalomielitis</w:t>
            </w:r>
            <w:proofErr w:type="spellEnd"/>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C0014070</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SCTSPA</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155053002</w:t>
            </w:r>
          </w:p>
        </w:tc>
        <w:tc>
          <w:tcPr>
            <w:tcW w:w="1668" w:type="pct"/>
            <w:noWrap/>
            <w:hideMark/>
          </w:tcPr>
          <w:p w:rsidR="0069065F" w:rsidRPr="0076280F" w:rsidRDefault="0069065F" w:rsidP="0076280F">
            <w:pPr>
              <w:rPr>
                <w:rFonts w:ascii="Calibri" w:hAnsi="Calibri" w:cs="Calibri"/>
                <w:color w:val="000000"/>
                <w:sz w:val="16"/>
                <w:szCs w:val="16"/>
                <w:lang w:val="en-US"/>
              </w:rPr>
            </w:pPr>
            <w:proofErr w:type="spellStart"/>
            <w:r w:rsidRPr="0076280F">
              <w:rPr>
                <w:rFonts w:ascii="Calibri" w:hAnsi="Calibri" w:cs="Calibri"/>
                <w:color w:val="000000"/>
                <w:sz w:val="16"/>
                <w:szCs w:val="16"/>
                <w:lang w:val="en-US"/>
              </w:rPr>
              <w:t>encefalopatía</w:t>
            </w:r>
            <w:proofErr w:type="spellEnd"/>
            <w:r w:rsidRPr="0076280F">
              <w:rPr>
                <w:rFonts w:ascii="Calibri" w:hAnsi="Calibri" w:cs="Calibri"/>
                <w:color w:val="000000"/>
                <w:sz w:val="16"/>
                <w:szCs w:val="16"/>
                <w:lang w:val="en-US"/>
              </w:rPr>
              <w:t xml:space="preserve"> no </w:t>
            </w:r>
            <w:proofErr w:type="spellStart"/>
            <w:r w:rsidRPr="0076280F">
              <w:rPr>
                <w:rFonts w:ascii="Calibri" w:hAnsi="Calibri" w:cs="Calibri"/>
                <w:color w:val="000000"/>
                <w:sz w:val="16"/>
                <w:szCs w:val="16"/>
                <w:lang w:val="en-US"/>
              </w:rPr>
              <w:t>especificada</w:t>
            </w:r>
            <w:proofErr w:type="spellEnd"/>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C0085584</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SCTSPA</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193051008</w:t>
            </w:r>
          </w:p>
        </w:tc>
        <w:tc>
          <w:tcPr>
            <w:tcW w:w="1668" w:type="pct"/>
            <w:noWrap/>
            <w:hideMark/>
          </w:tcPr>
          <w:p w:rsidR="0069065F" w:rsidRPr="0076280F" w:rsidRDefault="0069065F" w:rsidP="0076280F">
            <w:pPr>
              <w:rPr>
                <w:rFonts w:ascii="Calibri" w:hAnsi="Calibri" w:cs="Calibri"/>
                <w:color w:val="000000"/>
                <w:sz w:val="16"/>
                <w:szCs w:val="16"/>
                <w:lang w:val="en-US"/>
              </w:rPr>
            </w:pPr>
            <w:proofErr w:type="spellStart"/>
            <w:r w:rsidRPr="0076280F">
              <w:rPr>
                <w:rFonts w:ascii="Calibri" w:hAnsi="Calibri" w:cs="Calibri"/>
                <w:color w:val="000000"/>
                <w:sz w:val="16"/>
                <w:szCs w:val="16"/>
                <w:lang w:val="en-US"/>
              </w:rPr>
              <w:t>encefalopatía</w:t>
            </w:r>
            <w:proofErr w:type="spellEnd"/>
            <w:r w:rsidRPr="0076280F">
              <w:rPr>
                <w:rFonts w:ascii="Calibri" w:hAnsi="Calibri" w:cs="Calibri"/>
                <w:color w:val="000000"/>
                <w:sz w:val="16"/>
                <w:szCs w:val="16"/>
                <w:lang w:val="en-US"/>
              </w:rPr>
              <w:t xml:space="preserve"> no </w:t>
            </w:r>
            <w:proofErr w:type="spellStart"/>
            <w:r w:rsidRPr="0076280F">
              <w:rPr>
                <w:rFonts w:ascii="Calibri" w:hAnsi="Calibri" w:cs="Calibri"/>
                <w:color w:val="000000"/>
                <w:sz w:val="16"/>
                <w:szCs w:val="16"/>
                <w:lang w:val="en-US"/>
              </w:rPr>
              <w:t>especificada</w:t>
            </w:r>
            <w:proofErr w:type="spellEnd"/>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C0085584</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SCTSPA</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81308009</w:t>
            </w:r>
          </w:p>
        </w:tc>
        <w:tc>
          <w:tcPr>
            <w:tcW w:w="1668" w:type="pct"/>
            <w:noWrap/>
            <w:hideMark/>
          </w:tcPr>
          <w:p w:rsidR="0069065F" w:rsidRPr="0076280F" w:rsidRDefault="0069065F" w:rsidP="0076280F">
            <w:pPr>
              <w:rPr>
                <w:rFonts w:ascii="Calibri" w:hAnsi="Calibri" w:cs="Calibri"/>
                <w:color w:val="000000"/>
                <w:sz w:val="16"/>
                <w:szCs w:val="16"/>
                <w:lang w:val="en-US"/>
              </w:rPr>
            </w:pPr>
            <w:proofErr w:type="spellStart"/>
            <w:r w:rsidRPr="0076280F">
              <w:rPr>
                <w:rFonts w:ascii="Calibri" w:hAnsi="Calibri" w:cs="Calibri"/>
                <w:color w:val="000000"/>
                <w:sz w:val="16"/>
                <w:szCs w:val="16"/>
                <w:lang w:val="en-US"/>
              </w:rPr>
              <w:t>encefalopatía</w:t>
            </w:r>
            <w:proofErr w:type="spellEnd"/>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C0085584</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SCTSPA</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83942000</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ADEM - Acute disseminated encephalomyelitis</w:t>
            </w:r>
          </w:p>
        </w:tc>
        <w:tc>
          <w:tcPr>
            <w:tcW w:w="1000" w:type="pct"/>
            <w:noWrap/>
            <w:hideMark/>
          </w:tcPr>
          <w:p w:rsidR="0069065F" w:rsidRPr="0076280F" w:rsidRDefault="0069065F" w:rsidP="0076280F">
            <w:pPr>
              <w:rPr>
                <w:rFonts w:ascii="Calibri" w:hAnsi="Calibri" w:cs="Calibri"/>
                <w:color w:val="000000"/>
                <w:sz w:val="16"/>
                <w:szCs w:val="16"/>
                <w:lang w:val="en-US"/>
              </w:rPr>
            </w:pP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Narrow</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SCTSPA</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182961000119101</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Acute disseminated encephalomyelitis following infectious disease</w:t>
            </w:r>
          </w:p>
        </w:tc>
        <w:tc>
          <w:tcPr>
            <w:tcW w:w="1000" w:type="pct"/>
            <w:noWrap/>
            <w:hideMark/>
          </w:tcPr>
          <w:p w:rsidR="0069065F" w:rsidRPr="0076280F" w:rsidRDefault="0069065F" w:rsidP="0076280F">
            <w:pPr>
              <w:rPr>
                <w:rFonts w:ascii="Calibri" w:hAnsi="Calibri" w:cs="Calibri"/>
                <w:color w:val="000000"/>
                <w:sz w:val="16"/>
                <w:szCs w:val="16"/>
                <w:lang w:val="en-US"/>
              </w:rPr>
            </w:pP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SNOMEDCT_US</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192934005</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[X]Acute disseminated demyelination, unspecified</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C0477368</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Narrow</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SNOMEDCT_US</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194488006</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[X]Acute disseminated demyelination, unspecified</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C0477368</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Narrow</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SNOMEDCT_US</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194486005</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[X]Other specified acute disseminated demyelination</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C0477367</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Narrow</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SNOMEDCT_US</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138748005</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CNS disorder</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C0007682</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SNOMEDCT_US</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154981003</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CNS diseases</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C0007682</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SNOMEDCT_US</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155049004</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CNS disorders NOS</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C0007682</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SNOMEDCT_US</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155059003</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CNS disorders NOS</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C0007682</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SNOMEDCT_US</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192641002</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Disease of the central nervous system</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C0007682</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SNOMEDCT_US</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193076009</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[X]Disorder of central nervous system, unspecified</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C0007682</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SNOMEDCT_US</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194566008</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[X]Disorder of central nervous system, unspecified</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C0007682</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SNOMEDCT_US</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23853001</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Disorder of the central nervous system</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C0007682</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SNOMEDCT_US</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267144009</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CNS disorder</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C0007682</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SNOMEDCT_US</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267679005</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CNS diseases</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C0007682</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SNOMEDCT_US</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267700003</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Central nervous system (CNS) disorders NOS</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C0007682</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lastRenderedPageBreak/>
              <w:t>SNOMEDCT_US</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267702006</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CNS disorders NOS</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C0007682</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SNOMEDCT_US</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275539005</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CNS disorder</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C0007682</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SNOMEDCT_US</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192736002</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Encephalitis NOS</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C0014038</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SNOMEDCT_US</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267578009</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Encephalitis NOS</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C0014038</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SNOMEDCT_US</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267682000</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Encephalitis</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C0014038</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SNOMEDCT_US</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45170000</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Encephalitis</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C0014038</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SNOMEDCT_US</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192736002</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Encephalitis NOS</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C0014038</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SNOMEDCT_US</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267578009</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Encephalitis NOS</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C0014038</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SNOMEDCT_US</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267682000</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Encephalitis</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C0014038</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SNOMEDCT_US</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45170000</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Encephalitis</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C0014038</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SNOMEDCT_US</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194485009</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[X]Demyelinating diseases of the central nervous system</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C0011302</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SNOMEDCT_US</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6118003</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Demyelinating disease of central nervous system</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C0011302</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SNOMEDCT_US</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192682002</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Encephalitis, myelitis and encephalomyelitis</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C0014058</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SNOMEDCT_US</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267576008</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Encephalitis, myelitis and encephalomyelitis</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C0014058</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SNOMEDCT_US</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194453006</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[X]Encephalitis, myelitis and encephalomyelitis in viral diseases classified elsewhere</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C0477341</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SNOMEDCT_US</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154991009</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Encephalitis/myelitis NOS</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C0014070</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SNOMEDCT_US</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192682002</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Encephalomyelitis</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C0014070</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SNOMEDCT_US</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192735003</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Encephalomyelitis NOS</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C0014070</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SNOMEDCT_US</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192736002</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Encephalomyelitis NOS</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C0014070</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SNOMEDCT_US</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230196000</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Encephalomyelitis NOS</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C0014070</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SNOMEDCT_US</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267682000</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Encephalitis/myelitis</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C0014070</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SNOMEDCT_US</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267684004</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Encephalitis/myelitis NOS</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C0014070</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SNOMEDCT_US</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286936006</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Encephalitis/myelitis NOS</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C0014070</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SNOMEDCT_US</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62950007</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Encephalomyelitis</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C0014070</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SNOMEDCT_US</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155053002</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Unspecified encephalopathy</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C0085584</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SNOMEDCT_US</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193051008</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Unspecified encephalopathy</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C0085584</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SNOMEDCT_US</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76011009</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Encephalopathy, NOS</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C0085584</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SNOMEDCT_US</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81308009</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Encephalopathy</w:t>
            </w:r>
          </w:p>
        </w:tc>
        <w:tc>
          <w:tcPr>
            <w:tcW w:w="100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C0085584</w:t>
            </w: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Possible</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SNOMEDCT_US</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16631009</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transverse myelitis</w:t>
            </w:r>
          </w:p>
        </w:tc>
        <w:tc>
          <w:tcPr>
            <w:tcW w:w="1000" w:type="pct"/>
            <w:noWrap/>
            <w:hideMark/>
          </w:tcPr>
          <w:p w:rsidR="0069065F" w:rsidRPr="0076280F" w:rsidRDefault="0069065F" w:rsidP="0076280F">
            <w:pPr>
              <w:rPr>
                <w:rFonts w:ascii="Calibri" w:hAnsi="Calibri" w:cs="Calibri"/>
                <w:color w:val="000000"/>
                <w:sz w:val="16"/>
                <w:szCs w:val="16"/>
                <w:lang w:val="en-US"/>
              </w:rPr>
            </w:pP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narrow</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SNOMEDCT_US</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41370002</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myelitis</w:t>
            </w:r>
          </w:p>
        </w:tc>
        <w:tc>
          <w:tcPr>
            <w:tcW w:w="1000" w:type="pct"/>
            <w:noWrap/>
            <w:hideMark/>
          </w:tcPr>
          <w:p w:rsidR="0069065F" w:rsidRPr="0076280F" w:rsidRDefault="0069065F" w:rsidP="0076280F">
            <w:pPr>
              <w:rPr>
                <w:rFonts w:ascii="Calibri" w:hAnsi="Calibri" w:cs="Calibri"/>
                <w:color w:val="000000"/>
                <w:sz w:val="16"/>
                <w:szCs w:val="16"/>
                <w:lang w:val="en-US"/>
              </w:rPr>
            </w:pP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narrow</w:t>
            </w:r>
          </w:p>
        </w:tc>
      </w:tr>
      <w:tr w:rsidR="0069065F" w:rsidRPr="0076280F" w:rsidTr="0076280F">
        <w:trPr>
          <w:trHeight w:val="300"/>
        </w:trPr>
        <w:tc>
          <w:tcPr>
            <w:tcW w:w="784"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SNOMEDCT_US</w:t>
            </w:r>
          </w:p>
        </w:tc>
        <w:tc>
          <w:tcPr>
            <w:tcW w:w="550"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192704009</w:t>
            </w:r>
          </w:p>
        </w:tc>
        <w:tc>
          <w:tcPr>
            <w:tcW w:w="1668"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post-immunization encephalitis</w:t>
            </w:r>
          </w:p>
        </w:tc>
        <w:tc>
          <w:tcPr>
            <w:tcW w:w="1000" w:type="pct"/>
            <w:noWrap/>
            <w:hideMark/>
          </w:tcPr>
          <w:p w:rsidR="0069065F" w:rsidRPr="0076280F" w:rsidRDefault="0069065F" w:rsidP="0076280F">
            <w:pPr>
              <w:rPr>
                <w:rFonts w:ascii="Calibri" w:hAnsi="Calibri" w:cs="Calibri"/>
                <w:color w:val="000000"/>
                <w:sz w:val="16"/>
                <w:szCs w:val="16"/>
                <w:lang w:val="en-US"/>
              </w:rPr>
            </w:pPr>
          </w:p>
        </w:tc>
        <w:tc>
          <w:tcPr>
            <w:tcW w:w="999" w:type="pct"/>
            <w:noWrap/>
            <w:hideMark/>
          </w:tcPr>
          <w:p w:rsidR="0069065F" w:rsidRPr="0076280F" w:rsidRDefault="0069065F" w:rsidP="0076280F">
            <w:pPr>
              <w:rPr>
                <w:rFonts w:ascii="Calibri" w:hAnsi="Calibri" w:cs="Calibri"/>
                <w:color w:val="000000"/>
                <w:sz w:val="16"/>
                <w:szCs w:val="16"/>
                <w:lang w:val="en-US"/>
              </w:rPr>
            </w:pPr>
            <w:r w:rsidRPr="0076280F">
              <w:rPr>
                <w:rFonts w:ascii="Calibri" w:hAnsi="Calibri" w:cs="Calibri"/>
                <w:color w:val="000000"/>
                <w:sz w:val="16"/>
                <w:szCs w:val="16"/>
                <w:lang w:val="en-US"/>
              </w:rPr>
              <w:t>narrow</w:t>
            </w:r>
          </w:p>
        </w:tc>
      </w:tr>
    </w:tbl>
    <w:p w:rsidR="00AE1E85" w:rsidRDefault="00AE1E85">
      <w:pPr>
        <w:rPr>
          <w:rFonts w:ascii="Calibri" w:eastAsia="Calibri" w:hAnsi="Calibri" w:cs="Calibri"/>
          <w:sz w:val="22"/>
          <w:szCs w:val="22"/>
        </w:rPr>
      </w:pPr>
    </w:p>
    <w:p w:rsidR="00AE1E85" w:rsidRDefault="00AE1E85">
      <w:pPr>
        <w:rPr>
          <w:rFonts w:ascii="Calibri" w:eastAsia="Calibri" w:hAnsi="Calibri" w:cs="Calibri"/>
          <w:sz w:val="22"/>
          <w:szCs w:val="22"/>
        </w:rPr>
      </w:pPr>
    </w:p>
    <w:p w:rsidR="00AE1E85" w:rsidRDefault="0076280F" w:rsidP="0076280F">
      <w:pPr>
        <w:pStyle w:val="Heading1"/>
        <w:numPr>
          <w:ilvl w:val="0"/>
          <w:numId w:val="4"/>
        </w:numPr>
      </w:pPr>
      <w:bookmarkStart w:id="10" w:name="_heading=h.17dp8vu" w:colFirst="0" w:colLast="0"/>
      <w:bookmarkEnd w:id="10"/>
      <w:r>
        <w:t xml:space="preserve">Algorithm proposal </w:t>
      </w:r>
    </w:p>
    <w:p w:rsidR="00AE1E85" w:rsidRDefault="00AE1E85"/>
    <w:p w:rsidR="00AE1E85" w:rsidRDefault="00AE1E85"/>
    <w:p w:rsidR="00AE1E85" w:rsidRPr="008050FD" w:rsidRDefault="00AE1E85">
      <w:pPr>
        <w:rPr>
          <w:sz w:val="22"/>
          <w:szCs w:val="22"/>
        </w:rPr>
      </w:pPr>
    </w:p>
    <w:p w:rsidR="00AE1E85" w:rsidRPr="008050FD" w:rsidRDefault="0076280F">
      <w:pPr>
        <w:rPr>
          <w:rFonts w:ascii="Calibri" w:eastAsia="Calibri" w:hAnsi="Calibri" w:cs="Calibri"/>
          <w:b/>
          <w:sz w:val="22"/>
          <w:szCs w:val="22"/>
          <w:u w:val="single"/>
        </w:rPr>
      </w:pPr>
      <w:bookmarkStart w:id="11" w:name="_heading=h.3rdcrjn" w:colFirst="0" w:colLast="0"/>
      <w:bookmarkEnd w:id="11"/>
      <w:r w:rsidRPr="008050FD">
        <w:rPr>
          <w:rFonts w:ascii="Calibri" w:eastAsia="Calibri" w:hAnsi="Calibri" w:cs="Calibri"/>
          <w:b/>
          <w:sz w:val="22"/>
          <w:szCs w:val="22"/>
          <w:u w:val="single"/>
        </w:rPr>
        <w:t xml:space="preserve">Broad algorithm: </w:t>
      </w:r>
    </w:p>
    <w:p w:rsidR="00AE1E85" w:rsidRPr="008050FD" w:rsidRDefault="0076280F">
      <w:pPr>
        <w:numPr>
          <w:ilvl w:val="0"/>
          <w:numId w:val="2"/>
        </w:numPr>
        <w:pBdr>
          <w:top w:val="nil"/>
          <w:left w:val="nil"/>
          <w:bottom w:val="nil"/>
          <w:right w:val="nil"/>
          <w:between w:val="nil"/>
        </w:pBdr>
        <w:rPr>
          <w:rFonts w:ascii="Calibri" w:eastAsia="Calibri" w:hAnsi="Calibri" w:cs="Calibri"/>
          <w:color w:val="000000"/>
          <w:sz w:val="22"/>
          <w:szCs w:val="22"/>
        </w:rPr>
      </w:pPr>
      <w:r w:rsidRPr="008050FD">
        <w:rPr>
          <w:rFonts w:ascii="Calibri" w:eastAsia="Calibri" w:hAnsi="Calibri" w:cs="Calibri"/>
          <w:color w:val="000000"/>
          <w:sz w:val="22"/>
          <w:szCs w:val="22"/>
        </w:rPr>
        <w:lastRenderedPageBreak/>
        <w:t xml:space="preserve">All concept sets = (ADEM, </w:t>
      </w:r>
      <w:proofErr w:type="spellStart"/>
      <w:r w:rsidRPr="008050FD">
        <w:rPr>
          <w:rFonts w:ascii="Calibri" w:eastAsia="Calibri" w:hAnsi="Calibri" w:cs="Calibri"/>
          <w:color w:val="000000"/>
          <w:sz w:val="22"/>
          <w:szCs w:val="22"/>
        </w:rPr>
        <w:t>CNS_disorders</w:t>
      </w:r>
      <w:proofErr w:type="spellEnd"/>
      <w:r w:rsidRPr="008050FD">
        <w:rPr>
          <w:rFonts w:ascii="Calibri" w:eastAsia="Calibri" w:hAnsi="Calibri" w:cs="Calibri"/>
          <w:color w:val="000000"/>
          <w:sz w:val="22"/>
          <w:szCs w:val="22"/>
        </w:rPr>
        <w:t>, demyelinating, Encephalopathies) Any of the codes in any provenance, no prior codes</w:t>
      </w:r>
    </w:p>
    <w:p w:rsidR="00AE1E85" w:rsidRPr="008050FD" w:rsidRDefault="0076280F">
      <w:pPr>
        <w:numPr>
          <w:ilvl w:val="0"/>
          <w:numId w:val="2"/>
        </w:numPr>
        <w:pBdr>
          <w:top w:val="nil"/>
          <w:left w:val="nil"/>
          <w:bottom w:val="nil"/>
          <w:right w:val="nil"/>
          <w:between w:val="nil"/>
        </w:pBdr>
        <w:rPr>
          <w:rFonts w:ascii="Calibri" w:eastAsia="Calibri" w:hAnsi="Calibri" w:cs="Calibri"/>
          <w:color w:val="000000"/>
          <w:sz w:val="22"/>
          <w:szCs w:val="22"/>
        </w:rPr>
      </w:pPr>
      <w:r w:rsidRPr="008050FD">
        <w:rPr>
          <w:rFonts w:ascii="Calibri" w:eastAsia="Calibri" w:hAnsi="Calibri" w:cs="Calibri"/>
          <w:color w:val="000000"/>
          <w:sz w:val="22"/>
          <w:szCs w:val="22"/>
        </w:rPr>
        <w:t>Index date: first occurrence of any of these concept sets</w:t>
      </w:r>
    </w:p>
    <w:p w:rsidR="00AE1E85" w:rsidRPr="008050FD" w:rsidRDefault="00AE1E85">
      <w:pPr>
        <w:rPr>
          <w:rFonts w:ascii="Calibri" w:eastAsia="Calibri" w:hAnsi="Calibri" w:cs="Calibri"/>
          <w:sz w:val="22"/>
          <w:szCs w:val="22"/>
        </w:rPr>
      </w:pPr>
    </w:p>
    <w:p w:rsidR="00AE1E85" w:rsidRPr="008050FD" w:rsidRDefault="0076280F">
      <w:pPr>
        <w:rPr>
          <w:rFonts w:ascii="Calibri" w:eastAsia="Calibri" w:hAnsi="Calibri" w:cs="Calibri"/>
          <w:b/>
          <w:sz w:val="22"/>
          <w:szCs w:val="22"/>
          <w:u w:val="single"/>
        </w:rPr>
      </w:pPr>
      <w:r w:rsidRPr="008050FD">
        <w:rPr>
          <w:rFonts w:ascii="Calibri" w:eastAsia="Calibri" w:hAnsi="Calibri" w:cs="Calibri"/>
          <w:b/>
          <w:sz w:val="22"/>
          <w:szCs w:val="22"/>
          <w:u w:val="single"/>
        </w:rPr>
        <w:t>Narrow algorithm:</w:t>
      </w:r>
    </w:p>
    <w:p w:rsidR="00AE1E85" w:rsidRPr="008050FD" w:rsidRDefault="0076280F">
      <w:pPr>
        <w:numPr>
          <w:ilvl w:val="0"/>
          <w:numId w:val="2"/>
        </w:numPr>
        <w:pBdr>
          <w:top w:val="nil"/>
          <w:left w:val="nil"/>
          <w:bottom w:val="nil"/>
          <w:right w:val="nil"/>
          <w:between w:val="nil"/>
        </w:pBdr>
        <w:rPr>
          <w:rFonts w:ascii="Calibri" w:eastAsia="Calibri" w:hAnsi="Calibri" w:cs="Calibri"/>
          <w:color w:val="000000"/>
          <w:sz w:val="22"/>
          <w:szCs w:val="22"/>
        </w:rPr>
      </w:pPr>
      <w:r w:rsidRPr="008050FD">
        <w:rPr>
          <w:rFonts w:ascii="Calibri" w:eastAsia="Calibri" w:hAnsi="Calibri" w:cs="Calibri"/>
          <w:color w:val="000000"/>
          <w:sz w:val="22"/>
          <w:szCs w:val="22"/>
        </w:rPr>
        <w:t>Concept set = (ADEM) from hospitalization (inpatient) &amp; another mentioning in any other location (no prior codes)</w:t>
      </w:r>
    </w:p>
    <w:p w:rsidR="00AE1E85" w:rsidRPr="008050FD" w:rsidRDefault="0076280F">
      <w:pPr>
        <w:numPr>
          <w:ilvl w:val="0"/>
          <w:numId w:val="2"/>
        </w:numPr>
        <w:pBdr>
          <w:top w:val="nil"/>
          <w:left w:val="nil"/>
          <w:bottom w:val="nil"/>
          <w:right w:val="nil"/>
          <w:between w:val="nil"/>
        </w:pBdr>
        <w:rPr>
          <w:rFonts w:ascii="Calibri" w:eastAsia="Calibri" w:hAnsi="Calibri" w:cs="Calibri"/>
          <w:color w:val="000000"/>
          <w:sz w:val="22"/>
          <w:szCs w:val="22"/>
        </w:rPr>
      </w:pPr>
      <w:bookmarkStart w:id="12" w:name="_heading=h.26in1rg" w:colFirst="0" w:colLast="0"/>
      <w:bookmarkEnd w:id="12"/>
      <w:r w:rsidRPr="008050FD">
        <w:rPr>
          <w:rFonts w:ascii="Calibri" w:eastAsia="Calibri" w:hAnsi="Calibri" w:cs="Calibri"/>
          <w:color w:val="000000"/>
          <w:sz w:val="22"/>
          <w:szCs w:val="22"/>
        </w:rPr>
        <w:t>Index date: first occurrence of any of this concept set</w:t>
      </w:r>
    </w:p>
    <w:p w:rsidR="00AE1E85" w:rsidRDefault="00AE1E85">
      <w:pPr>
        <w:rPr>
          <w:rFonts w:ascii="Calibri" w:eastAsia="Calibri" w:hAnsi="Calibri" w:cs="Calibri"/>
        </w:rPr>
      </w:pPr>
      <w:bookmarkStart w:id="13" w:name="_heading=h.lnxbz9" w:colFirst="0" w:colLast="0"/>
      <w:bookmarkEnd w:id="13"/>
    </w:p>
    <w:p w:rsidR="00AE1E85" w:rsidRDefault="00AE1E85"/>
    <w:p w:rsidR="00AE1E85" w:rsidRDefault="0076280F">
      <w:pPr>
        <w:pStyle w:val="Heading1"/>
        <w:rPr>
          <w:rFonts w:ascii="Calibri" w:eastAsia="Calibri" w:hAnsi="Calibri" w:cs="Calibri"/>
        </w:rPr>
      </w:pPr>
      <w:bookmarkStart w:id="14" w:name="_heading=h.35nkun2" w:colFirst="0" w:colLast="0"/>
      <w:bookmarkEnd w:id="14"/>
      <w:r>
        <w:t>1</w:t>
      </w:r>
      <w:r w:rsidR="0069065F">
        <w:t>1</w:t>
      </w:r>
      <w:r>
        <w:t>.</w:t>
      </w:r>
      <w:r>
        <w:tab/>
        <w:t>References</w:t>
      </w:r>
    </w:p>
    <w:p w:rsidR="00AE1E85" w:rsidRDefault="00AE1E85">
      <w:pPr>
        <w:pBdr>
          <w:top w:val="nil"/>
          <w:left w:val="nil"/>
          <w:bottom w:val="nil"/>
          <w:right w:val="nil"/>
          <w:between w:val="nil"/>
        </w:pBdr>
        <w:rPr>
          <w:rFonts w:ascii="Calibri" w:eastAsia="Calibri" w:hAnsi="Calibri" w:cs="Calibri"/>
          <w:color w:val="000000"/>
          <w:sz w:val="24"/>
          <w:szCs w:val="24"/>
        </w:rPr>
      </w:pPr>
    </w:p>
    <w:p w:rsidR="00AE1E85" w:rsidRDefault="0076280F">
      <w:pPr>
        <w:numPr>
          <w:ilvl w:val="0"/>
          <w:numId w:val="1"/>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A. </w:t>
      </w:r>
      <w:proofErr w:type="spellStart"/>
      <w:r>
        <w:rPr>
          <w:rFonts w:ascii="Calibri" w:eastAsia="Calibri" w:hAnsi="Calibri" w:cs="Calibri"/>
          <w:color w:val="000000"/>
        </w:rPr>
        <w:t>Plesner</w:t>
      </w:r>
      <w:proofErr w:type="spellEnd"/>
      <w:r>
        <w:rPr>
          <w:rFonts w:ascii="Calibri" w:eastAsia="Calibri" w:hAnsi="Calibri" w:cs="Calibri"/>
          <w:color w:val="000000"/>
        </w:rPr>
        <w:t>, P. </w:t>
      </w:r>
      <w:proofErr w:type="spellStart"/>
      <w:r>
        <w:rPr>
          <w:rFonts w:ascii="Calibri" w:eastAsia="Calibri" w:hAnsi="Calibri" w:cs="Calibri"/>
          <w:color w:val="000000"/>
        </w:rPr>
        <w:t>Arlien-Soborg</w:t>
      </w:r>
      <w:proofErr w:type="spellEnd"/>
      <w:r>
        <w:rPr>
          <w:rFonts w:ascii="Calibri" w:eastAsia="Calibri" w:hAnsi="Calibri" w:cs="Calibri"/>
          <w:color w:val="000000"/>
        </w:rPr>
        <w:t xml:space="preserve">, M. Herning. Neurological complications to vaccination against Japanese encephalitis. </w:t>
      </w:r>
      <w:proofErr w:type="spellStart"/>
      <w:r>
        <w:rPr>
          <w:rFonts w:ascii="Calibri" w:eastAsia="Calibri" w:hAnsi="Calibri" w:cs="Calibri"/>
          <w:color w:val="000000"/>
        </w:rPr>
        <w:t>Eur</w:t>
      </w:r>
      <w:proofErr w:type="spellEnd"/>
      <w:r>
        <w:rPr>
          <w:rFonts w:ascii="Calibri" w:eastAsia="Calibri" w:hAnsi="Calibri" w:cs="Calibri"/>
          <w:color w:val="000000"/>
        </w:rPr>
        <w:t xml:space="preserve"> J </w:t>
      </w:r>
      <w:proofErr w:type="spellStart"/>
      <w:r>
        <w:rPr>
          <w:rFonts w:ascii="Calibri" w:eastAsia="Calibri" w:hAnsi="Calibri" w:cs="Calibri"/>
          <w:color w:val="000000"/>
        </w:rPr>
        <w:t>Neurol</w:t>
      </w:r>
      <w:proofErr w:type="spellEnd"/>
      <w:r>
        <w:rPr>
          <w:rFonts w:ascii="Calibri" w:eastAsia="Calibri" w:hAnsi="Calibri" w:cs="Calibri"/>
          <w:color w:val="000000"/>
        </w:rPr>
        <w:t xml:space="preserve">, 5 (1998), pp. 479-485. </w:t>
      </w:r>
      <w:r>
        <w:rPr>
          <w:rFonts w:ascii="Calibri" w:eastAsia="Calibri" w:hAnsi="Calibri" w:cs="Calibri"/>
          <w:color w:val="000000"/>
          <w:highlight w:val="white"/>
        </w:rPr>
        <w:t>DOI: </w:t>
      </w:r>
      <w:hyperlink r:id="rId8">
        <w:r>
          <w:rPr>
            <w:rFonts w:ascii="Calibri" w:eastAsia="Calibri" w:hAnsi="Calibri" w:cs="Calibri"/>
            <w:color w:val="000000"/>
            <w:highlight w:val="white"/>
          </w:rPr>
          <w:t>10.1046/j.1468-1331.</w:t>
        </w:r>
        <w:proofErr w:type="gramStart"/>
        <w:r>
          <w:rPr>
            <w:rFonts w:ascii="Calibri" w:eastAsia="Calibri" w:hAnsi="Calibri" w:cs="Calibri"/>
            <w:color w:val="000000"/>
            <w:highlight w:val="white"/>
          </w:rPr>
          <w:t>1998.550479.x</w:t>
        </w:r>
        <w:proofErr w:type="gramEnd"/>
      </w:hyperlink>
    </w:p>
    <w:p w:rsidR="00AE1E85" w:rsidRDefault="0076280F">
      <w:pPr>
        <w:numPr>
          <w:ilvl w:val="0"/>
          <w:numId w:val="1"/>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American Academy of </w:t>
      </w:r>
      <w:proofErr w:type="spellStart"/>
      <w:r>
        <w:rPr>
          <w:rFonts w:ascii="Calibri" w:eastAsia="Calibri" w:hAnsi="Calibri" w:cs="Calibri"/>
          <w:color w:val="000000"/>
        </w:rPr>
        <w:t>Pediatrics</w:t>
      </w:r>
      <w:proofErr w:type="spellEnd"/>
      <w:r>
        <w:rPr>
          <w:rFonts w:ascii="Calibri" w:eastAsia="Calibri" w:hAnsi="Calibri" w:cs="Calibri"/>
          <w:color w:val="000000"/>
        </w:rPr>
        <w:t xml:space="preserve"> Committee on Infectious Diseases. Measles: Reassessment of the current immunization policy. </w:t>
      </w:r>
      <w:proofErr w:type="spellStart"/>
      <w:r>
        <w:rPr>
          <w:rFonts w:ascii="Calibri" w:eastAsia="Calibri" w:hAnsi="Calibri" w:cs="Calibri"/>
          <w:color w:val="000000"/>
        </w:rPr>
        <w:t>Pediatrics</w:t>
      </w:r>
      <w:proofErr w:type="spellEnd"/>
      <w:r>
        <w:rPr>
          <w:rFonts w:ascii="Calibri" w:eastAsia="Calibri" w:hAnsi="Calibri" w:cs="Calibri"/>
          <w:color w:val="000000"/>
        </w:rPr>
        <w:t xml:space="preserve"> </w:t>
      </w:r>
      <w:proofErr w:type="gramStart"/>
      <w:r>
        <w:rPr>
          <w:rFonts w:ascii="Calibri" w:eastAsia="Calibri" w:hAnsi="Calibri" w:cs="Calibri"/>
          <w:color w:val="000000"/>
        </w:rPr>
        <w:t>1989;84:1110</w:t>
      </w:r>
      <w:proofErr w:type="gramEnd"/>
      <w:r>
        <w:rPr>
          <w:rFonts w:ascii="Calibri" w:eastAsia="Calibri" w:hAnsi="Calibri" w:cs="Calibri"/>
          <w:color w:val="000000"/>
        </w:rPr>
        <w:t xml:space="preserve">–3. Available from: </w:t>
      </w:r>
      <w:hyperlink r:id="rId9">
        <w:r>
          <w:rPr>
            <w:rFonts w:ascii="Calibri" w:eastAsia="Calibri" w:hAnsi="Calibri" w:cs="Calibri"/>
            <w:color w:val="000000"/>
          </w:rPr>
          <w:t>https://pediatrics.aappublications.org/content/pediatrics/84/6/1110.full.pdf</w:t>
        </w:r>
      </w:hyperlink>
    </w:p>
    <w:p w:rsidR="00AE1E85" w:rsidRDefault="0076280F">
      <w:pPr>
        <w:numPr>
          <w:ilvl w:val="0"/>
          <w:numId w:val="1"/>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H. </w:t>
      </w:r>
      <w:proofErr w:type="spellStart"/>
      <w:r>
        <w:rPr>
          <w:rFonts w:ascii="Calibri" w:eastAsia="Calibri" w:hAnsi="Calibri" w:cs="Calibri"/>
          <w:color w:val="000000"/>
        </w:rPr>
        <w:t>Peltola</w:t>
      </w:r>
      <w:proofErr w:type="spellEnd"/>
      <w:r>
        <w:rPr>
          <w:rFonts w:ascii="Calibri" w:eastAsia="Calibri" w:hAnsi="Calibri" w:cs="Calibri"/>
          <w:color w:val="000000"/>
        </w:rPr>
        <w:t>, O. </w:t>
      </w:r>
      <w:proofErr w:type="spellStart"/>
      <w:r>
        <w:rPr>
          <w:rFonts w:ascii="Calibri" w:eastAsia="Calibri" w:hAnsi="Calibri" w:cs="Calibri"/>
          <w:color w:val="000000"/>
        </w:rPr>
        <w:t>Heinonen</w:t>
      </w:r>
      <w:proofErr w:type="spellEnd"/>
      <w:r>
        <w:rPr>
          <w:rFonts w:ascii="Calibri" w:eastAsia="Calibri" w:hAnsi="Calibri" w:cs="Calibri"/>
          <w:color w:val="000000"/>
        </w:rPr>
        <w:t>. Frequency of true adverse reactions to measles-mumps-rubella vaccine. Lancet, </w:t>
      </w:r>
      <w:proofErr w:type="spellStart"/>
      <w:r>
        <w:rPr>
          <w:rFonts w:ascii="Calibri" w:eastAsia="Calibri" w:hAnsi="Calibri" w:cs="Calibri"/>
          <w:color w:val="000000"/>
        </w:rPr>
        <w:t>i</w:t>
      </w:r>
      <w:proofErr w:type="spellEnd"/>
      <w:r>
        <w:rPr>
          <w:rFonts w:ascii="Calibri" w:eastAsia="Calibri" w:hAnsi="Calibri" w:cs="Calibri"/>
          <w:color w:val="000000"/>
        </w:rPr>
        <w:t xml:space="preserve"> (1986), pp. 939-942. </w:t>
      </w:r>
      <w:r>
        <w:rPr>
          <w:rFonts w:ascii="Calibri" w:eastAsia="Calibri" w:hAnsi="Calibri" w:cs="Calibri"/>
          <w:color w:val="000000"/>
          <w:highlight w:val="white"/>
        </w:rPr>
        <w:t>DOI: </w:t>
      </w:r>
      <w:hyperlink r:id="rId10">
        <w:r>
          <w:rPr>
            <w:rFonts w:ascii="Calibri" w:eastAsia="Calibri" w:hAnsi="Calibri" w:cs="Calibri"/>
            <w:color w:val="000000"/>
            <w:highlight w:val="white"/>
          </w:rPr>
          <w:t>10.1016/s0140-6736(86)91044-5</w:t>
        </w:r>
      </w:hyperlink>
      <w:r>
        <w:rPr>
          <w:rFonts w:ascii="Calibri" w:eastAsia="Calibri" w:hAnsi="Calibri" w:cs="Calibri"/>
          <w:color w:val="000000"/>
        </w:rPr>
        <w:t xml:space="preserve">. </w:t>
      </w:r>
    </w:p>
    <w:p w:rsidR="00AE1E85" w:rsidRDefault="0076280F">
      <w:pPr>
        <w:numPr>
          <w:ilvl w:val="0"/>
          <w:numId w:val="1"/>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B. Skoldenberg, M. Forsgren, K. Alestig, T. Bergstrom, L. Burman, E. Dahlqvist, </w:t>
      </w:r>
      <w:r>
        <w:rPr>
          <w:rFonts w:ascii="Calibri" w:eastAsia="Calibri" w:hAnsi="Calibri" w:cs="Calibri"/>
          <w:i/>
          <w:color w:val="000000"/>
        </w:rPr>
        <w:t xml:space="preserve">et al. </w:t>
      </w:r>
      <w:r>
        <w:rPr>
          <w:rFonts w:ascii="Calibri" w:eastAsia="Calibri" w:hAnsi="Calibri" w:cs="Calibri"/>
          <w:color w:val="000000"/>
        </w:rPr>
        <w:t xml:space="preserve">Acyclovir versus vidarabine in herpes simplex encephalitis. Randomized multicentre study in consecutive Swedish patients. Lancet, 2 (1984), pp. 707-711. </w:t>
      </w:r>
      <w:hyperlink r:id="rId11">
        <w:r>
          <w:rPr>
            <w:rFonts w:ascii="Calibri" w:eastAsia="Calibri" w:hAnsi="Calibri" w:cs="Calibri"/>
            <w:color w:val="000000"/>
          </w:rPr>
          <w:t>https://doi.org/10.3109/inf.1985.17.suppl-47.01</w:t>
        </w:r>
      </w:hyperlink>
    </w:p>
    <w:p w:rsidR="00AE1E85" w:rsidRDefault="0076280F">
      <w:pPr>
        <w:numPr>
          <w:ilvl w:val="0"/>
          <w:numId w:val="1"/>
        </w:numPr>
        <w:pBdr>
          <w:top w:val="nil"/>
          <w:left w:val="nil"/>
          <w:bottom w:val="nil"/>
          <w:right w:val="nil"/>
          <w:between w:val="nil"/>
        </w:pBdr>
        <w:rPr>
          <w:rFonts w:ascii="Calibri" w:eastAsia="Calibri" w:hAnsi="Calibri" w:cs="Calibri"/>
          <w:color w:val="000000"/>
        </w:rPr>
      </w:pPr>
      <w:proofErr w:type="spellStart"/>
      <w:r>
        <w:rPr>
          <w:rFonts w:ascii="Calibri" w:eastAsia="Calibri" w:hAnsi="Calibri" w:cs="Calibri"/>
          <w:color w:val="000000"/>
        </w:rPr>
        <w:t>Sejvar</w:t>
      </w:r>
      <w:proofErr w:type="spellEnd"/>
      <w:r>
        <w:rPr>
          <w:rFonts w:ascii="Calibri" w:eastAsia="Calibri" w:hAnsi="Calibri" w:cs="Calibri"/>
          <w:color w:val="000000"/>
        </w:rPr>
        <w:t xml:space="preserve"> JJ, Kohl KS, </w:t>
      </w:r>
      <w:proofErr w:type="spellStart"/>
      <w:r>
        <w:rPr>
          <w:rFonts w:ascii="Calibri" w:eastAsia="Calibri" w:hAnsi="Calibri" w:cs="Calibri"/>
          <w:color w:val="000000"/>
        </w:rPr>
        <w:t>Bilynsky</w:t>
      </w:r>
      <w:proofErr w:type="spellEnd"/>
      <w:r>
        <w:rPr>
          <w:rFonts w:ascii="Calibri" w:eastAsia="Calibri" w:hAnsi="Calibri" w:cs="Calibri"/>
          <w:color w:val="000000"/>
        </w:rPr>
        <w:t xml:space="preserve"> R, Blumberg D, </w:t>
      </w:r>
      <w:proofErr w:type="spellStart"/>
      <w:r>
        <w:rPr>
          <w:rFonts w:ascii="Calibri" w:eastAsia="Calibri" w:hAnsi="Calibri" w:cs="Calibri"/>
          <w:color w:val="000000"/>
        </w:rPr>
        <w:t>Cvetkovich</w:t>
      </w:r>
      <w:proofErr w:type="spellEnd"/>
      <w:r>
        <w:rPr>
          <w:rFonts w:ascii="Calibri" w:eastAsia="Calibri" w:hAnsi="Calibri" w:cs="Calibri"/>
          <w:color w:val="000000"/>
        </w:rPr>
        <w:t xml:space="preserve"> T, </w:t>
      </w:r>
      <w:proofErr w:type="spellStart"/>
      <w:r>
        <w:rPr>
          <w:rFonts w:ascii="Calibri" w:eastAsia="Calibri" w:hAnsi="Calibri" w:cs="Calibri"/>
          <w:color w:val="000000"/>
        </w:rPr>
        <w:t>Galama</w:t>
      </w:r>
      <w:proofErr w:type="spellEnd"/>
      <w:r>
        <w:rPr>
          <w:rFonts w:ascii="Calibri" w:eastAsia="Calibri" w:hAnsi="Calibri" w:cs="Calibri"/>
          <w:color w:val="000000"/>
        </w:rPr>
        <w:t xml:space="preserve"> J, </w:t>
      </w:r>
      <w:proofErr w:type="spellStart"/>
      <w:r>
        <w:rPr>
          <w:rFonts w:ascii="Calibri" w:eastAsia="Calibri" w:hAnsi="Calibri" w:cs="Calibri"/>
          <w:color w:val="000000"/>
        </w:rPr>
        <w:t>e.a</w:t>
      </w:r>
      <w:proofErr w:type="spellEnd"/>
      <w:r>
        <w:rPr>
          <w:rFonts w:ascii="Calibri" w:eastAsia="Calibri" w:hAnsi="Calibri" w:cs="Calibri"/>
          <w:color w:val="000000"/>
        </w:rPr>
        <w:t xml:space="preserve">. Encephalitis, myelitis, and acute disseminated encephalomyelitis (ADEM): Case definitions and guidelines for collection, analysis, and presentation of immunization safety data. Vaccine. 1 </w:t>
      </w:r>
      <w:proofErr w:type="spellStart"/>
      <w:r>
        <w:rPr>
          <w:rFonts w:ascii="Calibri" w:eastAsia="Calibri" w:hAnsi="Calibri" w:cs="Calibri"/>
          <w:color w:val="000000"/>
        </w:rPr>
        <w:t>augustus</w:t>
      </w:r>
      <w:proofErr w:type="spellEnd"/>
      <w:r>
        <w:rPr>
          <w:rFonts w:ascii="Calibri" w:eastAsia="Calibri" w:hAnsi="Calibri" w:cs="Calibri"/>
          <w:color w:val="000000"/>
        </w:rPr>
        <w:t xml:space="preserve"> 2007;25(31):5771–92.</w:t>
      </w:r>
    </w:p>
    <w:p w:rsidR="00AE1E85" w:rsidRDefault="0076280F">
      <w:pPr>
        <w:numPr>
          <w:ilvl w:val="0"/>
          <w:numId w:val="1"/>
        </w:numPr>
        <w:pBdr>
          <w:top w:val="nil"/>
          <w:left w:val="nil"/>
          <w:bottom w:val="nil"/>
          <w:right w:val="nil"/>
          <w:between w:val="nil"/>
        </w:pBdr>
        <w:rPr>
          <w:rFonts w:ascii="Calibri" w:eastAsia="Calibri" w:hAnsi="Calibri" w:cs="Calibri"/>
          <w:color w:val="000000"/>
        </w:rPr>
      </w:pPr>
      <w:proofErr w:type="spellStart"/>
      <w:r>
        <w:rPr>
          <w:rFonts w:ascii="Calibri" w:eastAsia="Calibri" w:hAnsi="Calibri" w:cs="Calibri"/>
          <w:color w:val="000000"/>
        </w:rPr>
        <w:t>Berzero</w:t>
      </w:r>
      <w:proofErr w:type="spellEnd"/>
      <w:r>
        <w:rPr>
          <w:rFonts w:ascii="Calibri" w:eastAsia="Calibri" w:hAnsi="Calibri" w:cs="Calibri"/>
          <w:color w:val="000000"/>
        </w:rPr>
        <w:t xml:space="preserve"> G, Cortese A, </w:t>
      </w:r>
      <w:proofErr w:type="spellStart"/>
      <w:r>
        <w:rPr>
          <w:rFonts w:ascii="Calibri" w:eastAsia="Calibri" w:hAnsi="Calibri" w:cs="Calibri"/>
          <w:color w:val="000000"/>
        </w:rPr>
        <w:t>Ravaglia</w:t>
      </w:r>
      <w:proofErr w:type="spellEnd"/>
      <w:r>
        <w:rPr>
          <w:rFonts w:ascii="Calibri" w:eastAsia="Calibri" w:hAnsi="Calibri" w:cs="Calibri"/>
          <w:color w:val="000000"/>
        </w:rPr>
        <w:t xml:space="preserve"> S, </w:t>
      </w:r>
      <w:proofErr w:type="spellStart"/>
      <w:r>
        <w:rPr>
          <w:rFonts w:ascii="Calibri" w:eastAsia="Calibri" w:hAnsi="Calibri" w:cs="Calibri"/>
          <w:color w:val="000000"/>
        </w:rPr>
        <w:t>Marchioni</w:t>
      </w:r>
      <w:proofErr w:type="spellEnd"/>
      <w:r>
        <w:rPr>
          <w:rFonts w:ascii="Calibri" w:eastAsia="Calibri" w:hAnsi="Calibri" w:cs="Calibri"/>
          <w:color w:val="000000"/>
        </w:rPr>
        <w:t xml:space="preserve"> E. Diagnosis and therapy of acute disseminated encephalomyelitis and its variants. Expert Review of Neurotherapeutics. 2 </w:t>
      </w:r>
      <w:proofErr w:type="spellStart"/>
      <w:r>
        <w:rPr>
          <w:rFonts w:ascii="Calibri" w:eastAsia="Calibri" w:hAnsi="Calibri" w:cs="Calibri"/>
          <w:color w:val="000000"/>
        </w:rPr>
        <w:t>januari</w:t>
      </w:r>
      <w:proofErr w:type="spellEnd"/>
      <w:r>
        <w:rPr>
          <w:rFonts w:ascii="Calibri" w:eastAsia="Calibri" w:hAnsi="Calibri" w:cs="Calibri"/>
          <w:color w:val="000000"/>
        </w:rPr>
        <w:t xml:space="preserve"> 2016;16(1):83–101. </w:t>
      </w:r>
      <w:hyperlink r:id="rId12">
        <w:r>
          <w:rPr>
            <w:rFonts w:ascii="Calibri" w:eastAsia="Calibri" w:hAnsi="Calibri" w:cs="Calibri"/>
            <w:color w:val="000000"/>
          </w:rPr>
          <w:t>https://doi.org/10.1586/14737175.2015.1126510</w:t>
        </w:r>
      </w:hyperlink>
      <w:r>
        <w:rPr>
          <w:rFonts w:ascii="Calibri" w:eastAsia="Calibri" w:hAnsi="Calibri" w:cs="Calibri"/>
          <w:color w:val="000000"/>
        </w:rPr>
        <w:t xml:space="preserve">. </w:t>
      </w:r>
    </w:p>
    <w:p w:rsidR="00AE1E85" w:rsidRDefault="0076280F">
      <w:pPr>
        <w:numPr>
          <w:ilvl w:val="0"/>
          <w:numId w:val="1"/>
        </w:numPr>
        <w:pBdr>
          <w:top w:val="nil"/>
          <w:left w:val="nil"/>
          <w:bottom w:val="nil"/>
          <w:right w:val="nil"/>
          <w:between w:val="nil"/>
        </w:pBdr>
        <w:rPr>
          <w:rFonts w:ascii="Calibri" w:eastAsia="Calibri" w:hAnsi="Calibri" w:cs="Calibri"/>
          <w:color w:val="000000"/>
        </w:rPr>
      </w:pPr>
      <w:proofErr w:type="spellStart"/>
      <w:r>
        <w:rPr>
          <w:rFonts w:ascii="Calibri" w:eastAsia="Calibri" w:hAnsi="Calibri" w:cs="Calibri"/>
          <w:color w:val="000000"/>
        </w:rPr>
        <w:t>Gray</w:t>
      </w:r>
      <w:proofErr w:type="spellEnd"/>
      <w:r>
        <w:rPr>
          <w:rFonts w:ascii="Calibri" w:eastAsia="Calibri" w:hAnsi="Calibri" w:cs="Calibri"/>
          <w:color w:val="000000"/>
        </w:rPr>
        <w:t xml:space="preserve"> MP, Gorelick MH. Acute Disseminated Encephalomyelitis: </w:t>
      </w:r>
      <w:proofErr w:type="spellStart"/>
      <w:r>
        <w:rPr>
          <w:rFonts w:ascii="Calibri" w:eastAsia="Calibri" w:hAnsi="Calibri" w:cs="Calibri"/>
          <w:color w:val="000000"/>
        </w:rPr>
        <w:t>Pediatric</w:t>
      </w:r>
      <w:proofErr w:type="spellEnd"/>
      <w:r>
        <w:rPr>
          <w:rFonts w:ascii="Calibri" w:eastAsia="Calibri" w:hAnsi="Calibri" w:cs="Calibri"/>
          <w:color w:val="000000"/>
        </w:rPr>
        <w:t xml:space="preserve"> Emergency Care. </w:t>
      </w:r>
      <w:proofErr w:type="spellStart"/>
      <w:r>
        <w:rPr>
          <w:rFonts w:ascii="Calibri" w:eastAsia="Calibri" w:hAnsi="Calibri" w:cs="Calibri"/>
          <w:color w:val="000000"/>
        </w:rPr>
        <w:t>juni</w:t>
      </w:r>
      <w:proofErr w:type="spellEnd"/>
      <w:r>
        <w:rPr>
          <w:rFonts w:ascii="Calibri" w:eastAsia="Calibri" w:hAnsi="Calibri" w:cs="Calibri"/>
          <w:color w:val="000000"/>
        </w:rPr>
        <w:t xml:space="preserve"> 2016;32(6):395–400.</w:t>
      </w:r>
    </w:p>
    <w:p w:rsidR="00AE1E85" w:rsidRDefault="0076280F">
      <w:pPr>
        <w:numPr>
          <w:ilvl w:val="0"/>
          <w:numId w:val="1"/>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Pohl D, </w:t>
      </w:r>
      <w:proofErr w:type="spellStart"/>
      <w:r>
        <w:rPr>
          <w:rFonts w:ascii="Calibri" w:eastAsia="Calibri" w:hAnsi="Calibri" w:cs="Calibri"/>
          <w:color w:val="000000"/>
        </w:rPr>
        <w:t>Alper</w:t>
      </w:r>
      <w:proofErr w:type="spellEnd"/>
      <w:r>
        <w:rPr>
          <w:rFonts w:ascii="Calibri" w:eastAsia="Calibri" w:hAnsi="Calibri" w:cs="Calibri"/>
          <w:color w:val="000000"/>
        </w:rPr>
        <w:t xml:space="preserve"> G, Van </w:t>
      </w:r>
      <w:proofErr w:type="spellStart"/>
      <w:r>
        <w:rPr>
          <w:rFonts w:ascii="Calibri" w:eastAsia="Calibri" w:hAnsi="Calibri" w:cs="Calibri"/>
          <w:color w:val="000000"/>
        </w:rPr>
        <w:t>Haren</w:t>
      </w:r>
      <w:proofErr w:type="spellEnd"/>
      <w:r>
        <w:rPr>
          <w:rFonts w:ascii="Calibri" w:eastAsia="Calibri" w:hAnsi="Calibri" w:cs="Calibri"/>
          <w:color w:val="000000"/>
        </w:rPr>
        <w:t xml:space="preserve"> K, Kornberg AJ, </w:t>
      </w:r>
      <w:proofErr w:type="spellStart"/>
      <w:r>
        <w:rPr>
          <w:rFonts w:ascii="Calibri" w:eastAsia="Calibri" w:hAnsi="Calibri" w:cs="Calibri"/>
          <w:color w:val="000000"/>
        </w:rPr>
        <w:t>Lucchinetti</w:t>
      </w:r>
      <w:proofErr w:type="spellEnd"/>
      <w:r>
        <w:rPr>
          <w:rFonts w:ascii="Calibri" w:eastAsia="Calibri" w:hAnsi="Calibri" w:cs="Calibri"/>
          <w:color w:val="000000"/>
        </w:rPr>
        <w:t xml:space="preserve"> CF, </w:t>
      </w:r>
      <w:proofErr w:type="spellStart"/>
      <w:r>
        <w:rPr>
          <w:rFonts w:ascii="Calibri" w:eastAsia="Calibri" w:hAnsi="Calibri" w:cs="Calibri"/>
          <w:color w:val="000000"/>
        </w:rPr>
        <w:t>Tenembaum</w:t>
      </w:r>
      <w:proofErr w:type="spellEnd"/>
      <w:r>
        <w:rPr>
          <w:rFonts w:ascii="Calibri" w:eastAsia="Calibri" w:hAnsi="Calibri" w:cs="Calibri"/>
          <w:color w:val="000000"/>
        </w:rPr>
        <w:t xml:space="preserve"> S, </w:t>
      </w:r>
      <w:proofErr w:type="spellStart"/>
      <w:r>
        <w:rPr>
          <w:rFonts w:ascii="Calibri" w:eastAsia="Calibri" w:hAnsi="Calibri" w:cs="Calibri"/>
          <w:color w:val="000000"/>
        </w:rPr>
        <w:t>e.a</w:t>
      </w:r>
      <w:proofErr w:type="spellEnd"/>
      <w:r>
        <w:rPr>
          <w:rFonts w:ascii="Calibri" w:eastAsia="Calibri" w:hAnsi="Calibri" w:cs="Calibri"/>
          <w:color w:val="000000"/>
        </w:rPr>
        <w:t xml:space="preserve">. Acute disseminated encephalomyelitis: Updates on an inflammatory CNS syndrome. Neurology. </w:t>
      </w:r>
      <w:proofErr w:type="spellStart"/>
      <w:r>
        <w:rPr>
          <w:rFonts w:ascii="Calibri" w:eastAsia="Calibri" w:hAnsi="Calibri" w:cs="Calibri"/>
          <w:color w:val="000000"/>
        </w:rPr>
        <w:t>augustus</w:t>
      </w:r>
      <w:proofErr w:type="spellEnd"/>
      <w:r>
        <w:rPr>
          <w:rFonts w:ascii="Calibri" w:eastAsia="Calibri" w:hAnsi="Calibri" w:cs="Calibri"/>
          <w:color w:val="000000"/>
        </w:rPr>
        <w:t xml:space="preserve"> 2016;</w:t>
      </w:r>
    </w:p>
    <w:p w:rsidR="00AE1E85" w:rsidRDefault="0076280F">
      <w:pPr>
        <w:numPr>
          <w:ilvl w:val="0"/>
          <w:numId w:val="1"/>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Alexander M, Murthy JMK. Acute disseminated encephalomyelitis: Treatment guidelines. Ann Indian </w:t>
      </w:r>
      <w:proofErr w:type="spellStart"/>
      <w:r>
        <w:rPr>
          <w:rFonts w:ascii="Calibri" w:eastAsia="Calibri" w:hAnsi="Calibri" w:cs="Calibri"/>
          <w:color w:val="000000"/>
        </w:rPr>
        <w:t>Acad</w:t>
      </w:r>
      <w:proofErr w:type="spellEnd"/>
      <w:r>
        <w:rPr>
          <w:rFonts w:ascii="Calibri" w:eastAsia="Calibri" w:hAnsi="Calibri" w:cs="Calibri"/>
          <w:color w:val="000000"/>
        </w:rPr>
        <w:t xml:space="preserve"> Neurol. </w:t>
      </w:r>
      <w:proofErr w:type="spellStart"/>
      <w:r>
        <w:rPr>
          <w:rFonts w:ascii="Calibri" w:eastAsia="Calibri" w:hAnsi="Calibri" w:cs="Calibri"/>
          <w:color w:val="000000"/>
        </w:rPr>
        <w:t>juli</w:t>
      </w:r>
      <w:proofErr w:type="spellEnd"/>
      <w:r>
        <w:rPr>
          <w:rFonts w:ascii="Calibri" w:eastAsia="Calibri" w:hAnsi="Calibri" w:cs="Calibri"/>
          <w:color w:val="000000"/>
        </w:rPr>
        <w:t xml:space="preserve"> 2011;14(Suppl1</w:t>
      </w:r>
      <w:proofErr w:type="gramStart"/>
      <w:r>
        <w:rPr>
          <w:rFonts w:ascii="Calibri" w:eastAsia="Calibri" w:hAnsi="Calibri" w:cs="Calibri"/>
          <w:color w:val="000000"/>
        </w:rPr>
        <w:t>):S</w:t>
      </w:r>
      <w:proofErr w:type="gramEnd"/>
      <w:r>
        <w:rPr>
          <w:rFonts w:ascii="Calibri" w:eastAsia="Calibri" w:hAnsi="Calibri" w:cs="Calibri"/>
          <w:color w:val="000000"/>
        </w:rPr>
        <w:t>60–4.</w:t>
      </w:r>
    </w:p>
    <w:p w:rsidR="00AE1E85" w:rsidRDefault="0076280F">
      <w:pPr>
        <w:numPr>
          <w:ilvl w:val="0"/>
          <w:numId w:val="1"/>
        </w:numPr>
        <w:pBdr>
          <w:top w:val="nil"/>
          <w:left w:val="nil"/>
          <w:bottom w:val="nil"/>
          <w:right w:val="nil"/>
          <w:between w:val="nil"/>
        </w:pBdr>
        <w:rPr>
          <w:rFonts w:ascii="Calibri" w:eastAsia="Calibri" w:hAnsi="Calibri" w:cs="Calibri"/>
          <w:color w:val="000000"/>
        </w:rPr>
      </w:pPr>
      <w:proofErr w:type="spellStart"/>
      <w:r>
        <w:rPr>
          <w:rFonts w:ascii="Calibri" w:eastAsia="Calibri" w:hAnsi="Calibri" w:cs="Calibri"/>
          <w:color w:val="000000"/>
        </w:rPr>
        <w:t>Xiong</w:t>
      </w:r>
      <w:proofErr w:type="spellEnd"/>
      <w:r>
        <w:rPr>
          <w:rFonts w:ascii="Calibri" w:eastAsia="Calibri" w:hAnsi="Calibri" w:cs="Calibri"/>
          <w:color w:val="000000"/>
        </w:rPr>
        <w:t xml:space="preserve"> C, Yan Y, Liao Z, Peng S, Wen H, Zhang Y, </w:t>
      </w:r>
      <w:proofErr w:type="spellStart"/>
      <w:r>
        <w:rPr>
          <w:rFonts w:ascii="Calibri" w:eastAsia="Calibri" w:hAnsi="Calibri" w:cs="Calibri"/>
          <w:color w:val="000000"/>
        </w:rPr>
        <w:t>e.a</w:t>
      </w:r>
      <w:proofErr w:type="spellEnd"/>
      <w:r>
        <w:rPr>
          <w:rFonts w:ascii="Calibri" w:eastAsia="Calibri" w:hAnsi="Calibri" w:cs="Calibri"/>
          <w:color w:val="000000"/>
        </w:rPr>
        <w:t xml:space="preserve">. Epidemiological characteristics of acute disseminated encephalomyelitis in Nanchang, China: a retrospective study. BMC Public Health. </w:t>
      </w:r>
      <w:proofErr w:type="spellStart"/>
      <w:r>
        <w:rPr>
          <w:rFonts w:ascii="Calibri" w:eastAsia="Calibri" w:hAnsi="Calibri" w:cs="Calibri"/>
          <w:color w:val="000000"/>
        </w:rPr>
        <w:t>december</w:t>
      </w:r>
      <w:proofErr w:type="spellEnd"/>
      <w:r>
        <w:rPr>
          <w:rFonts w:ascii="Calibri" w:eastAsia="Calibri" w:hAnsi="Calibri" w:cs="Calibri"/>
          <w:color w:val="000000"/>
        </w:rPr>
        <w:t xml:space="preserve"> 2014;14(1):111.</w:t>
      </w:r>
    </w:p>
    <w:p w:rsidR="00AE1E85" w:rsidRDefault="0076280F">
      <w:pPr>
        <w:numPr>
          <w:ilvl w:val="0"/>
          <w:numId w:val="1"/>
        </w:numPr>
        <w:pBdr>
          <w:top w:val="nil"/>
          <w:left w:val="nil"/>
          <w:bottom w:val="nil"/>
          <w:right w:val="nil"/>
          <w:between w:val="nil"/>
        </w:pBdr>
        <w:rPr>
          <w:rFonts w:ascii="Calibri" w:eastAsia="Calibri" w:hAnsi="Calibri" w:cs="Calibri"/>
          <w:color w:val="000000"/>
        </w:rPr>
      </w:pPr>
      <w:proofErr w:type="spellStart"/>
      <w:r>
        <w:rPr>
          <w:rFonts w:ascii="Calibri" w:eastAsia="Calibri" w:hAnsi="Calibri" w:cs="Calibri"/>
          <w:color w:val="000000"/>
        </w:rPr>
        <w:t>Koelman</w:t>
      </w:r>
      <w:proofErr w:type="spellEnd"/>
      <w:r>
        <w:rPr>
          <w:rFonts w:ascii="Calibri" w:eastAsia="Calibri" w:hAnsi="Calibri" w:cs="Calibri"/>
          <w:color w:val="000000"/>
        </w:rPr>
        <w:t xml:space="preserve"> DLH, </w:t>
      </w:r>
      <w:proofErr w:type="spellStart"/>
      <w:r>
        <w:rPr>
          <w:rFonts w:ascii="Calibri" w:eastAsia="Calibri" w:hAnsi="Calibri" w:cs="Calibri"/>
          <w:color w:val="000000"/>
        </w:rPr>
        <w:t>Benkeser</w:t>
      </w:r>
      <w:proofErr w:type="spellEnd"/>
      <w:r>
        <w:rPr>
          <w:rFonts w:ascii="Calibri" w:eastAsia="Calibri" w:hAnsi="Calibri" w:cs="Calibri"/>
          <w:color w:val="000000"/>
        </w:rPr>
        <w:t xml:space="preserve"> DC, Xu Y, Neo SX, Tan K, </w:t>
      </w:r>
      <w:proofErr w:type="spellStart"/>
      <w:r>
        <w:rPr>
          <w:rFonts w:ascii="Calibri" w:eastAsia="Calibri" w:hAnsi="Calibri" w:cs="Calibri"/>
          <w:color w:val="000000"/>
        </w:rPr>
        <w:t>Katsuno</w:t>
      </w:r>
      <w:proofErr w:type="spellEnd"/>
      <w:r>
        <w:rPr>
          <w:rFonts w:ascii="Calibri" w:eastAsia="Calibri" w:hAnsi="Calibri" w:cs="Calibri"/>
          <w:color w:val="000000"/>
        </w:rPr>
        <w:t xml:space="preserve"> M, </w:t>
      </w:r>
      <w:proofErr w:type="spellStart"/>
      <w:r>
        <w:rPr>
          <w:rFonts w:ascii="Calibri" w:eastAsia="Calibri" w:hAnsi="Calibri" w:cs="Calibri"/>
          <w:color w:val="000000"/>
        </w:rPr>
        <w:t>e.a</w:t>
      </w:r>
      <w:proofErr w:type="spellEnd"/>
      <w:r>
        <w:rPr>
          <w:rFonts w:ascii="Calibri" w:eastAsia="Calibri" w:hAnsi="Calibri" w:cs="Calibri"/>
          <w:color w:val="000000"/>
        </w:rPr>
        <w:t xml:space="preserve">. Acute disseminated encephalomyelitis in China, Singapore and Japan: a comparison with the USA. European Journal of Neurology. 2017;24(2):391–6. </w:t>
      </w:r>
    </w:p>
    <w:p w:rsidR="00AE1E85" w:rsidRDefault="0076280F">
      <w:pPr>
        <w:numPr>
          <w:ilvl w:val="0"/>
          <w:numId w:val="1"/>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Chen Y, Ma F, Xu Y, Chu X, Zhang J. Incidence of acute disseminated encephalomyelitis in the Jiangsu province of China, 2008–2011. </w:t>
      </w:r>
      <w:proofErr w:type="spellStart"/>
      <w:r>
        <w:rPr>
          <w:rFonts w:ascii="Calibri" w:eastAsia="Calibri" w:hAnsi="Calibri" w:cs="Calibri"/>
          <w:color w:val="000000"/>
        </w:rPr>
        <w:t>Mult</w:t>
      </w:r>
      <w:proofErr w:type="spellEnd"/>
      <w:r>
        <w:rPr>
          <w:rFonts w:ascii="Calibri" w:eastAsia="Calibri" w:hAnsi="Calibri" w:cs="Calibri"/>
          <w:color w:val="000000"/>
        </w:rPr>
        <w:t xml:space="preserve"> </w:t>
      </w:r>
      <w:proofErr w:type="spellStart"/>
      <w:r>
        <w:rPr>
          <w:rFonts w:ascii="Calibri" w:eastAsia="Calibri" w:hAnsi="Calibri" w:cs="Calibri"/>
          <w:color w:val="000000"/>
        </w:rPr>
        <w:t>Scler</w:t>
      </w:r>
      <w:proofErr w:type="spellEnd"/>
      <w:r>
        <w:rPr>
          <w:rFonts w:ascii="Calibri" w:eastAsia="Calibri" w:hAnsi="Calibri" w:cs="Calibri"/>
          <w:color w:val="000000"/>
        </w:rPr>
        <w:t xml:space="preserve"> J </w:t>
      </w:r>
      <w:proofErr w:type="spellStart"/>
      <w:r>
        <w:rPr>
          <w:rFonts w:ascii="Calibri" w:eastAsia="Calibri" w:hAnsi="Calibri" w:cs="Calibri"/>
          <w:color w:val="000000"/>
        </w:rPr>
        <w:t>Exp</w:t>
      </w:r>
      <w:proofErr w:type="spellEnd"/>
      <w:r>
        <w:rPr>
          <w:rFonts w:ascii="Calibri" w:eastAsia="Calibri" w:hAnsi="Calibri" w:cs="Calibri"/>
          <w:color w:val="000000"/>
        </w:rPr>
        <w:t xml:space="preserve"> </w:t>
      </w:r>
      <w:proofErr w:type="spellStart"/>
      <w:r>
        <w:rPr>
          <w:rFonts w:ascii="Calibri" w:eastAsia="Calibri" w:hAnsi="Calibri" w:cs="Calibri"/>
          <w:color w:val="000000"/>
        </w:rPr>
        <w:t>Transl</w:t>
      </w:r>
      <w:proofErr w:type="spellEnd"/>
      <w:r>
        <w:rPr>
          <w:rFonts w:ascii="Calibri" w:eastAsia="Calibri" w:hAnsi="Calibri" w:cs="Calibri"/>
          <w:color w:val="000000"/>
        </w:rPr>
        <w:t xml:space="preserve"> </w:t>
      </w:r>
      <w:proofErr w:type="spellStart"/>
      <w:r>
        <w:rPr>
          <w:rFonts w:ascii="Calibri" w:eastAsia="Calibri" w:hAnsi="Calibri" w:cs="Calibri"/>
          <w:color w:val="000000"/>
        </w:rPr>
        <w:t>Clin</w:t>
      </w:r>
      <w:proofErr w:type="spellEnd"/>
      <w:r>
        <w:rPr>
          <w:rFonts w:ascii="Calibri" w:eastAsia="Calibri" w:hAnsi="Calibri" w:cs="Calibri"/>
          <w:color w:val="000000"/>
        </w:rPr>
        <w:t xml:space="preserve"> [Internet]. 8 </w:t>
      </w:r>
      <w:proofErr w:type="spellStart"/>
      <w:r>
        <w:rPr>
          <w:rFonts w:ascii="Calibri" w:eastAsia="Calibri" w:hAnsi="Calibri" w:cs="Calibri"/>
          <w:color w:val="000000"/>
        </w:rPr>
        <w:t>juli</w:t>
      </w:r>
      <w:proofErr w:type="spellEnd"/>
      <w:r>
        <w:rPr>
          <w:rFonts w:ascii="Calibri" w:eastAsia="Calibri" w:hAnsi="Calibri" w:cs="Calibri"/>
          <w:color w:val="000000"/>
        </w:rPr>
        <w:t xml:space="preserve"> 2015 [Accessed on the 25</w:t>
      </w:r>
      <w:r>
        <w:rPr>
          <w:rFonts w:ascii="Calibri" w:eastAsia="Calibri" w:hAnsi="Calibri" w:cs="Calibri"/>
          <w:color w:val="000000"/>
          <w:vertAlign w:val="superscript"/>
        </w:rPr>
        <w:t>th</w:t>
      </w:r>
      <w:r>
        <w:rPr>
          <w:rFonts w:ascii="Calibri" w:eastAsia="Calibri" w:hAnsi="Calibri" w:cs="Calibri"/>
          <w:color w:val="000000"/>
        </w:rPr>
        <w:t xml:space="preserve"> of </w:t>
      </w:r>
      <w:proofErr w:type="spellStart"/>
      <w:r>
        <w:rPr>
          <w:rFonts w:ascii="Calibri" w:eastAsia="Calibri" w:hAnsi="Calibri" w:cs="Calibri"/>
          <w:color w:val="000000"/>
        </w:rPr>
        <w:t>june</w:t>
      </w:r>
      <w:proofErr w:type="spellEnd"/>
      <w:r>
        <w:rPr>
          <w:rFonts w:ascii="Calibri" w:eastAsia="Calibri" w:hAnsi="Calibri" w:cs="Calibri"/>
          <w:color w:val="000000"/>
        </w:rPr>
        <w:t xml:space="preserve"> 2020];1. Available from: </w:t>
      </w:r>
      <w:hyperlink r:id="rId13">
        <w:r>
          <w:rPr>
            <w:rFonts w:ascii="Calibri" w:eastAsia="Calibri" w:hAnsi="Calibri" w:cs="Calibri"/>
            <w:color w:val="000000"/>
          </w:rPr>
          <w:t>https://www.ncbi.nlm.nih.gov/pmc/articles/PMC5433407/</w:t>
        </w:r>
      </w:hyperlink>
    </w:p>
    <w:p w:rsidR="00AE1E85" w:rsidRDefault="00AE1E85">
      <w:pPr>
        <w:pBdr>
          <w:top w:val="nil"/>
          <w:left w:val="nil"/>
          <w:bottom w:val="nil"/>
          <w:right w:val="nil"/>
          <w:between w:val="nil"/>
        </w:pBdr>
        <w:ind w:left="720"/>
        <w:rPr>
          <w:rFonts w:ascii="Calibri" w:eastAsia="Calibri" w:hAnsi="Calibri" w:cs="Calibri"/>
          <w:color w:val="000000"/>
        </w:rPr>
      </w:pPr>
    </w:p>
    <w:p w:rsidR="00AE1E85" w:rsidRDefault="00AE1E85">
      <w:pPr>
        <w:pBdr>
          <w:top w:val="nil"/>
          <w:left w:val="nil"/>
          <w:bottom w:val="nil"/>
          <w:right w:val="nil"/>
          <w:between w:val="nil"/>
        </w:pBdr>
        <w:rPr>
          <w:rFonts w:ascii="Calibri" w:eastAsia="Calibri" w:hAnsi="Calibri" w:cs="Calibri"/>
          <w:color w:val="000000"/>
          <w:sz w:val="24"/>
          <w:szCs w:val="24"/>
        </w:rPr>
      </w:pPr>
    </w:p>
    <w:sectPr w:rsidR="00AE1E85">
      <w:headerReference w:type="default" r:id="rId14"/>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4F7E" w:rsidRDefault="00394F7E">
      <w:r>
        <w:separator/>
      </w:r>
    </w:p>
  </w:endnote>
  <w:endnote w:type="continuationSeparator" w:id="0">
    <w:p w:rsidR="00394F7E" w:rsidRDefault="00394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erriweather Sans">
    <w:altName w:val="Calibri"/>
    <w:panose1 w:val="020B0604020202020204"/>
    <w:charset w:val="00"/>
    <w:family w:val="auto"/>
    <w:pitch w:val="default"/>
  </w:font>
  <w:font w:name="GulliverRM">
    <w:altName w:val="Calibri"/>
    <w:panose1 w:val="020B0604020202020204"/>
    <w:charset w:val="00"/>
    <w:family w:val="auto"/>
    <w:pitch w:val="default"/>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4F7E" w:rsidRDefault="00394F7E">
      <w:r>
        <w:separator/>
      </w:r>
    </w:p>
  </w:footnote>
  <w:footnote w:type="continuationSeparator" w:id="0">
    <w:p w:rsidR="00394F7E" w:rsidRDefault="00394F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280F" w:rsidRDefault="0076280F">
    <w:r>
      <w:t xml:space="preserve"> </w:t>
    </w:r>
    <w:r>
      <w:rPr>
        <w:noProof/>
      </w:rPr>
      <w:drawing>
        <wp:inline distT="0" distB="0" distL="0" distR="0">
          <wp:extent cx="3746925" cy="658805"/>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746925" cy="658805"/>
                  </a:xfrm>
                  <a:prstGeom prst="rect">
                    <a:avLst/>
                  </a:prstGeom>
                  <a:ln/>
                </pic:spPr>
              </pic:pic>
            </a:graphicData>
          </a:graphic>
        </wp:inline>
      </w:drawing>
    </w:r>
  </w:p>
  <w:p w:rsidR="0076280F" w:rsidRDefault="0076280F">
    <w:pPr>
      <w:pBdr>
        <w:top w:val="nil"/>
        <w:left w:val="nil"/>
        <w:bottom w:val="nil"/>
        <w:right w:val="nil"/>
        <w:between w:val="nil"/>
      </w:pBdr>
      <w:tabs>
        <w:tab w:val="center" w:pos="4513"/>
        <w:tab w:val="right" w:pos="9026"/>
      </w:tabs>
      <w:rPr>
        <w:color w:val="000000"/>
        <w:sz w:val="24"/>
        <w:szCs w:val="24"/>
      </w:rPr>
    </w:pPr>
  </w:p>
  <w:p w:rsidR="0076280F" w:rsidRDefault="0076280F">
    <w:pPr>
      <w:pBdr>
        <w:top w:val="nil"/>
        <w:left w:val="nil"/>
        <w:bottom w:val="nil"/>
        <w:right w:val="nil"/>
        <w:between w:val="nil"/>
      </w:pBdr>
      <w:tabs>
        <w:tab w:val="center" w:pos="4513"/>
        <w:tab w:val="right" w:pos="9026"/>
      </w:tabs>
      <w:rPr>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D24A1"/>
    <w:multiLevelType w:val="multilevel"/>
    <w:tmpl w:val="D5E200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8A26A47"/>
    <w:multiLevelType w:val="multilevel"/>
    <w:tmpl w:val="EC9E01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64145A2"/>
    <w:multiLevelType w:val="multilevel"/>
    <w:tmpl w:val="55E23A4C"/>
    <w:lvl w:ilvl="0">
      <w:start w:val="4"/>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8954163"/>
    <w:multiLevelType w:val="multilevel"/>
    <w:tmpl w:val="47DC325E"/>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A7B1553"/>
    <w:multiLevelType w:val="multilevel"/>
    <w:tmpl w:val="A446A632"/>
    <w:lvl w:ilvl="0">
      <w:start w:val="1"/>
      <w:numFmt w:val="decimal"/>
      <w:lvlText w:val="%1."/>
      <w:lvlJc w:val="left"/>
      <w:pPr>
        <w:ind w:left="720" w:hanging="360"/>
      </w:pPr>
      <w:rPr>
        <w:rFonts w:ascii="Georgia" w:eastAsia="Georgia" w:hAnsi="Georgia" w:cs="Georgia"/>
        <w:color w:val="323232"/>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F106178"/>
    <w:multiLevelType w:val="multilevel"/>
    <w:tmpl w:val="255461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99A061D"/>
    <w:multiLevelType w:val="multilevel"/>
    <w:tmpl w:val="748ED3B0"/>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7E4F6B27"/>
    <w:multiLevelType w:val="multilevel"/>
    <w:tmpl w:val="2C0C0D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2"/>
  </w:num>
  <w:num w:numId="3">
    <w:abstractNumId w:val="7"/>
  </w:num>
  <w:num w:numId="4">
    <w:abstractNumId w:val="0"/>
  </w:num>
  <w:num w:numId="5">
    <w:abstractNumId w:val="5"/>
  </w:num>
  <w:num w:numId="6">
    <w:abstractNumId w:val="1"/>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1E85"/>
    <w:rsid w:val="00394F7E"/>
    <w:rsid w:val="005B773C"/>
    <w:rsid w:val="0069065F"/>
    <w:rsid w:val="0076280F"/>
    <w:rsid w:val="008050FD"/>
    <w:rsid w:val="00873D62"/>
    <w:rsid w:val="00AE1E85"/>
    <w:rsid w:val="00C80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49F990F"/>
  <w15:docId w15:val="{196555F3-CD3F-A843-BF2F-12DB39CC4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uiPriority w:val="9"/>
    <w:semiHidden/>
    <w:unhideWhenUsed/>
    <w:qFormat/>
    <w:pPr>
      <w:keepNext/>
      <w:keepLines/>
      <w:spacing w:before="200"/>
      <w:outlineLvl w:val="1"/>
    </w:pPr>
    <w:rPr>
      <w:rFonts w:ascii="Cambria" w:eastAsia="Cambria" w:hAnsi="Cambria" w:cs="Cambria"/>
      <w:b/>
      <w:color w:val="4F81BD"/>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rFonts w:ascii="Cambria" w:eastAsia="Cambria" w:hAnsi="Cambria" w:cs="Cambria"/>
      <w:color w:val="366091"/>
    </w:rPr>
    <w:tblPr>
      <w:tblStyleRowBandSize w:val="1"/>
      <w:tblStyleColBandSize w:val="1"/>
      <w:tblCellMar>
        <w:left w:w="115" w:type="dxa"/>
        <w:right w:w="115" w:type="dxa"/>
      </w:tblCellMar>
    </w:tblPr>
    <w:tcPr>
      <w:shd w:val="clear" w:color="auto" w:fill="C0C0C0"/>
    </w:tcPr>
  </w:style>
  <w:style w:type="table" w:customStyle="1" w:styleId="a0">
    <w:basedOn w:val="TableNormal"/>
    <w:rPr>
      <w:rFonts w:ascii="Cambria" w:eastAsia="Cambria" w:hAnsi="Cambria" w:cs="Cambria"/>
      <w:color w:val="366091"/>
    </w:rPr>
    <w:tblPr>
      <w:tblStyleRowBandSize w:val="1"/>
      <w:tblStyleColBandSize w:val="1"/>
      <w:tblCellMar>
        <w:left w:w="115" w:type="dxa"/>
        <w:right w:w="115" w:type="dxa"/>
      </w:tblCellMar>
    </w:tblPr>
    <w:tcPr>
      <w:shd w:val="clear" w:color="auto" w:fill="C0C0C0"/>
    </w:tcPr>
  </w:style>
  <w:style w:type="table" w:customStyle="1" w:styleId="a1">
    <w:basedOn w:val="TableNormal"/>
    <w:rPr>
      <w:rFonts w:ascii="Cambria" w:eastAsia="Cambria" w:hAnsi="Cambria" w:cs="Cambria"/>
      <w:color w:val="366091"/>
    </w:rPr>
    <w:tblPr>
      <w:tblStyleRowBandSize w:val="1"/>
      <w:tblStyleColBandSize w:val="1"/>
      <w:tblCellMar>
        <w:left w:w="115" w:type="dxa"/>
        <w:right w:w="115" w:type="dxa"/>
      </w:tblCellMar>
    </w:tblPr>
    <w:tcPr>
      <w:shd w:val="clear" w:color="auto" w:fill="C0C0C0"/>
    </w:tcPr>
  </w:style>
  <w:style w:type="table" w:styleId="TableGrid">
    <w:name w:val="Table Grid"/>
    <w:basedOn w:val="TableNormal"/>
    <w:uiPriority w:val="39"/>
    <w:rsid w:val="00D41E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2">
    <w:basedOn w:val="TableNormal"/>
    <w:rPr>
      <w:rFonts w:ascii="Cambria" w:eastAsia="Cambria" w:hAnsi="Cambria" w:cs="Cambria"/>
      <w:color w:val="366091"/>
    </w:rPr>
    <w:tblPr>
      <w:tblStyleRowBandSize w:val="1"/>
      <w:tblStyleColBandSize w:val="1"/>
      <w:tblCellMar>
        <w:left w:w="115" w:type="dxa"/>
        <w:right w:w="115" w:type="dxa"/>
      </w:tblCellMar>
    </w:tblPr>
    <w:tcPr>
      <w:shd w:val="clear" w:color="auto" w:fill="C0C0C0"/>
    </w:tcPr>
  </w:style>
  <w:style w:type="table" w:customStyle="1" w:styleId="a3">
    <w:basedOn w:val="TableNormal"/>
    <w:rPr>
      <w:rFonts w:ascii="Cambria" w:eastAsia="Cambria" w:hAnsi="Cambria" w:cs="Cambria"/>
      <w:color w:val="366091"/>
    </w:rPr>
    <w:tblPr>
      <w:tblStyleRowBandSize w:val="1"/>
      <w:tblStyleColBandSize w:val="1"/>
      <w:tblCellMar>
        <w:left w:w="115" w:type="dxa"/>
        <w:right w:w="115" w:type="dxa"/>
      </w:tblCellMar>
    </w:tblPr>
    <w:tcPr>
      <w:shd w:val="clear" w:color="auto" w:fill="C0C0C0"/>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00118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i.org/10.1046/j.1468-1331.1998.550479.x" TargetMode="External"/><Relationship Id="rId13" Type="http://schemas.openxmlformats.org/officeDocument/2006/relationships/hyperlink" Target="https://www.ncbi.nlm.nih.gov/pmc/articles/PMC543340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1586/14737175.2015.112651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3109/inf.1985.17.suppl-47.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doi.org/10.1016/s0140-6736(86)91044-5" TargetMode="External"/><Relationship Id="rId4" Type="http://schemas.openxmlformats.org/officeDocument/2006/relationships/settings" Target="settings.xml"/><Relationship Id="rId9" Type="http://schemas.openxmlformats.org/officeDocument/2006/relationships/hyperlink" Target="https://pediatrics.aappublications.org/content/pediatrics/84/6/1110.full.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YfPP6bH43MuAKq269D1mCae/iA==">AMUW2mXV7zbOxOtG/QRp0ldzkUB9ZBK76Fy3obvcowU9WP6AWGvBM8IgkDbJ6pDTNqtasLUdwyowhyi1hzeWT6LubHiVS66y8YqgXx7+brqICs/FbwHb1TvR6Gjge5HZxhL1cY9lcDYPm4Yy0N6LFblRNrp6+IS5DbgmZnR4MR97mI+48DctapH3tTRdk3CZ2RITjfNSoJ5C/ftviQ+XHxIBAHF4EgB1I6g7kW0z2vFl7VRkzyYm0zWhhbTG0P17sF/OhGGZCGhistzXa4zlmbRPq/y/tsPw/c9Vdc3IZXlmSJL2MpXq9Xp7TohQCgi54+89WxFtVHb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3227</Words>
  <Characters>18395</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Miriam Sturkenboom</cp:lastModifiedBy>
  <cp:revision>3</cp:revision>
  <cp:lastPrinted>2021-07-16T09:28:00Z</cp:lastPrinted>
  <dcterms:created xsi:type="dcterms:W3CDTF">2021-07-16T09:28:00Z</dcterms:created>
  <dcterms:modified xsi:type="dcterms:W3CDTF">2021-07-16T09:35:00Z</dcterms:modified>
</cp:coreProperties>
</file>