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37FF9" w14:textId="6C969FB2" w:rsidR="005437B0" w:rsidRDefault="009B131B" w:rsidP="000F76AD">
      <w:pPr>
        <w:pStyle w:val="Title"/>
      </w:pPr>
      <w:r>
        <w:t>NLM-</w:t>
      </w:r>
      <w:r w:rsidR="006C7047">
        <w:t xml:space="preserve">GENE </w:t>
      </w:r>
      <w:r>
        <w:t xml:space="preserve">Corpus </w:t>
      </w:r>
      <w:r w:rsidR="006C7047">
        <w:t>Annotation Guidelines</w:t>
      </w:r>
      <w:r w:rsidR="0048197D" w:rsidRPr="000F76AD">
        <w:t xml:space="preserve"> </w:t>
      </w:r>
    </w:p>
    <w:p w14:paraId="49AB708D" w14:textId="6B47A728" w:rsidR="008E3B97" w:rsidRPr="008E3B97" w:rsidRDefault="008E3B97" w:rsidP="008E3B97">
      <w:r>
        <w:t xml:space="preserve">Rezarta Islamaj, Janice Ward, David Cissel, </w:t>
      </w:r>
      <w:r w:rsidR="00F8611F">
        <w:t>Keiko Sekiya, Oleg Rodionov, Nic</w:t>
      </w:r>
      <w:r w:rsidR="00193DA0">
        <w:t>h</w:t>
      </w:r>
      <w:r w:rsidR="00F8611F">
        <w:t xml:space="preserve">olas Miliaras, and </w:t>
      </w:r>
      <w:r>
        <w:t>Olga Printseva</w:t>
      </w:r>
    </w:p>
    <w:p w14:paraId="64A16AAB" w14:textId="77777777" w:rsidR="000F76AD" w:rsidRPr="000F76AD" w:rsidRDefault="000F76AD" w:rsidP="000F76AD">
      <w:pPr>
        <w:jc w:val="both"/>
      </w:pPr>
      <w:r w:rsidRPr="000F76AD">
        <w:t>The purpose of the project is to create a collection of PubMed documents (corpus), annotated with the location and identity of interesting gene entities. The corpus will be used to improve the quality of the automated taggers distributed by the NCBI BioNLP group and will also be described and distributed as a standalone / independent product. The corpus and tagger improvements are</w:t>
      </w:r>
      <w:bookmarkStart w:id="0" w:name="_GoBack"/>
      <w:bookmarkEnd w:id="0"/>
      <w:r w:rsidRPr="000F76AD">
        <w:t xml:space="preserve"> intended to be useful for multiple tasks. </w:t>
      </w:r>
    </w:p>
    <w:p w14:paraId="1F85FBAA" w14:textId="77777777" w:rsidR="000F76AD" w:rsidRPr="000F76AD" w:rsidRDefault="000F76AD" w:rsidP="000F76AD">
      <w:pPr>
        <w:jc w:val="both"/>
      </w:pPr>
    </w:p>
    <w:p w14:paraId="72145E8E" w14:textId="77777777" w:rsidR="000F76AD" w:rsidRPr="000F76AD" w:rsidRDefault="000F76AD" w:rsidP="000F76AD">
      <w:pPr>
        <w:pStyle w:val="Heading1"/>
      </w:pPr>
      <w:r>
        <w:t>How</w:t>
      </w:r>
      <w:r w:rsidRPr="000F76AD">
        <w:t xml:space="preserve"> to annotate</w:t>
      </w:r>
      <w:r w:rsidR="001C4CD8">
        <w:t xml:space="preserve"> and what to mark</w:t>
      </w:r>
      <w:r w:rsidRPr="000F76AD">
        <w:t xml:space="preserve">: </w:t>
      </w:r>
    </w:p>
    <w:p w14:paraId="127C5776" w14:textId="0A157868" w:rsidR="000F76AD" w:rsidRDefault="000F76AD" w:rsidP="000F76AD">
      <w:pPr>
        <w:jc w:val="both"/>
      </w:pPr>
      <w:r>
        <w:t xml:space="preserve">To help create a corpus that identifies all gene mentions in text, we will use the </w:t>
      </w:r>
      <w:proofErr w:type="spellStart"/>
      <w:r w:rsidR="00405093">
        <w:t>TeamTat</w:t>
      </w:r>
      <w:proofErr w:type="spellEnd"/>
      <w:r>
        <w:t xml:space="preserve"> tool. All PubMed documents have been pre-annotated with GeneNorm+, and Species mentions have been highlighted to help annotators with their task. In </w:t>
      </w:r>
      <w:proofErr w:type="spellStart"/>
      <w:r w:rsidR="00405093">
        <w:t>TeamTat</w:t>
      </w:r>
      <w:proofErr w:type="spellEnd"/>
      <w:r>
        <w:t xml:space="preserve">, annotators can: </w:t>
      </w:r>
    </w:p>
    <w:p w14:paraId="473416AB" w14:textId="77777777" w:rsidR="000F76AD" w:rsidRDefault="000F76AD" w:rsidP="000F76AD">
      <w:pPr>
        <w:pStyle w:val="ListParagraph"/>
        <w:numPr>
          <w:ilvl w:val="0"/>
          <w:numId w:val="1"/>
        </w:numPr>
        <w:jc w:val="both"/>
      </w:pPr>
      <w:r>
        <w:t>Mark a document as “curatable”, to denote relevancy to the task</w:t>
      </w:r>
    </w:p>
    <w:p w14:paraId="34567EEE" w14:textId="77777777" w:rsidR="005F64F5" w:rsidRPr="00925247" w:rsidRDefault="005F64F5" w:rsidP="002A2C15">
      <w:pPr>
        <w:pStyle w:val="ListParagraph"/>
        <w:numPr>
          <w:ilvl w:val="0"/>
          <w:numId w:val="1"/>
        </w:numPr>
        <w:jc w:val="both"/>
      </w:pPr>
      <w:r w:rsidRPr="00925247">
        <w:t xml:space="preserve">Review the pre-annotated genes in the document </w:t>
      </w:r>
    </w:p>
    <w:p w14:paraId="75503E02" w14:textId="22883C50" w:rsidR="005F64F5" w:rsidRPr="00925247" w:rsidRDefault="005F64F5" w:rsidP="005F64F5">
      <w:pPr>
        <w:ind w:left="360"/>
        <w:jc w:val="both"/>
      </w:pPr>
      <w:r w:rsidRPr="00925247">
        <w:t xml:space="preserve">              </w:t>
      </w:r>
      <w:r w:rsidR="00925247" w:rsidRPr="00925247">
        <w:t>Make corrections</w:t>
      </w:r>
      <w:r w:rsidRPr="00925247">
        <w:t xml:space="preserve"> </w:t>
      </w:r>
      <w:r w:rsidR="008E3B97" w:rsidRPr="00925247">
        <w:t>to the</w:t>
      </w:r>
      <w:r w:rsidRPr="00925247">
        <w:t xml:space="preserve"> </w:t>
      </w:r>
      <w:proofErr w:type="spellStart"/>
      <w:r w:rsidRPr="00925247">
        <w:t>GeneID</w:t>
      </w:r>
      <w:proofErr w:type="spellEnd"/>
      <w:r w:rsidRPr="00925247">
        <w:t xml:space="preserve"> or highlighted </w:t>
      </w:r>
      <w:proofErr w:type="gramStart"/>
      <w:r w:rsidRPr="00925247">
        <w:t>text  as</w:t>
      </w:r>
      <w:proofErr w:type="gramEnd"/>
      <w:r w:rsidRPr="00925247">
        <w:t xml:space="preserve"> needed</w:t>
      </w:r>
    </w:p>
    <w:p w14:paraId="2267D2DB" w14:textId="77777777" w:rsidR="005F64F5" w:rsidRPr="00925247" w:rsidRDefault="005F64F5" w:rsidP="005F64F5">
      <w:pPr>
        <w:ind w:left="360"/>
        <w:jc w:val="both"/>
      </w:pPr>
      <w:r w:rsidRPr="00925247">
        <w:t xml:space="preserve">              Delete incorrect annotation</w:t>
      </w:r>
      <w:r w:rsidR="00B471FB" w:rsidRPr="00925247">
        <w:t>s</w:t>
      </w:r>
    </w:p>
    <w:p w14:paraId="0410E66A" w14:textId="77777777" w:rsidR="009458B5" w:rsidRPr="00925247" w:rsidRDefault="005F64F5" w:rsidP="005F64F5">
      <w:pPr>
        <w:ind w:left="360"/>
        <w:jc w:val="both"/>
      </w:pPr>
      <w:r w:rsidRPr="00925247">
        <w:t xml:space="preserve">3       Highlight Gene mentions not annotated by the tool and </w:t>
      </w:r>
      <w:r w:rsidR="009458B5" w:rsidRPr="00925247">
        <w:t>add</w:t>
      </w:r>
      <w:r w:rsidRPr="00925247">
        <w:t xml:space="preserve"> the correct </w:t>
      </w:r>
      <w:r w:rsidR="009458B5" w:rsidRPr="00925247">
        <w:t xml:space="preserve">Entrez Gene ID </w:t>
      </w:r>
    </w:p>
    <w:p w14:paraId="17643598" w14:textId="77777777" w:rsidR="005F64F5" w:rsidRPr="00925247" w:rsidRDefault="009458B5" w:rsidP="005F64F5">
      <w:pPr>
        <w:ind w:left="360"/>
        <w:jc w:val="both"/>
      </w:pPr>
      <w:r w:rsidRPr="00925247">
        <w:t xml:space="preserve">          </w:t>
      </w:r>
    </w:p>
    <w:p w14:paraId="7A68CDD3" w14:textId="76031B3E" w:rsidR="00FA73D1" w:rsidRPr="00925247" w:rsidRDefault="009458B5" w:rsidP="009458B5">
      <w:pPr>
        <w:ind w:left="360"/>
        <w:jc w:val="both"/>
      </w:pPr>
      <w:r w:rsidRPr="00925247">
        <w:t xml:space="preserve">4        </w:t>
      </w:r>
      <w:r w:rsidR="00925247" w:rsidRPr="00925247">
        <w:t>Assign the</w:t>
      </w:r>
      <w:r w:rsidR="00FA73D1" w:rsidRPr="00925247">
        <w:t xml:space="preserve"> appropriate gene annotation type for all annotated genes</w:t>
      </w:r>
    </w:p>
    <w:p w14:paraId="21AD0E0B" w14:textId="58499594" w:rsidR="00FA73D1" w:rsidRPr="00925247" w:rsidRDefault="00FA73D1" w:rsidP="00FA73D1">
      <w:pPr>
        <w:ind w:left="360"/>
        <w:jc w:val="both"/>
      </w:pPr>
      <w:r w:rsidRPr="00925247">
        <w:rPr>
          <w:b/>
        </w:rPr>
        <w:t xml:space="preserve">            GENERIF</w:t>
      </w:r>
      <w:r w:rsidRPr="00925247">
        <w:t xml:space="preserve"> – the annotated gene meets the criteria for creating a </w:t>
      </w:r>
      <w:proofErr w:type="spellStart"/>
      <w:r w:rsidR="00925247" w:rsidRPr="00925247">
        <w:t>GeneRIF</w:t>
      </w:r>
      <w:proofErr w:type="spellEnd"/>
      <w:r w:rsidR="00925247" w:rsidRPr="00925247">
        <w:t xml:space="preserve"> -</w:t>
      </w:r>
      <w:r w:rsidRPr="00925247">
        <w:t xml:space="preserve"> the basic biology or  </w:t>
      </w:r>
    </w:p>
    <w:p w14:paraId="07006F2D" w14:textId="77777777" w:rsidR="00FA73D1" w:rsidRPr="00925247" w:rsidRDefault="00FA73D1" w:rsidP="00FA73D1">
      <w:pPr>
        <w:ind w:left="360"/>
        <w:jc w:val="both"/>
      </w:pPr>
      <w:r w:rsidRPr="00925247">
        <w:t xml:space="preserve">            clinical significance of a gene/gene product is the primary point of the article.</w:t>
      </w:r>
    </w:p>
    <w:p w14:paraId="36B5C726" w14:textId="77777777" w:rsidR="00FA73D1" w:rsidRPr="00925247" w:rsidRDefault="00FA73D1" w:rsidP="00FA73D1">
      <w:pPr>
        <w:ind w:left="360"/>
        <w:jc w:val="both"/>
      </w:pPr>
      <w:r w:rsidRPr="00925247">
        <w:t xml:space="preserve">           </w:t>
      </w:r>
      <w:r w:rsidRPr="00925247">
        <w:rPr>
          <w:b/>
        </w:rPr>
        <w:t>STARGENE</w:t>
      </w:r>
      <w:r w:rsidRPr="00925247">
        <w:t xml:space="preserve"> – the annotated gene is a main point of the article but does not meet the criteria for </w:t>
      </w:r>
    </w:p>
    <w:p w14:paraId="76A5C050" w14:textId="77777777" w:rsidR="006B0DEB" w:rsidRPr="00925247" w:rsidRDefault="00FA73D1" w:rsidP="00FA73D1">
      <w:pPr>
        <w:ind w:left="360"/>
        <w:jc w:val="both"/>
      </w:pPr>
      <w:r w:rsidRPr="00925247">
        <w:t xml:space="preserve">          creating a </w:t>
      </w:r>
      <w:proofErr w:type="spellStart"/>
      <w:r w:rsidRPr="00925247">
        <w:t>GeneRIF</w:t>
      </w:r>
      <w:proofErr w:type="spellEnd"/>
      <w:r w:rsidR="006B0DEB" w:rsidRPr="00925247">
        <w:t xml:space="preserve">. (It is implied that a gene mention tagged as GENERIF is automatically the </w:t>
      </w:r>
    </w:p>
    <w:p w14:paraId="4FCFB027" w14:textId="77777777" w:rsidR="00FA73D1" w:rsidRPr="00925247" w:rsidRDefault="006B0DEB" w:rsidP="00FA73D1">
      <w:pPr>
        <w:ind w:left="360"/>
        <w:jc w:val="both"/>
      </w:pPr>
      <w:r w:rsidRPr="00925247">
        <w:t xml:space="preserve">           STARGENE of the article)</w:t>
      </w:r>
    </w:p>
    <w:p w14:paraId="6DA5A201" w14:textId="64189F47" w:rsidR="00FA73D1" w:rsidRDefault="00FA73D1" w:rsidP="00FA73D1">
      <w:pPr>
        <w:ind w:left="360"/>
        <w:jc w:val="both"/>
      </w:pPr>
      <w:r w:rsidRPr="00925247">
        <w:rPr>
          <w:b/>
        </w:rPr>
        <w:t xml:space="preserve">          GENE – </w:t>
      </w:r>
      <w:r w:rsidRPr="00925247">
        <w:t xml:space="preserve">the annotated gene is </w:t>
      </w:r>
      <w:proofErr w:type="gramStart"/>
      <w:r w:rsidR="00925247" w:rsidRPr="00925247">
        <w:t>mentioned, but</w:t>
      </w:r>
      <w:proofErr w:type="gramEnd"/>
      <w:r w:rsidRPr="00925247">
        <w:t xml:space="preserve"> is not a main point.</w:t>
      </w:r>
    </w:p>
    <w:p w14:paraId="1FA35504" w14:textId="7F1A7236" w:rsidR="00327A11" w:rsidRDefault="00327A11" w:rsidP="00FA73D1">
      <w:pPr>
        <w:ind w:left="360"/>
        <w:jc w:val="both"/>
      </w:pPr>
      <w:r>
        <w:rPr>
          <w:b/>
        </w:rPr>
        <w:tab/>
        <w:t xml:space="preserve">   DOMAIN –</w:t>
      </w:r>
      <w:r>
        <w:t xml:space="preserve"> the word denotes a protein domain</w:t>
      </w:r>
    </w:p>
    <w:p w14:paraId="349C7D7A" w14:textId="1396A05B" w:rsidR="00327A11" w:rsidRPr="00925247" w:rsidRDefault="00D14EB9" w:rsidP="00FA73D1">
      <w:pPr>
        <w:ind w:left="360"/>
        <w:jc w:val="both"/>
      </w:pPr>
      <w:r>
        <w:rPr>
          <w:b/>
        </w:rPr>
        <w:t xml:space="preserve">           OTHER </w:t>
      </w:r>
      <w:r w:rsidRPr="00D14EB9">
        <w:t xml:space="preserve">– the gene mentioned is </w:t>
      </w:r>
      <w:r>
        <w:t>either</w:t>
      </w:r>
      <w:r>
        <w:rPr>
          <w:b/>
        </w:rPr>
        <w:t xml:space="preserve"> </w:t>
      </w:r>
      <w:r w:rsidRPr="00D14EB9">
        <w:t xml:space="preserve">a </w:t>
      </w:r>
      <w:r w:rsidRPr="00611C66">
        <w:t>gene product used as therapeutic or pharmacological agent</w:t>
      </w:r>
      <w:r>
        <w:t>, or a gene used as a tool</w:t>
      </w:r>
      <w:r w:rsidRPr="00D14EB9">
        <w:t xml:space="preserve"> </w:t>
      </w:r>
      <w:r w:rsidRPr="002E7EA3">
        <w:t>(e.g. marker gene, gene used in techniques</w:t>
      </w:r>
      <w:r>
        <w:t>, etc.)</w:t>
      </w:r>
    </w:p>
    <w:p w14:paraId="0644F867" w14:textId="6A4BAA91" w:rsidR="000F76AD" w:rsidRPr="00925247" w:rsidRDefault="009458B5" w:rsidP="00FA73D1">
      <w:pPr>
        <w:ind w:left="360"/>
        <w:jc w:val="both"/>
      </w:pPr>
      <w:r w:rsidRPr="00925247">
        <w:t xml:space="preserve">5.     </w:t>
      </w:r>
      <w:r w:rsidR="000F76AD" w:rsidRPr="00925247">
        <w:t xml:space="preserve">Mark a document as “done” to denote that </w:t>
      </w:r>
      <w:r w:rsidR="008E3B97">
        <w:t>you</w:t>
      </w:r>
      <w:r w:rsidR="000F76AD" w:rsidRPr="00925247">
        <w:t xml:space="preserve"> have finalized </w:t>
      </w:r>
      <w:r w:rsidR="008E3B97">
        <w:t>its</w:t>
      </w:r>
      <w:r w:rsidR="000F76AD" w:rsidRPr="00925247">
        <w:t xml:space="preserve"> curation</w:t>
      </w:r>
    </w:p>
    <w:p w14:paraId="1EFA3A99" w14:textId="77777777" w:rsidR="000F76AD" w:rsidRDefault="000F76AD" w:rsidP="000F76AD">
      <w:pPr>
        <w:jc w:val="both"/>
      </w:pPr>
      <w:r>
        <w:t xml:space="preserve">The tool allows quick access to: </w:t>
      </w:r>
    </w:p>
    <w:p w14:paraId="00A6B562" w14:textId="77777777" w:rsidR="001C4CD8" w:rsidRDefault="000F76AD" w:rsidP="000F76AD">
      <w:pPr>
        <w:pStyle w:val="ListParagraph"/>
        <w:numPr>
          <w:ilvl w:val="0"/>
          <w:numId w:val="2"/>
        </w:numPr>
        <w:jc w:val="both"/>
      </w:pPr>
      <w:r>
        <w:lastRenderedPageBreak/>
        <w:t>The art</w:t>
      </w:r>
      <w:r w:rsidR="001C4CD8">
        <w:t>icle’s PubMed and PubMed Central versions, in case the annotators need to consult the PubMed version or the full text of the article</w:t>
      </w:r>
    </w:p>
    <w:p w14:paraId="1689341D" w14:textId="77777777" w:rsidR="000F76AD" w:rsidRDefault="001C4CD8" w:rsidP="000F76AD">
      <w:pPr>
        <w:pStyle w:val="ListParagraph"/>
        <w:numPr>
          <w:ilvl w:val="0"/>
          <w:numId w:val="2"/>
        </w:numPr>
        <w:jc w:val="both"/>
      </w:pPr>
      <w:r>
        <w:t>The Entrez Gene Page for gene entities, and/or Taxonomy page for species entities, if the identifiers have been assigned</w:t>
      </w:r>
    </w:p>
    <w:p w14:paraId="28A10944" w14:textId="77777777" w:rsidR="001C4CD8" w:rsidRDefault="001C4CD8" w:rsidP="001C4CD8">
      <w:pPr>
        <w:jc w:val="both"/>
      </w:pPr>
    </w:p>
    <w:p w14:paraId="49FB562C" w14:textId="77777777" w:rsidR="00D32EBB" w:rsidRPr="00C306A7" w:rsidRDefault="00D32EBB" w:rsidP="001C4CD8">
      <w:pPr>
        <w:jc w:val="both"/>
        <w:rPr>
          <w:strike/>
        </w:rPr>
      </w:pPr>
    </w:p>
    <w:p w14:paraId="4A25A0B0" w14:textId="77777777" w:rsidR="00D32EBB" w:rsidRDefault="00D32EBB" w:rsidP="001C4CD8">
      <w:pPr>
        <w:jc w:val="both"/>
      </w:pPr>
      <w:r w:rsidRPr="00FD64AE">
        <w:t>A notes field is provided for annotators to add comments/explanations regarding the annotation if needed</w:t>
      </w:r>
      <w:r w:rsidR="00FD64AE">
        <w:t>.</w:t>
      </w:r>
    </w:p>
    <w:p w14:paraId="20925D73" w14:textId="77777777" w:rsidR="00FD64AE" w:rsidRDefault="00FD64AE" w:rsidP="001C4CD8">
      <w:pPr>
        <w:jc w:val="both"/>
      </w:pPr>
      <w:r>
        <w:t xml:space="preserve">Annotation Note: </w:t>
      </w:r>
    </w:p>
    <w:p w14:paraId="2A17D2A1" w14:textId="77777777" w:rsidR="00FD64AE" w:rsidRDefault="00FD64AE" w:rsidP="00FD64AE">
      <w:pPr>
        <w:pStyle w:val="ListParagraph"/>
        <w:numPr>
          <w:ilvl w:val="0"/>
          <w:numId w:val="14"/>
        </w:numPr>
        <w:spacing w:after="0" w:line="276" w:lineRule="auto"/>
        <w:rPr>
          <w:rFonts w:asciiTheme="majorHAnsi" w:hAnsiTheme="majorHAnsi" w:cstheme="majorHAnsi"/>
          <w:color w:val="000000" w:themeColor="text1"/>
        </w:rPr>
      </w:pPr>
      <w:r w:rsidRPr="00A07E54">
        <w:rPr>
          <w:rFonts w:asciiTheme="majorHAnsi" w:hAnsiTheme="majorHAnsi" w:cstheme="majorHAnsi"/>
          <w:color w:val="000000" w:themeColor="text1"/>
        </w:rPr>
        <w:t xml:space="preserve">If multiple </w:t>
      </w:r>
      <w:r>
        <w:rPr>
          <w:rFonts w:asciiTheme="majorHAnsi" w:hAnsiTheme="majorHAnsi" w:cstheme="majorHAnsi"/>
          <w:color w:val="000000" w:themeColor="text1"/>
        </w:rPr>
        <w:t>genes</w:t>
      </w:r>
      <w:r w:rsidRPr="00A07E54">
        <w:rPr>
          <w:rFonts w:asciiTheme="majorHAnsi" w:hAnsiTheme="majorHAnsi" w:cstheme="majorHAnsi"/>
          <w:color w:val="000000" w:themeColor="text1"/>
        </w:rPr>
        <w:t xml:space="preserve"> are listed as an overlapping ellipsis (or span), annotate the full phrase as a single mention, and assign </w:t>
      </w:r>
      <w:r>
        <w:rPr>
          <w:rFonts w:asciiTheme="majorHAnsi" w:hAnsiTheme="majorHAnsi" w:cstheme="majorHAnsi"/>
          <w:color w:val="000000" w:themeColor="text1"/>
        </w:rPr>
        <w:t>GENE</w:t>
      </w:r>
      <w:r w:rsidRPr="00A07E54">
        <w:rPr>
          <w:rFonts w:asciiTheme="majorHAnsi" w:hAnsiTheme="majorHAnsi" w:cstheme="majorHAnsi"/>
          <w:color w:val="000000" w:themeColor="text1"/>
        </w:rPr>
        <w:t xml:space="preserve"> IDs to each </w:t>
      </w:r>
      <w:r>
        <w:rPr>
          <w:rFonts w:asciiTheme="majorHAnsi" w:hAnsiTheme="majorHAnsi" w:cstheme="majorHAnsi"/>
          <w:color w:val="000000" w:themeColor="text1"/>
        </w:rPr>
        <w:t>gene</w:t>
      </w:r>
      <w:r w:rsidRPr="00A07E54">
        <w:rPr>
          <w:rFonts w:asciiTheme="majorHAnsi" w:hAnsiTheme="majorHAnsi" w:cstheme="majorHAnsi"/>
          <w:color w:val="000000" w:themeColor="text1"/>
        </w:rPr>
        <w:t xml:space="preserve"> in the elliptical string (or span) in order of appe</w:t>
      </w:r>
      <w:r>
        <w:rPr>
          <w:rFonts w:asciiTheme="majorHAnsi" w:hAnsiTheme="majorHAnsi" w:cstheme="majorHAnsi"/>
          <w:color w:val="000000" w:themeColor="text1"/>
        </w:rPr>
        <w:t>arance, separated by semicolons.</w:t>
      </w:r>
    </w:p>
    <w:p w14:paraId="6EF839C3" w14:textId="77777777" w:rsidR="00FD64AE" w:rsidRPr="00FD64AE" w:rsidRDefault="00FD64AE" w:rsidP="00FD64AE">
      <w:pPr>
        <w:pStyle w:val="ListParagraph"/>
        <w:numPr>
          <w:ilvl w:val="0"/>
          <w:numId w:val="14"/>
        </w:numPr>
        <w:spacing w:after="0" w:line="276" w:lineRule="auto"/>
        <w:rPr>
          <w:rFonts w:asciiTheme="majorHAnsi" w:hAnsiTheme="majorHAnsi" w:cstheme="majorHAnsi"/>
          <w:color w:val="000000" w:themeColor="text1"/>
        </w:rPr>
      </w:pPr>
      <w:r>
        <w:rPr>
          <w:rFonts w:asciiTheme="majorHAnsi" w:hAnsiTheme="majorHAnsi" w:cstheme="majorHAnsi"/>
          <w:color w:val="000000" w:themeColor="text1"/>
        </w:rPr>
        <w:t>If a text phrase needs to be annotated with multiple GENE IDs, highlight</w:t>
      </w:r>
      <w:r w:rsidRPr="00A07E54">
        <w:rPr>
          <w:rFonts w:asciiTheme="majorHAnsi" w:hAnsiTheme="majorHAnsi" w:cstheme="majorHAnsi"/>
          <w:color w:val="000000" w:themeColor="text1"/>
        </w:rPr>
        <w:t xml:space="preserve"> the full phrase as a single mention, and assign </w:t>
      </w:r>
      <w:r>
        <w:rPr>
          <w:rFonts w:asciiTheme="majorHAnsi" w:hAnsiTheme="majorHAnsi" w:cstheme="majorHAnsi"/>
          <w:color w:val="000000" w:themeColor="text1"/>
        </w:rPr>
        <w:t>GENE</w:t>
      </w:r>
      <w:r w:rsidRPr="00A07E54">
        <w:rPr>
          <w:rFonts w:asciiTheme="majorHAnsi" w:hAnsiTheme="majorHAnsi" w:cstheme="majorHAnsi"/>
          <w:color w:val="000000" w:themeColor="text1"/>
        </w:rPr>
        <w:t xml:space="preserve"> IDs to each </w:t>
      </w:r>
      <w:r>
        <w:rPr>
          <w:rFonts w:asciiTheme="majorHAnsi" w:hAnsiTheme="majorHAnsi" w:cstheme="majorHAnsi"/>
          <w:color w:val="000000" w:themeColor="text1"/>
        </w:rPr>
        <w:t>gene</w:t>
      </w:r>
      <w:r w:rsidRPr="00A07E54">
        <w:rPr>
          <w:rFonts w:asciiTheme="majorHAnsi" w:hAnsiTheme="majorHAnsi" w:cstheme="majorHAnsi"/>
          <w:color w:val="000000" w:themeColor="text1"/>
        </w:rPr>
        <w:t xml:space="preserve"> in the </w:t>
      </w:r>
      <w:r>
        <w:rPr>
          <w:rFonts w:asciiTheme="majorHAnsi" w:hAnsiTheme="majorHAnsi" w:cstheme="majorHAnsi"/>
          <w:color w:val="000000" w:themeColor="text1"/>
        </w:rPr>
        <w:t>span</w:t>
      </w:r>
      <w:r w:rsidRPr="00A07E54">
        <w:rPr>
          <w:rFonts w:asciiTheme="majorHAnsi" w:hAnsiTheme="majorHAnsi" w:cstheme="majorHAnsi"/>
          <w:color w:val="000000" w:themeColor="text1"/>
        </w:rPr>
        <w:t xml:space="preserve"> </w:t>
      </w:r>
      <w:r>
        <w:rPr>
          <w:rFonts w:asciiTheme="majorHAnsi" w:hAnsiTheme="majorHAnsi" w:cstheme="majorHAnsi"/>
          <w:color w:val="000000" w:themeColor="text1"/>
        </w:rPr>
        <w:t>separated by commas.</w:t>
      </w:r>
    </w:p>
    <w:p w14:paraId="43CCCE6C" w14:textId="77777777" w:rsidR="006C7047" w:rsidRDefault="006C7047" w:rsidP="001C4CD8">
      <w:pPr>
        <w:jc w:val="both"/>
      </w:pPr>
    </w:p>
    <w:p w14:paraId="2317E452" w14:textId="77777777" w:rsidR="000F76AD" w:rsidRDefault="000F76AD" w:rsidP="000F76AD">
      <w:pPr>
        <w:keepNext/>
        <w:jc w:val="both"/>
      </w:pPr>
      <w:r>
        <w:rPr>
          <w:noProof/>
        </w:rPr>
        <w:drawing>
          <wp:inline distT="0" distB="0" distL="0" distR="0" wp14:anchorId="4860B74F" wp14:editId="44CF9BF0">
            <wp:extent cx="5943600" cy="3737610"/>
            <wp:effectExtent l="38100" t="38100" r="38100" b="342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737610"/>
                    </a:xfrm>
                    <a:prstGeom prst="rect">
                      <a:avLst/>
                    </a:prstGeom>
                    <a:ln w="28575">
                      <a:solidFill>
                        <a:schemeClr val="accent1"/>
                      </a:solidFill>
                    </a:ln>
                  </pic:spPr>
                </pic:pic>
              </a:graphicData>
            </a:graphic>
          </wp:inline>
        </w:drawing>
      </w:r>
    </w:p>
    <w:p w14:paraId="669EE485" w14:textId="51240BF5" w:rsidR="000F76AD" w:rsidRDefault="000F76AD" w:rsidP="000F76AD">
      <w:pPr>
        <w:pStyle w:val="Caption"/>
        <w:jc w:val="both"/>
      </w:pPr>
      <w:r>
        <w:t xml:space="preserve">Figure </w:t>
      </w:r>
      <w:r w:rsidR="00FB7000">
        <w:rPr>
          <w:noProof/>
        </w:rPr>
        <w:fldChar w:fldCharType="begin"/>
      </w:r>
      <w:r w:rsidR="00FB7000">
        <w:rPr>
          <w:noProof/>
        </w:rPr>
        <w:instrText xml:space="preserve"> SEQ Figure \* ARABIC </w:instrText>
      </w:r>
      <w:r w:rsidR="00FB7000">
        <w:rPr>
          <w:noProof/>
        </w:rPr>
        <w:fldChar w:fldCharType="separate"/>
      </w:r>
      <w:r w:rsidR="00E92405">
        <w:rPr>
          <w:noProof/>
        </w:rPr>
        <w:t>1</w:t>
      </w:r>
      <w:r w:rsidR="00FB7000">
        <w:rPr>
          <w:noProof/>
        </w:rPr>
        <w:fldChar w:fldCharType="end"/>
      </w:r>
      <w:r>
        <w:t xml:space="preserve"> </w:t>
      </w:r>
      <w:proofErr w:type="spellStart"/>
      <w:r w:rsidR="008E3B97">
        <w:t>TeamTat</w:t>
      </w:r>
      <w:proofErr w:type="spellEnd"/>
      <w:r>
        <w:t xml:space="preserve"> tool for gene annotation</w:t>
      </w:r>
    </w:p>
    <w:p w14:paraId="78B1AE23" w14:textId="77777777" w:rsidR="000F76AD" w:rsidRPr="00214CE7" w:rsidRDefault="000F76AD" w:rsidP="000F76AD">
      <w:pPr>
        <w:jc w:val="both"/>
        <w:rPr>
          <w:sz w:val="20"/>
        </w:rPr>
      </w:pPr>
    </w:p>
    <w:p w14:paraId="53725D2A" w14:textId="77777777" w:rsidR="0039105B" w:rsidRDefault="0039105B" w:rsidP="0039105B">
      <w:pPr>
        <w:pStyle w:val="Heading1"/>
      </w:pPr>
      <w:r>
        <w:lastRenderedPageBreak/>
        <w:t>The Annotators:</w:t>
      </w:r>
    </w:p>
    <w:p w14:paraId="656CF630" w14:textId="77777777" w:rsidR="0039105B" w:rsidRDefault="00FD64AE" w:rsidP="0039105B">
      <w:pPr>
        <w:jc w:val="both"/>
      </w:pPr>
      <w:r>
        <w:t>Six</w:t>
      </w:r>
      <w:r w:rsidR="0039105B">
        <w:t xml:space="preserve"> National Library of Medicine Indexers have volunteered to annotate PubMed documents for gene entities. The task is to be as comprehensive as possible covering every single gene entity, and grounding them to their correct identifiers. If needed the article’s full text will be consulted to identify the correct concept. </w:t>
      </w:r>
    </w:p>
    <w:p w14:paraId="202D78CA" w14:textId="7253E14F" w:rsidR="0039105B" w:rsidRDefault="0039105B" w:rsidP="0039105B">
      <w:pPr>
        <w:jc w:val="both"/>
      </w:pPr>
      <w:r>
        <w:t xml:space="preserve">During our </w:t>
      </w:r>
      <w:r w:rsidR="008E3B97">
        <w:t>meetings</w:t>
      </w:r>
      <w:r>
        <w:t xml:space="preserve">, we aim to </w:t>
      </w:r>
      <w:r w:rsidR="008E3B97">
        <w:t xml:space="preserve">discuss issues </w:t>
      </w:r>
      <w:r>
        <w:t xml:space="preserve">to be consistent and agree with each </w:t>
      </w:r>
      <w:r w:rsidRPr="00FD64AE">
        <w:t>other on annotating all</w:t>
      </w:r>
      <w:r w:rsidR="004E13AD" w:rsidRPr="00FD64AE">
        <w:t xml:space="preserve"> gene</w:t>
      </w:r>
      <w:r w:rsidRPr="00FD64AE">
        <w:t xml:space="preserve"> mentions, abbreviated terms included, and select</w:t>
      </w:r>
      <w:r w:rsidR="004E13AD" w:rsidRPr="00FD64AE">
        <w:t>ing</w:t>
      </w:r>
      <w:r w:rsidRPr="00FD64AE">
        <w:t xml:space="preserve"> the same tags</w:t>
      </w:r>
      <w:r>
        <w:t xml:space="preserve">. </w:t>
      </w:r>
    </w:p>
    <w:p w14:paraId="0B7F9FB3" w14:textId="77777777" w:rsidR="0039105B" w:rsidRDefault="0039105B" w:rsidP="0039105B">
      <w:pPr>
        <w:jc w:val="both"/>
      </w:pPr>
    </w:p>
    <w:p w14:paraId="3A1E3FFD" w14:textId="77777777" w:rsidR="0039105B" w:rsidRPr="0039105B" w:rsidRDefault="0039105B" w:rsidP="0039105B">
      <w:pPr>
        <w:pStyle w:val="Heading1"/>
      </w:pPr>
      <w:r>
        <w:t xml:space="preserve">The Gene Mentions: </w:t>
      </w:r>
    </w:p>
    <w:p w14:paraId="35899BF6" w14:textId="77777777" w:rsidR="0039105B" w:rsidRDefault="0039105B" w:rsidP="0039105B">
      <w:r>
        <w:t xml:space="preserve">Genes in scientific publications are mentioned by their scientific name, abbreviated form, or different variations. </w:t>
      </w:r>
    </w:p>
    <w:p w14:paraId="7B30F80B" w14:textId="77777777" w:rsidR="0039105B" w:rsidRDefault="0039105B" w:rsidP="0039105B">
      <w:pPr>
        <w:pStyle w:val="ListParagraph"/>
        <w:numPr>
          <w:ilvl w:val="0"/>
          <w:numId w:val="3"/>
        </w:numPr>
      </w:pPr>
      <w:r>
        <w:t>If a text mention is a known name/shorthand notation</w:t>
      </w:r>
      <w:r w:rsidR="0029654A">
        <w:t xml:space="preserve"> of a </w:t>
      </w:r>
      <w:proofErr w:type="gramStart"/>
      <w:r w:rsidR="0029654A">
        <w:t>g</w:t>
      </w:r>
      <w:r w:rsidR="0003122E">
        <w:t>ene</w:t>
      </w:r>
      <w:r>
        <w:t>,</w:t>
      </w:r>
      <w:r w:rsidR="00C86184">
        <w:t xml:space="preserve"> </w:t>
      </w:r>
      <w:r>
        <w:t>or</w:t>
      </w:r>
      <w:proofErr w:type="gramEnd"/>
      <w:r>
        <w:t xml:space="preserve"> can be traced to a known synonym of the gene, the mention will be annotated.</w:t>
      </w:r>
    </w:p>
    <w:p w14:paraId="20A8A95F" w14:textId="77777777" w:rsidR="0039105B" w:rsidRDefault="0039105B" w:rsidP="0039105B">
      <w:pPr>
        <w:pStyle w:val="ListParagraph"/>
      </w:pPr>
      <w:r>
        <w:t>Examples:</w:t>
      </w:r>
    </w:p>
    <w:p w14:paraId="0176603B" w14:textId="77777777" w:rsidR="00D94AC9" w:rsidRDefault="00D94AC9" w:rsidP="0039105B">
      <w:pPr>
        <w:pStyle w:val="ListParagraph"/>
      </w:pPr>
      <w:r>
        <w:t xml:space="preserve">Drosophila ovarian germline stem cells (GSCs) are maintained by </w:t>
      </w:r>
      <w:r>
        <w:rPr>
          <w:highlight w:val="yellow"/>
        </w:rPr>
        <w:t>Dpp</w:t>
      </w:r>
      <w:r>
        <w:t xml:space="preserve"> </w:t>
      </w:r>
      <w:r w:rsidR="0003122E">
        <w:t xml:space="preserve">[GENE: 33432] </w:t>
      </w:r>
      <w:r>
        <w:t xml:space="preserve">signaling and the </w:t>
      </w:r>
      <w:r w:rsidRPr="00D94AC9">
        <w:rPr>
          <w:highlight w:val="yellow"/>
        </w:rPr>
        <w:t>Pumilio</w:t>
      </w:r>
      <w:r>
        <w:t xml:space="preserve"> </w:t>
      </w:r>
      <w:r w:rsidR="0003122E">
        <w:t xml:space="preserve">[GENE: 41094] </w:t>
      </w:r>
      <w:r>
        <w:t>(</w:t>
      </w:r>
      <w:r w:rsidRPr="00D94AC9">
        <w:rPr>
          <w:highlight w:val="yellow"/>
        </w:rPr>
        <w:t>Pum</w:t>
      </w:r>
      <w:r w:rsidR="0003122E">
        <w:t xml:space="preserve"> [GENE: 41094]</w:t>
      </w:r>
      <w:r>
        <w:t xml:space="preserve">) and </w:t>
      </w:r>
      <w:r w:rsidRPr="00D94AC9">
        <w:rPr>
          <w:highlight w:val="yellow"/>
        </w:rPr>
        <w:t>Nanos</w:t>
      </w:r>
      <w:r w:rsidR="0003122E">
        <w:t xml:space="preserve"> [GENE: 42297]</w:t>
      </w:r>
      <w:r>
        <w:t xml:space="preserve"> (</w:t>
      </w:r>
      <w:r w:rsidRPr="00D94AC9">
        <w:rPr>
          <w:highlight w:val="yellow"/>
        </w:rPr>
        <w:t>Nos</w:t>
      </w:r>
      <w:r w:rsidR="0003122E">
        <w:t xml:space="preserve"> [GENE: 42297]</w:t>
      </w:r>
      <w:r>
        <w:t xml:space="preserve">) translational repressors. </w:t>
      </w:r>
      <w:r w:rsidR="007E42E7">
        <w:t>(PMID: 21238926)</w:t>
      </w:r>
    </w:p>
    <w:p w14:paraId="35566C2F" w14:textId="77777777" w:rsidR="0039105B" w:rsidRDefault="0039105B" w:rsidP="0039105B">
      <w:pPr>
        <w:pStyle w:val="ListParagraph"/>
      </w:pPr>
      <w:r>
        <w:t xml:space="preserve"> </w:t>
      </w:r>
    </w:p>
    <w:p w14:paraId="4F811C1E" w14:textId="77777777" w:rsidR="0039105B" w:rsidRDefault="0039105B" w:rsidP="0039105B">
      <w:pPr>
        <w:pStyle w:val="ListParagraph"/>
      </w:pPr>
    </w:p>
    <w:p w14:paraId="27209676" w14:textId="77777777" w:rsidR="0039105B" w:rsidRDefault="0039105B" w:rsidP="0039105B">
      <w:pPr>
        <w:pStyle w:val="ListParagraph"/>
        <w:numPr>
          <w:ilvl w:val="0"/>
          <w:numId w:val="3"/>
        </w:numPr>
      </w:pPr>
      <w:r>
        <w:t xml:space="preserve">All genes in a list will be annotated separately. </w:t>
      </w:r>
      <w:r w:rsidR="007E42E7">
        <w:t>If a mention refers to more than one gene, all gene ids will be listed.</w:t>
      </w:r>
    </w:p>
    <w:p w14:paraId="2838E9B6" w14:textId="77777777" w:rsidR="0039105B" w:rsidRDefault="0039105B" w:rsidP="0039105B">
      <w:pPr>
        <w:pStyle w:val="ListParagraph"/>
      </w:pPr>
      <w:r>
        <w:t xml:space="preserve">Examples: </w:t>
      </w:r>
    </w:p>
    <w:p w14:paraId="2A6AB17A" w14:textId="77777777" w:rsidR="0039105B" w:rsidRDefault="00D94AC9" w:rsidP="0039105B">
      <w:pPr>
        <w:pStyle w:val="ListParagraph"/>
        <w:numPr>
          <w:ilvl w:val="0"/>
          <w:numId w:val="4"/>
        </w:numPr>
      </w:pPr>
      <w:r w:rsidRPr="00D94AC9">
        <w:rPr>
          <w:color w:val="000000"/>
          <w:highlight w:val="yellow"/>
        </w:rPr>
        <w:t>VEGF</w:t>
      </w:r>
      <w:r>
        <w:rPr>
          <w:color w:val="000000"/>
        </w:rPr>
        <w:t xml:space="preserve">/ </w:t>
      </w:r>
      <w:r w:rsidRPr="00D94AC9">
        <w:rPr>
          <w:color w:val="000000"/>
          <w:highlight w:val="yellow"/>
        </w:rPr>
        <w:t>PDGF</w:t>
      </w:r>
      <w:r w:rsidR="007E42E7">
        <w:rPr>
          <w:color w:val="000000"/>
        </w:rPr>
        <w:t xml:space="preserve"> </w:t>
      </w:r>
      <w:r w:rsidRPr="00FD64AE">
        <w:rPr>
          <w:color w:val="000000"/>
          <w:highlight w:val="yellow"/>
        </w:rPr>
        <w:t>ligands</w:t>
      </w:r>
      <w:r w:rsidR="00FD64AE">
        <w:rPr>
          <w:color w:val="000000"/>
        </w:rPr>
        <w:t xml:space="preserve"> [GENE: 32876, 33994, 33995] </w:t>
      </w:r>
      <w:r>
        <w:rPr>
          <w:color w:val="000000"/>
        </w:rPr>
        <w:t>from the tubules attract hemocytes, which secrete components of the basement membrane to ensheath them.</w:t>
      </w:r>
      <w:r w:rsidR="00507627">
        <w:rPr>
          <w:color w:val="000000"/>
        </w:rPr>
        <w:t xml:space="preserve"> (</w:t>
      </w:r>
      <w:r w:rsidR="00507627">
        <w:t>PMID: 20708591)</w:t>
      </w:r>
    </w:p>
    <w:p w14:paraId="5A275E4D" w14:textId="77777777" w:rsidR="00694591" w:rsidRPr="00D85932" w:rsidRDefault="00694591" w:rsidP="00694591">
      <w:pPr>
        <w:pStyle w:val="ListParagraph"/>
        <w:numPr>
          <w:ilvl w:val="0"/>
          <w:numId w:val="4"/>
        </w:numPr>
      </w:pPr>
      <w:r w:rsidRPr="00694591">
        <w:t xml:space="preserve">mRNA expression levels of genes involved in intestinal cholesterol transport and esterification were </w:t>
      </w:r>
      <w:r w:rsidR="00FD64AE" w:rsidRPr="00694591">
        <w:t>unchanged,</w:t>
      </w:r>
      <w:r w:rsidRPr="00694591">
        <w:t xml:space="preserve"> but we observed downregulation of </w:t>
      </w:r>
      <w:r w:rsidRPr="00694591">
        <w:rPr>
          <w:highlight w:val="yellow"/>
        </w:rPr>
        <w:t>HMG-CoA reductase and synthase</w:t>
      </w:r>
      <w:r>
        <w:t xml:space="preserve"> [GENE: 15357</w:t>
      </w:r>
      <w:r w:rsidR="0085482F">
        <w:t>,</w:t>
      </w:r>
      <w:r>
        <w:t xml:space="preserve"> 15360]</w:t>
      </w:r>
      <w:r w:rsidRPr="00694591">
        <w:t xml:space="preserve"> and consequently less intestinal cholesterol biosynthesis.</w:t>
      </w:r>
      <w:r>
        <w:t xml:space="preserve"> (</w:t>
      </w:r>
      <w:r>
        <w:rPr>
          <w:color w:val="000000"/>
        </w:rPr>
        <w:t>PMID:22842588)</w:t>
      </w:r>
    </w:p>
    <w:p w14:paraId="335986AA" w14:textId="77777777" w:rsidR="00D85932" w:rsidRDefault="00D85932" w:rsidP="00D85932">
      <w:pPr>
        <w:pStyle w:val="ListParagraph"/>
      </w:pPr>
    </w:p>
    <w:p w14:paraId="0C9007AB" w14:textId="77777777" w:rsidR="00D85932" w:rsidRDefault="00D85932" w:rsidP="00D85932">
      <w:pPr>
        <w:pStyle w:val="ListParagraph"/>
        <w:numPr>
          <w:ilvl w:val="0"/>
          <w:numId w:val="3"/>
        </w:numPr>
      </w:pPr>
      <w:r>
        <w:t>If the gene mention is not one contiguous string, highlight the whole mention, put the correct ID, and use the notes field to write the correct gene name.</w:t>
      </w:r>
    </w:p>
    <w:p w14:paraId="0C82F1C8" w14:textId="77777777" w:rsidR="00D85932" w:rsidRDefault="00D85932" w:rsidP="00D85932">
      <w:pPr>
        <w:pStyle w:val="ListParagraph"/>
      </w:pPr>
      <w:r>
        <w:t xml:space="preserve">Example: </w:t>
      </w:r>
    </w:p>
    <w:p w14:paraId="16824426" w14:textId="77777777" w:rsidR="00D85932" w:rsidRDefault="00A6783C" w:rsidP="00A6783C">
      <w:pPr>
        <w:pStyle w:val="ListParagraph"/>
        <w:numPr>
          <w:ilvl w:val="0"/>
          <w:numId w:val="4"/>
        </w:numPr>
      </w:pPr>
      <w:r w:rsidRPr="00A6783C">
        <w:t xml:space="preserve">An Aγ-globin G-&gt;A gene polymorphism associated with </w:t>
      </w:r>
      <w:r w:rsidRPr="00A6783C">
        <w:rPr>
          <w:highlight w:val="yellow"/>
        </w:rPr>
        <w:t>β039 thalassemia globin</w:t>
      </w:r>
      <w:r>
        <w:t xml:space="preserve"> [GENE: 3043, Mention: beta globin]</w:t>
      </w:r>
      <w:r w:rsidRPr="00A6783C">
        <w:t xml:space="preserve"> gene and </w:t>
      </w:r>
      <w:r w:rsidR="00FD64AE">
        <w:t>..</w:t>
      </w:r>
      <w:r w:rsidRPr="00A6783C">
        <w:t>.</w:t>
      </w:r>
      <w:r>
        <w:t xml:space="preserve"> (PMID: </w:t>
      </w:r>
      <w:r w:rsidRPr="00A6783C">
        <w:t>28851297</w:t>
      </w:r>
      <w:r>
        <w:t>)</w:t>
      </w:r>
    </w:p>
    <w:p w14:paraId="1E7D2C04" w14:textId="77777777" w:rsidR="00D85932" w:rsidRPr="0029654A" w:rsidRDefault="00D85932" w:rsidP="00A6783C"/>
    <w:p w14:paraId="430E507F" w14:textId="77777777" w:rsidR="0029654A" w:rsidRDefault="0029654A" w:rsidP="0029654A">
      <w:r>
        <w:t xml:space="preserve">More examples: </w:t>
      </w:r>
    </w:p>
    <w:p w14:paraId="1732F713" w14:textId="77777777" w:rsidR="0029654A" w:rsidRDefault="0029654A" w:rsidP="0029654A">
      <w:r>
        <w:t>PMID: 24141718</w:t>
      </w:r>
    </w:p>
    <w:p w14:paraId="193D4CB3" w14:textId="77777777" w:rsidR="0029654A" w:rsidRDefault="0029654A" w:rsidP="0029654A">
      <w:pPr>
        <w:pStyle w:val="ListParagraph"/>
        <w:numPr>
          <w:ilvl w:val="0"/>
          <w:numId w:val="8"/>
        </w:numPr>
      </w:pPr>
      <w:r w:rsidRPr="00B54481">
        <w:lastRenderedPageBreak/>
        <w:t xml:space="preserve">We show that </w:t>
      </w:r>
      <w:r w:rsidRPr="00B54481">
        <w:rPr>
          <w:highlight w:val="yellow"/>
        </w:rPr>
        <w:t>polypyrimidine tract-binding protein</w:t>
      </w:r>
      <w:r w:rsidRPr="00B54481">
        <w:t xml:space="preserve"> </w:t>
      </w:r>
      <w:r>
        <w:t>[GENE: 5725</w:t>
      </w:r>
      <w:r w:rsidR="009951B3">
        <w:t>]</w:t>
      </w:r>
      <w:r w:rsidR="009951B3" w:rsidRPr="00B54481">
        <w:t xml:space="preserve"> </w:t>
      </w:r>
      <w:r w:rsidR="009951B3">
        <w:t>(</w:t>
      </w:r>
      <w:r w:rsidRPr="00B54481">
        <w:rPr>
          <w:highlight w:val="yellow"/>
        </w:rPr>
        <w:t>PTB</w:t>
      </w:r>
      <w:r>
        <w:t xml:space="preserve"> [GENE: 5725]</w:t>
      </w:r>
      <w:r w:rsidRPr="00B54481">
        <w:t>) is central to one such complex that forms in apoptotic cells.</w:t>
      </w:r>
    </w:p>
    <w:p w14:paraId="5FB43CBA" w14:textId="77777777" w:rsidR="0029654A" w:rsidRDefault="0029654A" w:rsidP="0029654A">
      <w:pPr>
        <w:pStyle w:val="ListParagraph"/>
        <w:numPr>
          <w:ilvl w:val="0"/>
          <w:numId w:val="8"/>
        </w:numPr>
      </w:pPr>
      <w:r w:rsidRPr="00B54481">
        <w:t xml:space="preserve">Thus, during apoptosis initiated by </w:t>
      </w:r>
      <w:r w:rsidRPr="00B54481">
        <w:rPr>
          <w:highlight w:val="yellow"/>
        </w:rPr>
        <w:t>TNF-related apoptosis inducing ligand</w:t>
      </w:r>
      <w:r w:rsidRPr="00B54481">
        <w:t xml:space="preserve"> </w:t>
      </w:r>
      <w:r>
        <w:t xml:space="preserve">[GENE: 8743] </w:t>
      </w:r>
      <w:r w:rsidRPr="00B54481">
        <w:t xml:space="preserve">there is a change in the repertoire of RNA-binding proteins with which </w:t>
      </w:r>
      <w:r w:rsidRPr="00B54481">
        <w:rPr>
          <w:highlight w:val="yellow"/>
        </w:rPr>
        <w:t>PTB</w:t>
      </w:r>
      <w:r w:rsidRPr="00B54481">
        <w:t xml:space="preserve"> </w:t>
      </w:r>
      <w:r>
        <w:t xml:space="preserve">[GENE: 5725] </w:t>
      </w:r>
      <w:r w:rsidRPr="00B54481">
        <w:t>interacts.</w:t>
      </w:r>
    </w:p>
    <w:p w14:paraId="208A9346" w14:textId="77777777" w:rsidR="0029654A" w:rsidRDefault="0029654A" w:rsidP="0029654A">
      <w:pPr>
        <w:pStyle w:val="ListParagraph"/>
        <w:numPr>
          <w:ilvl w:val="0"/>
          <w:numId w:val="8"/>
        </w:numPr>
      </w:pPr>
      <w:r w:rsidRPr="00B54481">
        <w:t xml:space="preserve">We show that altering the cellular levels of </w:t>
      </w:r>
      <w:r w:rsidRPr="00B54481">
        <w:rPr>
          <w:highlight w:val="yellow"/>
        </w:rPr>
        <w:t>PTB</w:t>
      </w:r>
      <w:r w:rsidRPr="00B54481">
        <w:t xml:space="preserve"> </w:t>
      </w:r>
      <w:r>
        <w:t xml:space="preserve">[GENE: 5725] </w:t>
      </w:r>
      <w:r w:rsidRPr="00B54481">
        <w:t xml:space="preserve">and its binding partners, either singly or in combination, is sufficient to directly change the rates of apoptosis with increased expression of </w:t>
      </w:r>
      <w:r w:rsidRPr="00B54481">
        <w:rPr>
          <w:highlight w:val="yellow"/>
        </w:rPr>
        <w:t>PTB</w:t>
      </w:r>
      <w:r>
        <w:t>[GENE: 5725]</w:t>
      </w:r>
      <w:r w:rsidRPr="00B54481">
        <w:t xml:space="preserve">, </w:t>
      </w:r>
      <w:r w:rsidRPr="00B54481">
        <w:rPr>
          <w:highlight w:val="yellow"/>
        </w:rPr>
        <w:t>YBX1</w:t>
      </w:r>
      <w:r>
        <w:t xml:space="preserve"> [GENE: 4904]</w:t>
      </w:r>
      <w:r w:rsidRPr="00B54481">
        <w:t xml:space="preserve">, </w:t>
      </w:r>
      <w:r w:rsidRPr="00B54481">
        <w:rPr>
          <w:highlight w:val="yellow"/>
        </w:rPr>
        <w:t>PSF</w:t>
      </w:r>
      <w:r>
        <w:t xml:space="preserve"> [GENE: 6421]</w:t>
      </w:r>
      <w:r w:rsidRPr="00B54481">
        <w:t xml:space="preserve"> and </w:t>
      </w:r>
      <w:r w:rsidRPr="00B54481">
        <w:rPr>
          <w:highlight w:val="yellow"/>
        </w:rPr>
        <w:t>NONO</w:t>
      </w:r>
      <w:r>
        <w:t>[GENE: 4841]</w:t>
      </w:r>
      <w:r w:rsidRPr="00B54481">
        <w:t>/</w:t>
      </w:r>
      <w:r w:rsidRPr="00B54481">
        <w:rPr>
          <w:highlight w:val="yellow"/>
        </w:rPr>
        <w:t>p54(nrb)</w:t>
      </w:r>
      <w:r>
        <w:t xml:space="preserve"> [GENE: 4841]</w:t>
      </w:r>
      <w:r w:rsidRPr="00B54481">
        <w:t xml:space="preserve"> accelerating this process.</w:t>
      </w:r>
    </w:p>
    <w:p w14:paraId="7F40A6E3" w14:textId="77777777" w:rsidR="0029654A" w:rsidRDefault="0029654A" w:rsidP="0029654A"/>
    <w:p w14:paraId="6E4F5716" w14:textId="77777777" w:rsidR="0048197D" w:rsidRDefault="006C7047" w:rsidP="006C7047">
      <w:pPr>
        <w:pStyle w:val="Heading1"/>
      </w:pPr>
      <w:r w:rsidRPr="006C7047">
        <w:t>How to link to Entrez Gene:</w:t>
      </w:r>
    </w:p>
    <w:p w14:paraId="74CCD44F" w14:textId="77777777" w:rsidR="006C7047" w:rsidRDefault="006C7047" w:rsidP="006C7047">
      <w:r>
        <w:t xml:space="preserve">The second part of annotation concerns the grounding of the concept to a known entry in Entrez Gene. </w:t>
      </w:r>
    </w:p>
    <w:p w14:paraId="70F9DB80" w14:textId="77777777" w:rsidR="00D94AC9" w:rsidRDefault="00D94AC9" w:rsidP="00D94AC9">
      <w:pPr>
        <w:pStyle w:val="ListParagraph"/>
        <w:numPr>
          <w:ilvl w:val="0"/>
          <w:numId w:val="5"/>
        </w:numPr>
      </w:pPr>
      <w:r>
        <w:t>If a text mention is linked to a specific species and is a known name/shorthand notation, or can be traced to a known synonym of the gene, the mention will be annotated with the corresponding Entrez Gene ID.</w:t>
      </w:r>
    </w:p>
    <w:p w14:paraId="3C66A0A1" w14:textId="77777777" w:rsidR="00A6783C" w:rsidRDefault="00A6783C" w:rsidP="00D94AC9">
      <w:pPr>
        <w:pStyle w:val="ListParagraph"/>
      </w:pPr>
    </w:p>
    <w:p w14:paraId="482D2651" w14:textId="77777777" w:rsidR="00D94AC9" w:rsidRDefault="00D94AC9" w:rsidP="00A6783C">
      <w:pPr>
        <w:pStyle w:val="ListParagraph"/>
        <w:numPr>
          <w:ilvl w:val="0"/>
          <w:numId w:val="5"/>
        </w:numPr>
      </w:pPr>
      <w:r>
        <w:t xml:space="preserve">Sometimes the same article may contrast genes from different organisms. While the mentions could be identical, the annotators will assign the correct ID, as specified by the context. </w:t>
      </w:r>
    </w:p>
    <w:p w14:paraId="0723C580" w14:textId="77777777" w:rsidR="00D94AC9" w:rsidRDefault="00D94AC9" w:rsidP="00D94AC9">
      <w:pPr>
        <w:pStyle w:val="ListParagraph"/>
      </w:pPr>
      <w:r>
        <w:t xml:space="preserve">Examples: </w:t>
      </w:r>
    </w:p>
    <w:p w14:paraId="025C6B56" w14:textId="77777777" w:rsidR="00D94AC9" w:rsidRDefault="00D94AC9" w:rsidP="0032490B">
      <w:pPr>
        <w:pStyle w:val="ListParagraph"/>
        <w:numPr>
          <w:ilvl w:val="0"/>
          <w:numId w:val="7"/>
        </w:numPr>
        <w:rPr>
          <w:color w:val="000000"/>
        </w:rPr>
      </w:pPr>
      <w:r>
        <w:t xml:space="preserve">NMR structure of an </w:t>
      </w:r>
      <w:r w:rsidRPr="00D94AC9">
        <w:rPr>
          <w:highlight w:val="yellow"/>
        </w:rPr>
        <w:t>acyl-carrier protein</w:t>
      </w:r>
      <w:r>
        <w:t xml:space="preserve"> [GENE: </w:t>
      </w:r>
      <w:r w:rsidR="00E142A3">
        <w:t>1195557]</w:t>
      </w:r>
      <w:r>
        <w:t xml:space="preserve"> from Borrelia burgdorferi. </w:t>
      </w:r>
      <w:r w:rsidR="00E142A3">
        <w:rPr>
          <w:color w:val="000000"/>
        </w:rPr>
        <w:t xml:space="preserve">A structure-homology search revealed that this protein is highly similar to the </w:t>
      </w:r>
      <w:r w:rsidR="00E142A3" w:rsidRPr="00E142A3">
        <w:rPr>
          <w:color w:val="000000"/>
          <w:highlight w:val="yellow"/>
        </w:rPr>
        <w:t>acyl-carrier protein</w:t>
      </w:r>
      <w:r w:rsidR="00E142A3">
        <w:rPr>
          <w:color w:val="000000"/>
        </w:rPr>
        <w:t xml:space="preserve"> [GENE: 1193326] from Aquifex aeolicus.</w:t>
      </w:r>
      <w:r w:rsidR="00FD6E8B">
        <w:rPr>
          <w:color w:val="000000"/>
        </w:rPr>
        <w:t xml:space="preserve"> (PMID:21904063)</w:t>
      </w:r>
    </w:p>
    <w:p w14:paraId="2E8E7FAF" w14:textId="77777777" w:rsidR="00EF76F8" w:rsidRDefault="00EF76F8" w:rsidP="0032490B">
      <w:pPr>
        <w:pStyle w:val="ListParagraph"/>
        <w:numPr>
          <w:ilvl w:val="0"/>
          <w:numId w:val="7"/>
        </w:numPr>
      </w:pPr>
      <w:r w:rsidRPr="00EF76F8">
        <w:t xml:space="preserve">The cyclin-dependent kinase inhibitor </w:t>
      </w:r>
      <w:r w:rsidRPr="00EF76F8">
        <w:rPr>
          <w:highlight w:val="yellow"/>
        </w:rPr>
        <w:t>p21</w:t>
      </w:r>
      <w:r w:rsidR="00FD6E8B">
        <w:t xml:space="preserve">[GENE: 12575] </w:t>
      </w:r>
      <w:r w:rsidRPr="00EF76F8">
        <w:t>(</w:t>
      </w:r>
      <w:r w:rsidRPr="00EF76F8">
        <w:rPr>
          <w:highlight w:val="yellow"/>
        </w:rPr>
        <w:t>waf1</w:t>
      </w:r>
      <w:r w:rsidR="00FD6E8B">
        <w:t>[GENE: 12575]</w:t>
      </w:r>
      <w:r w:rsidRPr="00EF76F8">
        <w:t>/</w:t>
      </w:r>
      <w:r w:rsidRPr="00EF76F8">
        <w:rPr>
          <w:highlight w:val="yellow"/>
        </w:rPr>
        <w:t>cip</w:t>
      </w:r>
      <w:r w:rsidR="00FD6E8B">
        <w:t xml:space="preserve"> [GENE: 12575]</w:t>
      </w:r>
      <w:r w:rsidRPr="00EF76F8">
        <w:t xml:space="preserve">) mediates the </w:t>
      </w:r>
      <w:r w:rsidRPr="00EF76F8">
        <w:rPr>
          <w:highlight w:val="yellow"/>
        </w:rPr>
        <w:t>p53</w:t>
      </w:r>
      <w:r w:rsidR="00FD64AE">
        <w:t xml:space="preserve">[GENE: 22059] </w:t>
      </w:r>
      <w:r w:rsidRPr="00EF76F8">
        <w:t>-dependent G1/S checkpoint, which is generally considered to be a critical requirement to maintain genomic stability after DNA damage.</w:t>
      </w:r>
      <w:r w:rsidR="00FD6E8B">
        <w:t xml:space="preserve"> (</w:t>
      </w:r>
      <w:r w:rsidR="00FD6E8B">
        <w:rPr>
          <w:color w:val="000000"/>
        </w:rPr>
        <w:t>PMID:22162343)</w:t>
      </w:r>
    </w:p>
    <w:p w14:paraId="2BC53452" w14:textId="77777777" w:rsidR="00EF76F8" w:rsidRDefault="00EF76F8" w:rsidP="00EF76F8">
      <w:pPr>
        <w:pStyle w:val="ListParagraph"/>
        <w:numPr>
          <w:ilvl w:val="0"/>
          <w:numId w:val="6"/>
        </w:numPr>
      </w:pPr>
      <w:r>
        <w:t xml:space="preserve">P21, waf1, cip are all mentions of the GENE: 12575. </w:t>
      </w:r>
      <w:r w:rsidR="00FD6E8B">
        <w:t>They should be annotated as separate mentions.</w:t>
      </w:r>
    </w:p>
    <w:p w14:paraId="4774ECCE" w14:textId="77777777" w:rsidR="00D94AC9" w:rsidRDefault="00D94AC9" w:rsidP="00D94AC9">
      <w:pPr>
        <w:pStyle w:val="ListParagraph"/>
      </w:pPr>
    </w:p>
    <w:p w14:paraId="6BAD6B75" w14:textId="77777777" w:rsidR="00D94AC9" w:rsidRDefault="00E142A3" w:rsidP="00E142A3">
      <w:pPr>
        <w:pStyle w:val="ListParagraph"/>
        <w:numPr>
          <w:ilvl w:val="0"/>
          <w:numId w:val="5"/>
        </w:numPr>
      </w:pPr>
      <w:r>
        <w:t xml:space="preserve">If a text mention is a protein, which is a product from two different genes, both shall be assigned as gene IDs. </w:t>
      </w:r>
    </w:p>
    <w:p w14:paraId="7700526C" w14:textId="77777777" w:rsidR="00E142A3" w:rsidRDefault="00E142A3" w:rsidP="00E142A3">
      <w:pPr>
        <w:pStyle w:val="ListParagraph"/>
      </w:pPr>
      <w:r>
        <w:t xml:space="preserve">Examples: </w:t>
      </w:r>
    </w:p>
    <w:p w14:paraId="6267013A" w14:textId="77777777" w:rsidR="00E142A3" w:rsidRDefault="00E142A3" w:rsidP="00E142A3">
      <w:pPr>
        <w:pStyle w:val="ListParagraph"/>
      </w:pPr>
      <w:r>
        <w:t xml:space="preserve">Hemocyte-secreted </w:t>
      </w:r>
      <w:r w:rsidRPr="00E142A3">
        <w:rPr>
          <w:highlight w:val="yellow"/>
        </w:rPr>
        <w:t>type IV collagen</w:t>
      </w:r>
      <w:r>
        <w:t xml:space="preserve"> [GENE: 33726, 33727] enhances </w:t>
      </w:r>
      <w:r w:rsidRPr="00E142A3">
        <w:rPr>
          <w:highlight w:val="yellow"/>
        </w:rPr>
        <w:t>BMP</w:t>
      </w:r>
      <w:r>
        <w:t xml:space="preserve"> [GENE: 33432] signaling to guide renal tubule morphogenesis in Drosophila. </w:t>
      </w:r>
      <w:r w:rsidR="0070445B">
        <w:t>(PMID: 20708591)</w:t>
      </w:r>
    </w:p>
    <w:p w14:paraId="24A701FD" w14:textId="77777777" w:rsidR="00E142A3" w:rsidRDefault="00E142A3" w:rsidP="00E142A3">
      <w:pPr>
        <w:pStyle w:val="ListParagraph"/>
      </w:pPr>
    </w:p>
    <w:p w14:paraId="3603FA50" w14:textId="77777777" w:rsidR="00B57F1D" w:rsidRDefault="00B57F1D" w:rsidP="00E142A3">
      <w:pPr>
        <w:pStyle w:val="ListParagraph"/>
      </w:pPr>
    </w:p>
    <w:p w14:paraId="51A699C4" w14:textId="77777777" w:rsidR="00FD64AE" w:rsidRDefault="00FD6E8B" w:rsidP="00B57F1D">
      <w:pPr>
        <w:pStyle w:val="ListParagraph"/>
        <w:numPr>
          <w:ilvl w:val="0"/>
          <w:numId w:val="5"/>
        </w:numPr>
      </w:pPr>
      <w:r>
        <w:t>How to annotate genes in mentions of e</w:t>
      </w:r>
      <w:r w:rsidR="00EF76F8">
        <w:t xml:space="preserve">xperimental organisms: </w:t>
      </w:r>
    </w:p>
    <w:p w14:paraId="7F65D1B6" w14:textId="77777777" w:rsidR="00B57F1D" w:rsidRDefault="00FD64AE" w:rsidP="00FD64AE">
      <w:pPr>
        <w:pStyle w:val="ListParagraph"/>
      </w:pPr>
      <w:r w:rsidRPr="00FD64AE">
        <w:t>In experimental studies, annotate genes for the organism tha</w:t>
      </w:r>
      <w:r>
        <w:t xml:space="preserve">t </w:t>
      </w:r>
      <w:r w:rsidR="008F747C">
        <w:t>is the</w:t>
      </w:r>
      <w:r>
        <w:t xml:space="preserve"> source of the </w:t>
      </w:r>
      <w:r w:rsidR="008F747C">
        <w:t>gene (</w:t>
      </w:r>
      <w:r w:rsidRPr="00FD64AE">
        <w:t xml:space="preserve">for example mouse </w:t>
      </w:r>
      <w:r w:rsidR="008F747C" w:rsidRPr="00FD64AE">
        <w:t>gen</w:t>
      </w:r>
      <w:r w:rsidR="008F747C">
        <w:t>e transfected</w:t>
      </w:r>
      <w:r>
        <w:t xml:space="preserve"> into human cells is</w:t>
      </w:r>
      <w:r w:rsidRPr="00FD64AE">
        <w:t xml:space="preserve"> </w:t>
      </w:r>
      <w:r w:rsidR="008F747C" w:rsidRPr="00FD64AE">
        <w:t>annotate</w:t>
      </w:r>
      <w:r w:rsidR="008F747C">
        <w:t>d to</w:t>
      </w:r>
      <w:r>
        <w:t xml:space="preserve"> record </w:t>
      </w:r>
      <w:r w:rsidRPr="00FD64AE">
        <w:t>for mouse gene</w:t>
      </w:r>
      <w:r>
        <w:t>).</w:t>
      </w:r>
    </w:p>
    <w:p w14:paraId="002B2756" w14:textId="77777777" w:rsidR="00EF76F8" w:rsidRDefault="00EF76F8" w:rsidP="00EF76F8">
      <w:pPr>
        <w:pStyle w:val="ListParagraph"/>
      </w:pPr>
      <w:r>
        <w:t xml:space="preserve">Examples: </w:t>
      </w:r>
    </w:p>
    <w:p w14:paraId="1290B73B" w14:textId="77777777" w:rsidR="00B90C7B" w:rsidRDefault="00EF76F8" w:rsidP="0032490B">
      <w:pPr>
        <w:pStyle w:val="ListParagraph"/>
        <w:numPr>
          <w:ilvl w:val="0"/>
          <w:numId w:val="8"/>
        </w:numPr>
      </w:pPr>
      <w:r w:rsidRPr="00EF76F8">
        <w:t xml:space="preserve">Here, we describe a key role of nitric oxide, an important signaling molecule in adult skeletal muscle, on satellite cells maintenance, studied ex vivo on isolated myofibers and in vivo </w:t>
      </w:r>
      <w:r w:rsidRPr="00EF76F8">
        <w:lastRenderedPageBreak/>
        <w:t xml:space="preserve">using the </w:t>
      </w:r>
      <w:r w:rsidRPr="0032490B">
        <w:rPr>
          <w:highlight w:val="yellow"/>
        </w:rPr>
        <w:t>a-sarcoglycan</w:t>
      </w:r>
      <w:r>
        <w:t xml:space="preserve"> [GENE: 20391]</w:t>
      </w:r>
      <w:r w:rsidRPr="00EF76F8">
        <w:t xml:space="preserve"> null mouse model of dystrophy and a cardiotoxin-induced model of repetitive damage.</w:t>
      </w:r>
      <w:r w:rsidR="00FD6E8B">
        <w:t xml:space="preserve"> (</w:t>
      </w:r>
      <w:r w:rsidR="00FD6E8B">
        <w:rPr>
          <w:color w:val="000000"/>
        </w:rPr>
        <w:t>PMID:22084027)</w:t>
      </w:r>
    </w:p>
    <w:p w14:paraId="54D2139F" w14:textId="77777777" w:rsidR="00EF76F8" w:rsidRDefault="00B90C7B" w:rsidP="0032490B">
      <w:pPr>
        <w:pStyle w:val="ListParagraph"/>
        <w:numPr>
          <w:ilvl w:val="0"/>
          <w:numId w:val="8"/>
        </w:numPr>
      </w:pPr>
      <w:r w:rsidRPr="00B90C7B">
        <w:t>Here we report that when exposed to hypoxia/oxidative stress, a small fraction of hESCs, namely the SSEA3+/</w:t>
      </w:r>
      <w:r w:rsidRPr="0032490B">
        <w:rPr>
          <w:highlight w:val="yellow"/>
        </w:rPr>
        <w:t>ABCG2</w:t>
      </w:r>
      <w:r w:rsidRPr="00B90C7B">
        <w:t xml:space="preserve">+ </w:t>
      </w:r>
      <w:r>
        <w:t xml:space="preserve">[GENE: 9429] </w:t>
      </w:r>
      <w:r w:rsidRPr="00B90C7B">
        <w:t xml:space="preserve">fraction undergoes a transient state of reprogramming to a low </w:t>
      </w:r>
      <w:r w:rsidRPr="0032490B">
        <w:rPr>
          <w:highlight w:val="yellow"/>
        </w:rPr>
        <w:t>p53</w:t>
      </w:r>
      <w:r>
        <w:t xml:space="preserve"> [GENE: 7157] </w:t>
      </w:r>
      <w:r w:rsidRPr="00B90C7B">
        <w:t xml:space="preserve">and high </w:t>
      </w:r>
      <w:r w:rsidRPr="0032490B">
        <w:rPr>
          <w:highlight w:val="yellow"/>
        </w:rPr>
        <w:t>hypoxia inducible factor (HIF)-2a</w:t>
      </w:r>
      <w:r w:rsidRPr="00B90C7B">
        <w:t xml:space="preserve"> </w:t>
      </w:r>
      <w:r>
        <w:t xml:space="preserve">[GENE: 2034] </w:t>
      </w:r>
      <w:r w:rsidRPr="00B90C7B">
        <w:t>state of transcriptional activity.</w:t>
      </w:r>
      <w:r w:rsidR="00FD6E8B">
        <w:t xml:space="preserve"> (</w:t>
      </w:r>
      <w:r w:rsidR="00FD6E8B">
        <w:rPr>
          <w:color w:val="000000"/>
        </w:rPr>
        <w:t>PMID:22689594)</w:t>
      </w:r>
    </w:p>
    <w:p w14:paraId="1A47A405" w14:textId="77777777" w:rsidR="0032490B" w:rsidRDefault="0032490B" w:rsidP="0032490B">
      <w:pPr>
        <w:pStyle w:val="ListParagraph"/>
        <w:numPr>
          <w:ilvl w:val="0"/>
          <w:numId w:val="8"/>
        </w:numPr>
      </w:pPr>
      <w:r w:rsidRPr="0032490B">
        <w:t xml:space="preserve">Cholesteryl ester accumulation and accelerated cholesterol absorption in intestine-specific </w:t>
      </w:r>
      <w:r w:rsidRPr="0032490B">
        <w:rPr>
          <w:highlight w:val="yellow"/>
        </w:rPr>
        <w:t>hormone sensitive lipase</w:t>
      </w:r>
      <w:r w:rsidRPr="0032490B">
        <w:t>-null mice.</w:t>
      </w:r>
      <w:r>
        <w:t xml:space="preserve"> [GENE: 16890]</w:t>
      </w:r>
    </w:p>
    <w:p w14:paraId="496C1707" w14:textId="77777777" w:rsidR="009951B3" w:rsidRDefault="00312148" w:rsidP="009951B3">
      <w:pPr>
        <w:pStyle w:val="ListParagraph"/>
        <w:numPr>
          <w:ilvl w:val="0"/>
          <w:numId w:val="8"/>
        </w:numPr>
      </w:pPr>
      <w:r w:rsidRPr="00312148">
        <w:t xml:space="preserve">The use of the </w:t>
      </w:r>
      <w:r w:rsidRPr="00312148">
        <w:rPr>
          <w:highlight w:val="yellow"/>
        </w:rPr>
        <w:t>ShcD</w:t>
      </w:r>
      <w:r w:rsidRPr="00312148">
        <w:t xml:space="preserve"> knockout ESCs allowed the unmasking of this process as they presented deregulated </w:t>
      </w:r>
      <w:r w:rsidRPr="00312148">
        <w:rPr>
          <w:highlight w:val="yellow"/>
        </w:rPr>
        <w:t>Oct4</w:t>
      </w:r>
      <w:r w:rsidRPr="00312148">
        <w:t xml:space="preserve"> modulation and an enrichment in </w:t>
      </w:r>
      <w:r w:rsidRPr="00312148">
        <w:rPr>
          <w:highlight w:val="yellow"/>
        </w:rPr>
        <w:t>Oct4</w:t>
      </w:r>
      <w:r w:rsidRPr="00312148">
        <w:t xml:space="preserve">-negative </w:t>
      </w:r>
      <w:r w:rsidRPr="00312148">
        <w:rPr>
          <w:highlight w:val="yellow"/>
        </w:rPr>
        <w:t>Cdx2</w:t>
      </w:r>
      <w:r w:rsidRPr="00312148">
        <w:t xml:space="preserve">-positive cells with increased </w:t>
      </w:r>
      <w:r w:rsidRPr="00312148">
        <w:rPr>
          <w:highlight w:val="yellow"/>
        </w:rPr>
        <w:t>MAPK</w:t>
      </w:r>
      <w:r w:rsidRPr="00312148">
        <w:t>/</w:t>
      </w:r>
      <w:r w:rsidRPr="00312148">
        <w:rPr>
          <w:highlight w:val="yellow"/>
        </w:rPr>
        <w:t>extracellular-regulated kinases 1/2</w:t>
      </w:r>
      <w:r w:rsidRPr="00312148">
        <w:t xml:space="preserve"> activation, within the differentiating population.</w:t>
      </w:r>
    </w:p>
    <w:p w14:paraId="52BC3EC2" w14:textId="77777777" w:rsidR="006139F3" w:rsidRDefault="006139F3" w:rsidP="009951B3">
      <w:pPr>
        <w:pStyle w:val="ListParagraph"/>
        <w:numPr>
          <w:ilvl w:val="0"/>
          <w:numId w:val="8"/>
        </w:numPr>
      </w:pPr>
      <w:r w:rsidRPr="006139F3">
        <w:t xml:space="preserve">Intriguingly, although </w:t>
      </w:r>
      <w:proofErr w:type="gramStart"/>
      <w:r w:rsidRPr="009951B3">
        <w:rPr>
          <w:highlight w:val="yellow"/>
        </w:rPr>
        <w:t>Bak</w:t>
      </w:r>
      <w:r w:rsidRPr="006139F3">
        <w:t>(</w:t>
      </w:r>
      <w:proofErr w:type="gramEnd"/>
      <w:r w:rsidRPr="006139F3">
        <w:t xml:space="preserve">-/-) </w:t>
      </w:r>
      <w:r w:rsidR="0003122E">
        <w:t xml:space="preserve">[GENE: 12018] </w:t>
      </w:r>
      <w:r w:rsidRPr="006139F3">
        <w:t xml:space="preserve">mice have elevated platelet counts, </w:t>
      </w:r>
      <w:r w:rsidRPr="009951B3">
        <w:rPr>
          <w:highlight w:val="yellow"/>
        </w:rPr>
        <w:t>Bak</w:t>
      </w:r>
      <w:r w:rsidR="0003122E">
        <w:t xml:space="preserve"> [GENE: 12018] </w:t>
      </w:r>
      <w:r w:rsidRPr="006139F3">
        <w:t>(-/-)vavP-</w:t>
      </w:r>
      <w:r w:rsidRPr="009951B3">
        <w:rPr>
          <w:highlight w:val="yellow"/>
        </w:rPr>
        <w:t>BCL-2</w:t>
      </w:r>
      <w:r w:rsidRPr="006139F3">
        <w:t xml:space="preserve"> </w:t>
      </w:r>
      <w:r w:rsidR="0003122E">
        <w:t xml:space="preserve">[GENE: 596] </w:t>
      </w:r>
      <w:r w:rsidRPr="006139F3">
        <w:t>mice, like vavP-</w:t>
      </w:r>
      <w:r w:rsidRPr="009951B3">
        <w:rPr>
          <w:highlight w:val="yellow"/>
        </w:rPr>
        <w:t>BCL-2</w:t>
      </w:r>
      <w:r w:rsidRPr="006139F3">
        <w:t xml:space="preserve"> </w:t>
      </w:r>
      <w:r w:rsidR="0003122E">
        <w:t xml:space="preserve">[GENE: 596] </w:t>
      </w:r>
      <w:r w:rsidRPr="006139F3">
        <w:t>littermates, were thrombocytopaenic.</w:t>
      </w:r>
    </w:p>
    <w:p w14:paraId="1AC082CD" w14:textId="77777777" w:rsidR="00B40436" w:rsidRDefault="006139F3" w:rsidP="00B40436">
      <w:pPr>
        <w:pStyle w:val="ListParagraph"/>
        <w:numPr>
          <w:ilvl w:val="0"/>
          <w:numId w:val="8"/>
        </w:numPr>
      </w:pPr>
      <w:r w:rsidRPr="00CD302B">
        <w:t xml:space="preserve">However, in </w:t>
      </w:r>
      <w:r w:rsidRPr="00CD302B">
        <w:rPr>
          <w:highlight w:val="yellow"/>
        </w:rPr>
        <w:t>Rag1</w:t>
      </w:r>
      <w:r w:rsidRPr="00CD302B">
        <w:t>(-/</w:t>
      </w:r>
      <w:r w:rsidR="008F747C" w:rsidRPr="00CD302B">
        <w:t>-)</w:t>
      </w:r>
      <w:r w:rsidR="008F747C">
        <w:t xml:space="preserve"> [</w:t>
      </w:r>
      <w:r w:rsidR="0003122E">
        <w:t>GENE: 19373]</w:t>
      </w:r>
      <w:r w:rsidRPr="00CD302B">
        <w:t xml:space="preserve"> </w:t>
      </w:r>
      <w:r w:rsidRPr="0003122E">
        <w:rPr>
          <w:highlight w:val="yellow"/>
        </w:rPr>
        <w:t>BCL-2</w:t>
      </w:r>
      <w:r w:rsidRPr="00CD302B">
        <w:t xml:space="preserve">tg </w:t>
      </w:r>
      <w:r w:rsidR="0003122E">
        <w:t xml:space="preserve">[GENE: 596] </w:t>
      </w:r>
      <w:r w:rsidRPr="00CD302B">
        <w:t xml:space="preserve">mice, platelet levels were normal, implying that elevated lymphocytes are primarily responsible for </w:t>
      </w:r>
      <w:r w:rsidRPr="0003122E">
        <w:rPr>
          <w:highlight w:val="yellow"/>
        </w:rPr>
        <w:t>BCL-2</w:t>
      </w:r>
      <w:r w:rsidRPr="00CD302B">
        <w:t xml:space="preserve">tg-induced </w:t>
      </w:r>
      <w:r w:rsidR="0003122E">
        <w:t xml:space="preserve">[GENE: 596] </w:t>
      </w:r>
      <w:r w:rsidRPr="00CD302B">
        <w:t>thrombocytopaenia.</w:t>
      </w:r>
    </w:p>
    <w:p w14:paraId="6666C2A5" w14:textId="77777777" w:rsidR="00B40436" w:rsidRDefault="00B40436" w:rsidP="00B40436"/>
    <w:p w14:paraId="0F461B6C" w14:textId="77777777" w:rsidR="00B1230F" w:rsidRDefault="00B1230F" w:rsidP="00B1230F">
      <w:pPr>
        <w:pStyle w:val="ListParagraph"/>
        <w:numPr>
          <w:ilvl w:val="0"/>
          <w:numId w:val="5"/>
        </w:numPr>
      </w:pPr>
      <w:r>
        <w:t>How to annotate mutations?</w:t>
      </w:r>
    </w:p>
    <w:p w14:paraId="0F96ABCB" w14:textId="77777777" w:rsidR="009951B3" w:rsidRDefault="009951B3" w:rsidP="009951B3">
      <w:pPr>
        <w:pStyle w:val="ListParagraph"/>
      </w:pPr>
      <w:r w:rsidRPr="009951B3">
        <w:t xml:space="preserve">Annotate only the gene and do not include designations describing the mutation (position, </w:t>
      </w:r>
      <w:r w:rsidR="008F747C" w:rsidRPr="009951B3">
        <w:t>etc.</w:t>
      </w:r>
      <w:r w:rsidRPr="009951B3">
        <w:t>)</w:t>
      </w:r>
    </w:p>
    <w:p w14:paraId="22494F02" w14:textId="77777777" w:rsidR="00AD22F7" w:rsidRDefault="00AD22F7" w:rsidP="00AD22F7">
      <w:pPr>
        <w:pStyle w:val="ListParagraph"/>
        <w:rPr>
          <w:color w:val="000000"/>
        </w:rPr>
      </w:pPr>
      <w:r>
        <w:rPr>
          <w:color w:val="000000"/>
        </w:rPr>
        <w:t xml:space="preserve">Examples: </w:t>
      </w:r>
    </w:p>
    <w:p w14:paraId="7168C568" w14:textId="77777777" w:rsidR="00AD22F7" w:rsidRPr="004B4324" w:rsidRDefault="00AD22F7" w:rsidP="004B4324">
      <w:pPr>
        <w:pStyle w:val="ListParagraph"/>
        <w:numPr>
          <w:ilvl w:val="0"/>
          <w:numId w:val="8"/>
        </w:numPr>
      </w:pPr>
      <w:r w:rsidRPr="004B4324">
        <w:t xml:space="preserve">As a first step towards determining the structure of </w:t>
      </w:r>
      <w:r w:rsidRPr="008E3B97">
        <w:rPr>
          <w:highlight w:val="yellow"/>
        </w:rPr>
        <w:t>A(2</w:t>
      </w:r>
      <w:proofErr w:type="gramStart"/>
      <w:r w:rsidRPr="008E3B97">
        <w:rPr>
          <w:highlight w:val="yellow"/>
        </w:rPr>
        <w:t>A)R</w:t>
      </w:r>
      <w:proofErr w:type="gramEnd"/>
      <w:r w:rsidRPr="004B4324">
        <w:t xml:space="preserve"> [GENE: 135] bound to an agonist, the receptor was thermostabilised by systematic mutagenesis in the presence of the bound agonist [(3)H]5'-N-ethylcarboxamidoadenosine (NECA). Four thermostabilising mutations were identified that when combined to give mutant </w:t>
      </w:r>
      <w:r w:rsidRPr="008E3B97">
        <w:rPr>
          <w:highlight w:val="yellow"/>
        </w:rPr>
        <w:t>A(2</w:t>
      </w:r>
      <w:proofErr w:type="gramStart"/>
      <w:r w:rsidRPr="008E3B97">
        <w:rPr>
          <w:highlight w:val="yellow"/>
        </w:rPr>
        <w:t>A)R</w:t>
      </w:r>
      <w:proofErr w:type="gramEnd"/>
      <w:r w:rsidRPr="004B4324">
        <w:t>-GL26 [GENE: 135], conferred a greater than 200-fold decrease in its rate of unfolding compared to the wild-type receptor.</w:t>
      </w:r>
      <w:r w:rsidR="004B4324" w:rsidRPr="004B4324">
        <w:t xml:space="preserve"> (PMID:21501622)</w:t>
      </w:r>
    </w:p>
    <w:p w14:paraId="5B6A2423" w14:textId="77777777" w:rsidR="00AD22F7" w:rsidRPr="004B4324" w:rsidRDefault="00AD22F7" w:rsidP="004B4324">
      <w:pPr>
        <w:pStyle w:val="ListParagraph"/>
        <w:numPr>
          <w:ilvl w:val="0"/>
          <w:numId w:val="8"/>
        </w:numPr>
      </w:pPr>
      <w:r w:rsidRPr="004B4324">
        <w:t xml:space="preserve">A homozygous Arabidopsis T-DNA insertion mutant (alg10-1) [GENE: 831764] accumulated mainly lipid-linked </w:t>
      </w:r>
      <w:proofErr w:type="gramStart"/>
      <w:r w:rsidRPr="004B4324">
        <w:t>Glc(</w:t>
      </w:r>
      <w:proofErr w:type="gramEnd"/>
      <w:r w:rsidRPr="004B4324">
        <w:t>2) Man(9) GlcNAc(2) and displayed a severe protein underglycosylation defect. (PMID:21707802)</w:t>
      </w:r>
    </w:p>
    <w:p w14:paraId="11F92836" w14:textId="77777777" w:rsidR="00957A07" w:rsidRPr="00957A07" w:rsidRDefault="00957A07" w:rsidP="00957A07">
      <w:pPr>
        <w:ind w:left="1080"/>
        <w:rPr>
          <w:color w:val="000000"/>
        </w:rPr>
      </w:pPr>
    </w:p>
    <w:p w14:paraId="1E885CC3" w14:textId="77777777" w:rsidR="0029654A" w:rsidRPr="0029654A" w:rsidRDefault="0029654A" w:rsidP="00B40436">
      <w:r>
        <w:t xml:space="preserve">Questions: </w:t>
      </w:r>
    </w:p>
    <w:p w14:paraId="705B60B4" w14:textId="77777777" w:rsidR="0029654A" w:rsidRDefault="0029654A" w:rsidP="0029654A">
      <w:pPr>
        <w:pStyle w:val="ListParagraph"/>
        <w:numPr>
          <w:ilvl w:val="0"/>
          <w:numId w:val="9"/>
        </w:numPr>
        <w:rPr>
          <w:b/>
          <w:color w:val="000000"/>
        </w:rPr>
      </w:pPr>
      <w:r w:rsidRPr="0029654A">
        <w:rPr>
          <w:b/>
          <w:color w:val="000000"/>
        </w:rPr>
        <w:t>Do we annotate gene variant mentions that are not standard synonyms for the given gene?</w:t>
      </w:r>
    </w:p>
    <w:p w14:paraId="7C99DE9C" w14:textId="77777777" w:rsidR="009951B3" w:rsidRPr="009951B3" w:rsidRDefault="009951B3" w:rsidP="009951B3">
      <w:pPr>
        <w:rPr>
          <w:color w:val="000000"/>
        </w:rPr>
      </w:pPr>
      <w:r w:rsidRPr="009951B3">
        <w:rPr>
          <w:color w:val="000000"/>
        </w:rPr>
        <w:t>ANSWER: Do not annotate mentions of variants of a gene that are designated by the author which are not standard synonyms</w:t>
      </w:r>
    </w:p>
    <w:p w14:paraId="35FE0560" w14:textId="77777777" w:rsidR="0029654A" w:rsidRDefault="009951B3" w:rsidP="00B40436">
      <w:pPr>
        <w:rPr>
          <w:color w:val="000000"/>
        </w:rPr>
      </w:pPr>
      <w:r>
        <w:rPr>
          <w:color w:val="000000"/>
        </w:rPr>
        <w:t xml:space="preserve">Example: </w:t>
      </w:r>
      <w:r w:rsidR="0029654A">
        <w:rPr>
          <w:color w:val="000000"/>
        </w:rPr>
        <w:t>(PMID:21965601)</w:t>
      </w:r>
    </w:p>
    <w:p w14:paraId="6D2113B5" w14:textId="16F7939B" w:rsidR="0029654A" w:rsidRDefault="0029654A" w:rsidP="00B40436">
      <w:pPr>
        <w:rPr>
          <w:color w:val="000000"/>
        </w:rPr>
      </w:pPr>
      <w:r>
        <w:rPr>
          <w:color w:val="000000"/>
        </w:rPr>
        <w:t xml:space="preserve">In this example, F57I and D67H are variants of the GENE 4069, whose mention is </w:t>
      </w:r>
      <w:r w:rsidR="00C34BA0">
        <w:rPr>
          <w:color w:val="000000"/>
        </w:rPr>
        <w:t>lysozyme</w:t>
      </w:r>
      <w:r>
        <w:rPr>
          <w:color w:val="000000"/>
        </w:rPr>
        <w:t>. Lyso</w:t>
      </w:r>
      <w:r w:rsidR="00C34BA0">
        <w:rPr>
          <w:color w:val="000000"/>
        </w:rPr>
        <w:t>zyme</w:t>
      </w:r>
      <w:r>
        <w:rPr>
          <w:color w:val="000000"/>
        </w:rPr>
        <w:t xml:space="preserve"> is annotated in this article. </w:t>
      </w:r>
    </w:p>
    <w:p w14:paraId="28FDECCF" w14:textId="77777777" w:rsidR="0029654A" w:rsidRPr="008E3B97" w:rsidRDefault="00B40436" w:rsidP="00B40436">
      <w:pPr>
        <w:rPr>
          <w:i/>
          <w:iCs/>
          <w:color w:val="000000"/>
        </w:rPr>
      </w:pPr>
      <w:r w:rsidRPr="008E3B97">
        <w:rPr>
          <w:i/>
          <w:iCs/>
          <w:color w:val="000000"/>
        </w:rPr>
        <w:lastRenderedPageBreak/>
        <w:t xml:space="preserve">To achieve this objective, wild-type (WT) protein and the amyloidogenic variants F57I and D67H were expressed in Drosophila melanogaster using the UAS-gal4 system and both the ubiquitous and retinal expression drivers Act5C-gal4 and gmr-gal4. </w:t>
      </w:r>
    </w:p>
    <w:p w14:paraId="307283F6" w14:textId="77777777" w:rsidR="00B40436" w:rsidRPr="008E3B97" w:rsidRDefault="0029654A" w:rsidP="00B40436">
      <w:pPr>
        <w:rPr>
          <w:i/>
          <w:iCs/>
          <w:color w:val="000000"/>
        </w:rPr>
      </w:pPr>
      <w:r w:rsidRPr="008E3B97">
        <w:rPr>
          <w:i/>
          <w:iCs/>
          <w:color w:val="000000"/>
        </w:rPr>
        <w:t xml:space="preserve">We observed that expressing the destabilized F57I and D67H </w:t>
      </w:r>
      <w:r w:rsidRPr="008E3B97">
        <w:rPr>
          <w:i/>
          <w:iCs/>
          <w:color w:val="000000"/>
          <w:highlight w:val="yellow"/>
        </w:rPr>
        <w:t>lysozymes</w:t>
      </w:r>
      <w:r w:rsidRPr="008E3B97">
        <w:rPr>
          <w:i/>
          <w:iCs/>
          <w:color w:val="000000"/>
        </w:rPr>
        <w:t xml:space="preserve"> [GENE: 4069] triggers UPR activation, resulting in degradation of these variants, whereas the WT </w:t>
      </w:r>
      <w:r w:rsidRPr="008E3B97">
        <w:rPr>
          <w:i/>
          <w:iCs/>
          <w:color w:val="000000"/>
          <w:highlight w:val="yellow"/>
        </w:rPr>
        <w:t>lysozyme</w:t>
      </w:r>
      <w:r w:rsidRPr="008E3B97">
        <w:rPr>
          <w:i/>
          <w:iCs/>
          <w:color w:val="000000"/>
        </w:rPr>
        <w:t xml:space="preserve"> [GENE: 4069] is secreted into the fly hemolymph. </w:t>
      </w:r>
    </w:p>
    <w:p w14:paraId="343D4823" w14:textId="77777777" w:rsidR="00B1230F" w:rsidRDefault="00B1230F" w:rsidP="00B40436">
      <w:pPr>
        <w:rPr>
          <w:color w:val="000000"/>
        </w:rPr>
      </w:pPr>
    </w:p>
    <w:p w14:paraId="2E054367" w14:textId="77777777" w:rsidR="0029654A" w:rsidRPr="0029654A" w:rsidRDefault="0029654A" w:rsidP="00B40436">
      <w:pPr>
        <w:pStyle w:val="ListParagraph"/>
        <w:numPr>
          <w:ilvl w:val="0"/>
          <w:numId w:val="9"/>
        </w:numPr>
        <w:rPr>
          <w:b/>
        </w:rPr>
      </w:pPr>
      <w:r w:rsidRPr="0029654A">
        <w:rPr>
          <w:b/>
        </w:rPr>
        <w:t xml:space="preserve">Do we </w:t>
      </w:r>
      <w:r w:rsidRPr="00925247">
        <w:rPr>
          <w:b/>
        </w:rPr>
        <w:t>annotate</w:t>
      </w:r>
      <w:r w:rsidR="00EE495D" w:rsidRPr="00925247">
        <w:rPr>
          <w:b/>
        </w:rPr>
        <w:t xml:space="preserve"> specific</w:t>
      </w:r>
      <w:r w:rsidRPr="00925247">
        <w:rPr>
          <w:b/>
        </w:rPr>
        <w:t xml:space="preserve"> </w:t>
      </w:r>
      <w:r w:rsidR="00B54481" w:rsidRPr="00925247">
        <w:rPr>
          <w:b/>
        </w:rPr>
        <w:t>MicroRNA</w:t>
      </w:r>
      <w:r w:rsidR="00EE495D" w:rsidRPr="00925247">
        <w:rPr>
          <w:b/>
        </w:rPr>
        <w:t>s</w:t>
      </w:r>
      <w:r w:rsidR="00B54481" w:rsidRPr="0029654A">
        <w:rPr>
          <w:b/>
        </w:rPr>
        <w:t>?</w:t>
      </w:r>
    </w:p>
    <w:p w14:paraId="1AF79459" w14:textId="77777777" w:rsidR="0029654A" w:rsidRPr="008C17A0" w:rsidRDefault="0029654A" w:rsidP="0029654A">
      <w:pPr>
        <w:rPr>
          <w:b/>
          <w:color w:val="0070C0"/>
        </w:rPr>
      </w:pPr>
      <w:r w:rsidRPr="00FD419A">
        <w:rPr>
          <w:highlight w:val="yellow"/>
        </w:rPr>
        <w:t>MicroRNA-33b (miR-33b)</w:t>
      </w:r>
      <w:r w:rsidRPr="00B54481">
        <w:t xml:space="preserve"> is embedded in intron 16 of porcine </w:t>
      </w:r>
      <w:r w:rsidRPr="006139F3">
        <w:rPr>
          <w:highlight w:val="yellow"/>
        </w:rPr>
        <w:t>SREBF1</w:t>
      </w:r>
      <w:r>
        <w:t xml:space="preserve"> [GENE: 397308]</w:t>
      </w:r>
      <w:r w:rsidRPr="00B54481">
        <w:t xml:space="preserve"> and is conserved among most mammals.</w:t>
      </w:r>
      <w:r>
        <w:t xml:space="preserve"> (PMID: 24398549)</w:t>
      </w:r>
      <w:r w:rsidR="00A976F5">
        <w:t xml:space="preserve"> </w:t>
      </w:r>
    </w:p>
    <w:p w14:paraId="2702CA37" w14:textId="77777777" w:rsidR="0029654A" w:rsidRPr="008C17A0" w:rsidRDefault="0029654A" w:rsidP="0029654A">
      <w:pPr>
        <w:pStyle w:val="ListParagraph"/>
        <w:ind w:left="0"/>
        <w:rPr>
          <w:color w:val="FF0000"/>
        </w:rPr>
      </w:pPr>
      <w:r>
        <w:t xml:space="preserve">Answer: </w:t>
      </w:r>
    </w:p>
    <w:p w14:paraId="31145614" w14:textId="77777777" w:rsidR="009951B3" w:rsidRDefault="009951B3" w:rsidP="0029654A">
      <w:pPr>
        <w:pStyle w:val="ListParagraph"/>
        <w:ind w:left="0"/>
      </w:pPr>
      <w:r>
        <w:t>If in system, annotate appropriately, if not, use NEW ENTRY code, if no orthologs exist, leave empty and write in Note field “No ortholog”</w:t>
      </w:r>
    </w:p>
    <w:p w14:paraId="74371CA5" w14:textId="77777777" w:rsidR="0029654A" w:rsidRPr="0029654A" w:rsidRDefault="0029654A" w:rsidP="0029654A">
      <w:pPr>
        <w:pStyle w:val="ListParagraph"/>
        <w:ind w:left="0"/>
        <w:rPr>
          <w:b/>
        </w:rPr>
      </w:pPr>
    </w:p>
    <w:p w14:paraId="0152EEEA" w14:textId="77777777" w:rsidR="00782865" w:rsidRPr="009951B3" w:rsidRDefault="0029654A" w:rsidP="009951B3">
      <w:pPr>
        <w:pStyle w:val="ListParagraph"/>
        <w:numPr>
          <w:ilvl w:val="0"/>
          <w:numId w:val="9"/>
        </w:numPr>
        <w:rPr>
          <w:b/>
        </w:rPr>
      </w:pPr>
      <w:r w:rsidRPr="0029654A">
        <w:rPr>
          <w:b/>
        </w:rPr>
        <w:t xml:space="preserve">How to annotate general mentions of genes, that are not specific to a given organism? </w:t>
      </w:r>
      <w:r w:rsidR="00782865" w:rsidRPr="009951B3">
        <w:rPr>
          <w:b/>
        </w:rPr>
        <w:t>Often this occu</w:t>
      </w:r>
      <w:r w:rsidR="009951B3">
        <w:rPr>
          <w:b/>
        </w:rPr>
        <w:t xml:space="preserve">rs in </w:t>
      </w:r>
      <w:r w:rsidR="009951B3" w:rsidRPr="009951B3">
        <w:rPr>
          <w:b/>
        </w:rPr>
        <w:t>an introductory sentence</w:t>
      </w:r>
      <w:r w:rsidR="00782865" w:rsidRPr="009951B3">
        <w:rPr>
          <w:b/>
        </w:rPr>
        <w:t xml:space="preserve"> as background information</w:t>
      </w:r>
      <w:r w:rsidR="009951B3" w:rsidRPr="009951B3">
        <w:rPr>
          <w:b/>
        </w:rPr>
        <w:t>.</w:t>
      </w:r>
    </w:p>
    <w:p w14:paraId="65A43BFB" w14:textId="14817E7E" w:rsidR="00FD6E8B" w:rsidRDefault="0029654A" w:rsidP="00B40436">
      <w:r>
        <w:t xml:space="preserve">ANSWER: </w:t>
      </w:r>
      <w:r w:rsidR="00615BA7">
        <w:t xml:space="preserve"> Annotate with a code. </w:t>
      </w:r>
      <w:r>
        <w:t>For example, [GENE: 397308</w:t>
      </w:r>
      <w:r w:rsidR="005B5679">
        <w:t>-000</w:t>
      </w:r>
      <w:r>
        <w:t xml:space="preserve">], where 397308 refers to the gene for the </w:t>
      </w:r>
      <w:r w:rsidR="0077280C">
        <w:t xml:space="preserve">organism mentioned in </w:t>
      </w:r>
      <w:r>
        <w:t>th</w:t>
      </w:r>
      <w:r w:rsidR="0077280C">
        <w:t>e article, and 000</w:t>
      </w:r>
      <w:r>
        <w:t xml:space="preserve"> signals that this is talking about the gene in general sense.</w:t>
      </w:r>
      <w:r w:rsidR="001C439A">
        <w:t xml:space="preserve"> If the organism is not mentioned in the </w:t>
      </w:r>
      <w:r w:rsidR="00925247">
        <w:t>article,</w:t>
      </w:r>
      <w:r w:rsidR="001C439A">
        <w:t xml:space="preserve"> </w:t>
      </w:r>
      <w:r w:rsidR="00B74D8F" w:rsidRPr="00925247">
        <w:t>then</w:t>
      </w:r>
      <w:r w:rsidR="00B74D8F">
        <w:t xml:space="preserve"> </w:t>
      </w:r>
      <w:r w:rsidR="001C439A">
        <w:t xml:space="preserve">we can pick the human gene ID. </w:t>
      </w:r>
    </w:p>
    <w:p w14:paraId="689DF622" w14:textId="77777777" w:rsidR="009951B3" w:rsidRDefault="009951B3" w:rsidP="009951B3">
      <w:r w:rsidRPr="009951B3">
        <w:t xml:space="preserve">Examples: </w:t>
      </w:r>
    </w:p>
    <w:p w14:paraId="0EF85584" w14:textId="77777777" w:rsidR="000B4EF0" w:rsidRDefault="000B4EF0" w:rsidP="000B4EF0">
      <w:r>
        <w:rPr>
          <w:highlight w:val="yellow"/>
        </w:rPr>
        <w:t>Transforming growth factor (TGF)-β1</w:t>
      </w:r>
      <w:r>
        <w:t xml:space="preserve"> (GENE:7040-000) is a pleiotropic cytokine involved in MSC migration, differentiation, and immunomodulation.</w:t>
      </w:r>
    </w:p>
    <w:p w14:paraId="67F5504A" w14:textId="77777777" w:rsidR="000B4EF0" w:rsidRDefault="000B4EF0" w:rsidP="000B4EF0">
      <w:pPr>
        <w:pStyle w:val="ListParagraph"/>
        <w:numPr>
          <w:ilvl w:val="0"/>
          <w:numId w:val="4"/>
        </w:numPr>
      </w:pPr>
      <w:r>
        <w:t xml:space="preserve">Selected human TGFB1 because human is the organism studied in this </w:t>
      </w:r>
      <w:r w:rsidR="008F747C">
        <w:t>article;</w:t>
      </w:r>
      <w:r>
        <w:t xml:space="preserve"> added </w:t>
      </w:r>
      <w:r w:rsidR="008F747C">
        <w:t>code 000 to</w:t>
      </w:r>
      <w:r>
        <w:t xml:space="preserve"> indicate a general mention of this gene</w:t>
      </w:r>
    </w:p>
    <w:p w14:paraId="49160E95" w14:textId="77777777" w:rsidR="00AF6A45" w:rsidRDefault="00AF6A45" w:rsidP="000B4EF0"/>
    <w:p w14:paraId="6E3A52F3" w14:textId="77777777" w:rsidR="005B5679" w:rsidRPr="005B5679" w:rsidRDefault="00FD6E8B" w:rsidP="00FD6E8B">
      <w:pPr>
        <w:pStyle w:val="ListParagraph"/>
        <w:numPr>
          <w:ilvl w:val="0"/>
          <w:numId w:val="9"/>
        </w:numPr>
        <w:rPr>
          <w:b/>
        </w:rPr>
      </w:pPr>
      <w:r w:rsidRPr="005B5679">
        <w:rPr>
          <w:b/>
        </w:rPr>
        <w:t xml:space="preserve">How to annotate </w:t>
      </w:r>
      <w:r w:rsidR="005B5679" w:rsidRPr="005B5679">
        <w:rPr>
          <w:b/>
        </w:rPr>
        <w:t>GENE mentions that should be in Entrez GENE, but do not have an ID yet (NEW ENTRY)?</w:t>
      </w:r>
    </w:p>
    <w:p w14:paraId="4E8D38E6" w14:textId="77777777" w:rsidR="005B5679" w:rsidRDefault="005B5679" w:rsidP="005B5679">
      <w:r>
        <w:t xml:space="preserve">ANSWER: </w:t>
      </w:r>
    </w:p>
    <w:p w14:paraId="1ACCBCE1" w14:textId="77777777" w:rsidR="0077280C" w:rsidRDefault="005B5679" w:rsidP="005B5679">
      <w:r>
        <w:t xml:space="preserve">We should not annotate with a code that refers to a NEWENTRY. If not in the </w:t>
      </w:r>
      <w:r w:rsidR="00615BA7">
        <w:t>database, use another</w:t>
      </w:r>
      <w:r w:rsidR="00FE2C49">
        <w:t xml:space="preserve"> GENE </w:t>
      </w:r>
      <w:r>
        <w:t xml:space="preserve">ID </w:t>
      </w:r>
      <w:r w:rsidR="00615BA7">
        <w:t xml:space="preserve">(of an ortholog) </w:t>
      </w:r>
      <w:r>
        <w:t>with the code -111, for example [GENE: XXXX-111].</w:t>
      </w:r>
      <w:r w:rsidR="00615BA7">
        <w:t xml:space="preserve"> In the notes section write the correct organism, and its TAXONOMY ID.</w:t>
      </w:r>
      <w:r w:rsidR="008A0BAE">
        <w:t xml:space="preserve"> </w:t>
      </w:r>
    </w:p>
    <w:p w14:paraId="3B76B7BD" w14:textId="77777777" w:rsidR="001C439A" w:rsidRDefault="001C439A" w:rsidP="005B5679">
      <w:r>
        <w:t xml:space="preserve">If an ortholog is mentioned in the </w:t>
      </w:r>
      <w:r w:rsidR="00EB7111">
        <w:t>article,</w:t>
      </w:r>
      <w:r>
        <w:t xml:space="preserve"> then pick that one to use with the code. </w:t>
      </w:r>
    </w:p>
    <w:p w14:paraId="5473A9BF" w14:textId="77777777" w:rsidR="0077280C" w:rsidRDefault="0077280C" w:rsidP="0077280C">
      <w:pPr>
        <w:pStyle w:val="ListParagraph"/>
        <w:numPr>
          <w:ilvl w:val="0"/>
          <w:numId w:val="9"/>
        </w:numPr>
        <w:rPr>
          <w:b/>
        </w:rPr>
      </w:pPr>
      <w:r w:rsidRPr="0077280C">
        <w:rPr>
          <w:b/>
        </w:rPr>
        <w:t>How to annotate gene families/groups/classes?</w:t>
      </w:r>
    </w:p>
    <w:p w14:paraId="7443E74A" w14:textId="77777777" w:rsidR="00FA2D15" w:rsidRDefault="00FA2D15" w:rsidP="00FA2D15">
      <w:pPr>
        <w:pStyle w:val="ListParagraph"/>
      </w:pPr>
      <w:r>
        <w:t xml:space="preserve">Create a code: GENE: XXXX-222, where 222 denotes gene family, or class.  </w:t>
      </w:r>
      <w:r w:rsidR="001C439A">
        <w:t xml:space="preserve">Annotate the gene family mention with the specific GENE IDs of the members of that family listed in the abstract, adding the family code. </w:t>
      </w:r>
    </w:p>
    <w:p w14:paraId="6C0CF917" w14:textId="77777777" w:rsidR="00FA2D15" w:rsidRDefault="001C439A" w:rsidP="001C439A">
      <w:pPr>
        <w:pStyle w:val="ListParagraph"/>
      </w:pPr>
      <w:r>
        <w:lastRenderedPageBreak/>
        <w:t xml:space="preserve">If no specific member is mentioned in the article, then pick a gene member of that family of the main Organism of the </w:t>
      </w:r>
      <w:r w:rsidR="008F747C">
        <w:t>article and</w:t>
      </w:r>
      <w:r>
        <w:t xml:space="preserve"> add code 333. </w:t>
      </w:r>
    </w:p>
    <w:p w14:paraId="48BCE742" w14:textId="77777777" w:rsidR="001C439A" w:rsidRPr="001C439A" w:rsidRDefault="001C439A" w:rsidP="001C439A">
      <w:pPr>
        <w:pStyle w:val="ListParagraph"/>
      </w:pPr>
    </w:p>
    <w:p w14:paraId="1200AB37" w14:textId="77777777" w:rsidR="0077280C" w:rsidRDefault="0077280C" w:rsidP="0077280C">
      <w:pPr>
        <w:pStyle w:val="ListParagraph"/>
      </w:pPr>
      <w:r>
        <w:t xml:space="preserve">Examples: </w:t>
      </w:r>
    </w:p>
    <w:p w14:paraId="3EB52776" w14:textId="77777777" w:rsidR="0077280C" w:rsidRDefault="0077280C" w:rsidP="001C439A">
      <w:pPr>
        <w:pStyle w:val="ListParagraph"/>
        <w:numPr>
          <w:ilvl w:val="0"/>
          <w:numId w:val="16"/>
        </w:numPr>
      </w:pPr>
      <w:r w:rsidRPr="00E142A3">
        <w:t xml:space="preserve">Mechanistically, </w:t>
      </w:r>
      <w:r w:rsidRPr="0032490B">
        <w:rPr>
          <w:highlight w:val="yellow"/>
        </w:rPr>
        <w:t>ILK</w:t>
      </w:r>
      <w:r w:rsidRPr="00E142A3">
        <w:t xml:space="preserve"> </w:t>
      </w:r>
      <w:r>
        <w:t xml:space="preserve">[GENE: 16202] </w:t>
      </w:r>
      <w:r w:rsidRPr="00E142A3">
        <w:t xml:space="preserve">promotes the recruitment of the </w:t>
      </w:r>
      <w:r w:rsidRPr="0032490B">
        <w:rPr>
          <w:highlight w:val="yellow"/>
        </w:rPr>
        <w:t>F-actin binding protein</w:t>
      </w:r>
      <w:r w:rsidRPr="00E142A3">
        <w:t xml:space="preserve"> </w:t>
      </w:r>
      <w:r w:rsidR="001C439A">
        <w:t xml:space="preserve">[GENE: 29875-222] </w:t>
      </w:r>
      <w:r w:rsidRPr="0032490B">
        <w:rPr>
          <w:highlight w:val="yellow"/>
        </w:rPr>
        <w:t>IQGAP1</w:t>
      </w:r>
      <w:r w:rsidRPr="00E142A3">
        <w:t xml:space="preserve"> </w:t>
      </w:r>
      <w:r>
        <w:t xml:space="preserve">[GENE: 29875] </w:t>
      </w:r>
      <w:r w:rsidRPr="00E142A3">
        <w:t xml:space="preserve">to the cell cortex, which, in turn, cooperates with its effector </w:t>
      </w:r>
      <w:r w:rsidRPr="0032490B">
        <w:rPr>
          <w:highlight w:val="yellow"/>
        </w:rPr>
        <w:t>mDia1</w:t>
      </w:r>
      <w:r w:rsidRPr="00E142A3">
        <w:t xml:space="preserve"> </w:t>
      </w:r>
      <w:r>
        <w:t xml:space="preserve">[GENE: 13367] </w:t>
      </w:r>
      <w:r w:rsidRPr="00E142A3">
        <w:t>to locally stabilize MTs and to allow stable insertion of caveolae into the plasma membrane.</w:t>
      </w:r>
      <w:r>
        <w:t xml:space="preserve"> (PMID: 20951348)</w:t>
      </w:r>
    </w:p>
    <w:p w14:paraId="46B7A279" w14:textId="77777777" w:rsidR="00615BA7" w:rsidRDefault="00615BA7" w:rsidP="0077280C">
      <w:pPr>
        <w:pStyle w:val="ListParagraph"/>
        <w:ind w:left="1080"/>
      </w:pPr>
    </w:p>
    <w:p w14:paraId="0DE0D62D" w14:textId="77777777" w:rsidR="00615BA7" w:rsidRDefault="00615BA7" w:rsidP="00615BA7">
      <w:pPr>
        <w:pStyle w:val="ListParagraph"/>
        <w:numPr>
          <w:ilvl w:val="0"/>
          <w:numId w:val="4"/>
        </w:numPr>
      </w:pPr>
      <w:r>
        <w:t xml:space="preserve">ANSWER: Annotate as [GENE: 29875-222] where “222” is the code for “family/class”. In this annotation we are saying that IQGAP1 with ID: 29875 is a member of the “F-actin binding protein” family. </w:t>
      </w:r>
    </w:p>
    <w:p w14:paraId="05852423" w14:textId="77777777" w:rsidR="0077280C" w:rsidRDefault="0077280C" w:rsidP="0077280C">
      <w:pPr>
        <w:pStyle w:val="ListParagraph"/>
        <w:ind w:left="1080"/>
      </w:pPr>
    </w:p>
    <w:p w14:paraId="5FC8177F" w14:textId="77777777" w:rsidR="0077280C" w:rsidRDefault="0077280C" w:rsidP="001C439A">
      <w:pPr>
        <w:pStyle w:val="ListParagraph"/>
        <w:numPr>
          <w:ilvl w:val="0"/>
          <w:numId w:val="16"/>
        </w:numPr>
      </w:pPr>
      <w:r w:rsidRPr="0032490B">
        <w:t xml:space="preserve">The </w:t>
      </w:r>
      <w:r w:rsidRPr="0032490B">
        <w:rPr>
          <w:highlight w:val="yellow"/>
        </w:rPr>
        <w:t>de novo methyltransferase</w:t>
      </w:r>
      <w:r>
        <w:t xml:space="preserve"> </w:t>
      </w:r>
      <w:r w:rsidR="001C439A">
        <w:t xml:space="preserve">[GENE: 13436-222, 13435-222, 54427-222] </w:t>
      </w:r>
      <w:r w:rsidRPr="0032490B">
        <w:rPr>
          <w:highlight w:val="yellow"/>
        </w:rPr>
        <w:t>Dnmt3b</w:t>
      </w:r>
      <w:r>
        <w:t xml:space="preserve"> [GENE: 13436]</w:t>
      </w:r>
      <w:r w:rsidRPr="0032490B">
        <w:t xml:space="preserve"> is required for methylation of both classes of CGI, whereas </w:t>
      </w:r>
      <w:r w:rsidRPr="0032490B">
        <w:rPr>
          <w:highlight w:val="yellow"/>
        </w:rPr>
        <w:t>Dnmt3a</w:t>
      </w:r>
      <w:r w:rsidRPr="0032490B">
        <w:t xml:space="preserve"> </w:t>
      </w:r>
      <w:r>
        <w:t>[GENE: 13435]</w:t>
      </w:r>
      <w:r w:rsidRPr="0032490B">
        <w:t xml:space="preserve"> and </w:t>
      </w:r>
      <w:r w:rsidRPr="0032490B">
        <w:rPr>
          <w:highlight w:val="yellow"/>
        </w:rPr>
        <w:t>Dnmt3L</w:t>
      </w:r>
      <w:r w:rsidRPr="0032490B">
        <w:t xml:space="preserve"> </w:t>
      </w:r>
      <w:r>
        <w:t>[GENE: 54427]</w:t>
      </w:r>
      <w:r w:rsidRPr="0032490B">
        <w:t xml:space="preserve"> are dispensable.</w:t>
      </w:r>
    </w:p>
    <w:p w14:paraId="1A3A599A" w14:textId="77777777" w:rsidR="00615BA7" w:rsidRDefault="00615BA7" w:rsidP="00615BA7">
      <w:pPr>
        <w:pStyle w:val="ListParagraph"/>
        <w:numPr>
          <w:ilvl w:val="0"/>
          <w:numId w:val="4"/>
        </w:numPr>
      </w:pPr>
      <w:r>
        <w:t>ANSWER: following the family convention, “de novo methyltransferase” would be tagged with [GENE: 13436-222, 13435-222, 54427-222], comprising all elements of the family mentioned in the abstract.</w:t>
      </w:r>
    </w:p>
    <w:p w14:paraId="4B8C2317" w14:textId="77777777" w:rsidR="0077280C" w:rsidRDefault="0077280C" w:rsidP="0077280C">
      <w:pPr>
        <w:pStyle w:val="ListParagraph"/>
        <w:ind w:left="1080"/>
      </w:pPr>
    </w:p>
    <w:p w14:paraId="5A2B0165" w14:textId="77777777" w:rsidR="0077280C" w:rsidRDefault="0077280C" w:rsidP="001C439A">
      <w:pPr>
        <w:pStyle w:val="ListParagraph"/>
        <w:numPr>
          <w:ilvl w:val="0"/>
          <w:numId w:val="16"/>
        </w:numPr>
      </w:pPr>
      <w:r w:rsidRPr="00507627">
        <w:t xml:space="preserve">Our results assign an important role to the </w:t>
      </w:r>
      <w:r w:rsidRPr="00507627">
        <w:rPr>
          <w:highlight w:val="yellow"/>
        </w:rPr>
        <w:t>integrin</w:t>
      </w:r>
      <w:r>
        <w:t xml:space="preserve"> </w:t>
      </w:r>
      <w:r w:rsidRPr="004748BB">
        <w:t>[GENE</w:t>
      </w:r>
      <w:r w:rsidR="001C439A" w:rsidRPr="004748BB">
        <w:t>: 16412-222]</w:t>
      </w:r>
      <w:r w:rsidR="001C439A" w:rsidRPr="00507627">
        <w:t xml:space="preserve"> </w:t>
      </w:r>
      <w:r w:rsidRPr="00507627">
        <w:t>/</w:t>
      </w:r>
      <w:r w:rsidRPr="00507627">
        <w:rPr>
          <w:highlight w:val="yellow"/>
        </w:rPr>
        <w:t>ILK</w:t>
      </w:r>
      <w:r w:rsidRPr="00507627">
        <w:t xml:space="preserve"> </w:t>
      </w:r>
      <w:r>
        <w:t xml:space="preserve">[GENE: 16202] </w:t>
      </w:r>
      <w:r w:rsidRPr="00507627">
        <w:t>complex for caveolar trafficking to the cell surface.</w:t>
      </w:r>
      <w:r>
        <w:t xml:space="preserve"> (PMID: 20951348)</w:t>
      </w:r>
    </w:p>
    <w:p w14:paraId="3EE169F1" w14:textId="77777777" w:rsidR="00B1230F" w:rsidRDefault="008A0BAE" w:rsidP="00B1230F">
      <w:pPr>
        <w:pStyle w:val="ListParagraph"/>
        <w:numPr>
          <w:ilvl w:val="0"/>
          <w:numId w:val="4"/>
        </w:numPr>
      </w:pPr>
      <w:r>
        <w:t>A</w:t>
      </w:r>
      <w:r w:rsidR="00615BA7">
        <w:t xml:space="preserve">NSWER: following the family convention, “integrin” would be tagged by listing all members of its family mentioned in the abstract. </w:t>
      </w:r>
      <w:r w:rsidRPr="001C439A">
        <w:t>Beta1 integrin is the only integrin mentioned in the abstract</w:t>
      </w:r>
    </w:p>
    <w:p w14:paraId="68AA0BC1" w14:textId="77777777" w:rsidR="001C439A" w:rsidRDefault="001C439A" w:rsidP="001C439A">
      <w:pPr>
        <w:pStyle w:val="ListParagraph"/>
        <w:ind w:left="1080"/>
      </w:pPr>
    </w:p>
    <w:p w14:paraId="5E91D6B5" w14:textId="77777777" w:rsidR="00AF6A45" w:rsidRPr="00B1230F" w:rsidRDefault="00AF6A45" w:rsidP="00AF6A45">
      <w:pPr>
        <w:pStyle w:val="ListParagraph"/>
        <w:ind w:left="1440"/>
      </w:pPr>
    </w:p>
    <w:p w14:paraId="1BE6D7AA" w14:textId="77777777" w:rsidR="00B1230F" w:rsidRDefault="00AD22F7" w:rsidP="001C439A">
      <w:pPr>
        <w:pStyle w:val="ListParagraph"/>
        <w:numPr>
          <w:ilvl w:val="0"/>
          <w:numId w:val="16"/>
        </w:numPr>
      </w:pPr>
      <w:r w:rsidRPr="00AD22F7">
        <w:rPr>
          <w:highlight w:val="yellow"/>
        </w:rPr>
        <w:t xml:space="preserve">Nudix </w:t>
      </w:r>
      <w:r w:rsidR="008F747C" w:rsidRPr="00AD22F7">
        <w:rPr>
          <w:highlight w:val="yellow"/>
        </w:rPr>
        <w:t>proteins</w:t>
      </w:r>
      <w:r w:rsidR="008F747C">
        <w:t xml:space="preserve"> </w:t>
      </w:r>
      <w:r w:rsidR="008F747C" w:rsidRPr="00AD22F7">
        <w:t>play</w:t>
      </w:r>
      <w:r w:rsidRPr="00AD22F7">
        <w:t xml:space="preserve"> an important role in regulating the intracellular concentration of nucleotide cofactors and signaling molecules.</w:t>
      </w:r>
      <w:r>
        <w:t xml:space="preserve"> (</w:t>
      </w:r>
      <w:r>
        <w:rPr>
          <w:color w:val="000000"/>
        </w:rPr>
        <w:t>PMID:21904053)</w:t>
      </w:r>
    </w:p>
    <w:p w14:paraId="01EC5C8B" w14:textId="77777777" w:rsidR="00AD22F7" w:rsidRDefault="00AD22F7" w:rsidP="00AD22F7">
      <w:pPr>
        <w:pStyle w:val="ListParagraph"/>
        <w:numPr>
          <w:ilvl w:val="0"/>
          <w:numId w:val="11"/>
        </w:numPr>
      </w:pPr>
      <w:r>
        <w:t xml:space="preserve">ANSWER: following the family convention, “nudix proteins” would be tagged by listing </w:t>
      </w:r>
      <w:r w:rsidR="00381F7D">
        <w:t>the other</w:t>
      </w:r>
      <w:r>
        <w:t xml:space="preserve"> members mentioned in the </w:t>
      </w:r>
      <w:r w:rsidR="00381F7D">
        <w:t>other</w:t>
      </w:r>
      <w:r>
        <w:t xml:space="preserve"> sentence</w:t>
      </w:r>
      <w:r w:rsidR="00381F7D">
        <w:t>s</w:t>
      </w:r>
      <w:r>
        <w:t xml:space="preserve"> </w:t>
      </w:r>
      <w:r w:rsidR="008C17A0" w:rsidRPr="00FD419A">
        <w:t>of the abstract</w:t>
      </w:r>
      <w:r w:rsidR="00FD419A">
        <w:t xml:space="preserve"> </w:t>
      </w:r>
      <w:r>
        <w:t>[GENE: 29621275-222, 29622055-222</w:t>
      </w:r>
      <w:r w:rsidR="00381F7D">
        <w:t>, 944824-222</w:t>
      </w:r>
      <w:r>
        <w:t xml:space="preserve">]. </w:t>
      </w:r>
    </w:p>
    <w:p w14:paraId="63A6F46B" w14:textId="77777777" w:rsidR="004C6A98" w:rsidRDefault="004C6A98" w:rsidP="004C6A98"/>
    <w:p w14:paraId="16FBA85C" w14:textId="77777777" w:rsidR="005130B9" w:rsidRPr="001C439A" w:rsidRDefault="005130B9" w:rsidP="001C439A">
      <w:pPr>
        <w:pStyle w:val="ListParagraph"/>
        <w:numPr>
          <w:ilvl w:val="0"/>
          <w:numId w:val="9"/>
        </w:numPr>
        <w:rPr>
          <w:b/>
        </w:rPr>
      </w:pPr>
      <w:r w:rsidRPr="001C439A">
        <w:rPr>
          <w:b/>
        </w:rPr>
        <w:t>How to annotate gene families/groups/classes for which we do not have specific members in the current abstract?</w:t>
      </w:r>
    </w:p>
    <w:p w14:paraId="4F7682B9" w14:textId="77777777" w:rsidR="00E8718E" w:rsidRPr="006C7047" w:rsidRDefault="00E8718E" w:rsidP="00E8718E">
      <w:pPr>
        <w:pStyle w:val="ListParagraph"/>
      </w:pPr>
      <w:r>
        <w:t xml:space="preserve">Create a code: GENE: XXXX-333, where 333 denotes a gene </w:t>
      </w:r>
      <w:r w:rsidR="00EB7111">
        <w:t>family (</w:t>
      </w:r>
      <w:r>
        <w:t xml:space="preserve">or class) that does not have specific members in the current abstract.  </w:t>
      </w:r>
    </w:p>
    <w:p w14:paraId="1081E0FB" w14:textId="77777777" w:rsidR="005130B9" w:rsidRDefault="005130B9" w:rsidP="005130B9">
      <w:pPr>
        <w:pStyle w:val="ListParagraph"/>
        <w:rPr>
          <w:b/>
        </w:rPr>
      </w:pPr>
    </w:p>
    <w:p w14:paraId="61A0B4A1" w14:textId="77777777" w:rsidR="002E0490" w:rsidRDefault="00E8718E" w:rsidP="001C439A">
      <w:pPr>
        <w:pStyle w:val="ListParagraph"/>
        <w:numPr>
          <w:ilvl w:val="0"/>
          <w:numId w:val="16"/>
        </w:numPr>
      </w:pPr>
      <w:r w:rsidRPr="00E8718E">
        <w:t xml:space="preserve">Gartanin induces cell cycle arrest and autophagy and suppresses migration involving </w:t>
      </w:r>
      <w:r w:rsidRPr="00B064FE">
        <w:rPr>
          <w:highlight w:val="yellow"/>
        </w:rPr>
        <w:t>PI3K</w:t>
      </w:r>
      <w:r w:rsidR="005E0BF8">
        <w:t xml:space="preserve"> </w:t>
      </w:r>
      <w:r w:rsidR="001C439A">
        <w:rPr>
          <w:b/>
        </w:rPr>
        <w:t xml:space="preserve">[GENE: </w:t>
      </w:r>
      <w:r w:rsidR="00F91A47" w:rsidRPr="001C439A">
        <w:rPr>
          <w:rStyle w:val="geneid"/>
          <w:rFonts w:ascii="Arial" w:hAnsi="Arial" w:cs="Arial"/>
          <w:sz w:val="20"/>
          <w:szCs w:val="20"/>
          <w:lang w:val="en"/>
        </w:rPr>
        <w:t>5290</w:t>
      </w:r>
      <w:r w:rsidR="004C1BFC" w:rsidRPr="001C439A">
        <w:rPr>
          <w:rStyle w:val="geneid"/>
          <w:rFonts w:ascii="Arial" w:hAnsi="Arial" w:cs="Arial"/>
          <w:sz w:val="20"/>
          <w:szCs w:val="20"/>
          <w:lang w:val="en"/>
        </w:rPr>
        <w:t>-333</w:t>
      </w:r>
      <w:r w:rsidR="005E0BF8" w:rsidRPr="001C439A">
        <w:rPr>
          <w:b/>
        </w:rPr>
        <w:t>]</w:t>
      </w:r>
      <w:r w:rsidR="005E0BF8" w:rsidRPr="00AF6A45">
        <w:t xml:space="preserve"> </w:t>
      </w:r>
      <w:r w:rsidRPr="00E8718E">
        <w:t>/</w:t>
      </w:r>
      <w:r w:rsidRPr="00B064FE">
        <w:rPr>
          <w:highlight w:val="yellow"/>
        </w:rPr>
        <w:t>Akt</w:t>
      </w:r>
      <w:r w:rsidR="005E0BF8">
        <w:t xml:space="preserve"> </w:t>
      </w:r>
      <w:r w:rsidR="001C439A">
        <w:rPr>
          <w:b/>
        </w:rPr>
        <w:t xml:space="preserve">[GENE: </w:t>
      </w:r>
      <w:r w:rsidR="002E0490" w:rsidRPr="001C439A">
        <w:rPr>
          <w:rStyle w:val="gene-id"/>
        </w:rPr>
        <w:t>207</w:t>
      </w:r>
      <w:r w:rsidR="001C439A">
        <w:rPr>
          <w:rStyle w:val="gene-id"/>
        </w:rPr>
        <w:t>-333</w:t>
      </w:r>
      <w:r w:rsidR="005E0BF8" w:rsidRPr="00B064FE">
        <w:rPr>
          <w:b/>
        </w:rPr>
        <w:t>]</w:t>
      </w:r>
      <w:r w:rsidR="005E0BF8" w:rsidRPr="00AF6A45">
        <w:t xml:space="preserve"> </w:t>
      </w:r>
      <w:r w:rsidRPr="00E8718E">
        <w:t>/</w:t>
      </w:r>
      <w:r w:rsidRPr="00B064FE">
        <w:rPr>
          <w:highlight w:val="yellow"/>
        </w:rPr>
        <w:t>mTOR</w:t>
      </w:r>
      <w:r w:rsidR="005E0BF8">
        <w:t xml:space="preserve"> </w:t>
      </w:r>
      <w:r w:rsidR="001C439A">
        <w:rPr>
          <w:b/>
        </w:rPr>
        <w:t xml:space="preserve">[GENE: </w:t>
      </w:r>
      <w:r w:rsidR="002E0490" w:rsidRPr="001C439A">
        <w:rPr>
          <w:rStyle w:val="gene-id"/>
        </w:rPr>
        <w:t>2475</w:t>
      </w:r>
      <w:r w:rsidR="001C439A">
        <w:rPr>
          <w:rStyle w:val="gene-id"/>
        </w:rPr>
        <w:t>-333</w:t>
      </w:r>
      <w:r w:rsidR="00EB7111" w:rsidRPr="00B064FE">
        <w:rPr>
          <w:b/>
        </w:rPr>
        <w:t>]</w:t>
      </w:r>
      <w:r w:rsidR="00EB7111" w:rsidRPr="00AF6A45">
        <w:t xml:space="preserve"> </w:t>
      </w:r>
      <w:r w:rsidR="00EB7111" w:rsidRPr="00E8718E">
        <w:t>and</w:t>
      </w:r>
      <w:r w:rsidRPr="00E8718E">
        <w:t xml:space="preserve"> </w:t>
      </w:r>
      <w:r w:rsidRPr="00B064FE">
        <w:rPr>
          <w:highlight w:val="yellow"/>
        </w:rPr>
        <w:t>MAPK</w:t>
      </w:r>
      <w:r w:rsidRPr="00E8718E">
        <w:t xml:space="preserve"> </w:t>
      </w:r>
      <w:r w:rsidR="001C439A">
        <w:rPr>
          <w:b/>
        </w:rPr>
        <w:t xml:space="preserve">[GENE: </w:t>
      </w:r>
      <w:r w:rsidR="002E0490" w:rsidRPr="001C439A">
        <w:rPr>
          <w:rStyle w:val="gene-id"/>
        </w:rPr>
        <w:t>5594-</w:t>
      </w:r>
      <w:r w:rsidR="004C1BFC">
        <w:rPr>
          <w:rStyle w:val="gene-id"/>
        </w:rPr>
        <w:t>333</w:t>
      </w:r>
      <w:r w:rsidR="002E0490">
        <w:t xml:space="preserve">] </w:t>
      </w:r>
      <w:r w:rsidRPr="00E8718E">
        <w:t>signalling pathway in human glioma cells.</w:t>
      </w:r>
      <w:r>
        <w:t xml:space="preserve"> (PMID: </w:t>
      </w:r>
      <w:r w:rsidRPr="00E8718E">
        <w:t>27491646</w:t>
      </w:r>
      <w:r>
        <w:t>)</w:t>
      </w:r>
      <w:r w:rsidR="002E0490">
        <w:t xml:space="preserve"> </w:t>
      </w:r>
    </w:p>
    <w:p w14:paraId="6D3E6E36" w14:textId="77777777" w:rsidR="00E8718E" w:rsidRDefault="00E8718E" w:rsidP="00E8718E">
      <w:pPr>
        <w:pStyle w:val="ListParagraph"/>
        <w:numPr>
          <w:ilvl w:val="0"/>
          <w:numId w:val="4"/>
        </w:numPr>
      </w:pPr>
      <w:r>
        <w:lastRenderedPageBreak/>
        <w:t>ANSWER: pick the main organism of the abstract, then use the Gene ID of that organism that bel</w:t>
      </w:r>
      <w:r w:rsidRPr="00ED2C4F">
        <w:rPr>
          <w:b/>
        </w:rPr>
        <w:t>o</w:t>
      </w:r>
      <w:r>
        <w:t xml:space="preserve">ngs to this group that is ranked first in the GENE results, and use code 333, to denote the special case. </w:t>
      </w:r>
    </w:p>
    <w:p w14:paraId="0F16F2C6" w14:textId="77777777" w:rsidR="001C439A" w:rsidRDefault="001C439A" w:rsidP="001C439A">
      <w:pPr>
        <w:pStyle w:val="ListParagraph"/>
        <w:ind w:left="1080"/>
      </w:pPr>
    </w:p>
    <w:p w14:paraId="7E6C51CB" w14:textId="77777777" w:rsidR="001C439A" w:rsidRDefault="001C439A" w:rsidP="001C439A">
      <w:pPr>
        <w:pStyle w:val="ListParagraph"/>
        <w:numPr>
          <w:ilvl w:val="0"/>
          <w:numId w:val="16"/>
        </w:numPr>
      </w:pPr>
      <w:r w:rsidRPr="00694591">
        <w:t xml:space="preserve">Furthermore, it increased the number of </w:t>
      </w:r>
      <w:r w:rsidRPr="001C439A">
        <w:rPr>
          <w:highlight w:val="yellow"/>
        </w:rPr>
        <w:t>Pax7</w:t>
      </w:r>
      <w:r>
        <w:t xml:space="preserve"> </w:t>
      </w:r>
      <w:r w:rsidRPr="00694591">
        <w:t>(+)</w:t>
      </w:r>
      <w:r>
        <w:t xml:space="preserve">[GENE: 18509] </w:t>
      </w:r>
      <w:r w:rsidRPr="00694591">
        <w:t>/</w:t>
      </w:r>
      <w:r w:rsidRPr="001C439A">
        <w:rPr>
          <w:highlight w:val="yellow"/>
        </w:rPr>
        <w:t>Myf5</w:t>
      </w:r>
      <w:r>
        <w:t xml:space="preserve"> </w:t>
      </w:r>
      <w:r w:rsidRPr="00694591">
        <w:t xml:space="preserve">(-) </w:t>
      </w:r>
      <w:r>
        <w:t xml:space="preserve">[GENE: 17877] </w:t>
      </w:r>
      <w:r w:rsidRPr="00694591">
        <w:t xml:space="preserve">cells in a cGMP-independent pathway requiring enhanced expression of </w:t>
      </w:r>
      <w:r w:rsidRPr="001C439A">
        <w:rPr>
          <w:highlight w:val="yellow"/>
        </w:rPr>
        <w:t>Vangl2</w:t>
      </w:r>
      <w:r>
        <w:t xml:space="preserve"> [GENE: 93840]</w:t>
      </w:r>
      <w:r w:rsidRPr="00694591">
        <w:t xml:space="preserve">, a member of the planar cell polarity pathway involved in the </w:t>
      </w:r>
      <w:r w:rsidRPr="001C439A">
        <w:rPr>
          <w:highlight w:val="yellow"/>
        </w:rPr>
        <w:t>Wnt</w:t>
      </w:r>
      <w:r w:rsidRPr="00694591">
        <w:t xml:space="preserve"> </w:t>
      </w:r>
      <w:r w:rsidRPr="001C439A">
        <w:t xml:space="preserve">[GENE: 22408-333] </w:t>
      </w:r>
      <w:r w:rsidRPr="00694591">
        <w:t>noncanonical pathway.</w:t>
      </w:r>
      <w:r>
        <w:t xml:space="preserve"> (</w:t>
      </w:r>
      <w:r w:rsidRPr="001C439A">
        <w:t>PMID:22084027)</w:t>
      </w:r>
    </w:p>
    <w:p w14:paraId="1C8ADDF9" w14:textId="77777777" w:rsidR="001C439A" w:rsidRDefault="001C439A" w:rsidP="001C439A">
      <w:pPr>
        <w:pStyle w:val="ListParagraph"/>
        <w:numPr>
          <w:ilvl w:val="0"/>
          <w:numId w:val="4"/>
        </w:numPr>
      </w:pPr>
      <w:r>
        <w:t xml:space="preserve">ANSWER: “Wnt” should be annotated with the family/group convention. </w:t>
      </w:r>
      <w:r w:rsidRPr="001C439A">
        <w:t xml:space="preserve">(selected </w:t>
      </w:r>
      <w:r w:rsidR="00EB7111" w:rsidRPr="001C439A">
        <w:t>mouse wnt</w:t>
      </w:r>
      <w:r w:rsidRPr="001C439A">
        <w:t xml:space="preserve">1 because it was first in the GENE </w:t>
      </w:r>
      <w:r w:rsidR="008F747C" w:rsidRPr="001C439A">
        <w:t>results and</w:t>
      </w:r>
      <w:r w:rsidRPr="001C439A">
        <w:t xml:space="preserve"> added code 333)</w:t>
      </w:r>
    </w:p>
    <w:p w14:paraId="16724B70" w14:textId="77777777" w:rsidR="001C439A" w:rsidRDefault="001C439A" w:rsidP="001C439A">
      <w:pPr>
        <w:ind w:left="720"/>
      </w:pPr>
    </w:p>
    <w:p w14:paraId="39C4C115" w14:textId="77777777" w:rsidR="00E8718E" w:rsidRPr="00E8718E" w:rsidRDefault="00E8718E" w:rsidP="005130B9">
      <w:pPr>
        <w:pStyle w:val="ListParagraph"/>
        <w:rPr>
          <w:b/>
        </w:rPr>
      </w:pPr>
    </w:p>
    <w:p w14:paraId="4C3021B6" w14:textId="77777777" w:rsidR="000D5806" w:rsidRPr="000D5806" w:rsidRDefault="00E8718E" w:rsidP="00FD754B">
      <w:pPr>
        <w:pStyle w:val="ListParagraph"/>
        <w:numPr>
          <w:ilvl w:val="0"/>
          <w:numId w:val="9"/>
        </w:numPr>
        <w:rPr>
          <w:b/>
        </w:rPr>
      </w:pPr>
      <w:bookmarkStart w:id="1" w:name="_Hlk534713140"/>
      <w:r w:rsidRPr="000D5806">
        <w:rPr>
          <w:b/>
        </w:rPr>
        <w:t xml:space="preserve">How to annotate mentions of </w:t>
      </w:r>
      <w:r w:rsidR="008F747C" w:rsidRPr="000D5806">
        <w:rPr>
          <w:b/>
        </w:rPr>
        <w:t>complexes (</w:t>
      </w:r>
      <w:r w:rsidR="00A24873" w:rsidRPr="000D5806">
        <w:t xml:space="preserve">includes multiprotein complexes </w:t>
      </w:r>
      <w:r w:rsidR="008F747C" w:rsidRPr="000D5806">
        <w:t>and multi</w:t>
      </w:r>
      <w:r w:rsidR="00A24873" w:rsidRPr="000D5806">
        <w:t>-subunit proteins</w:t>
      </w:r>
      <w:bookmarkEnd w:id="1"/>
      <w:r w:rsidR="000D5806">
        <w:t xml:space="preserve"> </w:t>
      </w:r>
    </w:p>
    <w:p w14:paraId="6D8A3036" w14:textId="77777777" w:rsidR="000D5806" w:rsidRDefault="000D5806" w:rsidP="000D5806">
      <w:pPr>
        <w:spacing w:after="0"/>
        <w:ind w:left="90"/>
      </w:pPr>
      <w:r>
        <w:t xml:space="preserve">            </w:t>
      </w:r>
      <w:r w:rsidR="00E8718E" w:rsidRPr="00B064FE">
        <w:t>Create a code: GENE: XXXX-444, where 444 denotes a complex</w:t>
      </w:r>
      <w:r w:rsidR="001C439A">
        <w:t xml:space="preserve">, that has at least a specific </w:t>
      </w:r>
    </w:p>
    <w:p w14:paraId="69687370" w14:textId="77777777" w:rsidR="00E8718E" w:rsidRPr="000D5806" w:rsidRDefault="000D5806" w:rsidP="000D5806">
      <w:pPr>
        <w:ind w:left="90"/>
        <w:rPr>
          <w:b/>
        </w:rPr>
      </w:pPr>
      <w:r>
        <w:t xml:space="preserve">             </w:t>
      </w:r>
      <w:r w:rsidR="001C439A">
        <w:t>member mentioned in the current abstract</w:t>
      </w:r>
      <w:r w:rsidR="00E8718E" w:rsidRPr="00B064FE">
        <w:t>.</w:t>
      </w:r>
      <w:r w:rsidR="00E8718E" w:rsidRPr="000D5806">
        <w:rPr>
          <w:b/>
        </w:rPr>
        <w:t xml:space="preserve"> </w:t>
      </w:r>
    </w:p>
    <w:p w14:paraId="67217836" w14:textId="77777777" w:rsidR="001C439A" w:rsidRDefault="001C439A" w:rsidP="00E8718E">
      <w:pPr>
        <w:pStyle w:val="ListParagraph"/>
      </w:pPr>
      <w:r w:rsidRPr="001C439A">
        <w:t xml:space="preserve">If no </w:t>
      </w:r>
      <w:r>
        <w:t xml:space="preserve">specific member is found in the current abstract, then similar to the family/class rule, pick the main organism of the article, and use gene member of that organism to annotate the complex with the code -555.  </w:t>
      </w:r>
    </w:p>
    <w:p w14:paraId="0A0D985F" w14:textId="77777777" w:rsidR="00ED2C4F" w:rsidRPr="001C439A" w:rsidRDefault="00ED2C4F" w:rsidP="00E8718E">
      <w:pPr>
        <w:pStyle w:val="ListParagraph"/>
      </w:pPr>
    </w:p>
    <w:p w14:paraId="469B2571" w14:textId="77777777" w:rsidR="00E8718E" w:rsidRDefault="00E8718E" w:rsidP="00E8718E">
      <w:pPr>
        <w:pStyle w:val="ListParagraph"/>
        <w:rPr>
          <w:b/>
        </w:rPr>
      </w:pPr>
    </w:p>
    <w:p w14:paraId="48F82AFB" w14:textId="77777777" w:rsidR="00E8346F" w:rsidRPr="00E8346F" w:rsidRDefault="00E8718E" w:rsidP="00C20474">
      <w:pPr>
        <w:pStyle w:val="ListParagraph"/>
        <w:numPr>
          <w:ilvl w:val="0"/>
          <w:numId w:val="16"/>
        </w:numPr>
        <w:spacing w:before="240"/>
        <w:ind w:left="360"/>
        <w:rPr>
          <w:color w:val="7030A0"/>
        </w:rPr>
      </w:pPr>
      <w:r w:rsidRPr="00E8718E">
        <w:t xml:space="preserve">We also show that </w:t>
      </w:r>
      <w:r w:rsidRPr="00E8346F">
        <w:rPr>
          <w:highlight w:val="yellow"/>
        </w:rPr>
        <w:t>RABL2</w:t>
      </w:r>
      <w:r w:rsidR="001C439A" w:rsidRPr="00E8346F">
        <w:rPr>
          <w:b/>
        </w:rPr>
        <w:t>[</w:t>
      </w:r>
      <w:r w:rsidR="001C439A" w:rsidRPr="000D5806">
        <w:t>GENE:</w:t>
      </w:r>
      <w:r w:rsidR="001C439A" w:rsidRPr="00E8346F">
        <w:rPr>
          <w:b/>
        </w:rPr>
        <w:t xml:space="preserve"> </w:t>
      </w:r>
      <w:r w:rsidR="006902AA" w:rsidRPr="001C439A">
        <w:rPr>
          <w:rStyle w:val="gene-id"/>
        </w:rPr>
        <w:t>11158</w:t>
      </w:r>
      <w:r w:rsidR="008F747C" w:rsidRPr="00E8346F">
        <w:rPr>
          <w:b/>
        </w:rPr>
        <w:t>]</w:t>
      </w:r>
      <w:r w:rsidR="008F747C" w:rsidRPr="00AF6A45">
        <w:t xml:space="preserve"> </w:t>
      </w:r>
      <w:r w:rsidR="008F747C" w:rsidRPr="00E8718E">
        <w:t>interacts</w:t>
      </w:r>
      <w:r w:rsidRPr="00E8718E">
        <w:t>, in its GTP-bound state, with the i</w:t>
      </w:r>
      <w:r w:rsidRPr="00E8346F">
        <w:rPr>
          <w:highlight w:val="yellow"/>
        </w:rPr>
        <w:t>ntraflagellar</w:t>
      </w:r>
      <w:r w:rsidRPr="00E8718E">
        <w:t xml:space="preserve"> </w:t>
      </w:r>
      <w:r w:rsidRPr="00632888">
        <w:rPr>
          <w:highlight w:val="yellow"/>
        </w:rPr>
        <w:t>transport (IFT)-B</w:t>
      </w:r>
      <w:r w:rsidRPr="00E8718E">
        <w:t xml:space="preserve"> </w:t>
      </w:r>
      <w:r w:rsidR="001C439A" w:rsidRPr="00E8346F">
        <w:t xml:space="preserve">[GENE: </w:t>
      </w:r>
      <w:r w:rsidR="00B505BE" w:rsidRPr="00E8346F">
        <w:t>80173-444,</w:t>
      </w:r>
      <w:r w:rsidR="00B505BE" w:rsidRPr="001C439A">
        <w:t xml:space="preserve"> </w:t>
      </w:r>
      <w:r w:rsidR="00B505BE" w:rsidRPr="00E8346F">
        <w:t>28981-444</w:t>
      </w:r>
      <w:r w:rsidR="00F610CA" w:rsidRPr="00E8346F">
        <w:t>]</w:t>
      </w:r>
      <w:r w:rsidR="00F610CA" w:rsidRPr="00AF6A45">
        <w:t xml:space="preserve"> </w:t>
      </w:r>
      <w:r w:rsidRPr="00E8346F">
        <w:t>complex</w:t>
      </w:r>
      <w:r w:rsidRPr="00E8718E">
        <w:t xml:space="preserve"> via the IFT74</w:t>
      </w:r>
      <w:r w:rsidR="00B505BE">
        <w:t xml:space="preserve"> [</w:t>
      </w:r>
      <w:r w:rsidR="00B505BE" w:rsidRPr="00B505BE">
        <w:t xml:space="preserve">GENE: </w:t>
      </w:r>
      <w:r w:rsidR="00B505BE" w:rsidRPr="00E8346F">
        <w:t>80173</w:t>
      </w:r>
      <w:r w:rsidR="001C439A">
        <w:t>] -</w:t>
      </w:r>
      <w:r w:rsidRPr="00B505BE">
        <w:t>IFT81</w:t>
      </w:r>
      <w:r w:rsidR="00B505BE" w:rsidRPr="001C439A">
        <w:t>[GENE:</w:t>
      </w:r>
      <w:r w:rsidRPr="001C439A">
        <w:t xml:space="preserve"> </w:t>
      </w:r>
      <w:r w:rsidR="00B505BE" w:rsidRPr="00E8346F">
        <w:t>28981]</w:t>
      </w:r>
      <w:r w:rsidR="001C439A" w:rsidRPr="00E8346F">
        <w:t xml:space="preserve"> </w:t>
      </w:r>
      <w:r w:rsidRPr="00E8718E">
        <w:t xml:space="preserve">heterodimer and that the interaction is disrupted by a mutation found in male infertile mice (Mot mice) with a sperm flagella motility defect. </w:t>
      </w:r>
      <w:r>
        <w:t xml:space="preserve">(PMID: </w:t>
      </w:r>
      <w:r w:rsidRPr="00E8718E">
        <w:t>28428259</w:t>
      </w:r>
      <w:r>
        <w:t>)</w:t>
      </w:r>
      <w:r w:rsidR="00E53344">
        <w:t xml:space="preserve"> </w:t>
      </w:r>
    </w:p>
    <w:p w14:paraId="7395AB3C" w14:textId="77777777" w:rsidR="00A24873" w:rsidRDefault="00E8346F" w:rsidP="00E8346F">
      <w:pPr>
        <w:pStyle w:val="ListParagraph"/>
      </w:pPr>
      <w:r w:rsidRPr="00FD419A">
        <w:t xml:space="preserve">Two </w:t>
      </w:r>
      <w:r w:rsidR="008F747C" w:rsidRPr="00FD419A">
        <w:t>genes that</w:t>
      </w:r>
      <w:r w:rsidRPr="00FD419A">
        <w:t xml:space="preserve"> are part of the Intraflagellar transport-B complex are </w:t>
      </w:r>
      <w:r w:rsidR="008F747C" w:rsidRPr="00FD419A">
        <w:t>mentioned in</w:t>
      </w:r>
      <w:r w:rsidRPr="00FD419A">
        <w:t xml:space="preserve"> the </w:t>
      </w:r>
      <w:r w:rsidR="008F747C" w:rsidRPr="00FD419A">
        <w:t>abstract,</w:t>
      </w:r>
      <w:r w:rsidRPr="00FD419A">
        <w:t xml:space="preserve"> so the complex is annotated with the Gene IDs for the two genes with the code -444</w:t>
      </w:r>
    </w:p>
    <w:p w14:paraId="4FD704A6" w14:textId="77777777" w:rsidR="00F969B5" w:rsidRPr="00FD419A" w:rsidRDefault="00F969B5" w:rsidP="00E8346F">
      <w:pPr>
        <w:pStyle w:val="ListParagraph"/>
      </w:pPr>
    </w:p>
    <w:p w14:paraId="06DA24DB" w14:textId="31C99500" w:rsidR="00E8346F" w:rsidRPr="00925247" w:rsidRDefault="00ED2C4F" w:rsidP="00755AE3">
      <w:pPr>
        <w:pStyle w:val="ListParagraph"/>
        <w:numPr>
          <w:ilvl w:val="0"/>
          <w:numId w:val="16"/>
        </w:numPr>
        <w:spacing w:before="240"/>
        <w:ind w:left="360"/>
      </w:pPr>
      <w:r w:rsidRPr="00925247">
        <w:t>How to annotate mentions of domains</w:t>
      </w:r>
      <w:r w:rsidR="00925247">
        <w:t>?</w:t>
      </w:r>
    </w:p>
    <w:p w14:paraId="07B3CE7C" w14:textId="5316EE87" w:rsidR="00755AE3" w:rsidRPr="00925247" w:rsidRDefault="00925247" w:rsidP="00755AE3">
      <w:pPr>
        <w:spacing w:before="240"/>
      </w:pPr>
      <w:r w:rsidRPr="00925247">
        <w:t>We mark the mention and select type “protein domain”</w:t>
      </w:r>
    </w:p>
    <w:p w14:paraId="18053142" w14:textId="77777777" w:rsidR="00B30956" w:rsidRPr="00925247" w:rsidRDefault="00755AE3" w:rsidP="00755AE3">
      <w:pPr>
        <w:pStyle w:val="ListParagraph"/>
        <w:numPr>
          <w:ilvl w:val="0"/>
          <w:numId w:val="16"/>
        </w:numPr>
        <w:spacing w:before="240"/>
        <w:ind w:left="360"/>
      </w:pPr>
      <w:r w:rsidRPr="00925247">
        <w:t xml:space="preserve">The </w:t>
      </w:r>
      <w:r w:rsidRPr="00925247">
        <w:rPr>
          <w:highlight w:val="yellow"/>
        </w:rPr>
        <w:t>immunoglobulin</w:t>
      </w:r>
      <w:r w:rsidRPr="00925247">
        <w:t xml:space="preserve"> [ GENE:3514-</w:t>
      </w:r>
      <w:proofErr w:type="gramStart"/>
      <w:r w:rsidRPr="00925247">
        <w:t>333 ]</w:t>
      </w:r>
      <w:proofErr w:type="gramEnd"/>
      <w:r w:rsidRPr="00925247">
        <w:t xml:space="preserve"> domain of the </w:t>
      </w:r>
      <w:r w:rsidRPr="00925247">
        <w:rPr>
          <w:highlight w:val="yellow"/>
        </w:rPr>
        <w:t>sodium channel β3 subunit</w:t>
      </w:r>
      <w:r w:rsidRPr="00925247">
        <w:t xml:space="preserve"> [</w:t>
      </w:r>
      <w:r w:rsidRPr="00925247">
        <w:rPr>
          <w:rStyle w:val="geneid"/>
          <w:lang w:val="en"/>
        </w:rPr>
        <w:t>Gene: 55800]</w:t>
      </w:r>
      <w:r w:rsidRPr="00925247">
        <w:t xml:space="preserve"> contains a surface-localized disulfide bond</w:t>
      </w:r>
      <w:r w:rsidRPr="00925247">
        <w:rPr>
          <w:b/>
        </w:rPr>
        <w:t xml:space="preserve"> </w:t>
      </w:r>
      <w:r w:rsidRPr="00925247">
        <w:t xml:space="preserve">that is required for homophilic binding (PMID23118027) </w:t>
      </w:r>
    </w:p>
    <w:p w14:paraId="1A3F6C06" w14:textId="77777777" w:rsidR="00E8346F" w:rsidRPr="00ED2C4F" w:rsidRDefault="00E8346F" w:rsidP="00ED2C4F">
      <w:pPr>
        <w:ind w:left="90"/>
        <w:rPr>
          <w:b/>
        </w:rPr>
      </w:pPr>
    </w:p>
    <w:p w14:paraId="0E1FDAC1" w14:textId="77777777" w:rsidR="000B4EF0" w:rsidRPr="000B4EF0" w:rsidRDefault="000B4EF0" w:rsidP="000B4EF0">
      <w:pPr>
        <w:pStyle w:val="ListParagraph"/>
        <w:numPr>
          <w:ilvl w:val="0"/>
          <w:numId w:val="9"/>
        </w:numPr>
        <w:rPr>
          <w:b/>
        </w:rPr>
      </w:pPr>
      <w:r w:rsidRPr="000B4EF0">
        <w:rPr>
          <w:b/>
        </w:rPr>
        <w:t xml:space="preserve">How to annotate if multiple codes apply? </w:t>
      </w:r>
    </w:p>
    <w:p w14:paraId="7717D6E8" w14:textId="77777777" w:rsidR="00A7266D" w:rsidRPr="00FD419A" w:rsidRDefault="000B4EF0" w:rsidP="000B4EF0">
      <w:pPr>
        <w:pStyle w:val="ListParagraph"/>
        <w:ind w:left="450"/>
      </w:pPr>
      <w:r>
        <w:t xml:space="preserve">More than one code may apply for a gene mention. </w:t>
      </w:r>
      <w:r w:rsidR="00A7266D" w:rsidRPr="00FD419A">
        <w:t>If the gene mention is both general (code 000) and a family (code 222</w:t>
      </w:r>
      <w:r w:rsidR="00A809E6" w:rsidRPr="00FD419A">
        <w:t xml:space="preserve"> </w:t>
      </w:r>
      <w:r w:rsidR="00A7266D" w:rsidRPr="00FD419A">
        <w:t xml:space="preserve">or 333) or a complex </w:t>
      </w:r>
      <w:r w:rsidR="00A809E6" w:rsidRPr="00FD419A">
        <w:t xml:space="preserve">(code 444 or 555) </w:t>
      </w:r>
      <w:r w:rsidR="00A7266D" w:rsidRPr="00FD419A">
        <w:t>annotate only with the appropriate code for family or comple</w:t>
      </w:r>
      <w:r w:rsidR="00A809E6" w:rsidRPr="00FD419A">
        <w:t>x and ignore code 000.</w:t>
      </w:r>
    </w:p>
    <w:p w14:paraId="689C7658" w14:textId="77777777" w:rsidR="00A809E6" w:rsidRPr="00FD419A" w:rsidRDefault="00A809E6" w:rsidP="000B4EF0">
      <w:pPr>
        <w:pStyle w:val="ListParagraph"/>
        <w:ind w:left="450"/>
      </w:pPr>
    </w:p>
    <w:p w14:paraId="5574F5BE" w14:textId="77777777" w:rsidR="00A809E6" w:rsidRDefault="00A809E6" w:rsidP="000B4EF0">
      <w:pPr>
        <w:pStyle w:val="ListParagraph"/>
        <w:ind w:left="450"/>
      </w:pPr>
      <w:r w:rsidRPr="00FD419A">
        <w:lastRenderedPageBreak/>
        <w:t xml:space="preserve">If the gene mention is both a family (code 222 or 333) and a complex (code 444 or 555), annotate </w:t>
      </w:r>
      <w:r w:rsidR="008F747C" w:rsidRPr="00FD419A">
        <w:t>only with</w:t>
      </w:r>
      <w:r w:rsidRPr="00FD419A">
        <w:t xml:space="preserve"> </w:t>
      </w:r>
      <w:r w:rsidR="008F747C" w:rsidRPr="00FD419A">
        <w:t>the family</w:t>
      </w:r>
      <w:r w:rsidRPr="00FD419A">
        <w:t xml:space="preserve"> code and </w:t>
      </w:r>
      <w:r w:rsidR="008F747C" w:rsidRPr="00FD419A">
        <w:t>ignore the</w:t>
      </w:r>
      <w:r w:rsidRPr="00FD419A">
        <w:t xml:space="preserve"> complex code.</w:t>
      </w:r>
    </w:p>
    <w:p w14:paraId="030469D2" w14:textId="77777777" w:rsidR="00FD419A" w:rsidRPr="00FD419A" w:rsidRDefault="00FD419A" w:rsidP="000B4EF0">
      <w:pPr>
        <w:pStyle w:val="ListParagraph"/>
        <w:ind w:left="450"/>
      </w:pPr>
    </w:p>
    <w:p w14:paraId="5B5C5110" w14:textId="77777777" w:rsidR="000B4EF0" w:rsidRDefault="000B4EF0" w:rsidP="000B4EF0">
      <w:pPr>
        <w:pStyle w:val="ListParagraph"/>
        <w:ind w:left="450"/>
      </w:pPr>
      <w:r>
        <w:t>Example</w:t>
      </w:r>
      <w:r w:rsidR="00FD419A">
        <w:t>s</w:t>
      </w:r>
      <w:r>
        <w:t>:</w:t>
      </w:r>
    </w:p>
    <w:p w14:paraId="7F9EC05B" w14:textId="77777777" w:rsidR="000B4EF0" w:rsidRDefault="000B4EF0" w:rsidP="000B4EF0">
      <w:pPr>
        <w:pStyle w:val="ListParagraph"/>
        <w:ind w:left="450"/>
      </w:pPr>
      <w:r>
        <w:t xml:space="preserve">The CB1 cannabinoid receptor [GENE:12801-000], the main molecular target of endocannabinoids and cannabis active components, is the most abundant </w:t>
      </w:r>
      <w:r w:rsidRPr="000B4EF0">
        <w:rPr>
          <w:highlight w:val="yellow"/>
        </w:rPr>
        <w:t xml:space="preserve">G protein-coupled </w:t>
      </w:r>
      <w:proofErr w:type="gramStart"/>
      <w:r w:rsidRPr="000B4EF0">
        <w:rPr>
          <w:highlight w:val="yellow"/>
        </w:rPr>
        <w:t>receptor[</w:t>
      </w:r>
      <w:proofErr w:type="gramEnd"/>
      <w:r>
        <w:t>GENE:12801-222] in the mammalian brain.</w:t>
      </w:r>
    </w:p>
    <w:p w14:paraId="08466955" w14:textId="77777777" w:rsidR="000B4EF0" w:rsidRDefault="000B4EF0" w:rsidP="009504C8">
      <w:pPr>
        <w:pStyle w:val="ListParagraph"/>
        <w:numPr>
          <w:ilvl w:val="0"/>
          <w:numId w:val="4"/>
        </w:numPr>
        <w:ind w:left="720"/>
      </w:pPr>
      <w:r>
        <w:t>For “G protein-coupled receptor” selected mouse gene because mouse is the organism studied in this article and added code 222</w:t>
      </w:r>
      <w:r w:rsidR="00FD419A">
        <w:t xml:space="preserve"> </w:t>
      </w:r>
      <w:r w:rsidR="008F747C">
        <w:t>to the</w:t>
      </w:r>
      <w:r w:rsidR="00FD419A">
        <w:t xml:space="preserve"> gene for mouse </w:t>
      </w:r>
      <w:r w:rsidR="002E7EA3">
        <w:t>CB1</w:t>
      </w:r>
      <w:r>
        <w:t xml:space="preserve"> because G protein-coupled receptor is a </w:t>
      </w:r>
      <w:r w:rsidR="008F747C">
        <w:t>group term</w:t>
      </w:r>
      <w:r>
        <w:t xml:space="preserve">.  </w:t>
      </w:r>
    </w:p>
    <w:p w14:paraId="1043A88A" w14:textId="77777777" w:rsidR="004F03EC" w:rsidRDefault="004F03EC" w:rsidP="009504C8">
      <w:pPr>
        <w:pStyle w:val="ListParagraph"/>
        <w:numPr>
          <w:ilvl w:val="0"/>
          <w:numId w:val="4"/>
        </w:numPr>
        <w:ind w:left="720"/>
      </w:pPr>
    </w:p>
    <w:p w14:paraId="0EA574A0" w14:textId="77777777" w:rsidR="004A4A30" w:rsidRPr="002E7EA3" w:rsidRDefault="00056603" w:rsidP="002E7EA3">
      <w:pPr>
        <w:pStyle w:val="ListParagraph"/>
        <w:ind w:left="450"/>
      </w:pPr>
      <w:r w:rsidRPr="002E7EA3">
        <w:t xml:space="preserve">The apoptotic rates resulting from 2DG-ABT treatment were higher in the cells treated with the </w:t>
      </w:r>
      <w:r w:rsidRPr="002E7EA3">
        <w:rPr>
          <w:highlight w:val="yellow"/>
        </w:rPr>
        <w:t>PI3</w:t>
      </w:r>
      <w:r w:rsidR="008F747C" w:rsidRPr="002E7EA3">
        <w:rPr>
          <w:highlight w:val="yellow"/>
        </w:rPr>
        <w:t>K (</w:t>
      </w:r>
      <w:r w:rsidRPr="002E7EA3">
        <w:t>GENE:</w:t>
      </w:r>
      <w:r w:rsidRPr="002E7EA3">
        <w:rPr>
          <w:rFonts w:ascii="Arial" w:hAnsi="Arial" w:cs="Arial"/>
          <w:sz w:val="20"/>
          <w:szCs w:val="20"/>
          <w:lang w:val="en"/>
        </w:rPr>
        <w:t xml:space="preserve"> </w:t>
      </w:r>
      <w:r w:rsidRPr="002E7EA3">
        <w:rPr>
          <w:rStyle w:val="geneid"/>
          <w:rFonts w:ascii="Arial" w:hAnsi="Arial" w:cs="Arial"/>
          <w:sz w:val="20"/>
          <w:szCs w:val="20"/>
          <w:lang w:val="en"/>
        </w:rPr>
        <w:t>5291-333)</w:t>
      </w:r>
      <w:r w:rsidRPr="002E7EA3">
        <w:t xml:space="preserve"> inhibitor, while the rates remained approximately the same in the cells treated with the ERK inhibitor.</w:t>
      </w:r>
      <w:r w:rsidR="004A4A30" w:rsidRPr="002E7EA3">
        <w:t xml:space="preserve"> (PMID</w:t>
      </w:r>
      <w:r w:rsidR="00E21806" w:rsidRPr="002E7EA3">
        <w:t>:27460078)</w:t>
      </w:r>
    </w:p>
    <w:p w14:paraId="7C77E454" w14:textId="77777777" w:rsidR="008205A0" w:rsidRPr="002E7EA3" w:rsidRDefault="00056603" w:rsidP="002E7EA3">
      <w:pPr>
        <w:pStyle w:val="ListParagraph"/>
        <w:numPr>
          <w:ilvl w:val="0"/>
          <w:numId w:val="4"/>
        </w:numPr>
        <w:ind w:left="720"/>
      </w:pPr>
      <w:r w:rsidRPr="002E7EA3">
        <w:t xml:space="preserve">PI3K is a family </w:t>
      </w:r>
      <w:r w:rsidR="004A4A30" w:rsidRPr="002E7EA3">
        <w:t>and also a complex composed of subunits so code 333 was used</w:t>
      </w:r>
    </w:p>
    <w:p w14:paraId="1E7F724A" w14:textId="77777777" w:rsidR="004A4A30" w:rsidRPr="002E7EA3" w:rsidRDefault="002E7EA3" w:rsidP="002E7EA3">
      <w:pPr>
        <w:ind w:left="90"/>
        <w:rPr>
          <w:b/>
          <w:color w:val="7030A0"/>
        </w:rPr>
      </w:pPr>
      <w:r>
        <w:rPr>
          <w:b/>
          <w:color w:val="7030A0"/>
        </w:rPr>
        <w:t xml:space="preserve">   </w:t>
      </w:r>
    </w:p>
    <w:p w14:paraId="1A503975" w14:textId="77777777" w:rsidR="00C519CC" w:rsidRPr="00611C66" w:rsidRDefault="00C519CC" w:rsidP="00C519CC">
      <w:pPr>
        <w:rPr>
          <w:sz w:val="28"/>
          <w:szCs w:val="28"/>
        </w:rPr>
      </w:pPr>
      <w:r w:rsidRPr="00611C66">
        <w:rPr>
          <w:sz w:val="28"/>
          <w:szCs w:val="28"/>
        </w:rPr>
        <w:t>What Not to Annotate</w:t>
      </w:r>
    </w:p>
    <w:p w14:paraId="12B8F64D" w14:textId="09966D25" w:rsidR="007250A3" w:rsidRPr="00611C66" w:rsidRDefault="007250A3" w:rsidP="00ED3EE3">
      <w:pPr>
        <w:pStyle w:val="ListParagraph"/>
        <w:numPr>
          <w:ilvl w:val="0"/>
          <w:numId w:val="9"/>
        </w:numPr>
      </w:pPr>
      <w:r w:rsidRPr="00611C66">
        <w:t>Do not annotate g</w:t>
      </w:r>
      <w:r w:rsidR="004343FB" w:rsidRPr="00611C66">
        <w:t>ene products used as</w:t>
      </w:r>
      <w:r w:rsidR="001E2888" w:rsidRPr="00611C66">
        <w:t xml:space="preserve"> therapeutic</w:t>
      </w:r>
      <w:r w:rsidR="0060784E" w:rsidRPr="00611C66">
        <w:t xml:space="preserve"> or</w:t>
      </w:r>
      <w:r w:rsidR="001E2888" w:rsidRPr="00611C66">
        <w:t xml:space="preserve"> pharmacological agents</w:t>
      </w:r>
      <w:r w:rsidR="00511AA3">
        <w:t xml:space="preserve"> -- </w:t>
      </w:r>
      <w:r w:rsidR="00511AA3" w:rsidRPr="00511AA3">
        <w:rPr>
          <w:highlight w:val="lightGray"/>
        </w:rPr>
        <w:t>Other</w:t>
      </w:r>
      <w:r w:rsidR="00511AA3">
        <w:t xml:space="preserve"> </w:t>
      </w:r>
    </w:p>
    <w:p w14:paraId="5CCDB5AC" w14:textId="77777777" w:rsidR="007250A3" w:rsidRPr="00611C66" w:rsidRDefault="001E2888" w:rsidP="00ED3EE3">
      <w:pPr>
        <w:pStyle w:val="ListParagraph"/>
        <w:ind w:left="450"/>
      </w:pPr>
      <w:r w:rsidRPr="00611C66">
        <w:t xml:space="preserve"> Example:</w:t>
      </w:r>
    </w:p>
    <w:p w14:paraId="5ABF6F2F" w14:textId="77777777" w:rsidR="00611C66" w:rsidRPr="00611C66" w:rsidRDefault="00ED3EE3" w:rsidP="00611C66">
      <w:pPr>
        <w:pStyle w:val="ListParagraph"/>
        <w:spacing w:after="0"/>
        <w:ind w:left="450"/>
      </w:pPr>
      <w:r w:rsidRPr="00611C66">
        <w:t xml:space="preserve"> </w:t>
      </w:r>
      <w:r w:rsidR="007250A3" w:rsidRPr="00611C66">
        <w:t>G</w:t>
      </w:r>
      <w:r w:rsidR="00D949A5" w:rsidRPr="00611C66">
        <w:t xml:space="preserve">enome-wide loss-of-function genetic screening identifies opioid receptor μ1 as a key regulator </w:t>
      </w:r>
      <w:r w:rsidR="008F747C" w:rsidRPr="00611C66">
        <w:t xml:space="preserve">of </w:t>
      </w:r>
      <w:r w:rsidR="008F747C" w:rsidRPr="00511AA3">
        <w:rPr>
          <w:highlight w:val="lightGray"/>
        </w:rPr>
        <w:t>L</w:t>
      </w:r>
      <w:r w:rsidR="00D949A5" w:rsidRPr="00511AA3">
        <w:rPr>
          <w:highlight w:val="lightGray"/>
        </w:rPr>
        <w:t>-asparaginase</w:t>
      </w:r>
      <w:r w:rsidR="00D949A5" w:rsidRPr="00611C66">
        <w:t xml:space="preserve"> resistance in pediatric acute lymphoblastic leukemia </w:t>
      </w:r>
      <w:r w:rsidR="00611C66" w:rsidRPr="00611C66">
        <w:t xml:space="preserve">(PMID28650467)        </w:t>
      </w:r>
    </w:p>
    <w:p w14:paraId="7D1946E5" w14:textId="77777777" w:rsidR="004E7EA6" w:rsidRPr="00611C66" w:rsidRDefault="00611C66" w:rsidP="00ED3EE3">
      <w:pPr>
        <w:pStyle w:val="ListParagraph"/>
        <w:ind w:left="450"/>
      </w:pPr>
      <w:r>
        <w:t xml:space="preserve">    </w:t>
      </w:r>
      <w:r w:rsidR="00D949A5" w:rsidRPr="00611C66">
        <w:t xml:space="preserve"> asparaginase is used therapeutically so will not be annotated</w:t>
      </w:r>
      <w:r w:rsidR="004E7EA6" w:rsidRPr="00611C66">
        <w:t>.</w:t>
      </w:r>
      <w:r w:rsidR="00E53344" w:rsidRPr="00611C66">
        <w:t xml:space="preserve"> </w:t>
      </w:r>
    </w:p>
    <w:p w14:paraId="4DC1C3D0" w14:textId="77777777" w:rsidR="004E7EA6" w:rsidRPr="00611C66" w:rsidRDefault="004E7EA6" w:rsidP="001E2888">
      <w:pPr>
        <w:pStyle w:val="ListParagraph"/>
        <w:ind w:left="450"/>
      </w:pPr>
      <w:r w:rsidRPr="00611C66">
        <w:t xml:space="preserve">            </w:t>
      </w:r>
    </w:p>
    <w:p w14:paraId="1D81EFE3" w14:textId="77777777" w:rsidR="001E2888" w:rsidRPr="00611C66" w:rsidRDefault="001E2888" w:rsidP="001E2888">
      <w:pPr>
        <w:pStyle w:val="ListParagraph"/>
        <w:ind w:left="450"/>
      </w:pPr>
    </w:p>
    <w:p w14:paraId="1CDC8B78" w14:textId="5AE9363D" w:rsidR="001E2888" w:rsidRPr="002E7EA3" w:rsidRDefault="007250A3" w:rsidP="004343FB">
      <w:pPr>
        <w:pStyle w:val="ListParagraph"/>
        <w:numPr>
          <w:ilvl w:val="0"/>
          <w:numId w:val="9"/>
        </w:numPr>
      </w:pPr>
      <w:r w:rsidRPr="002E7EA3">
        <w:t>Do not annotate g</w:t>
      </w:r>
      <w:r w:rsidR="001E2888" w:rsidRPr="002E7EA3">
        <w:t>ene</w:t>
      </w:r>
      <w:r w:rsidRPr="002E7EA3">
        <w:t>s used as tools</w:t>
      </w:r>
      <w:r w:rsidR="00B32C6C" w:rsidRPr="002E7EA3">
        <w:t xml:space="preserve"> </w:t>
      </w:r>
      <w:r w:rsidR="001E2888" w:rsidRPr="002E7EA3">
        <w:t xml:space="preserve">(e.g. </w:t>
      </w:r>
      <w:r w:rsidRPr="002E7EA3">
        <w:t>marker genes</w:t>
      </w:r>
      <w:r w:rsidR="00B32C6C" w:rsidRPr="002E7EA3">
        <w:t>, genes used in techniques</w:t>
      </w:r>
      <w:r w:rsidR="001E2888" w:rsidRPr="002E7EA3">
        <w:t>)</w:t>
      </w:r>
      <w:r w:rsidR="005A7F61">
        <w:t xml:space="preserve"> -- </w:t>
      </w:r>
      <w:r w:rsidR="005A7F61" w:rsidRPr="00511AA3">
        <w:rPr>
          <w:highlight w:val="lightGray"/>
        </w:rPr>
        <w:t>Other</w:t>
      </w:r>
      <w:r w:rsidR="001E2888" w:rsidRPr="002E7EA3">
        <w:t xml:space="preserve">. </w:t>
      </w:r>
    </w:p>
    <w:p w14:paraId="53DF3051" w14:textId="77777777" w:rsidR="00B32C6C" w:rsidRPr="002E7EA3" w:rsidRDefault="001E2888" w:rsidP="001E2888">
      <w:pPr>
        <w:pStyle w:val="ListParagraph"/>
        <w:ind w:left="450"/>
      </w:pPr>
      <w:r w:rsidRPr="002E7EA3">
        <w:t xml:space="preserve">Examples: </w:t>
      </w:r>
    </w:p>
    <w:p w14:paraId="344D7655" w14:textId="77777777" w:rsidR="00B32C6C" w:rsidRPr="002E7EA3" w:rsidRDefault="00B32C6C" w:rsidP="00B32C6C">
      <w:pPr>
        <w:pStyle w:val="ListParagraph"/>
        <w:ind w:left="450"/>
      </w:pPr>
      <w:r w:rsidRPr="002E7EA3">
        <w:t xml:space="preserve">In </w:t>
      </w:r>
      <w:r w:rsidRPr="002E7EA3">
        <w:rPr>
          <w:highlight w:val="yellow"/>
        </w:rPr>
        <w:t>Wif1</w:t>
      </w:r>
      <w:r w:rsidRPr="002E7EA3">
        <w:t>(</w:t>
      </w:r>
      <w:r w:rsidRPr="00511AA3">
        <w:rPr>
          <w:highlight w:val="lightGray"/>
        </w:rPr>
        <w:t>lacZ</w:t>
      </w:r>
      <w:r w:rsidRPr="002E7EA3">
        <w:t>/</w:t>
      </w:r>
      <w:r w:rsidRPr="00511AA3">
        <w:rPr>
          <w:highlight w:val="lightGray"/>
        </w:rPr>
        <w:t>lacZ</w:t>
      </w:r>
      <w:r w:rsidRPr="002E7EA3">
        <w:t xml:space="preserve">) mutant mice and cultured urorectum with exogenous Wif1, cloaca septation was defective with undescended urs and hypospadias-like phenotypes, and such septation defects were also observed in </w:t>
      </w:r>
      <w:proofErr w:type="gramStart"/>
      <w:r w:rsidRPr="000D5806">
        <w:rPr>
          <w:highlight w:val="yellow"/>
        </w:rPr>
        <w:t>Shh</w:t>
      </w:r>
      <w:r w:rsidRPr="002E7EA3">
        <w:t>(</w:t>
      </w:r>
      <w:proofErr w:type="gramEnd"/>
      <w:r w:rsidRPr="002E7EA3">
        <w:t xml:space="preserve">-/-) mutants and in endodermal </w:t>
      </w:r>
      <w:r w:rsidRPr="00BF6589">
        <w:rPr>
          <w:highlight w:val="yellow"/>
        </w:rPr>
        <w:t>β-catenin</w:t>
      </w:r>
      <w:r w:rsidRPr="002E7EA3">
        <w:t xml:space="preserve"> gain-of-function (GOF) mutants</w:t>
      </w:r>
    </w:p>
    <w:p w14:paraId="1AC16BBB" w14:textId="77777777" w:rsidR="00B32C6C" w:rsidRPr="002E7EA3" w:rsidRDefault="002E7EA3" w:rsidP="00B32C6C">
      <w:pPr>
        <w:pStyle w:val="ListParagraph"/>
        <w:ind w:left="450"/>
      </w:pPr>
      <w:r>
        <w:t xml:space="preserve">     </w:t>
      </w:r>
      <w:r w:rsidR="00B32C6C" w:rsidRPr="002E7EA3">
        <w:t>lacZ is used as a tool to study Wif1</w:t>
      </w:r>
      <w:r w:rsidR="00BF6589">
        <w:t>. It</w:t>
      </w:r>
      <w:r w:rsidR="00B32C6C" w:rsidRPr="002E7EA3">
        <w:t xml:space="preserve"> </w:t>
      </w:r>
      <w:r w:rsidR="00ED3EE3" w:rsidRPr="002E7EA3">
        <w:t xml:space="preserve">will not be </w:t>
      </w:r>
      <w:r w:rsidR="00B32C6C" w:rsidRPr="002E7EA3">
        <w:t>annotated. (PMID24632949)</w:t>
      </w:r>
    </w:p>
    <w:p w14:paraId="094E980A" w14:textId="77777777" w:rsidR="004343FB" w:rsidRPr="002E7EA3" w:rsidRDefault="004343FB" w:rsidP="001E2888">
      <w:pPr>
        <w:pStyle w:val="ListParagraph"/>
        <w:ind w:left="450"/>
      </w:pPr>
      <w:r w:rsidRPr="002E7EA3">
        <w:t xml:space="preserve"> </w:t>
      </w:r>
    </w:p>
    <w:p w14:paraId="272B6677" w14:textId="77777777" w:rsidR="00D949A5" w:rsidRPr="002E7EA3" w:rsidRDefault="00D949A5" w:rsidP="001E2888">
      <w:pPr>
        <w:pStyle w:val="ListParagraph"/>
        <w:ind w:left="450"/>
      </w:pPr>
      <w:r w:rsidRPr="002E7EA3">
        <w:t xml:space="preserve">To specifically delete the </w:t>
      </w:r>
      <w:r w:rsidRPr="002E7EA3">
        <w:rPr>
          <w:highlight w:val="yellow"/>
        </w:rPr>
        <w:t>LIFR</w:t>
      </w:r>
      <w:r w:rsidRPr="002E7EA3">
        <w:t xml:space="preserve"> in the LE, we derived a line of mice in which </w:t>
      </w:r>
      <w:r w:rsidRPr="00511AA3">
        <w:rPr>
          <w:highlight w:val="lightGray"/>
        </w:rPr>
        <w:t>Cre</w:t>
      </w:r>
      <w:r w:rsidRPr="002E7EA3">
        <w:t xml:space="preserve"> recombinase was inserted into the endogenous lactoferrin gene (Ltf-Cre)</w:t>
      </w:r>
      <w:r w:rsidR="000D5806">
        <w:t xml:space="preserve"> </w:t>
      </w:r>
      <w:r w:rsidR="000D5806" w:rsidRPr="002E7EA3">
        <w:t>(PMID2836837)</w:t>
      </w:r>
    </w:p>
    <w:p w14:paraId="4706AADD" w14:textId="77777777" w:rsidR="00E53344" w:rsidRPr="002E7EA3" w:rsidRDefault="002E7EA3" w:rsidP="00E53344">
      <w:pPr>
        <w:pStyle w:val="ListParagraph"/>
        <w:ind w:left="450"/>
      </w:pPr>
      <w:r>
        <w:t xml:space="preserve">      </w:t>
      </w:r>
      <w:r w:rsidR="00D949A5" w:rsidRPr="002E7EA3">
        <w:t>Cre recombinase (Cre) is used as a genetic tool so</w:t>
      </w:r>
      <w:r w:rsidR="00BF6589">
        <w:t xml:space="preserve"> it</w:t>
      </w:r>
      <w:r w:rsidR="00D949A5" w:rsidRPr="002E7EA3">
        <w:t xml:space="preserve"> </w:t>
      </w:r>
      <w:r w:rsidR="00890CB0" w:rsidRPr="002E7EA3">
        <w:t xml:space="preserve">will </w:t>
      </w:r>
      <w:r w:rsidR="00D949A5" w:rsidRPr="002E7EA3">
        <w:t xml:space="preserve">not </w:t>
      </w:r>
      <w:r w:rsidR="00092D80" w:rsidRPr="002E7EA3">
        <w:t xml:space="preserve">be </w:t>
      </w:r>
      <w:r w:rsidR="00D949A5" w:rsidRPr="002E7EA3">
        <w:t xml:space="preserve">annotated </w:t>
      </w:r>
    </w:p>
    <w:p w14:paraId="65D5ACA3" w14:textId="77777777" w:rsidR="00844D6F" w:rsidRDefault="00844D6F" w:rsidP="00E53344">
      <w:pPr>
        <w:pStyle w:val="ListParagraph"/>
        <w:ind w:left="450"/>
        <w:rPr>
          <w:color w:val="FF0000"/>
        </w:rPr>
      </w:pPr>
    </w:p>
    <w:p w14:paraId="514CC693" w14:textId="77777777" w:rsidR="00114E0D" w:rsidRPr="002E7EA3" w:rsidRDefault="00114E0D" w:rsidP="002E7EA3">
      <w:pPr>
        <w:pStyle w:val="ListParagraph"/>
        <w:spacing w:after="0"/>
        <w:ind w:left="450"/>
      </w:pPr>
      <w:r w:rsidRPr="002E7EA3">
        <w:t xml:space="preserve">Consistently, the surviving </w:t>
      </w:r>
      <w:r w:rsidRPr="002E7EA3">
        <w:rPr>
          <w:highlight w:val="yellow"/>
        </w:rPr>
        <w:t>CD4</w:t>
      </w:r>
      <w:r w:rsidRPr="002E7EA3">
        <w:rPr>
          <w:vertAlign w:val="superscript"/>
        </w:rPr>
        <w:t>+</w:t>
      </w:r>
      <w:r w:rsidRPr="00511AA3">
        <w:rPr>
          <w:highlight w:val="lightGray"/>
        </w:rPr>
        <w:t>YFP</w:t>
      </w:r>
      <w:r w:rsidRPr="002E7EA3">
        <w:rPr>
          <w:vertAlign w:val="superscript"/>
        </w:rPr>
        <w:t>+</w:t>
      </w:r>
      <w:r w:rsidRPr="00511AA3">
        <w:rPr>
          <w:highlight w:val="lightGray"/>
        </w:rPr>
        <w:t>GFP</w:t>
      </w:r>
      <w:r w:rsidRPr="002E7EA3">
        <w:rPr>
          <w:vertAlign w:val="superscript"/>
        </w:rPr>
        <w:t>+</w:t>
      </w:r>
      <w:r w:rsidRPr="002E7EA3">
        <w:t xml:space="preserve"> T cell-derived cells were unresponsive and failed to proliferate during the early phase of secondary infection</w:t>
      </w:r>
      <w:r w:rsidR="000D5806">
        <w:t xml:space="preserve"> </w:t>
      </w:r>
      <w:r w:rsidR="000D5806" w:rsidRPr="002E7EA3">
        <w:t>(PMID 27630165)</w:t>
      </w:r>
    </w:p>
    <w:p w14:paraId="096ADBAF" w14:textId="77777777" w:rsidR="002E7EA3" w:rsidRDefault="002E7EA3" w:rsidP="00E53344">
      <w:pPr>
        <w:pStyle w:val="ListParagraph"/>
        <w:ind w:left="450"/>
      </w:pPr>
      <w:r>
        <w:t xml:space="preserve">      </w:t>
      </w:r>
      <w:r w:rsidR="00114E0D" w:rsidRPr="002E7EA3">
        <w:t xml:space="preserve">YFP (yellow fluorescent protein) and GFP (green fluorescent protein) are used </w:t>
      </w:r>
      <w:r w:rsidR="00A7266D" w:rsidRPr="002E7EA3">
        <w:t>to</w:t>
      </w:r>
      <w:r w:rsidR="00DF59AB" w:rsidRPr="002E7EA3">
        <w:t xml:space="preserve"> tag</w:t>
      </w:r>
      <w:r w:rsidR="00114E0D" w:rsidRPr="002E7EA3">
        <w:t xml:space="preserve"> </w:t>
      </w:r>
      <w:r w:rsidR="00A7266D" w:rsidRPr="002E7EA3">
        <w:t xml:space="preserve">other </w:t>
      </w:r>
    </w:p>
    <w:p w14:paraId="637A79BA" w14:textId="77777777" w:rsidR="00844D6F" w:rsidRDefault="002E7EA3" w:rsidP="00E53344">
      <w:pPr>
        <w:pStyle w:val="ListParagraph"/>
        <w:ind w:left="450"/>
        <w:rPr>
          <w:color w:val="FF0000"/>
        </w:rPr>
      </w:pPr>
      <w:r>
        <w:t xml:space="preserve">      </w:t>
      </w:r>
      <w:r w:rsidR="00A7266D" w:rsidRPr="002E7EA3">
        <w:t xml:space="preserve">proteins so </w:t>
      </w:r>
      <w:r w:rsidR="00BF6589">
        <w:t xml:space="preserve">they will </w:t>
      </w:r>
      <w:r w:rsidR="00A7266D" w:rsidRPr="002E7EA3">
        <w:t>not</w:t>
      </w:r>
      <w:r w:rsidR="00BF6589">
        <w:t xml:space="preserve"> be</w:t>
      </w:r>
      <w:r w:rsidR="00114E0D" w:rsidRPr="002E7EA3">
        <w:t xml:space="preserve"> annotated</w:t>
      </w:r>
      <w:r w:rsidR="00BF6589">
        <w:t>.</w:t>
      </w:r>
    </w:p>
    <w:p w14:paraId="6C9CB467" w14:textId="77777777" w:rsidR="00C519CC" w:rsidRDefault="00C519CC" w:rsidP="000B4EF0">
      <w:pPr>
        <w:pStyle w:val="ListParagraph"/>
        <w:ind w:left="450"/>
        <w:rPr>
          <w:color w:val="FF0000"/>
        </w:rPr>
      </w:pPr>
    </w:p>
    <w:p w14:paraId="70A86A8E" w14:textId="22312137" w:rsidR="004922FF" w:rsidRDefault="00C4087D" w:rsidP="00C519CC">
      <w:pPr>
        <w:pStyle w:val="ListParagraph"/>
        <w:numPr>
          <w:ilvl w:val="0"/>
          <w:numId w:val="9"/>
        </w:numPr>
      </w:pPr>
      <w:r>
        <w:t xml:space="preserve">A discontinued record is marked as Other. Link to discontinued record. </w:t>
      </w:r>
    </w:p>
    <w:p w14:paraId="51D410C6" w14:textId="77777777" w:rsidR="00C4087D" w:rsidRDefault="00C4087D" w:rsidP="00C4087D">
      <w:pPr>
        <w:pStyle w:val="ListParagraph"/>
        <w:ind w:left="450"/>
      </w:pPr>
    </w:p>
    <w:p w14:paraId="52C1B978" w14:textId="5B65EFAB" w:rsidR="00C519CC" w:rsidRPr="002E7EA3" w:rsidRDefault="00C519CC" w:rsidP="00C519CC">
      <w:pPr>
        <w:pStyle w:val="ListParagraph"/>
        <w:numPr>
          <w:ilvl w:val="0"/>
          <w:numId w:val="9"/>
        </w:numPr>
      </w:pPr>
      <w:r w:rsidRPr="002E7EA3">
        <w:lastRenderedPageBreak/>
        <w:t>Do not annotate very general words like</w:t>
      </w:r>
    </w:p>
    <w:p w14:paraId="6CF519B7" w14:textId="77777777" w:rsidR="00C519CC" w:rsidRPr="002E7EA3" w:rsidRDefault="00C519CC" w:rsidP="00C519CC">
      <w:pPr>
        <w:ind w:left="450"/>
      </w:pPr>
      <w:r w:rsidRPr="002E7EA3">
        <w:t>Protein</w:t>
      </w:r>
    </w:p>
    <w:p w14:paraId="11E87B9E" w14:textId="77777777" w:rsidR="00C519CC" w:rsidRPr="002E7EA3" w:rsidRDefault="00C519CC" w:rsidP="00C519CC">
      <w:pPr>
        <w:ind w:left="90"/>
      </w:pPr>
      <w:r w:rsidRPr="002E7EA3">
        <w:t xml:space="preserve">      </w:t>
      </w:r>
      <w:r w:rsidR="00F30C5A" w:rsidRPr="002E7EA3">
        <w:t xml:space="preserve"> </w:t>
      </w:r>
      <w:r w:rsidRPr="002E7EA3">
        <w:t>Enzyme</w:t>
      </w:r>
    </w:p>
    <w:p w14:paraId="1EDB12E0" w14:textId="77777777" w:rsidR="00C519CC" w:rsidRPr="002E7EA3" w:rsidRDefault="00F30C5A" w:rsidP="00C519CC">
      <w:pPr>
        <w:ind w:left="90"/>
      </w:pPr>
      <w:r w:rsidRPr="002E7EA3">
        <w:t xml:space="preserve">     </w:t>
      </w:r>
      <w:r w:rsidR="0060784E" w:rsidRPr="002E7EA3">
        <w:t xml:space="preserve"> </w:t>
      </w:r>
      <w:r w:rsidRPr="002E7EA3">
        <w:t xml:space="preserve"> Protein Isoforms</w:t>
      </w:r>
    </w:p>
    <w:p w14:paraId="556FD0DF" w14:textId="77777777" w:rsidR="00F30C5A" w:rsidRPr="002E7EA3" w:rsidRDefault="00F30C5A" w:rsidP="00C519CC">
      <w:pPr>
        <w:ind w:left="90"/>
      </w:pPr>
      <w:r w:rsidRPr="002E7EA3">
        <w:t xml:space="preserve">    </w:t>
      </w:r>
      <w:r w:rsidR="0060784E" w:rsidRPr="002E7EA3">
        <w:t xml:space="preserve">  </w:t>
      </w:r>
      <w:r w:rsidRPr="002E7EA3">
        <w:t xml:space="preserve"> Isoenzymes</w:t>
      </w:r>
    </w:p>
    <w:p w14:paraId="3DACEF60" w14:textId="77777777" w:rsidR="00F30C5A" w:rsidRPr="002E7EA3" w:rsidRDefault="00F30C5A" w:rsidP="00C519CC">
      <w:pPr>
        <w:ind w:left="90"/>
      </w:pPr>
      <w:r w:rsidRPr="002E7EA3">
        <w:t xml:space="preserve">  </w:t>
      </w:r>
      <w:r w:rsidR="0060784E" w:rsidRPr="002E7EA3">
        <w:t xml:space="preserve">  </w:t>
      </w:r>
      <w:r w:rsidRPr="002E7EA3">
        <w:t xml:space="preserve">  Organism Specific Proteins (e.g. Drosophila Proteins, Arabidopsis Proteins)</w:t>
      </w:r>
    </w:p>
    <w:p w14:paraId="2E681316" w14:textId="77777777" w:rsidR="00B17A47" w:rsidRDefault="00B17A47" w:rsidP="00C519CC">
      <w:pPr>
        <w:ind w:left="90"/>
      </w:pPr>
      <w:r w:rsidRPr="002E7EA3">
        <w:t xml:space="preserve">      Location-Specific Proteins (e.g. Membrane Proteins, Nuclear Proteins, Blood Proteins)</w:t>
      </w:r>
    </w:p>
    <w:p w14:paraId="69B10B55" w14:textId="77777777" w:rsidR="00ED2C4F" w:rsidRPr="00925247" w:rsidRDefault="00ED2C4F" w:rsidP="00C519CC">
      <w:pPr>
        <w:ind w:left="90"/>
      </w:pPr>
      <w:r w:rsidRPr="00ED2C4F">
        <w:rPr>
          <w:color w:val="FF0000"/>
        </w:rPr>
        <w:t xml:space="preserve">  </w:t>
      </w:r>
      <w:r>
        <w:rPr>
          <w:color w:val="FF0000"/>
        </w:rPr>
        <w:t xml:space="preserve">  </w:t>
      </w:r>
      <w:r w:rsidRPr="00ED2C4F">
        <w:rPr>
          <w:color w:val="FF0000"/>
        </w:rPr>
        <w:t xml:space="preserve">  </w:t>
      </w:r>
      <w:r w:rsidRPr="00925247">
        <w:t>Micro RNA</w:t>
      </w:r>
    </w:p>
    <w:p w14:paraId="06419FB5" w14:textId="4A88FB57" w:rsidR="00C519CC" w:rsidRPr="002E7EA3" w:rsidRDefault="00ED2C4F" w:rsidP="00925247">
      <w:pPr>
        <w:ind w:left="90"/>
      </w:pPr>
      <w:r w:rsidRPr="00925247">
        <w:t xml:space="preserve">     Non-coding RNA</w:t>
      </w:r>
    </w:p>
    <w:sectPr w:rsidR="00C519CC" w:rsidRPr="002E7EA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A6325" w14:textId="77777777" w:rsidR="00030BE0" w:rsidRDefault="00030BE0" w:rsidP="00EB7111">
      <w:pPr>
        <w:spacing w:after="0" w:line="240" w:lineRule="auto"/>
      </w:pPr>
      <w:r>
        <w:separator/>
      </w:r>
    </w:p>
  </w:endnote>
  <w:endnote w:type="continuationSeparator" w:id="0">
    <w:p w14:paraId="043B506D" w14:textId="77777777" w:rsidR="00030BE0" w:rsidRDefault="00030BE0" w:rsidP="00EB7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3830473"/>
      <w:docPartObj>
        <w:docPartGallery w:val="Page Numbers (Bottom of Page)"/>
        <w:docPartUnique/>
      </w:docPartObj>
    </w:sdtPr>
    <w:sdtEndPr>
      <w:rPr>
        <w:noProof/>
      </w:rPr>
    </w:sdtEndPr>
    <w:sdtContent>
      <w:p w14:paraId="1E98A837" w14:textId="77777777" w:rsidR="00EB7111" w:rsidRDefault="00EB711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7A0811" w14:textId="77777777" w:rsidR="00EB7111" w:rsidRDefault="00EB7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339FA" w14:textId="77777777" w:rsidR="00030BE0" w:rsidRDefault="00030BE0" w:rsidP="00EB7111">
      <w:pPr>
        <w:spacing w:after="0" w:line="240" w:lineRule="auto"/>
      </w:pPr>
      <w:r>
        <w:separator/>
      </w:r>
    </w:p>
  </w:footnote>
  <w:footnote w:type="continuationSeparator" w:id="0">
    <w:p w14:paraId="79AB9CDC" w14:textId="77777777" w:rsidR="00030BE0" w:rsidRDefault="00030BE0" w:rsidP="00EB71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5442"/>
    <w:multiLevelType w:val="hybridMultilevel"/>
    <w:tmpl w:val="7576A630"/>
    <w:lvl w:ilvl="0" w:tplc="8EF83B4A">
      <w:start w:val="3"/>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1D0B77"/>
    <w:multiLevelType w:val="hybridMultilevel"/>
    <w:tmpl w:val="0D18AC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4F2BE6"/>
    <w:multiLevelType w:val="hybridMultilevel"/>
    <w:tmpl w:val="9880F8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C412BEC"/>
    <w:multiLevelType w:val="hybridMultilevel"/>
    <w:tmpl w:val="22242C32"/>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0054A5"/>
    <w:multiLevelType w:val="hybridMultilevel"/>
    <w:tmpl w:val="E8F247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C542E7"/>
    <w:multiLevelType w:val="hybridMultilevel"/>
    <w:tmpl w:val="CEDA10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FC7DB4"/>
    <w:multiLevelType w:val="hybridMultilevel"/>
    <w:tmpl w:val="38DE2470"/>
    <w:lvl w:ilvl="0" w:tplc="8EF83B4A">
      <w:start w:val="3"/>
      <w:numFmt w:val="bullet"/>
      <w:lvlText w:val="-"/>
      <w:lvlJc w:val="left"/>
      <w:pPr>
        <w:ind w:left="1440" w:hanging="360"/>
      </w:pPr>
      <w:rPr>
        <w:rFonts w:ascii="Calibri" w:eastAsiaTheme="minorHAnsi" w:hAnsi="Calibri" w:cs="Calibri" w:hint="default"/>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9282A18"/>
    <w:multiLevelType w:val="hybridMultilevel"/>
    <w:tmpl w:val="2E8AC8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C7B34EF"/>
    <w:multiLevelType w:val="hybridMultilevel"/>
    <w:tmpl w:val="DD9E78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BF5CE5"/>
    <w:multiLevelType w:val="hybridMultilevel"/>
    <w:tmpl w:val="234C8A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43534F"/>
    <w:multiLevelType w:val="hybridMultilevel"/>
    <w:tmpl w:val="65C013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581F94"/>
    <w:multiLevelType w:val="hybridMultilevel"/>
    <w:tmpl w:val="0F4AF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A3D0F"/>
    <w:multiLevelType w:val="hybridMultilevel"/>
    <w:tmpl w:val="85D02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0D2EEB"/>
    <w:multiLevelType w:val="hybridMultilevel"/>
    <w:tmpl w:val="34C0F46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3A7A83"/>
    <w:multiLevelType w:val="hybridMultilevel"/>
    <w:tmpl w:val="5F829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F048E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580510D9"/>
    <w:multiLevelType w:val="hybridMultilevel"/>
    <w:tmpl w:val="058AE898"/>
    <w:lvl w:ilvl="0" w:tplc="04090003">
      <w:start w:val="1"/>
      <w:numFmt w:val="bullet"/>
      <w:lvlText w:val="o"/>
      <w:lvlJc w:val="left"/>
      <w:pPr>
        <w:ind w:left="45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226E60"/>
    <w:multiLevelType w:val="hybridMultilevel"/>
    <w:tmpl w:val="41221920"/>
    <w:lvl w:ilvl="0" w:tplc="8EF83B4A">
      <w:start w:val="3"/>
      <w:numFmt w:val="bullet"/>
      <w:lvlText w:val="-"/>
      <w:lvlJc w:val="left"/>
      <w:pPr>
        <w:ind w:left="1170" w:hanging="360"/>
      </w:pPr>
      <w:rPr>
        <w:rFonts w:ascii="Calibri" w:eastAsiaTheme="minorHAnsi" w:hAnsi="Calibri" w:cs="Calibr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68CD58B6"/>
    <w:multiLevelType w:val="hybridMultilevel"/>
    <w:tmpl w:val="3A542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C305BD"/>
    <w:multiLevelType w:val="hybridMultilevel"/>
    <w:tmpl w:val="8550F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3F2CED"/>
    <w:multiLevelType w:val="hybridMultilevel"/>
    <w:tmpl w:val="70AA9F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B7A4FBD"/>
    <w:multiLevelType w:val="hybridMultilevel"/>
    <w:tmpl w:val="3A542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21"/>
  </w:num>
  <w:num w:numId="4">
    <w:abstractNumId w:val="0"/>
  </w:num>
  <w:num w:numId="5">
    <w:abstractNumId w:val="18"/>
  </w:num>
  <w:num w:numId="6">
    <w:abstractNumId w:val="1"/>
  </w:num>
  <w:num w:numId="7">
    <w:abstractNumId w:val="13"/>
  </w:num>
  <w:num w:numId="8">
    <w:abstractNumId w:val="8"/>
  </w:num>
  <w:num w:numId="9">
    <w:abstractNumId w:val="16"/>
  </w:num>
  <w:num w:numId="10">
    <w:abstractNumId w:val="7"/>
  </w:num>
  <w:num w:numId="11">
    <w:abstractNumId w:val="6"/>
  </w:num>
  <w:num w:numId="12">
    <w:abstractNumId w:val="20"/>
  </w:num>
  <w:num w:numId="13">
    <w:abstractNumId w:val="12"/>
  </w:num>
  <w:num w:numId="14">
    <w:abstractNumId w:val="9"/>
  </w:num>
  <w:num w:numId="15">
    <w:abstractNumId w:val="19"/>
  </w:num>
  <w:num w:numId="16">
    <w:abstractNumId w:val="3"/>
  </w:num>
  <w:num w:numId="17">
    <w:abstractNumId w:val="17"/>
  </w:num>
  <w:num w:numId="18">
    <w:abstractNumId w:val="2"/>
  </w:num>
  <w:num w:numId="19">
    <w:abstractNumId w:val="15"/>
  </w:num>
  <w:num w:numId="20">
    <w:abstractNumId w:val="5"/>
  </w:num>
  <w:num w:numId="21">
    <w:abstractNumId w:val="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97D"/>
    <w:rsid w:val="00014B93"/>
    <w:rsid w:val="00021638"/>
    <w:rsid w:val="0002701B"/>
    <w:rsid w:val="00030BE0"/>
    <w:rsid w:val="0003122E"/>
    <w:rsid w:val="00056603"/>
    <w:rsid w:val="00092D80"/>
    <w:rsid w:val="000B4EF0"/>
    <w:rsid w:val="000D5806"/>
    <w:rsid w:val="000F76AD"/>
    <w:rsid w:val="00111E51"/>
    <w:rsid w:val="00114E0D"/>
    <w:rsid w:val="00141E03"/>
    <w:rsid w:val="001758C2"/>
    <w:rsid w:val="00187B62"/>
    <w:rsid w:val="00193DA0"/>
    <w:rsid w:val="001956E7"/>
    <w:rsid w:val="001C2AAF"/>
    <w:rsid w:val="001C439A"/>
    <w:rsid w:val="001C4CD8"/>
    <w:rsid w:val="001D547D"/>
    <w:rsid w:val="001E2888"/>
    <w:rsid w:val="001F1DE3"/>
    <w:rsid w:val="00204D30"/>
    <w:rsid w:val="002639E1"/>
    <w:rsid w:val="0029654A"/>
    <w:rsid w:val="002B48F1"/>
    <w:rsid w:val="002C3AEF"/>
    <w:rsid w:val="002E0490"/>
    <w:rsid w:val="002E7EA3"/>
    <w:rsid w:val="00312148"/>
    <w:rsid w:val="0032490B"/>
    <w:rsid w:val="00327A11"/>
    <w:rsid w:val="00330DAE"/>
    <w:rsid w:val="00350339"/>
    <w:rsid w:val="00381F7D"/>
    <w:rsid w:val="0039105B"/>
    <w:rsid w:val="003A0193"/>
    <w:rsid w:val="00405093"/>
    <w:rsid w:val="0042331F"/>
    <w:rsid w:val="004343FB"/>
    <w:rsid w:val="00447FB9"/>
    <w:rsid w:val="004748BB"/>
    <w:rsid w:val="0048197D"/>
    <w:rsid w:val="004922FF"/>
    <w:rsid w:val="004A4A30"/>
    <w:rsid w:val="004B4324"/>
    <w:rsid w:val="004C1BFC"/>
    <w:rsid w:val="004C6A98"/>
    <w:rsid w:val="004E13AD"/>
    <w:rsid w:val="004E7EA6"/>
    <w:rsid w:val="004F03EC"/>
    <w:rsid w:val="00507627"/>
    <w:rsid w:val="00511AA3"/>
    <w:rsid w:val="005130B9"/>
    <w:rsid w:val="005437B0"/>
    <w:rsid w:val="0056245A"/>
    <w:rsid w:val="005A7F61"/>
    <w:rsid w:val="005B5679"/>
    <w:rsid w:val="005C4B19"/>
    <w:rsid w:val="005E0BF8"/>
    <w:rsid w:val="005F64F5"/>
    <w:rsid w:val="00602E12"/>
    <w:rsid w:val="0060784E"/>
    <w:rsid w:val="00611C66"/>
    <w:rsid w:val="006139F3"/>
    <w:rsid w:val="00615BA7"/>
    <w:rsid w:val="00632888"/>
    <w:rsid w:val="006359DD"/>
    <w:rsid w:val="00640BDD"/>
    <w:rsid w:val="006666EF"/>
    <w:rsid w:val="00675501"/>
    <w:rsid w:val="006902AA"/>
    <w:rsid w:val="00694591"/>
    <w:rsid w:val="006A2A3F"/>
    <w:rsid w:val="006B0DEB"/>
    <w:rsid w:val="006B11F0"/>
    <w:rsid w:val="006C7047"/>
    <w:rsid w:val="006E61A1"/>
    <w:rsid w:val="0070445B"/>
    <w:rsid w:val="007250A3"/>
    <w:rsid w:val="0073466C"/>
    <w:rsid w:val="00755AE3"/>
    <w:rsid w:val="0077280C"/>
    <w:rsid w:val="00782865"/>
    <w:rsid w:val="007E42E7"/>
    <w:rsid w:val="0081150D"/>
    <w:rsid w:val="008205A0"/>
    <w:rsid w:val="00844D6F"/>
    <w:rsid w:val="0085482F"/>
    <w:rsid w:val="008868FF"/>
    <w:rsid w:val="00890CB0"/>
    <w:rsid w:val="008A0BAE"/>
    <w:rsid w:val="008B7887"/>
    <w:rsid w:val="008C17A0"/>
    <w:rsid w:val="008E3B97"/>
    <w:rsid w:val="008F747C"/>
    <w:rsid w:val="00925247"/>
    <w:rsid w:val="009458B5"/>
    <w:rsid w:val="00957A07"/>
    <w:rsid w:val="009951B3"/>
    <w:rsid w:val="009A22AF"/>
    <w:rsid w:val="009B131B"/>
    <w:rsid w:val="009E2A5D"/>
    <w:rsid w:val="00A149DE"/>
    <w:rsid w:val="00A24873"/>
    <w:rsid w:val="00A6783C"/>
    <w:rsid w:val="00A7266D"/>
    <w:rsid w:val="00A77385"/>
    <w:rsid w:val="00A809E6"/>
    <w:rsid w:val="00A976F5"/>
    <w:rsid w:val="00AC776F"/>
    <w:rsid w:val="00AD22F7"/>
    <w:rsid w:val="00AF6A45"/>
    <w:rsid w:val="00B064FE"/>
    <w:rsid w:val="00B1230F"/>
    <w:rsid w:val="00B17A47"/>
    <w:rsid w:val="00B30956"/>
    <w:rsid w:val="00B32C6C"/>
    <w:rsid w:val="00B40436"/>
    <w:rsid w:val="00B470CF"/>
    <w:rsid w:val="00B471FB"/>
    <w:rsid w:val="00B505BE"/>
    <w:rsid w:val="00B54481"/>
    <w:rsid w:val="00B57F1D"/>
    <w:rsid w:val="00B74D8F"/>
    <w:rsid w:val="00B84940"/>
    <w:rsid w:val="00B90C7B"/>
    <w:rsid w:val="00BF21FA"/>
    <w:rsid w:val="00BF6589"/>
    <w:rsid w:val="00C2480A"/>
    <w:rsid w:val="00C306A7"/>
    <w:rsid w:val="00C34BA0"/>
    <w:rsid w:val="00C37553"/>
    <w:rsid w:val="00C4087D"/>
    <w:rsid w:val="00C50D86"/>
    <w:rsid w:val="00C519CC"/>
    <w:rsid w:val="00C86184"/>
    <w:rsid w:val="00CD302B"/>
    <w:rsid w:val="00D14EB9"/>
    <w:rsid w:val="00D32EBB"/>
    <w:rsid w:val="00D331FB"/>
    <w:rsid w:val="00D333F2"/>
    <w:rsid w:val="00D82579"/>
    <w:rsid w:val="00D85932"/>
    <w:rsid w:val="00D920E9"/>
    <w:rsid w:val="00D949A5"/>
    <w:rsid w:val="00D94AC9"/>
    <w:rsid w:val="00DB5062"/>
    <w:rsid w:val="00DC62F3"/>
    <w:rsid w:val="00DD3035"/>
    <w:rsid w:val="00DF59AB"/>
    <w:rsid w:val="00DF7480"/>
    <w:rsid w:val="00E142A3"/>
    <w:rsid w:val="00E21806"/>
    <w:rsid w:val="00E53344"/>
    <w:rsid w:val="00E610EA"/>
    <w:rsid w:val="00E71725"/>
    <w:rsid w:val="00E8346F"/>
    <w:rsid w:val="00E8718E"/>
    <w:rsid w:val="00E92405"/>
    <w:rsid w:val="00EA0DD1"/>
    <w:rsid w:val="00EA6CAD"/>
    <w:rsid w:val="00EB7111"/>
    <w:rsid w:val="00ED2C4F"/>
    <w:rsid w:val="00ED3EE3"/>
    <w:rsid w:val="00EE495D"/>
    <w:rsid w:val="00EF76F8"/>
    <w:rsid w:val="00F30C5A"/>
    <w:rsid w:val="00F54978"/>
    <w:rsid w:val="00F610CA"/>
    <w:rsid w:val="00F8611F"/>
    <w:rsid w:val="00F91A47"/>
    <w:rsid w:val="00F969B5"/>
    <w:rsid w:val="00F97C4E"/>
    <w:rsid w:val="00FA2D15"/>
    <w:rsid w:val="00FA73D1"/>
    <w:rsid w:val="00FB7000"/>
    <w:rsid w:val="00FD419A"/>
    <w:rsid w:val="00FD64AE"/>
    <w:rsid w:val="00FD6E8B"/>
    <w:rsid w:val="00FE2C49"/>
    <w:rsid w:val="00FF0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F17C"/>
  <w15:chartTrackingRefBased/>
  <w15:docId w15:val="{7C1DAEC9-A83B-4853-96CA-50C56308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76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945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F76A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76A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F76AD"/>
    <w:rPr>
      <w:rFonts w:asciiTheme="majorHAnsi" w:eastAsiaTheme="majorEastAsia" w:hAnsiTheme="majorHAnsi" w:cstheme="majorBidi"/>
      <w:color w:val="2F5496" w:themeColor="accent1" w:themeShade="BF"/>
      <w:sz w:val="32"/>
      <w:szCs w:val="32"/>
    </w:rPr>
  </w:style>
  <w:style w:type="paragraph" w:styleId="Caption">
    <w:name w:val="caption"/>
    <w:basedOn w:val="Normal"/>
    <w:next w:val="Normal"/>
    <w:uiPriority w:val="35"/>
    <w:unhideWhenUsed/>
    <w:qFormat/>
    <w:rsid w:val="000F76AD"/>
    <w:pPr>
      <w:spacing w:after="200" w:line="240" w:lineRule="auto"/>
    </w:pPr>
    <w:rPr>
      <w:i/>
      <w:iCs/>
      <w:color w:val="44546A" w:themeColor="text2"/>
      <w:sz w:val="18"/>
      <w:szCs w:val="18"/>
    </w:rPr>
  </w:style>
  <w:style w:type="paragraph" w:styleId="ListParagraph">
    <w:name w:val="List Paragraph"/>
    <w:basedOn w:val="Normal"/>
    <w:uiPriority w:val="34"/>
    <w:qFormat/>
    <w:rsid w:val="000F76AD"/>
    <w:pPr>
      <w:ind w:left="720"/>
      <w:contextualSpacing/>
    </w:pPr>
  </w:style>
  <w:style w:type="paragraph" w:styleId="BalloonText">
    <w:name w:val="Balloon Text"/>
    <w:basedOn w:val="Normal"/>
    <w:link w:val="BalloonTextChar"/>
    <w:uiPriority w:val="99"/>
    <w:semiHidden/>
    <w:unhideWhenUsed/>
    <w:rsid w:val="007044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45B"/>
    <w:rPr>
      <w:rFonts w:ascii="Segoe UI" w:hAnsi="Segoe UI" w:cs="Segoe UI"/>
      <w:sz w:val="18"/>
      <w:szCs w:val="18"/>
    </w:rPr>
  </w:style>
  <w:style w:type="character" w:customStyle="1" w:styleId="Heading2Char">
    <w:name w:val="Heading 2 Char"/>
    <w:basedOn w:val="DefaultParagraphFont"/>
    <w:link w:val="Heading2"/>
    <w:uiPriority w:val="9"/>
    <w:semiHidden/>
    <w:rsid w:val="00694591"/>
    <w:rPr>
      <w:rFonts w:asciiTheme="majorHAnsi" w:eastAsiaTheme="majorEastAsia" w:hAnsiTheme="majorHAnsi" w:cstheme="majorBidi"/>
      <w:color w:val="2F5496" w:themeColor="accent1" w:themeShade="BF"/>
      <w:sz w:val="26"/>
      <w:szCs w:val="26"/>
    </w:rPr>
  </w:style>
  <w:style w:type="character" w:customStyle="1" w:styleId="gene-id">
    <w:name w:val="gene-id"/>
    <w:basedOn w:val="DefaultParagraphFont"/>
    <w:rsid w:val="006666EF"/>
  </w:style>
  <w:style w:type="character" w:customStyle="1" w:styleId="geneid">
    <w:name w:val="geneid"/>
    <w:basedOn w:val="DefaultParagraphFont"/>
    <w:rsid w:val="00F91A47"/>
  </w:style>
  <w:style w:type="paragraph" w:styleId="Header">
    <w:name w:val="header"/>
    <w:basedOn w:val="Normal"/>
    <w:link w:val="HeaderChar"/>
    <w:uiPriority w:val="99"/>
    <w:unhideWhenUsed/>
    <w:rsid w:val="00EB71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7111"/>
  </w:style>
  <w:style w:type="paragraph" w:styleId="Footer">
    <w:name w:val="footer"/>
    <w:basedOn w:val="Normal"/>
    <w:link w:val="FooterChar"/>
    <w:uiPriority w:val="99"/>
    <w:unhideWhenUsed/>
    <w:rsid w:val="00EB71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7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779067">
      <w:bodyDiv w:val="1"/>
      <w:marLeft w:val="0"/>
      <w:marRight w:val="0"/>
      <w:marTop w:val="0"/>
      <w:marBottom w:val="0"/>
      <w:divBdr>
        <w:top w:val="none" w:sz="0" w:space="0" w:color="auto"/>
        <w:left w:val="none" w:sz="0" w:space="0" w:color="auto"/>
        <w:bottom w:val="none" w:sz="0" w:space="0" w:color="auto"/>
        <w:right w:val="none" w:sz="0" w:space="0" w:color="auto"/>
      </w:divBdr>
    </w:div>
    <w:div w:id="280455136">
      <w:bodyDiv w:val="1"/>
      <w:marLeft w:val="0"/>
      <w:marRight w:val="0"/>
      <w:marTop w:val="0"/>
      <w:marBottom w:val="0"/>
      <w:divBdr>
        <w:top w:val="none" w:sz="0" w:space="0" w:color="auto"/>
        <w:left w:val="none" w:sz="0" w:space="0" w:color="auto"/>
        <w:bottom w:val="none" w:sz="0" w:space="0" w:color="auto"/>
        <w:right w:val="none" w:sz="0" w:space="0" w:color="auto"/>
      </w:divBdr>
    </w:div>
    <w:div w:id="495656479">
      <w:bodyDiv w:val="1"/>
      <w:marLeft w:val="0"/>
      <w:marRight w:val="0"/>
      <w:marTop w:val="0"/>
      <w:marBottom w:val="0"/>
      <w:divBdr>
        <w:top w:val="none" w:sz="0" w:space="0" w:color="auto"/>
        <w:left w:val="none" w:sz="0" w:space="0" w:color="auto"/>
        <w:bottom w:val="none" w:sz="0" w:space="0" w:color="auto"/>
        <w:right w:val="none" w:sz="0" w:space="0" w:color="auto"/>
      </w:divBdr>
    </w:div>
    <w:div w:id="532306579">
      <w:bodyDiv w:val="1"/>
      <w:marLeft w:val="0"/>
      <w:marRight w:val="0"/>
      <w:marTop w:val="0"/>
      <w:marBottom w:val="0"/>
      <w:divBdr>
        <w:top w:val="none" w:sz="0" w:space="0" w:color="auto"/>
        <w:left w:val="none" w:sz="0" w:space="0" w:color="auto"/>
        <w:bottom w:val="none" w:sz="0" w:space="0" w:color="auto"/>
        <w:right w:val="none" w:sz="0" w:space="0" w:color="auto"/>
      </w:divBdr>
    </w:div>
    <w:div w:id="1015963940">
      <w:bodyDiv w:val="1"/>
      <w:marLeft w:val="0"/>
      <w:marRight w:val="0"/>
      <w:marTop w:val="0"/>
      <w:marBottom w:val="0"/>
      <w:divBdr>
        <w:top w:val="none" w:sz="0" w:space="0" w:color="auto"/>
        <w:left w:val="none" w:sz="0" w:space="0" w:color="auto"/>
        <w:bottom w:val="none" w:sz="0" w:space="0" w:color="auto"/>
        <w:right w:val="none" w:sz="0" w:space="0" w:color="auto"/>
      </w:divBdr>
    </w:div>
    <w:div w:id="1169372410">
      <w:bodyDiv w:val="1"/>
      <w:marLeft w:val="0"/>
      <w:marRight w:val="0"/>
      <w:marTop w:val="0"/>
      <w:marBottom w:val="0"/>
      <w:divBdr>
        <w:top w:val="none" w:sz="0" w:space="0" w:color="auto"/>
        <w:left w:val="none" w:sz="0" w:space="0" w:color="auto"/>
        <w:bottom w:val="none" w:sz="0" w:space="0" w:color="auto"/>
        <w:right w:val="none" w:sz="0" w:space="0" w:color="auto"/>
      </w:divBdr>
    </w:div>
    <w:div w:id="1303122265">
      <w:bodyDiv w:val="1"/>
      <w:marLeft w:val="0"/>
      <w:marRight w:val="0"/>
      <w:marTop w:val="0"/>
      <w:marBottom w:val="0"/>
      <w:divBdr>
        <w:top w:val="none" w:sz="0" w:space="0" w:color="auto"/>
        <w:left w:val="none" w:sz="0" w:space="0" w:color="auto"/>
        <w:bottom w:val="none" w:sz="0" w:space="0" w:color="auto"/>
        <w:right w:val="none" w:sz="0" w:space="0" w:color="auto"/>
      </w:divBdr>
    </w:div>
    <w:div w:id="1418210388">
      <w:bodyDiv w:val="1"/>
      <w:marLeft w:val="0"/>
      <w:marRight w:val="0"/>
      <w:marTop w:val="0"/>
      <w:marBottom w:val="0"/>
      <w:divBdr>
        <w:top w:val="none" w:sz="0" w:space="0" w:color="auto"/>
        <w:left w:val="none" w:sz="0" w:space="0" w:color="auto"/>
        <w:bottom w:val="none" w:sz="0" w:space="0" w:color="auto"/>
        <w:right w:val="none" w:sz="0" w:space="0" w:color="auto"/>
      </w:divBdr>
    </w:div>
    <w:div w:id="1631398353">
      <w:bodyDiv w:val="1"/>
      <w:marLeft w:val="0"/>
      <w:marRight w:val="0"/>
      <w:marTop w:val="0"/>
      <w:marBottom w:val="0"/>
      <w:divBdr>
        <w:top w:val="none" w:sz="0" w:space="0" w:color="auto"/>
        <w:left w:val="none" w:sz="0" w:space="0" w:color="auto"/>
        <w:bottom w:val="none" w:sz="0" w:space="0" w:color="auto"/>
        <w:right w:val="none" w:sz="0" w:space="0" w:color="auto"/>
      </w:divBdr>
    </w:div>
    <w:div w:id="1707291190">
      <w:bodyDiv w:val="1"/>
      <w:marLeft w:val="0"/>
      <w:marRight w:val="0"/>
      <w:marTop w:val="0"/>
      <w:marBottom w:val="0"/>
      <w:divBdr>
        <w:top w:val="none" w:sz="0" w:space="0" w:color="auto"/>
        <w:left w:val="none" w:sz="0" w:space="0" w:color="auto"/>
        <w:bottom w:val="none" w:sz="0" w:space="0" w:color="auto"/>
        <w:right w:val="none" w:sz="0" w:space="0" w:color="auto"/>
      </w:divBdr>
    </w:div>
    <w:div w:id="1790202560">
      <w:bodyDiv w:val="1"/>
      <w:marLeft w:val="0"/>
      <w:marRight w:val="0"/>
      <w:marTop w:val="0"/>
      <w:marBottom w:val="0"/>
      <w:divBdr>
        <w:top w:val="none" w:sz="0" w:space="0" w:color="auto"/>
        <w:left w:val="none" w:sz="0" w:space="0" w:color="auto"/>
        <w:bottom w:val="none" w:sz="0" w:space="0" w:color="auto"/>
        <w:right w:val="none" w:sz="0" w:space="0" w:color="auto"/>
      </w:divBdr>
    </w:div>
    <w:div w:id="187951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C0631-4924-462C-A9ED-16799B7DF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2902</Words>
  <Characters>16543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Islamaj, Rezarta (NIH/NLM/NCBI) [E]</dc:creator>
  <cp:keywords/>
  <dc:description/>
  <cp:lastModifiedBy>Islamaj, Rezarta (NIH/NLM/NCBI) [E]</cp:lastModifiedBy>
  <cp:revision>5</cp:revision>
  <cp:lastPrinted>2019-11-18T15:47:00Z</cp:lastPrinted>
  <dcterms:created xsi:type="dcterms:W3CDTF">2020-07-06T03:19:00Z</dcterms:created>
  <dcterms:modified xsi:type="dcterms:W3CDTF">2020-12-30T22:30:00Z</dcterms:modified>
</cp:coreProperties>
</file>