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8125F74" w14:textId="51A3EE22" w:rsidR="00665CD5" w:rsidRDefault="00665CD5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4E1EBE1" wp14:editId="4F4116D5">
                <wp:simplePos x="0" y="0"/>
                <wp:positionH relativeFrom="column">
                  <wp:posOffset>-300990</wp:posOffset>
                </wp:positionH>
                <wp:positionV relativeFrom="paragraph">
                  <wp:posOffset>281241</wp:posOffset>
                </wp:positionV>
                <wp:extent cx="7149830" cy="428017"/>
                <wp:effectExtent l="0" t="0" r="0" b="0"/>
                <wp:wrapNone/>
                <wp:docPr id="26" name="テキスト ボックス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149830" cy="4280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A2F0144" w14:textId="77777777" w:rsidR="00665CD5" w:rsidRDefault="00665CD5" w:rsidP="00665CD5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Supplementary Figure</w:t>
                            </w:r>
                            <w:r w:rsidRPr="00337EBE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1</w:t>
                            </w:r>
                            <w:r w:rsidRPr="00337EBE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Regional plot for the locus 2q13 of DHEAS GWAS</w:t>
                            </w:r>
                          </w:p>
                          <w:p w14:paraId="485050D7" w14:textId="77777777" w:rsidR="00665CD5" w:rsidRPr="00337EBE" w:rsidRDefault="00665CD5" w:rsidP="00665CD5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4E1EBE1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26" o:spid="_x0000_s1026" type="#_x0000_t202" style="position:absolute;left:0;text-align:left;margin-left:-23.7pt;margin-top:22.15pt;width:563pt;height:33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" filled="f" stroked="f" strokeweight=".5pt">
                <v:textbox>
                  <w:txbxContent>
                    <w:p w14:paraId="0A2F0144" w14:textId="77777777" w:rsidR="00665CD5" w:rsidRDefault="00665CD5" w:rsidP="00665CD5">
                      <w:pPr>
                        <w:adjustRightInd w:val="0"/>
                        <w:snapToGrid w:val="0"/>
                        <w:jc w:val="center"/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Supplementary Figure</w:t>
                      </w:r>
                      <w:r w:rsidRPr="00337EBE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1</w:t>
                      </w:r>
                      <w:r w:rsidRPr="00337EBE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.</w:t>
                      </w: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 xml:space="preserve"> Regional plot for the locus 2q13 of DHEAS GWAS</w:t>
                      </w:r>
                    </w:p>
                    <w:p w14:paraId="485050D7" w14:textId="77777777" w:rsidR="00665CD5" w:rsidRPr="00337EBE" w:rsidRDefault="00665CD5" w:rsidP="00665CD5">
                      <w:pPr>
                        <w:adjustRightInd w:val="0"/>
                        <w:snapToGrid w:val="0"/>
                        <w:jc w:val="center"/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68DE7C18" w14:textId="3C848305" w:rsidR="00665CD5" w:rsidRDefault="00665CD5"/>
    <w:p w14:paraId="03088327" w14:textId="3EB9E40F" w:rsidR="00665CD5" w:rsidRDefault="00522DBD"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4E3C152" wp14:editId="5888A42A">
                <wp:simplePos x="0" y="0"/>
                <wp:positionH relativeFrom="column">
                  <wp:posOffset>116840</wp:posOffset>
                </wp:positionH>
                <wp:positionV relativeFrom="paragraph">
                  <wp:posOffset>137130</wp:posOffset>
                </wp:positionV>
                <wp:extent cx="489098" cy="320040"/>
                <wp:effectExtent l="0" t="0" r="0" b="0"/>
                <wp:wrapNone/>
                <wp:docPr id="10" name="テキスト ボックス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098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9EAF48" w14:textId="31ADAE47" w:rsidR="00522DBD" w:rsidRPr="00522DBD" w:rsidRDefault="00522DBD">
                            <w:pP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</w:pPr>
                            <w:r w:rsidRPr="00522DBD"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3C152" id="テキスト ボックス 10" o:spid="_x0000_s1027" type="#_x0000_t202" style="position:absolute;left:0;text-align:left;margin-left:9.2pt;margin-top:10.8pt;width:38.5pt;height:25.2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" filled="f" stroked="f" strokeweight=".5pt">
                <v:textbox>
                  <w:txbxContent>
                    <w:p w14:paraId="5E9EAF48" w14:textId="31ADAE47" w:rsidR="00522DBD" w:rsidRPr="00522DBD" w:rsidRDefault="00522DBD">
                      <w:pPr>
                        <w:rPr>
                          <w:rFonts w:ascii="Times" w:hAnsi="Times"/>
                          <w:sz w:val="24"/>
                          <w:szCs w:val="36"/>
                        </w:rPr>
                      </w:pPr>
                      <w:r w:rsidRPr="00522DBD">
                        <w:rPr>
                          <w:rFonts w:ascii="Times" w:hAnsi="Times"/>
                          <w:sz w:val="24"/>
                          <w:szCs w:val="36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179C749F" w14:textId="1313C5D2" w:rsidR="00665CD5" w:rsidRDefault="00522DBD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6D793CE" wp14:editId="66371B0A">
                <wp:simplePos x="0" y="0"/>
                <wp:positionH relativeFrom="column">
                  <wp:posOffset>173399</wp:posOffset>
                </wp:positionH>
                <wp:positionV relativeFrom="paragraph">
                  <wp:posOffset>2730367</wp:posOffset>
                </wp:positionV>
                <wp:extent cx="489098" cy="320040"/>
                <wp:effectExtent l="0" t="0" r="0" b="0"/>
                <wp:wrapNone/>
                <wp:docPr id="12" name="テキスト ボック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098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8524D56" w14:textId="787C863E" w:rsidR="00522DBD" w:rsidRPr="00522DBD" w:rsidRDefault="00522DBD" w:rsidP="00522DBD">
                            <w:pP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</w:pPr>
                            <w: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D793CE" id="テキスト ボックス 12" o:spid="_x0000_s1028" type="#_x0000_t202" style="position:absolute;left:0;text-align:left;margin-left:13.65pt;margin-top:215pt;width:38.5pt;height:25.2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" filled="f" stroked="f" strokeweight=".5pt">
                <v:textbox>
                  <w:txbxContent>
                    <w:p w14:paraId="58524D56" w14:textId="787C863E" w:rsidR="00522DBD" w:rsidRPr="00522DBD" w:rsidRDefault="00522DBD" w:rsidP="00522DBD">
                      <w:pPr>
                        <w:rPr>
                          <w:rFonts w:ascii="Times" w:hAnsi="Times"/>
                          <w:sz w:val="24"/>
                          <w:szCs w:val="36"/>
                        </w:rPr>
                      </w:pPr>
                      <w:r>
                        <w:rPr>
                          <w:rFonts w:ascii="Times" w:hAnsi="Times"/>
                          <w:sz w:val="24"/>
                          <w:szCs w:val="36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184B0E" w:rsidRPr="00184B0E">
        <w:rPr>
          <w:noProof/>
        </w:rPr>
        <w:drawing>
          <wp:inline distT="0" distB="0" distL="0" distR="0" wp14:anchorId="2093A45F" wp14:editId="6B8A0B1C">
            <wp:extent cx="6836410" cy="6273478"/>
            <wp:effectExtent l="0" t="0" r="0" b="635"/>
            <wp:docPr id="1" name="図 1" descr="グラフ, 散布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図 1" descr="グラフ, 散布図&#10;&#10;自動的に生成された説明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7166" cy="629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AD177" w14:textId="77777777" w:rsidR="00665CD5" w:rsidRDefault="00665CD5"/>
    <w:p w14:paraId="178A9386" w14:textId="1A8EEE3E" w:rsidR="00DB451C" w:rsidRDefault="004277A2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F0546D8" wp14:editId="2AE310B0">
                <wp:simplePos x="0" y="0"/>
                <wp:positionH relativeFrom="column">
                  <wp:posOffset>116958</wp:posOffset>
                </wp:positionH>
                <wp:positionV relativeFrom="paragraph">
                  <wp:posOffset>10633</wp:posOffset>
                </wp:positionV>
                <wp:extent cx="6602819" cy="1562986"/>
                <wp:effectExtent l="0" t="0" r="0" b="0"/>
                <wp:wrapNone/>
                <wp:docPr id="9" name="テキスト ボックス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2819" cy="15629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6442428" w14:textId="3CE3C731" w:rsidR="004277A2" w:rsidRDefault="00522DBD" w:rsidP="0025521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</w:pP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A, </w:t>
                            </w:r>
                            <w:r w:rsidR="004277A2"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GWAS P-values of SNPs in 2q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13 (SNPs are colored based on r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  <w:vertAlign w:val="superscript"/>
                              </w:rPr>
                              <w:t>2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)</w:t>
                            </w:r>
                            <w:r w:rsidR="004277A2"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. Genes</w:t>
                            </w:r>
                            <w:r w:rsidRPr="00522DBD">
                              <w:rPr>
                                <w:rFonts w:ascii="Times New Roman" w:eastAsiaTheme="minorEastAsia" w:hAnsi="Times New Roman" w:hint="eastAsia"/>
                                <w:kern w:val="0"/>
                                <w:sz w:val="24"/>
                              </w:rPr>
                              <w:t xml:space="preserve"> </w:t>
                            </w:r>
                            <w:r w:rsidR="004277A2"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identified by FUMA are shown in red.</w:t>
                            </w:r>
                            <w:r w:rsidRPr="00522DBD">
                              <w:rPr>
                                <w:rFonts w:ascii="Times New Roman" w:eastAsiaTheme="minorEastAsia" w:hAnsi="Times New Roman" w:hint="eastAsia"/>
                                <w:kern w:val="0"/>
                                <w:sz w:val="24"/>
                              </w:rPr>
                              <w:t xml:space="preserve"> </w:t>
                            </w:r>
                            <w:r w:rsidR="004277A2"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B, CADD score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and </w:t>
                            </w:r>
                            <w:proofErr w:type="spellStart"/>
                            <w:r w:rsidR="004277A2"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RequlomeDB</w:t>
                            </w:r>
                            <w:proofErr w:type="spellEnd"/>
                            <w:r w:rsidR="004277A2"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score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.</w:t>
                            </w:r>
                          </w:p>
                          <w:p w14:paraId="095D89D5" w14:textId="32B9DAE4" w:rsidR="00E65D62" w:rsidRPr="00E65D62" w:rsidRDefault="00E65D62" w:rsidP="00255211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E65D62">
                              <w:rPr>
                                <w:rFonts w:ascii="Times" w:hAnsi="Times" w:hint="eastAsia"/>
                                <w:color w:val="000000" w:themeColor="text1"/>
                                <w:sz w:val="24"/>
                                <w:szCs w:val="36"/>
                              </w:rPr>
                              <w:t>A</w:t>
                            </w:r>
                            <w:r w:rsidRPr="00E65D62">
                              <w:rPr>
                                <w:rFonts w:ascii="Times" w:hAnsi="Times"/>
                                <w:color w:val="000000" w:themeColor="text1"/>
                                <w:sz w:val="24"/>
                                <w:szCs w:val="36"/>
                              </w:rPr>
                              <w:t>bbreviations: DHEAS, dehydroepiandrosterone sulfate</w:t>
                            </w:r>
                            <w:r>
                              <w:rPr>
                                <w:rFonts w:ascii="Times" w:hAnsi="Times"/>
                                <w:color w:val="000000" w:themeColor="text1"/>
                                <w:sz w:val="24"/>
                                <w:szCs w:val="36"/>
                              </w:rPr>
                              <w:t xml:space="preserve">; GWAS, genome-wide association study; SNP, </w:t>
                            </w:r>
                            <w:r w:rsidR="000F3DE0">
                              <w:rPr>
                                <w:rFonts w:ascii="Times" w:hAnsi="Times"/>
                                <w:color w:val="000000" w:themeColor="text1"/>
                                <w:sz w:val="24"/>
                                <w:szCs w:val="36"/>
                              </w:rPr>
                              <w:t xml:space="preserve">single-nucleotide </w:t>
                            </w:r>
                            <w:r w:rsidR="00255211">
                              <w:rPr>
                                <w:rFonts w:ascii="Times" w:hAnsi="Times"/>
                                <w:color w:val="000000" w:themeColor="text1"/>
                                <w:sz w:val="24"/>
                                <w:szCs w:val="36"/>
                              </w:rPr>
                              <w:t>polymorphism; FUMA,</w:t>
                            </w:r>
                            <w:r w:rsidR="00255211" w:rsidRPr="00255211">
                              <w:rPr>
                                <w:rFonts w:ascii="Times" w:hAnsi="Times"/>
                                <w:color w:val="000000" w:themeColor="text1"/>
                                <w:sz w:val="36"/>
                                <w:szCs w:val="48"/>
                              </w:rPr>
                              <w:t xml:space="preserve"> </w:t>
                            </w:r>
                            <w:r w:rsidR="00255211" w:rsidRPr="00255211">
                              <w:rPr>
                                <w:rFonts w:ascii="Times New Roman" w:hAnsi="Times New Roman"/>
                                <w:color w:val="000000" w:themeColor="text1"/>
                                <w:sz w:val="24"/>
                                <w:szCs w:val="36"/>
                              </w:rPr>
                              <w:t xml:space="preserve">Functional Mapping and Annotation; CADD, </w:t>
                            </w:r>
                            <w:r w:rsidR="00255211" w:rsidRPr="00255211">
                              <w:rPr>
                                <w:rFonts w:ascii="Times" w:hAnsi="Times"/>
                                <w:color w:val="222222"/>
                                <w:sz w:val="24"/>
                                <w:szCs w:val="36"/>
                                <w:shd w:val="clear" w:color="auto" w:fill="FFFFFF"/>
                              </w:rPr>
                              <w:t>combined annotation-dependent depletion</w:t>
                            </w:r>
                          </w:p>
                          <w:p w14:paraId="5862EAD0" w14:textId="0429C22A" w:rsidR="004277A2" w:rsidRPr="00E75B00" w:rsidRDefault="004277A2" w:rsidP="004277A2">
                            <w:pPr>
                              <w:rPr>
                                <w:rFonts w:ascii="Times New Roman" w:eastAsiaTheme="minorEastAsia" w:hAnsi="Times New Roman"/>
                                <w:kern w:val="0"/>
                                <w:sz w:val="14"/>
                                <w:szCs w:val="14"/>
                              </w:rPr>
                            </w:pPr>
                          </w:p>
                          <w:p w14:paraId="65D7187C" w14:textId="379D389B" w:rsidR="004277A2" w:rsidRPr="00E75B00" w:rsidRDefault="004277A2" w:rsidP="004277A2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0546D8" id="テキスト ボックス 9" o:spid="_x0000_s1029" type="#_x0000_t202" style="position:absolute;left:0;text-align:left;margin-left:9.2pt;margin-top:.85pt;width:519.9pt;height:123.0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" filled="f" stroked="f" strokeweight=".5pt">
                <v:textbox>
                  <w:txbxContent>
                    <w:p w14:paraId="46442428" w14:textId="3CE3C731" w:rsidR="004277A2" w:rsidRDefault="00522DBD" w:rsidP="00255211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</w:pP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A, </w:t>
                      </w:r>
                      <w:r w:rsidR="004277A2"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GWAS P-values of SNPs in 2q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13 (SNPs are colored based on r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  <w:vertAlign w:val="superscript"/>
                        </w:rPr>
                        <w:t>2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)</w:t>
                      </w:r>
                      <w:r w:rsidR="004277A2"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. Genes</w:t>
                      </w:r>
                      <w:r w:rsidRPr="00522DBD">
                        <w:rPr>
                          <w:rFonts w:ascii="Times New Roman" w:eastAsiaTheme="minorEastAsia" w:hAnsi="Times New Roman" w:hint="eastAsia"/>
                          <w:kern w:val="0"/>
                          <w:sz w:val="24"/>
                        </w:rPr>
                        <w:t xml:space="preserve"> </w:t>
                      </w:r>
                      <w:r w:rsidR="004277A2"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identified by FUMA are shown in red.</w:t>
                      </w:r>
                      <w:r w:rsidRPr="00522DBD">
                        <w:rPr>
                          <w:rFonts w:ascii="Times New Roman" w:eastAsiaTheme="minorEastAsia" w:hAnsi="Times New Roman" w:hint="eastAsia"/>
                          <w:kern w:val="0"/>
                          <w:sz w:val="24"/>
                        </w:rPr>
                        <w:t xml:space="preserve"> </w:t>
                      </w:r>
                      <w:r w:rsidR="004277A2"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B, CADD score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and </w:t>
                      </w:r>
                      <w:proofErr w:type="spellStart"/>
                      <w:r w:rsidR="004277A2"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RequlomeDB</w:t>
                      </w:r>
                      <w:proofErr w:type="spellEnd"/>
                      <w:r w:rsidR="004277A2"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score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.</w:t>
                      </w:r>
                    </w:p>
                    <w:p w14:paraId="095D89D5" w14:textId="32B9DAE4" w:rsidR="00E65D62" w:rsidRPr="00E65D62" w:rsidRDefault="00E65D62" w:rsidP="00255211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36"/>
                          <w:szCs w:val="36"/>
                        </w:rPr>
                      </w:pPr>
                      <w:r w:rsidRPr="00E65D62">
                        <w:rPr>
                          <w:rFonts w:ascii="Times" w:hAnsi="Times" w:hint="eastAsia"/>
                          <w:color w:val="000000" w:themeColor="text1"/>
                          <w:sz w:val="24"/>
                          <w:szCs w:val="36"/>
                        </w:rPr>
                        <w:t>A</w:t>
                      </w:r>
                      <w:r w:rsidRPr="00E65D62">
                        <w:rPr>
                          <w:rFonts w:ascii="Times" w:hAnsi="Times"/>
                          <w:color w:val="000000" w:themeColor="text1"/>
                          <w:sz w:val="24"/>
                          <w:szCs w:val="36"/>
                        </w:rPr>
                        <w:t>bbreviations: DHEAS, dehydroepiandrosterone sulfate</w:t>
                      </w:r>
                      <w:r>
                        <w:rPr>
                          <w:rFonts w:ascii="Times" w:hAnsi="Times"/>
                          <w:color w:val="000000" w:themeColor="text1"/>
                          <w:sz w:val="24"/>
                          <w:szCs w:val="36"/>
                        </w:rPr>
                        <w:t xml:space="preserve">; GWAS, genome-wide association study; SNP, </w:t>
                      </w:r>
                      <w:r w:rsidR="000F3DE0">
                        <w:rPr>
                          <w:rFonts w:ascii="Times" w:hAnsi="Times"/>
                          <w:color w:val="000000" w:themeColor="text1"/>
                          <w:sz w:val="24"/>
                          <w:szCs w:val="36"/>
                        </w:rPr>
                        <w:t xml:space="preserve">single-nucleotide </w:t>
                      </w:r>
                      <w:r w:rsidR="00255211">
                        <w:rPr>
                          <w:rFonts w:ascii="Times" w:hAnsi="Times"/>
                          <w:color w:val="000000" w:themeColor="text1"/>
                          <w:sz w:val="24"/>
                          <w:szCs w:val="36"/>
                        </w:rPr>
                        <w:t>polymorphism; FUMA,</w:t>
                      </w:r>
                      <w:r w:rsidR="00255211" w:rsidRPr="00255211">
                        <w:rPr>
                          <w:rFonts w:ascii="Times" w:hAnsi="Times"/>
                          <w:color w:val="000000" w:themeColor="text1"/>
                          <w:sz w:val="36"/>
                          <w:szCs w:val="48"/>
                        </w:rPr>
                        <w:t xml:space="preserve"> </w:t>
                      </w:r>
                      <w:r w:rsidR="00255211" w:rsidRPr="00255211">
                        <w:rPr>
                          <w:rFonts w:ascii="Times New Roman" w:hAnsi="Times New Roman"/>
                          <w:color w:val="000000" w:themeColor="text1"/>
                          <w:sz w:val="24"/>
                          <w:szCs w:val="36"/>
                        </w:rPr>
                        <w:t xml:space="preserve">Functional Mapping and Annotation; CADD, </w:t>
                      </w:r>
                      <w:r w:rsidR="00255211" w:rsidRPr="00255211">
                        <w:rPr>
                          <w:rFonts w:ascii="Times" w:hAnsi="Times"/>
                          <w:color w:val="222222"/>
                          <w:sz w:val="24"/>
                          <w:szCs w:val="36"/>
                          <w:shd w:val="clear" w:color="auto" w:fill="FFFFFF"/>
                        </w:rPr>
                        <w:t>combined annotation-dependent depletion</w:t>
                      </w:r>
                    </w:p>
                    <w:p w14:paraId="5862EAD0" w14:textId="0429C22A" w:rsidR="004277A2" w:rsidRPr="00E75B00" w:rsidRDefault="004277A2" w:rsidP="004277A2">
                      <w:pPr>
                        <w:rPr>
                          <w:rFonts w:ascii="Times New Roman" w:eastAsiaTheme="minorEastAsia" w:hAnsi="Times New Roman"/>
                          <w:kern w:val="0"/>
                          <w:sz w:val="14"/>
                          <w:szCs w:val="14"/>
                        </w:rPr>
                      </w:pPr>
                    </w:p>
                    <w:p w14:paraId="65D7187C" w14:textId="379D389B" w:rsidR="004277A2" w:rsidRPr="00E75B00" w:rsidRDefault="004277A2" w:rsidP="004277A2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17824E3" w14:textId="04FF7BD6" w:rsidR="00184B0E" w:rsidRDefault="00184B0E"/>
    <w:p w14:paraId="75E74CE9" w14:textId="58D78D3B" w:rsidR="00184B0E" w:rsidRDefault="00184B0E"/>
    <w:p w14:paraId="2089B5DB" w14:textId="6FB3086B" w:rsidR="00184B0E" w:rsidRDefault="00184B0E"/>
    <w:p w14:paraId="01C18EA8" w14:textId="798A712F" w:rsidR="00184B0E" w:rsidRDefault="00184B0E"/>
    <w:p w14:paraId="4F251415" w14:textId="5C804BB5" w:rsidR="00184B0E" w:rsidRDefault="00184B0E"/>
    <w:p w14:paraId="40E5560A" w14:textId="0257926E" w:rsidR="00184B0E" w:rsidRDefault="00184B0E"/>
    <w:p w14:paraId="0016C341" w14:textId="3F2BFEF4" w:rsidR="00184B0E" w:rsidRDefault="00184B0E"/>
    <w:p w14:paraId="15E0AA1D" w14:textId="77777777" w:rsidR="004277A2" w:rsidRDefault="004277A2"/>
    <w:p w14:paraId="21274ACF" w14:textId="55FD69EB" w:rsidR="00184B0E" w:rsidRDefault="00184B0E"/>
    <w:p w14:paraId="31F8C8A8" w14:textId="5DE321A6" w:rsidR="00665CD5" w:rsidRDefault="00B81B0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B52F055" wp14:editId="1936FF8B">
                <wp:simplePos x="0" y="0"/>
                <wp:positionH relativeFrom="column">
                  <wp:posOffset>-69448</wp:posOffset>
                </wp:positionH>
                <wp:positionV relativeFrom="paragraph">
                  <wp:posOffset>205450</wp:posOffset>
                </wp:positionV>
                <wp:extent cx="6517532" cy="486383"/>
                <wp:effectExtent l="0" t="0" r="0" b="0"/>
                <wp:wrapNone/>
                <wp:docPr id="27" name="テキスト ボックス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7532" cy="48638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06195E" w14:textId="77777777" w:rsidR="00B81B00" w:rsidRPr="00337EBE" w:rsidRDefault="00B81B00" w:rsidP="00B81B00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Supplementary Figure</w:t>
                            </w:r>
                            <w:r w:rsidRPr="00337EBE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2</w:t>
                            </w:r>
                            <w:r w:rsidRPr="00337EBE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Regional plot for the locus 3q29 of DHEAS GWAS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52F055" id="テキスト ボックス 27" o:spid="_x0000_s1030" type="#_x0000_t202" style="position:absolute;left:0;text-align:left;margin-left:-5.45pt;margin-top:16.2pt;width:513.2pt;height:38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" filled="f" stroked="f" strokeweight=".5pt">
                <v:textbox>
                  <w:txbxContent>
                    <w:p w14:paraId="1206195E" w14:textId="77777777" w:rsidR="00B81B00" w:rsidRPr="00337EBE" w:rsidRDefault="00B81B00" w:rsidP="00B81B00">
                      <w:pPr>
                        <w:adjustRightInd w:val="0"/>
                        <w:snapToGrid w:val="0"/>
                        <w:jc w:val="center"/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Supplementary Figure</w:t>
                      </w:r>
                      <w:r w:rsidRPr="00337EBE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2</w:t>
                      </w:r>
                      <w:r w:rsidRPr="00337EBE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.</w:t>
                      </w: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 xml:space="preserve"> Regional plot for the locus 3q29 of DHEAS GWAS</w:t>
                      </w:r>
                    </w:p>
                  </w:txbxContent>
                </v:textbox>
              </v:shape>
            </w:pict>
          </mc:Fallback>
        </mc:AlternateContent>
      </w:r>
    </w:p>
    <w:p w14:paraId="72687506" w14:textId="175A3AB4" w:rsidR="00665CD5" w:rsidRDefault="00665CD5"/>
    <w:p w14:paraId="393014B3" w14:textId="2CB093E4" w:rsidR="00665CD5" w:rsidRDefault="006C0597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9804212" wp14:editId="7D44417A">
                <wp:simplePos x="0" y="0"/>
                <wp:positionH relativeFrom="column">
                  <wp:posOffset>226695</wp:posOffset>
                </wp:positionH>
                <wp:positionV relativeFrom="paragraph">
                  <wp:posOffset>35280</wp:posOffset>
                </wp:positionV>
                <wp:extent cx="489098" cy="320040"/>
                <wp:effectExtent l="0" t="0" r="0" b="0"/>
                <wp:wrapNone/>
                <wp:docPr id="14" name="テキスト ボック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098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3474AC6" w14:textId="13CA0126" w:rsidR="006C0597" w:rsidRPr="00522DBD" w:rsidRDefault="006C0597" w:rsidP="006C0597">
                            <w:pP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</w:pPr>
                            <w: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804212" id="テキスト ボックス 14" o:spid="_x0000_s1031" type="#_x0000_t202" style="position:absolute;left:0;text-align:left;margin-left:17.85pt;margin-top:2.8pt;width:38.5pt;height:25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" filled="f" stroked="f" strokeweight=".5pt">
                <v:textbox>
                  <w:txbxContent>
                    <w:p w14:paraId="43474AC6" w14:textId="13CA0126" w:rsidR="006C0597" w:rsidRPr="00522DBD" w:rsidRDefault="006C0597" w:rsidP="006C0597">
                      <w:pPr>
                        <w:rPr>
                          <w:rFonts w:ascii="Times" w:hAnsi="Times"/>
                          <w:sz w:val="24"/>
                          <w:szCs w:val="36"/>
                        </w:rPr>
                      </w:pPr>
                      <w:r>
                        <w:rPr>
                          <w:rFonts w:ascii="Times" w:hAnsi="Times"/>
                          <w:sz w:val="24"/>
                          <w:szCs w:val="36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2BD47B25" w14:textId="0DAFE2FB" w:rsidR="00665CD5" w:rsidRDefault="006C0597"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FD8693B" wp14:editId="7AA5200D">
                <wp:simplePos x="0" y="0"/>
                <wp:positionH relativeFrom="column">
                  <wp:posOffset>133</wp:posOffset>
                </wp:positionH>
                <wp:positionV relativeFrom="paragraph">
                  <wp:posOffset>6125742</wp:posOffset>
                </wp:positionV>
                <wp:extent cx="6602819" cy="1562986"/>
                <wp:effectExtent l="0" t="0" r="0" b="0"/>
                <wp:wrapNone/>
                <wp:docPr id="15" name="テキスト ボックス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2819" cy="15629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20CBE21" w14:textId="75732883" w:rsidR="006C0597" w:rsidRDefault="006C0597" w:rsidP="006C059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</w:pP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A, GWAS P-values of SNPs in</w:t>
                            </w:r>
                            <w:r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3q29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(SNPs are colored based on r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  <w:vertAlign w:val="superscript"/>
                              </w:rPr>
                              <w:t>2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). Genes</w:t>
                            </w:r>
                            <w:r w:rsidRPr="00522DBD">
                              <w:rPr>
                                <w:rFonts w:ascii="Times New Roman" w:eastAsiaTheme="minorEastAsia" w:hAnsi="Times New Roman" w:hint="eastAsia"/>
                                <w:kern w:val="0"/>
                                <w:sz w:val="24"/>
                              </w:rPr>
                              <w:t xml:space="preserve"> 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identified by FUMA are shown in red.</w:t>
                            </w:r>
                            <w:r w:rsidRPr="00522DBD">
                              <w:rPr>
                                <w:rFonts w:ascii="Times New Roman" w:eastAsiaTheme="minorEastAsia" w:hAnsi="Times New Roman" w:hint="eastAsia"/>
                                <w:kern w:val="0"/>
                                <w:sz w:val="24"/>
                              </w:rPr>
                              <w:t xml:space="preserve"> 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B, CADD score and </w:t>
                            </w:r>
                            <w:proofErr w:type="spellStart"/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RequlomeDB</w:t>
                            </w:r>
                            <w:proofErr w:type="spellEnd"/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score.</w:t>
                            </w:r>
                          </w:p>
                          <w:p w14:paraId="4DE6D041" w14:textId="77777777" w:rsidR="006C0597" w:rsidRPr="00E65D62" w:rsidRDefault="006C0597" w:rsidP="006C059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E65D62">
                              <w:rPr>
                                <w:rFonts w:ascii="Times" w:hAnsi="Times" w:hint="eastAsia"/>
                                <w:color w:val="000000" w:themeColor="text1"/>
                                <w:sz w:val="24"/>
                                <w:szCs w:val="36"/>
                              </w:rPr>
                              <w:t>A</w:t>
                            </w:r>
                            <w:r w:rsidRPr="00E65D62">
                              <w:rPr>
                                <w:rFonts w:ascii="Times" w:hAnsi="Times"/>
                                <w:color w:val="000000" w:themeColor="text1"/>
                                <w:sz w:val="24"/>
                                <w:szCs w:val="36"/>
                              </w:rPr>
                              <w:t>bbreviations: DHEAS, dehydroepiandrosterone sulfate</w:t>
                            </w:r>
                            <w:r>
                              <w:rPr>
                                <w:rFonts w:ascii="Times" w:hAnsi="Times"/>
                                <w:color w:val="000000" w:themeColor="text1"/>
                                <w:sz w:val="24"/>
                                <w:szCs w:val="36"/>
                              </w:rPr>
                              <w:t>; GWAS, genome-wide association study; SNP, single-nucleotide polymorphism; FUMA,</w:t>
                            </w:r>
                            <w:r w:rsidRPr="00255211">
                              <w:rPr>
                                <w:rFonts w:ascii="Times" w:hAnsi="Times"/>
                                <w:color w:val="000000" w:themeColor="text1"/>
                                <w:sz w:val="36"/>
                                <w:szCs w:val="48"/>
                              </w:rPr>
                              <w:t xml:space="preserve"> </w:t>
                            </w:r>
                            <w:r w:rsidRPr="00255211">
                              <w:rPr>
                                <w:rFonts w:ascii="Times New Roman" w:hAnsi="Times New Roman"/>
                                <w:color w:val="000000" w:themeColor="text1"/>
                                <w:sz w:val="24"/>
                                <w:szCs w:val="36"/>
                              </w:rPr>
                              <w:t xml:space="preserve">Functional Mapping and Annotation; CADD, </w:t>
                            </w:r>
                            <w:r w:rsidRPr="00255211">
                              <w:rPr>
                                <w:rFonts w:ascii="Times" w:hAnsi="Times"/>
                                <w:color w:val="222222"/>
                                <w:sz w:val="24"/>
                                <w:szCs w:val="36"/>
                                <w:shd w:val="clear" w:color="auto" w:fill="FFFFFF"/>
                              </w:rPr>
                              <w:t>combined annotation-dependent depletion</w:t>
                            </w:r>
                          </w:p>
                          <w:p w14:paraId="2AD02668" w14:textId="77777777" w:rsidR="006C0597" w:rsidRPr="00E75B00" w:rsidRDefault="006C0597" w:rsidP="006C0597">
                            <w:pPr>
                              <w:rPr>
                                <w:rFonts w:ascii="Times New Roman" w:eastAsiaTheme="minorEastAsia" w:hAnsi="Times New Roman"/>
                                <w:kern w:val="0"/>
                                <w:sz w:val="14"/>
                                <w:szCs w:val="14"/>
                              </w:rPr>
                            </w:pPr>
                          </w:p>
                          <w:p w14:paraId="0E5E20A0" w14:textId="2BCB9A1F" w:rsidR="006C0597" w:rsidRPr="00E75B00" w:rsidRDefault="006C0597" w:rsidP="006C059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eastAsiaTheme="minorEastAsia" w:hAnsi="Times New Roman" w:hint="eastAsia"/>
                                <w:kern w:val="0"/>
                                <w:sz w:val="14"/>
                                <w:szCs w:val="14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D8693B" id="テキスト ボックス 15" o:spid="_x0000_s1032" type="#_x0000_t202" style="position:absolute;left:0;text-align:left;margin-left:0;margin-top:482.35pt;width:519.9pt;height:123.0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" filled="f" stroked="f" strokeweight=".5pt">
                <v:textbox>
                  <w:txbxContent>
                    <w:p w14:paraId="520CBE21" w14:textId="75732883" w:rsidR="006C0597" w:rsidRDefault="006C0597" w:rsidP="006C0597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</w:pP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A, GWAS P-values of SNPs in</w:t>
                      </w:r>
                      <w:r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3q29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(SNPs are colored based on r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  <w:vertAlign w:val="superscript"/>
                        </w:rPr>
                        <w:t>2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). Genes</w:t>
                      </w:r>
                      <w:r w:rsidRPr="00522DBD">
                        <w:rPr>
                          <w:rFonts w:ascii="Times New Roman" w:eastAsiaTheme="minorEastAsia" w:hAnsi="Times New Roman" w:hint="eastAsia"/>
                          <w:kern w:val="0"/>
                          <w:sz w:val="24"/>
                        </w:rPr>
                        <w:t xml:space="preserve"> 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identified by FUMA are shown in red.</w:t>
                      </w:r>
                      <w:r w:rsidRPr="00522DBD">
                        <w:rPr>
                          <w:rFonts w:ascii="Times New Roman" w:eastAsiaTheme="minorEastAsia" w:hAnsi="Times New Roman" w:hint="eastAsia"/>
                          <w:kern w:val="0"/>
                          <w:sz w:val="24"/>
                        </w:rPr>
                        <w:t xml:space="preserve"> 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B, CADD score and </w:t>
                      </w:r>
                      <w:proofErr w:type="spellStart"/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RequlomeDB</w:t>
                      </w:r>
                      <w:proofErr w:type="spellEnd"/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score.</w:t>
                      </w:r>
                    </w:p>
                    <w:p w14:paraId="4DE6D041" w14:textId="77777777" w:rsidR="006C0597" w:rsidRPr="00E65D62" w:rsidRDefault="006C0597" w:rsidP="006C0597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36"/>
                          <w:szCs w:val="36"/>
                        </w:rPr>
                      </w:pPr>
                      <w:r w:rsidRPr="00E65D62">
                        <w:rPr>
                          <w:rFonts w:ascii="Times" w:hAnsi="Times" w:hint="eastAsia"/>
                          <w:color w:val="000000" w:themeColor="text1"/>
                          <w:sz w:val="24"/>
                          <w:szCs w:val="36"/>
                        </w:rPr>
                        <w:t>A</w:t>
                      </w:r>
                      <w:r w:rsidRPr="00E65D62">
                        <w:rPr>
                          <w:rFonts w:ascii="Times" w:hAnsi="Times"/>
                          <w:color w:val="000000" w:themeColor="text1"/>
                          <w:sz w:val="24"/>
                          <w:szCs w:val="36"/>
                        </w:rPr>
                        <w:t>bbreviations: DHEAS, dehydroepiandrosterone sulfate</w:t>
                      </w:r>
                      <w:r>
                        <w:rPr>
                          <w:rFonts w:ascii="Times" w:hAnsi="Times"/>
                          <w:color w:val="000000" w:themeColor="text1"/>
                          <w:sz w:val="24"/>
                          <w:szCs w:val="36"/>
                        </w:rPr>
                        <w:t>; GWAS, genome-wide association study; SNP, single-nucleotide polymorphism; FUMA,</w:t>
                      </w:r>
                      <w:r w:rsidRPr="00255211">
                        <w:rPr>
                          <w:rFonts w:ascii="Times" w:hAnsi="Times"/>
                          <w:color w:val="000000" w:themeColor="text1"/>
                          <w:sz w:val="36"/>
                          <w:szCs w:val="48"/>
                        </w:rPr>
                        <w:t xml:space="preserve"> </w:t>
                      </w:r>
                      <w:r w:rsidRPr="00255211">
                        <w:rPr>
                          <w:rFonts w:ascii="Times New Roman" w:hAnsi="Times New Roman"/>
                          <w:color w:val="000000" w:themeColor="text1"/>
                          <w:sz w:val="24"/>
                          <w:szCs w:val="36"/>
                        </w:rPr>
                        <w:t xml:space="preserve">Functional Mapping and Annotation; CADD, </w:t>
                      </w:r>
                      <w:r w:rsidRPr="00255211">
                        <w:rPr>
                          <w:rFonts w:ascii="Times" w:hAnsi="Times"/>
                          <w:color w:val="222222"/>
                          <w:sz w:val="24"/>
                          <w:szCs w:val="36"/>
                          <w:shd w:val="clear" w:color="auto" w:fill="FFFFFF"/>
                        </w:rPr>
                        <w:t>combined annotation-dependent depletion</w:t>
                      </w:r>
                    </w:p>
                    <w:p w14:paraId="2AD02668" w14:textId="77777777" w:rsidR="006C0597" w:rsidRPr="00E75B00" w:rsidRDefault="006C0597" w:rsidP="006C0597">
                      <w:pPr>
                        <w:rPr>
                          <w:rFonts w:ascii="Times New Roman" w:eastAsiaTheme="minorEastAsia" w:hAnsi="Times New Roman"/>
                          <w:kern w:val="0"/>
                          <w:sz w:val="14"/>
                          <w:szCs w:val="14"/>
                        </w:rPr>
                      </w:pPr>
                    </w:p>
                    <w:p w14:paraId="0E5E20A0" w14:textId="2BCB9A1F" w:rsidR="006C0597" w:rsidRPr="00E75B00" w:rsidRDefault="006C0597" w:rsidP="006C0597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eastAsiaTheme="minorEastAsia" w:hAnsi="Times New Roman" w:hint="eastAsia"/>
                          <w:kern w:val="0"/>
                          <w:sz w:val="14"/>
                          <w:szCs w:val="14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0E30D783" wp14:editId="2426BFCA">
                <wp:simplePos x="0" y="0"/>
                <wp:positionH relativeFrom="column">
                  <wp:posOffset>76392</wp:posOffset>
                </wp:positionH>
                <wp:positionV relativeFrom="paragraph">
                  <wp:posOffset>2505090</wp:posOffset>
                </wp:positionV>
                <wp:extent cx="489098" cy="320040"/>
                <wp:effectExtent l="0" t="0" r="0" b="0"/>
                <wp:wrapNone/>
                <wp:docPr id="13" name="テキスト ボックス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098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049673D" w14:textId="77777777" w:rsidR="006C0597" w:rsidRPr="00522DBD" w:rsidRDefault="006C0597" w:rsidP="006C0597">
                            <w:pP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</w:pPr>
                            <w: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30D783" id="テキスト ボックス 13" o:spid="_x0000_s1033" type="#_x0000_t202" style="position:absolute;left:0;text-align:left;margin-left:6pt;margin-top:197.25pt;width:38.5pt;height:25.2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" filled="f" stroked="f" strokeweight=".5pt">
                <v:textbox>
                  <w:txbxContent>
                    <w:p w14:paraId="5049673D" w14:textId="77777777" w:rsidR="006C0597" w:rsidRPr="00522DBD" w:rsidRDefault="006C0597" w:rsidP="006C0597">
                      <w:pPr>
                        <w:rPr>
                          <w:rFonts w:ascii="Times" w:hAnsi="Times"/>
                          <w:sz w:val="24"/>
                          <w:szCs w:val="36"/>
                        </w:rPr>
                      </w:pPr>
                      <w:r>
                        <w:rPr>
                          <w:rFonts w:ascii="Times" w:hAnsi="Times"/>
                          <w:sz w:val="24"/>
                          <w:szCs w:val="36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184B0E" w:rsidRPr="00184B0E">
        <w:rPr>
          <w:noProof/>
        </w:rPr>
        <w:drawing>
          <wp:inline distT="0" distB="0" distL="0" distR="0" wp14:anchorId="6FE0CBDF" wp14:editId="05A0AC50">
            <wp:extent cx="6932957" cy="6041984"/>
            <wp:effectExtent l="0" t="0" r="1270" b="3810"/>
            <wp:docPr id="2" name="図 2" descr="グラフ, 散布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図 2" descr="グラフ, 散布図&#10;&#10;自動的に生成された説明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956396" cy="6062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8EF4B" w14:textId="11379CFD" w:rsidR="00665CD5" w:rsidRDefault="00665CD5"/>
    <w:p w14:paraId="028FE698" w14:textId="7F458332" w:rsidR="00665CD5" w:rsidRDefault="00665CD5"/>
    <w:p w14:paraId="16CAB101" w14:textId="4D2ACDBA" w:rsidR="00665CD5" w:rsidRDefault="00665CD5"/>
    <w:p w14:paraId="7CEC09D3" w14:textId="18716B6B" w:rsidR="00184B0E" w:rsidRDefault="00184B0E"/>
    <w:p w14:paraId="523296DA" w14:textId="46ECF994" w:rsidR="00184B0E" w:rsidRDefault="00184B0E"/>
    <w:p w14:paraId="08276951" w14:textId="65D5FB1E" w:rsidR="00184B0E" w:rsidRDefault="00184B0E"/>
    <w:p w14:paraId="7A165716" w14:textId="762701D1" w:rsidR="00184B0E" w:rsidRDefault="00184B0E"/>
    <w:p w14:paraId="1CA8CAF3" w14:textId="3F7C6C3E" w:rsidR="00184B0E" w:rsidRDefault="00184B0E"/>
    <w:p w14:paraId="1CC96054" w14:textId="74812AF6" w:rsidR="00184B0E" w:rsidRDefault="00184B0E"/>
    <w:p w14:paraId="1A5A2544" w14:textId="52B73EA6" w:rsidR="00184B0E" w:rsidRDefault="00184B0E"/>
    <w:p w14:paraId="34BE7012" w14:textId="08DE22C2" w:rsidR="00184B0E" w:rsidRDefault="00184B0E"/>
    <w:p w14:paraId="4CE81324" w14:textId="705C3806" w:rsidR="00184B0E" w:rsidRDefault="00184B0E"/>
    <w:p w14:paraId="6F16A0D4" w14:textId="39055EDB" w:rsidR="00665CD5" w:rsidRDefault="00B81B00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2673CE4F" wp14:editId="2370FF25">
                <wp:simplePos x="0" y="0"/>
                <wp:positionH relativeFrom="column">
                  <wp:posOffset>-81023</wp:posOffset>
                </wp:positionH>
                <wp:positionV relativeFrom="paragraph">
                  <wp:posOffset>112853</wp:posOffset>
                </wp:positionV>
                <wp:extent cx="6692630" cy="428017"/>
                <wp:effectExtent l="0" t="0" r="0" b="0"/>
                <wp:wrapNone/>
                <wp:docPr id="28" name="テキスト ボックス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2630" cy="42801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9F5272C" w14:textId="77777777" w:rsidR="00B81B00" w:rsidRPr="00337EBE" w:rsidRDefault="00B81B00" w:rsidP="00B81B00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Supplementary Figure</w:t>
                            </w:r>
                            <w:r w:rsidRPr="00337EBE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3</w:t>
                            </w:r>
                            <w:r w:rsidRPr="00337EBE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Regional plot for the locus 7q22.1 of DHEAS GWAS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73CE4F" id="テキスト ボックス 28" o:spid="_x0000_s1034" type="#_x0000_t202" style="position:absolute;left:0;text-align:left;margin-left:-6.4pt;margin-top:8.9pt;width:527pt;height:33.7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" filled="f" stroked="f" strokeweight=".5pt">
                <v:textbox>
                  <w:txbxContent>
                    <w:p w14:paraId="79F5272C" w14:textId="77777777" w:rsidR="00B81B00" w:rsidRPr="00337EBE" w:rsidRDefault="00B81B00" w:rsidP="00B81B00">
                      <w:pPr>
                        <w:adjustRightInd w:val="0"/>
                        <w:snapToGrid w:val="0"/>
                        <w:jc w:val="center"/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Supplementary Figure</w:t>
                      </w:r>
                      <w:r w:rsidRPr="00337EBE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3</w:t>
                      </w:r>
                      <w:r w:rsidRPr="00337EBE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.</w:t>
                      </w: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 xml:space="preserve"> Regional plot for the locus 7q22.1 of DHEAS GWAS</w:t>
                      </w:r>
                    </w:p>
                  </w:txbxContent>
                </v:textbox>
              </v:shape>
            </w:pict>
          </mc:Fallback>
        </mc:AlternateContent>
      </w:r>
    </w:p>
    <w:p w14:paraId="69A607AE" w14:textId="43D52F7A" w:rsidR="00665CD5" w:rsidRDefault="00665CD5"/>
    <w:p w14:paraId="05AEEF1F" w14:textId="648B3C0D" w:rsidR="00665CD5" w:rsidRDefault="006C0597"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620B1A37" wp14:editId="25459D02">
                <wp:simplePos x="0" y="0"/>
                <wp:positionH relativeFrom="column">
                  <wp:posOffset>247650</wp:posOffset>
                </wp:positionH>
                <wp:positionV relativeFrom="paragraph">
                  <wp:posOffset>5715</wp:posOffset>
                </wp:positionV>
                <wp:extent cx="488950" cy="320040"/>
                <wp:effectExtent l="0" t="0" r="0" b="0"/>
                <wp:wrapNone/>
                <wp:docPr id="17" name="テキスト ボックス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E4F7171" w14:textId="05CEB59A" w:rsidR="006C0597" w:rsidRPr="00522DBD" w:rsidRDefault="006C0597" w:rsidP="006C0597">
                            <w:pP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</w:pPr>
                            <w: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0B1A37" id="テキスト ボックス 17" o:spid="_x0000_s1035" type="#_x0000_t202" style="position:absolute;left:0;text-align:left;margin-left:19.5pt;margin-top:.45pt;width:38.5pt;height:25.2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" filled="f" stroked="f" strokeweight=".5pt">
                <v:textbox>
                  <w:txbxContent>
                    <w:p w14:paraId="1E4F7171" w14:textId="05CEB59A" w:rsidR="006C0597" w:rsidRPr="00522DBD" w:rsidRDefault="006C0597" w:rsidP="006C0597">
                      <w:pPr>
                        <w:rPr>
                          <w:rFonts w:ascii="Times" w:hAnsi="Times"/>
                          <w:sz w:val="24"/>
                          <w:szCs w:val="36"/>
                        </w:rPr>
                      </w:pPr>
                      <w:r>
                        <w:rPr>
                          <w:rFonts w:ascii="Times" w:hAnsi="Times"/>
                          <w:sz w:val="24"/>
                          <w:szCs w:val="36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73C84702" w14:textId="48A640CC" w:rsidR="00665CD5" w:rsidRDefault="006C0597"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3C89E0D8" wp14:editId="599E0557">
                <wp:simplePos x="0" y="0"/>
                <wp:positionH relativeFrom="column">
                  <wp:posOffset>179735</wp:posOffset>
                </wp:positionH>
                <wp:positionV relativeFrom="paragraph">
                  <wp:posOffset>3386130</wp:posOffset>
                </wp:positionV>
                <wp:extent cx="489098" cy="320040"/>
                <wp:effectExtent l="0" t="0" r="0" b="0"/>
                <wp:wrapNone/>
                <wp:docPr id="16" name="テキスト ボックス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098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90783E6" w14:textId="77777777" w:rsidR="006C0597" w:rsidRPr="00522DBD" w:rsidRDefault="006C0597" w:rsidP="006C0597">
                            <w:pP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</w:pPr>
                            <w: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9E0D8" id="テキスト ボックス 16" o:spid="_x0000_s1036" type="#_x0000_t202" style="position:absolute;left:0;text-align:left;margin-left:14.15pt;margin-top:266.6pt;width:38.5pt;height:25.2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" filled="f" stroked="f" strokeweight=".5pt">
                <v:textbox>
                  <w:txbxContent>
                    <w:p w14:paraId="490783E6" w14:textId="77777777" w:rsidR="006C0597" w:rsidRPr="00522DBD" w:rsidRDefault="006C0597" w:rsidP="006C0597">
                      <w:pPr>
                        <w:rPr>
                          <w:rFonts w:ascii="Times" w:hAnsi="Times"/>
                          <w:sz w:val="24"/>
                          <w:szCs w:val="36"/>
                        </w:rPr>
                      </w:pPr>
                      <w:r>
                        <w:rPr>
                          <w:rFonts w:ascii="Times" w:hAnsi="Times"/>
                          <w:sz w:val="24"/>
                          <w:szCs w:val="36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9F198F" w:rsidRPr="009F198F">
        <w:rPr>
          <w:noProof/>
        </w:rPr>
        <w:drawing>
          <wp:inline distT="0" distB="0" distL="0" distR="0" wp14:anchorId="02AB31F9" wp14:editId="7C432694">
            <wp:extent cx="6721351" cy="6782765"/>
            <wp:effectExtent l="0" t="0" r="0" b="0"/>
            <wp:docPr id="3" name="図 3" descr="グラフ, 散布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図 3" descr="グラフ, 散布図&#10;&#10;自動的に生成された説明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750706" cy="681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15AB3" w14:textId="1F32C2DC" w:rsidR="00665CD5" w:rsidRDefault="006C0597"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1E20074" wp14:editId="4DE323E2">
                <wp:simplePos x="0" y="0"/>
                <wp:positionH relativeFrom="column">
                  <wp:posOffset>0</wp:posOffset>
                </wp:positionH>
                <wp:positionV relativeFrom="paragraph">
                  <wp:posOffset>79744</wp:posOffset>
                </wp:positionV>
                <wp:extent cx="6602819" cy="1562986"/>
                <wp:effectExtent l="0" t="0" r="0" b="0"/>
                <wp:wrapNone/>
                <wp:docPr id="18" name="テキスト ボックス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2819" cy="15629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FFFE45" w14:textId="6C4532C5" w:rsidR="006C0597" w:rsidRDefault="006C0597" w:rsidP="006C059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</w:pP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A, GWAS P-values of SNPs in</w:t>
                            </w:r>
                            <w:r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7q22.1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(SNPs are colored based on r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  <w:vertAlign w:val="superscript"/>
                              </w:rPr>
                              <w:t>2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). Genes</w:t>
                            </w:r>
                            <w:r w:rsidRPr="00522DBD">
                              <w:rPr>
                                <w:rFonts w:ascii="Times New Roman" w:eastAsiaTheme="minorEastAsia" w:hAnsi="Times New Roman" w:hint="eastAsia"/>
                                <w:kern w:val="0"/>
                                <w:sz w:val="24"/>
                              </w:rPr>
                              <w:t xml:space="preserve"> 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identified by FUMA are shown in red.</w:t>
                            </w:r>
                            <w:r w:rsidRPr="00522DBD">
                              <w:rPr>
                                <w:rFonts w:ascii="Times New Roman" w:eastAsiaTheme="minorEastAsia" w:hAnsi="Times New Roman" w:hint="eastAsia"/>
                                <w:kern w:val="0"/>
                                <w:sz w:val="24"/>
                              </w:rPr>
                              <w:t xml:space="preserve"> 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B, CADD score and </w:t>
                            </w:r>
                            <w:proofErr w:type="spellStart"/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RequlomeDB</w:t>
                            </w:r>
                            <w:proofErr w:type="spellEnd"/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score.</w:t>
                            </w:r>
                          </w:p>
                          <w:p w14:paraId="59CA87FD" w14:textId="77777777" w:rsidR="006C0597" w:rsidRPr="00E65D62" w:rsidRDefault="006C0597" w:rsidP="006C059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E65D62">
                              <w:rPr>
                                <w:rFonts w:ascii="Times" w:hAnsi="Times" w:hint="eastAsia"/>
                                <w:color w:val="000000" w:themeColor="text1"/>
                                <w:sz w:val="24"/>
                                <w:szCs w:val="36"/>
                              </w:rPr>
                              <w:t>A</w:t>
                            </w:r>
                            <w:r w:rsidRPr="00E65D62">
                              <w:rPr>
                                <w:rFonts w:ascii="Times" w:hAnsi="Times"/>
                                <w:color w:val="000000" w:themeColor="text1"/>
                                <w:sz w:val="24"/>
                                <w:szCs w:val="36"/>
                              </w:rPr>
                              <w:t>bbreviations: DHEAS, dehydroepiandrosterone sulfate</w:t>
                            </w:r>
                            <w:r>
                              <w:rPr>
                                <w:rFonts w:ascii="Times" w:hAnsi="Times"/>
                                <w:color w:val="000000" w:themeColor="text1"/>
                                <w:sz w:val="24"/>
                                <w:szCs w:val="36"/>
                              </w:rPr>
                              <w:t>; GWAS, genome-wide association study; SNP, single-nucleotide polymorphism; FUMA,</w:t>
                            </w:r>
                            <w:r w:rsidRPr="00255211">
                              <w:rPr>
                                <w:rFonts w:ascii="Times" w:hAnsi="Times"/>
                                <w:color w:val="000000" w:themeColor="text1"/>
                                <w:sz w:val="36"/>
                                <w:szCs w:val="48"/>
                              </w:rPr>
                              <w:t xml:space="preserve"> </w:t>
                            </w:r>
                            <w:r w:rsidRPr="00255211">
                              <w:rPr>
                                <w:rFonts w:ascii="Times New Roman" w:hAnsi="Times New Roman"/>
                                <w:color w:val="000000" w:themeColor="text1"/>
                                <w:sz w:val="24"/>
                                <w:szCs w:val="36"/>
                              </w:rPr>
                              <w:t xml:space="preserve">Functional Mapping and Annotation; CADD, </w:t>
                            </w:r>
                            <w:r w:rsidRPr="00255211">
                              <w:rPr>
                                <w:rFonts w:ascii="Times" w:hAnsi="Times"/>
                                <w:color w:val="222222"/>
                                <w:sz w:val="24"/>
                                <w:szCs w:val="36"/>
                                <w:shd w:val="clear" w:color="auto" w:fill="FFFFFF"/>
                              </w:rPr>
                              <w:t>combined annotation-dependent depletion</w:t>
                            </w:r>
                          </w:p>
                          <w:p w14:paraId="49CFD677" w14:textId="77777777" w:rsidR="006C0597" w:rsidRPr="00E75B00" w:rsidRDefault="006C0597" w:rsidP="006C0597">
                            <w:pPr>
                              <w:rPr>
                                <w:rFonts w:ascii="Times New Roman" w:eastAsiaTheme="minorEastAsia" w:hAnsi="Times New Roman"/>
                                <w:kern w:val="0"/>
                                <w:sz w:val="14"/>
                                <w:szCs w:val="14"/>
                              </w:rPr>
                            </w:pPr>
                          </w:p>
                          <w:p w14:paraId="4563801A" w14:textId="77777777" w:rsidR="006C0597" w:rsidRPr="00E75B00" w:rsidRDefault="006C0597" w:rsidP="006C059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eastAsiaTheme="minorEastAsia" w:hAnsi="Times New Roman" w:hint="eastAsia"/>
                                <w:kern w:val="0"/>
                                <w:sz w:val="14"/>
                                <w:szCs w:val="14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E20074" id="テキスト ボックス 18" o:spid="_x0000_s1037" type="#_x0000_t202" style="position:absolute;left:0;text-align:left;margin-left:0;margin-top:6.3pt;width:519.9pt;height:123.0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" filled="f" stroked="f" strokeweight=".5pt">
                <v:textbox>
                  <w:txbxContent>
                    <w:p w14:paraId="4AFFFE45" w14:textId="6C4532C5" w:rsidR="006C0597" w:rsidRDefault="006C0597" w:rsidP="006C0597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</w:pP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A, GWAS P-values of SNPs in</w:t>
                      </w:r>
                      <w:r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7q22.1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(SNPs are colored based on r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  <w:vertAlign w:val="superscript"/>
                        </w:rPr>
                        <w:t>2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). Genes</w:t>
                      </w:r>
                      <w:r w:rsidRPr="00522DBD">
                        <w:rPr>
                          <w:rFonts w:ascii="Times New Roman" w:eastAsiaTheme="minorEastAsia" w:hAnsi="Times New Roman" w:hint="eastAsia"/>
                          <w:kern w:val="0"/>
                          <w:sz w:val="24"/>
                        </w:rPr>
                        <w:t xml:space="preserve"> 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identified by FUMA are shown in red.</w:t>
                      </w:r>
                      <w:r w:rsidRPr="00522DBD">
                        <w:rPr>
                          <w:rFonts w:ascii="Times New Roman" w:eastAsiaTheme="minorEastAsia" w:hAnsi="Times New Roman" w:hint="eastAsia"/>
                          <w:kern w:val="0"/>
                          <w:sz w:val="24"/>
                        </w:rPr>
                        <w:t xml:space="preserve"> 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B, CADD score and </w:t>
                      </w:r>
                      <w:proofErr w:type="spellStart"/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RequlomeDB</w:t>
                      </w:r>
                      <w:proofErr w:type="spellEnd"/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score.</w:t>
                      </w:r>
                    </w:p>
                    <w:p w14:paraId="59CA87FD" w14:textId="77777777" w:rsidR="006C0597" w:rsidRPr="00E65D62" w:rsidRDefault="006C0597" w:rsidP="006C0597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36"/>
                          <w:szCs w:val="36"/>
                        </w:rPr>
                      </w:pPr>
                      <w:r w:rsidRPr="00E65D62">
                        <w:rPr>
                          <w:rFonts w:ascii="Times" w:hAnsi="Times" w:hint="eastAsia"/>
                          <w:color w:val="000000" w:themeColor="text1"/>
                          <w:sz w:val="24"/>
                          <w:szCs w:val="36"/>
                        </w:rPr>
                        <w:t>A</w:t>
                      </w:r>
                      <w:r w:rsidRPr="00E65D62">
                        <w:rPr>
                          <w:rFonts w:ascii="Times" w:hAnsi="Times"/>
                          <w:color w:val="000000" w:themeColor="text1"/>
                          <w:sz w:val="24"/>
                          <w:szCs w:val="36"/>
                        </w:rPr>
                        <w:t>bbreviations: DHEAS, dehydroepiandrosterone sulfate</w:t>
                      </w:r>
                      <w:r>
                        <w:rPr>
                          <w:rFonts w:ascii="Times" w:hAnsi="Times"/>
                          <w:color w:val="000000" w:themeColor="text1"/>
                          <w:sz w:val="24"/>
                          <w:szCs w:val="36"/>
                        </w:rPr>
                        <w:t>; GWAS, genome-wide association study; SNP, single-nucleotide polymorphism; FUMA,</w:t>
                      </w:r>
                      <w:r w:rsidRPr="00255211">
                        <w:rPr>
                          <w:rFonts w:ascii="Times" w:hAnsi="Times"/>
                          <w:color w:val="000000" w:themeColor="text1"/>
                          <w:sz w:val="36"/>
                          <w:szCs w:val="48"/>
                        </w:rPr>
                        <w:t xml:space="preserve"> </w:t>
                      </w:r>
                      <w:r w:rsidRPr="00255211">
                        <w:rPr>
                          <w:rFonts w:ascii="Times New Roman" w:hAnsi="Times New Roman"/>
                          <w:color w:val="000000" w:themeColor="text1"/>
                          <w:sz w:val="24"/>
                          <w:szCs w:val="36"/>
                        </w:rPr>
                        <w:t xml:space="preserve">Functional Mapping and Annotation; CADD, </w:t>
                      </w:r>
                      <w:r w:rsidRPr="00255211">
                        <w:rPr>
                          <w:rFonts w:ascii="Times" w:hAnsi="Times"/>
                          <w:color w:val="222222"/>
                          <w:sz w:val="24"/>
                          <w:szCs w:val="36"/>
                          <w:shd w:val="clear" w:color="auto" w:fill="FFFFFF"/>
                        </w:rPr>
                        <w:t>combined annotation-dependent depletion</w:t>
                      </w:r>
                    </w:p>
                    <w:p w14:paraId="49CFD677" w14:textId="77777777" w:rsidR="006C0597" w:rsidRPr="00E75B00" w:rsidRDefault="006C0597" w:rsidP="006C0597">
                      <w:pPr>
                        <w:rPr>
                          <w:rFonts w:ascii="Times New Roman" w:eastAsiaTheme="minorEastAsia" w:hAnsi="Times New Roman"/>
                          <w:kern w:val="0"/>
                          <w:sz w:val="14"/>
                          <w:szCs w:val="14"/>
                        </w:rPr>
                      </w:pPr>
                    </w:p>
                    <w:p w14:paraId="4563801A" w14:textId="77777777" w:rsidR="006C0597" w:rsidRPr="00E75B00" w:rsidRDefault="006C0597" w:rsidP="006C0597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eastAsiaTheme="minorEastAsia" w:hAnsi="Times New Roman" w:hint="eastAsia"/>
                          <w:kern w:val="0"/>
                          <w:sz w:val="14"/>
                          <w:szCs w:val="14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</w:p>
    <w:p w14:paraId="41CC7B7D" w14:textId="50030710" w:rsidR="00665CD5" w:rsidRDefault="00665CD5"/>
    <w:p w14:paraId="2CE4310D" w14:textId="493A7FB6" w:rsidR="009F198F" w:rsidRDefault="009F198F"/>
    <w:p w14:paraId="6442479A" w14:textId="5DC1BAA8" w:rsidR="009F198F" w:rsidRDefault="009F198F"/>
    <w:p w14:paraId="6C22A575" w14:textId="08325EF6" w:rsidR="009F198F" w:rsidRDefault="009F198F"/>
    <w:p w14:paraId="0F71B4C0" w14:textId="182FD1C4" w:rsidR="009F198F" w:rsidRDefault="009F198F"/>
    <w:p w14:paraId="7D8EFF87" w14:textId="71EDC824" w:rsidR="009F198F" w:rsidRDefault="009F198F"/>
    <w:p w14:paraId="4A23EEB6" w14:textId="212D8507" w:rsidR="009F198F" w:rsidRDefault="009F198F"/>
    <w:p w14:paraId="3A733EE3" w14:textId="2DB26EAD" w:rsidR="009F198F" w:rsidRDefault="009F198F"/>
    <w:p w14:paraId="0A540513" w14:textId="6712F448" w:rsidR="00665CD5" w:rsidRDefault="009F198F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6462427" wp14:editId="6FACF487">
                <wp:simplePos x="0" y="0"/>
                <wp:positionH relativeFrom="column">
                  <wp:posOffset>210676</wp:posOffset>
                </wp:positionH>
                <wp:positionV relativeFrom="paragraph">
                  <wp:posOffset>210724</wp:posOffset>
                </wp:positionV>
                <wp:extent cx="6400800" cy="437744"/>
                <wp:effectExtent l="0" t="0" r="0" b="0"/>
                <wp:wrapNone/>
                <wp:docPr id="29" name="テキスト ボックス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43774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7AB6A1" w14:textId="77777777" w:rsidR="00B81B00" w:rsidRPr="00337EBE" w:rsidRDefault="00B81B00" w:rsidP="00B81B00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Supplementary Figure</w:t>
                            </w:r>
                            <w:r w:rsidRPr="00337EBE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</w:t>
                            </w: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4</w:t>
                            </w:r>
                            <w:r w:rsidRPr="00337EBE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.</w:t>
                            </w: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Regional plot for the locus 16q23.2 of DHEAS GWAS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462427" id="テキスト ボックス 29" o:spid="_x0000_s1038" type="#_x0000_t202" style="position:absolute;left:0;text-align:left;margin-left:16.6pt;margin-top:16.6pt;width:7in;height:34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" filled="f" stroked="f" strokeweight=".5pt">
                <v:textbox>
                  <w:txbxContent>
                    <w:p w14:paraId="777AB6A1" w14:textId="77777777" w:rsidR="00B81B00" w:rsidRPr="00337EBE" w:rsidRDefault="00B81B00" w:rsidP="00B81B00">
                      <w:pPr>
                        <w:adjustRightInd w:val="0"/>
                        <w:snapToGrid w:val="0"/>
                        <w:jc w:val="center"/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Supplementary Figure</w:t>
                      </w:r>
                      <w:r w:rsidRPr="00337EBE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 xml:space="preserve"> </w:t>
                      </w: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4</w:t>
                      </w:r>
                      <w:r w:rsidRPr="00337EBE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.</w:t>
                      </w: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 xml:space="preserve"> Regional plot for the locus 16q23.2 of DHEAS GWAS</w:t>
                      </w:r>
                    </w:p>
                  </w:txbxContent>
                </v:textbox>
              </v:shape>
            </w:pict>
          </mc:Fallback>
        </mc:AlternateContent>
      </w:r>
    </w:p>
    <w:p w14:paraId="1BCAD414" w14:textId="08FF9E26" w:rsidR="00665CD5" w:rsidRDefault="006C0597"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35880C66" wp14:editId="0D14273C">
                <wp:simplePos x="0" y="0"/>
                <wp:positionH relativeFrom="column">
                  <wp:posOffset>120015</wp:posOffset>
                </wp:positionH>
                <wp:positionV relativeFrom="paragraph">
                  <wp:posOffset>230342</wp:posOffset>
                </wp:positionV>
                <wp:extent cx="488950" cy="320040"/>
                <wp:effectExtent l="0" t="0" r="0" b="0"/>
                <wp:wrapNone/>
                <wp:docPr id="20" name="テキスト ボックス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8950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56BE8B" w14:textId="54852D31" w:rsidR="006C0597" w:rsidRPr="00522DBD" w:rsidRDefault="006C0597" w:rsidP="006C0597">
                            <w:pP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</w:pPr>
                            <w: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880C66" id="テキスト ボックス 20" o:spid="_x0000_s1039" type="#_x0000_t202" style="position:absolute;left:0;text-align:left;margin-left:9.45pt;margin-top:18.15pt;width:38.5pt;height:25.2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" filled="f" stroked="f" strokeweight=".5pt">
                <v:textbox>
                  <w:txbxContent>
                    <w:p w14:paraId="2356BE8B" w14:textId="54852D31" w:rsidR="006C0597" w:rsidRPr="00522DBD" w:rsidRDefault="006C0597" w:rsidP="006C0597">
                      <w:pPr>
                        <w:rPr>
                          <w:rFonts w:ascii="Times" w:hAnsi="Times"/>
                          <w:sz w:val="24"/>
                          <w:szCs w:val="36"/>
                        </w:rPr>
                      </w:pPr>
                      <w:r>
                        <w:rPr>
                          <w:rFonts w:ascii="Times" w:hAnsi="Times"/>
                          <w:sz w:val="24"/>
                          <w:szCs w:val="36"/>
                        </w:rPr>
                        <w:t>A</w:t>
                      </w:r>
                    </w:p>
                  </w:txbxContent>
                </v:textbox>
              </v:shape>
            </w:pict>
          </mc:Fallback>
        </mc:AlternateContent>
      </w:r>
    </w:p>
    <w:p w14:paraId="0371AD27" w14:textId="0C800E09" w:rsidR="00665CD5" w:rsidRDefault="00665CD5"/>
    <w:p w14:paraId="661BF880" w14:textId="4A8783FA" w:rsidR="00665CD5" w:rsidRDefault="006C0597"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0A839E2B" wp14:editId="635DFF27">
                <wp:simplePos x="0" y="0"/>
                <wp:positionH relativeFrom="column">
                  <wp:posOffset>10721</wp:posOffset>
                </wp:positionH>
                <wp:positionV relativeFrom="paragraph">
                  <wp:posOffset>6406117</wp:posOffset>
                </wp:positionV>
                <wp:extent cx="6602819" cy="1562986"/>
                <wp:effectExtent l="0" t="0" r="0" b="0"/>
                <wp:wrapNone/>
                <wp:docPr id="21" name="テキスト ボックス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02819" cy="156298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C54384" w14:textId="0740D84F" w:rsidR="006C0597" w:rsidRDefault="006C0597" w:rsidP="006C059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</w:pP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A, GWAS P-values of SNPs in</w:t>
                            </w:r>
                            <w:r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16q23.2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(SNPs are colored based on r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  <w:vertAlign w:val="superscript"/>
                              </w:rPr>
                              <w:t>2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). Genes</w:t>
                            </w:r>
                            <w:r w:rsidRPr="00522DBD">
                              <w:rPr>
                                <w:rFonts w:ascii="Times New Roman" w:eastAsiaTheme="minorEastAsia" w:hAnsi="Times New Roman" w:hint="eastAsia"/>
                                <w:kern w:val="0"/>
                                <w:sz w:val="24"/>
                              </w:rPr>
                              <w:t xml:space="preserve"> 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identified by FUMA are shown in red.</w:t>
                            </w:r>
                            <w:r w:rsidRPr="00522DBD">
                              <w:rPr>
                                <w:rFonts w:ascii="Times New Roman" w:eastAsiaTheme="minorEastAsia" w:hAnsi="Times New Roman" w:hint="eastAsia"/>
                                <w:kern w:val="0"/>
                                <w:sz w:val="24"/>
                              </w:rPr>
                              <w:t xml:space="preserve"> </w:t>
                            </w:r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B, CADD score and </w:t>
                            </w:r>
                            <w:proofErr w:type="spellStart"/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RequlomeDB</w:t>
                            </w:r>
                            <w:proofErr w:type="spellEnd"/>
                            <w:r w:rsidRPr="00522DBD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score.</w:t>
                            </w:r>
                          </w:p>
                          <w:p w14:paraId="58BBD62D" w14:textId="77777777" w:rsidR="006C0597" w:rsidRPr="00E65D62" w:rsidRDefault="006C0597" w:rsidP="006C059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36"/>
                                <w:szCs w:val="36"/>
                              </w:rPr>
                            </w:pPr>
                            <w:r w:rsidRPr="00E65D62">
                              <w:rPr>
                                <w:rFonts w:ascii="Times" w:hAnsi="Times" w:hint="eastAsia"/>
                                <w:color w:val="000000" w:themeColor="text1"/>
                                <w:sz w:val="24"/>
                                <w:szCs w:val="36"/>
                              </w:rPr>
                              <w:t>A</w:t>
                            </w:r>
                            <w:r w:rsidRPr="00E65D62">
                              <w:rPr>
                                <w:rFonts w:ascii="Times" w:hAnsi="Times"/>
                                <w:color w:val="000000" w:themeColor="text1"/>
                                <w:sz w:val="24"/>
                                <w:szCs w:val="36"/>
                              </w:rPr>
                              <w:t>bbreviations: DHEAS, dehydroepiandrosterone sulfate</w:t>
                            </w:r>
                            <w:r>
                              <w:rPr>
                                <w:rFonts w:ascii="Times" w:hAnsi="Times"/>
                                <w:color w:val="000000" w:themeColor="text1"/>
                                <w:sz w:val="24"/>
                                <w:szCs w:val="36"/>
                              </w:rPr>
                              <w:t>; GWAS, genome-wide association study; SNP, single-nucleotide polymorphism; FUMA,</w:t>
                            </w:r>
                            <w:r w:rsidRPr="00255211">
                              <w:rPr>
                                <w:rFonts w:ascii="Times" w:hAnsi="Times"/>
                                <w:color w:val="000000" w:themeColor="text1"/>
                                <w:sz w:val="36"/>
                                <w:szCs w:val="48"/>
                              </w:rPr>
                              <w:t xml:space="preserve"> </w:t>
                            </w:r>
                            <w:r w:rsidRPr="00255211">
                              <w:rPr>
                                <w:rFonts w:ascii="Times New Roman" w:hAnsi="Times New Roman"/>
                                <w:color w:val="000000" w:themeColor="text1"/>
                                <w:sz w:val="24"/>
                                <w:szCs w:val="36"/>
                              </w:rPr>
                              <w:t xml:space="preserve">Functional Mapping and Annotation; CADD, </w:t>
                            </w:r>
                            <w:r w:rsidRPr="00255211">
                              <w:rPr>
                                <w:rFonts w:ascii="Times" w:hAnsi="Times"/>
                                <w:color w:val="222222"/>
                                <w:sz w:val="24"/>
                                <w:szCs w:val="36"/>
                                <w:shd w:val="clear" w:color="auto" w:fill="FFFFFF"/>
                              </w:rPr>
                              <w:t>combined annotation-dependent depletion</w:t>
                            </w:r>
                          </w:p>
                          <w:p w14:paraId="3914512B" w14:textId="77777777" w:rsidR="006C0597" w:rsidRPr="00E75B00" w:rsidRDefault="006C0597" w:rsidP="006C0597">
                            <w:pPr>
                              <w:rPr>
                                <w:rFonts w:ascii="Times New Roman" w:eastAsiaTheme="minorEastAsia" w:hAnsi="Times New Roman"/>
                                <w:kern w:val="0"/>
                                <w:sz w:val="14"/>
                                <w:szCs w:val="14"/>
                              </w:rPr>
                            </w:pPr>
                          </w:p>
                          <w:p w14:paraId="5B7AA9C6" w14:textId="77777777" w:rsidR="006C0597" w:rsidRPr="00E75B00" w:rsidRDefault="006C0597" w:rsidP="006C0597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eastAsiaTheme="minorEastAsia" w:hAnsi="Times New Roman" w:hint="eastAsia"/>
                                <w:kern w:val="0"/>
                                <w:sz w:val="14"/>
                                <w:szCs w:val="14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839E2B" id="テキスト ボックス 21" o:spid="_x0000_s1040" type="#_x0000_t202" style="position:absolute;left:0;text-align:left;margin-left:.85pt;margin-top:504.4pt;width:519.9pt;height:123.0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" filled="f" stroked="f" strokeweight=".5pt">
                <v:textbox>
                  <w:txbxContent>
                    <w:p w14:paraId="06C54384" w14:textId="0740D84F" w:rsidR="006C0597" w:rsidRDefault="006C0597" w:rsidP="006C0597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</w:pP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A, GWAS P-values of SNPs in</w:t>
                      </w:r>
                      <w:r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16q23.2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(SNPs are colored based on r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  <w:vertAlign w:val="superscript"/>
                        </w:rPr>
                        <w:t>2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). Genes</w:t>
                      </w:r>
                      <w:r w:rsidRPr="00522DBD">
                        <w:rPr>
                          <w:rFonts w:ascii="Times New Roman" w:eastAsiaTheme="minorEastAsia" w:hAnsi="Times New Roman" w:hint="eastAsia"/>
                          <w:kern w:val="0"/>
                          <w:sz w:val="24"/>
                        </w:rPr>
                        <w:t xml:space="preserve"> 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identified by FUMA are shown in red.</w:t>
                      </w:r>
                      <w:r w:rsidRPr="00522DBD">
                        <w:rPr>
                          <w:rFonts w:ascii="Times New Roman" w:eastAsiaTheme="minorEastAsia" w:hAnsi="Times New Roman" w:hint="eastAsia"/>
                          <w:kern w:val="0"/>
                          <w:sz w:val="24"/>
                        </w:rPr>
                        <w:t xml:space="preserve"> </w:t>
                      </w:r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B, CADD score and </w:t>
                      </w:r>
                      <w:proofErr w:type="spellStart"/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RequlomeDB</w:t>
                      </w:r>
                      <w:proofErr w:type="spellEnd"/>
                      <w:r w:rsidRPr="00522DBD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score.</w:t>
                      </w:r>
                    </w:p>
                    <w:p w14:paraId="58BBD62D" w14:textId="77777777" w:rsidR="006C0597" w:rsidRPr="00E65D62" w:rsidRDefault="006C0597" w:rsidP="006C0597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36"/>
                          <w:szCs w:val="36"/>
                        </w:rPr>
                      </w:pPr>
                      <w:r w:rsidRPr="00E65D62">
                        <w:rPr>
                          <w:rFonts w:ascii="Times" w:hAnsi="Times" w:hint="eastAsia"/>
                          <w:color w:val="000000" w:themeColor="text1"/>
                          <w:sz w:val="24"/>
                          <w:szCs w:val="36"/>
                        </w:rPr>
                        <w:t>A</w:t>
                      </w:r>
                      <w:r w:rsidRPr="00E65D62">
                        <w:rPr>
                          <w:rFonts w:ascii="Times" w:hAnsi="Times"/>
                          <w:color w:val="000000" w:themeColor="text1"/>
                          <w:sz w:val="24"/>
                          <w:szCs w:val="36"/>
                        </w:rPr>
                        <w:t>bbreviations: DHEAS, dehydroepiandrosterone sulfate</w:t>
                      </w:r>
                      <w:r>
                        <w:rPr>
                          <w:rFonts w:ascii="Times" w:hAnsi="Times"/>
                          <w:color w:val="000000" w:themeColor="text1"/>
                          <w:sz w:val="24"/>
                          <w:szCs w:val="36"/>
                        </w:rPr>
                        <w:t>; GWAS, genome-wide association study; SNP, single-nucleotide polymorphism; FUMA,</w:t>
                      </w:r>
                      <w:r w:rsidRPr="00255211">
                        <w:rPr>
                          <w:rFonts w:ascii="Times" w:hAnsi="Times"/>
                          <w:color w:val="000000" w:themeColor="text1"/>
                          <w:sz w:val="36"/>
                          <w:szCs w:val="48"/>
                        </w:rPr>
                        <w:t xml:space="preserve"> </w:t>
                      </w:r>
                      <w:r w:rsidRPr="00255211">
                        <w:rPr>
                          <w:rFonts w:ascii="Times New Roman" w:hAnsi="Times New Roman"/>
                          <w:color w:val="000000" w:themeColor="text1"/>
                          <w:sz w:val="24"/>
                          <w:szCs w:val="36"/>
                        </w:rPr>
                        <w:t xml:space="preserve">Functional Mapping and Annotation; CADD, </w:t>
                      </w:r>
                      <w:r w:rsidRPr="00255211">
                        <w:rPr>
                          <w:rFonts w:ascii="Times" w:hAnsi="Times"/>
                          <w:color w:val="222222"/>
                          <w:sz w:val="24"/>
                          <w:szCs w:val="36"/>
                          <w:shd w:val="clear" w:color="auto" w:fill="FFFFFF"/>
                        </w:rPr>
                        <w:t>combined annotation-dependent depletion</w:t>
                      </w:r>
                    </w:p>
                    <w:p w14:paraId="3914512B" w14:textId="77777777" w:rsidR="006C0597" w:rsidRPr="00E75B00" w:rsidRDefault="006C0597" w:rsidP="006C0597">
                      <w:pPr>
                        <w:rPr>
                          <w:rFonts w:ascii="Times New Roman" w:eastAsiaTheme="minorEastAsia" w:hAnsi="Times New Roman"/>
                          <w:kern w:val="0"/>
                          <w:sz w:val="14"/>
                          <w:szCs w:val="14"/>
                        </w:rPr>
                      </w:pPr>
                    </w:p>
                    <w:p w14:paraId="5B7AA9C6" w14:textId="77777777" w:rsidR="006C0597" w:rsidRPr="00E75B00" w:rsidRDefault="006C0597" w:rsidP="006C0597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eastAsiaTheme="minorEastAsia" w:hAnsi="Times New Roman" w:hint="eastAsia"/>
                          <w:kern w:val="0"/>
                          <w:sz w:val="14"/>
                          <w:szCs w:val="14"/>
                        </w:rPr>
                        <w:t>c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27FA3BFD" wp14:editId="1834B2BA">
                <wp:simplePos x="0" y="0"/>
                <wp:positionH relativeFrom="column">
                  <wp:posOffset>116958</wp:posOffset>
                </wp:positionH>
                <wp:positionV relativeFrom="paragraph">
                  <wp:posOffset>2456121</wp:posOffset>
                </wp:positionV>
                <wp:extent cx="489098" cy="320040"/>
                <wp:effectExtent l="0" t="0" r="0" b="0"/>
                <wp:wrapNone/>
                <wp:docPr id="19" name="テキスト ボックス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9098" cy="320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1796F1" w14:textId="77777777" w:rsidR="006C0597" w:rsidRPr="00522DBD" w:rsidRDefault="006C0597" w:rsidP="006C0597">
                            <w:pP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</w:pPr>
                            <w:r>
                              <w:rPr>
                                <w:rFonts w:ascii="Times" w:hAnsi="Times"/>
                                <w:sz w:val="24"/>
                                <w:szCs w:val="36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A3BFD" id="テキスト ボックス 19" o:spid="_x0000_s1041" type="#_x0000_t202" style="position:absolute;left:0;text-align:left;margin-left:9.2pt;margin-top:193.4pt;width:38.5pt;height:25.2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" filled="f" stroked="f" strokeweight=".5pt">
                <v:textbox>
                  <w:txbxContent>
                    <w:p w14:paraId="6E1796F1" w14:textId="77777777" w:rsidR="006C0597" w:rsidRPr="00522DBD" w:rsidRDefault="006C0597" w:rsidP="006C0597">
                      <w:pPr>
                        <w:rPr>
                          <w:rFonts w:ascii="Times" w:hAnsi="Times"/>
                          <w:sz w:val="24"/>
                          <w:szCs w:val="36"/>
                        </w:rPr>
                      </w:pPr>
                      <w:r>
                        <w:rPr>
                          <w:rFonts w:ascii="Times" w:hAnsi="Times"/>
                          <w:sz w:val="24"/>
                          <w:szCs w:val="36"/>
                        </w:rPr>
                        <w:t>B</w:t>
                      </w:r>
                    </w:p>
                  </w:txbxContent>
                </v:textbox>
              </v:shape>
            </w:pict>
          </mc:Fallback>
        </mc:AlternateContent>
      </w:r>
      <w:r w:rsidR="009F198F" w:rsidRPr="009F198F">
        <w:rPr>
          <w:noProof/>
        </w:rPr>
        <w:drawing>
          <wp:inline distT="0" distB="0" distL="0" distR="0" wp14:anchorId="0966A7BF" wp14:editId="6C3F0C01">
            <wp:extent cx="6964924" cy="6238755"/>
            <wp:effectExtent l="0" t="0" r="0" b="0"/>
            <wp:docPr id="4" name="図 4" descr="グラフ, 散布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図 4" descr="グラフ, 散布図&#10;&#10;自動的に生成された説明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81583" cy="6253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055FA" w14:textId="5204592F" w:rsidR="00665CD5" w:rsidRDefault="00665CD5"/>
    <w:p w14:paraId="7CDCAD9C" w14:textId="0B760AC3" w:rsidR="00665CD5" w:rsidRDefault="00665CD5"/>
    <w:p w14:paraId="64E180B6" w14:textId="3A13A713" w:rsidR="00665CD5" w:rsidRDefault="00665CD5"/>
    <w:p w14:paraId="1EFD5F64" w14:textId="794150D9" w:rsidR="00665CD5" w:rsidRDefault="00665CD5"/>
    <w:p w14:paraId="59C786A6" w14:textId="568564D9" w:rsidR="00665CD5" w:rsidRDefault="00665CD5"/>
    <w:p w14:paraId="567AAACD" w14:textId="3AF76FBC" w:rsidR="00665CD5" w:rsidRDefault="00665CD5"/>
    <w:p w14:paraId="41866367" w14:textId="5BA033AB" w:rsidR="00665CD5" w:rsidRDefault="00665CD5"/>
    <w:p w14:paraId="2BEB0B60" w14:textId="73203D0F" w:rsidR="00665CD5" w:rsidRDefault="00665CD5"/>
    <w:p w14:paraId="36D36AD3" w14:textId="67B5FC96" w:rsidR="00665CD5" w:rsidRDefault="00665CD5"/>
    <w:p w14:paraId="4BA801D3" w14:textId="075AD4BF" w:rsidR="00665CD5" w:rsidRDefault="00665CD5"/>
    <w:p w14:paraId="42A055BD" w14:textId="1C060FE6" w:rsidR="00665CD5" w:rsidRDefault="00665CD5"/>
    <w:p w14:paraId="2F9CB509" w14:textId="0B2F92F5" w:rsidR="00665CD5" w:rsidRDefault="00665CD5"/>
    <w:p w14:paraId="26E18597" w14:textId="57E424BD" w:rsidR="00665CD5" w:rsidRDefault="00665CD5"/>
    <w:p w14:paraId="7AA8D182" w14:textId="66624D63" w:rsidR="00665CD5" w:rsidRDefault="0035595A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065BF7D" wp14:editId="066888AA">
                <wp:simplePos x="0" y="0"/>
                <wp:positionH relativeFrom="column">
                  <wp:posOffset>48260</wp:posOffset>
                </wp:positionH>
                <wp:positionV relativeFrom="paragraph">
                  <wp:posOffset>127490</wp:posOffset>
                </wp:positionV>
                <wp:extent cx="6400800" cy="972766"/>
                <wp:effectExtent l="0" t="0" r="0" b="0"/>
                <wp:wrapNone/>
                <wp:docPr id="5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97276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5C4E4B" w14:textId="0433BEFF" w:rsidR="0035595A" w:rsidRPr="0035595A" w:rsidRDefault="00F857DE" w:rsidP="0035595A">
                            <w:pP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Supplementary Fi</w:t>
                            </w:r>
                            <w:r w:rsidRPr="0035595A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gure 5. </w:t>
                            </w:r>
                            <w:r w:rsidR="0035595A" w:rsidRPr="0035595A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Scheme of conversion of DHEA/DHEAS to active sex hormones </w:t>
                            </w:r>
                            <w:r w:rsidR="00F83500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locally </w:t>
                            </w:r>
                            <w:r w:rsidR="0035595A" w:rsidRPr="0035595A"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  <w:t>in bone tissues.</w:t>
                            </w:r>
                          </w:p>
                          <w:p w14:paraId="4CCD0CF1" w14:textId="52346C1C" w:rsidR="00F857DE" w:rsidRPr="0035595A" w:rsidRDefault="00F857DE" w:rsidP="00F857DE">
                            <w:pPr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  <w:p w14:paraId="22A313C5" w14:textId="7176508A" w:rsidR="00F857DE" w:rsidRPr="00F857DE" w:rsidRDefault="00F857DE" w:rsidP="00F857DE">
                            <w:pPr>
                              <w:adjustRightInd w:val="0"/>
                              <w:snapToGrid w:val="0"/>
                              <w:jc w:val="center"/>
                              <w:rPr>
                                <w:rFonts w:ascii="Times" w:hAnsi="Times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65BF7D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5" o:spid="_x0000_s1042" type="#_x0000_t202" style="position:absolute;left:0;text-align:left;margin-left:3.8pt;margin-top:10.05pt;width:7in;height:76.6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" filled="f" stroked="f" strokeweight=".5pt">
                <v:textbox>
                  <w:txbxContent>
                    <w:p w14:paraId="4A5C4E4B" w14:textId="0433BEFF" w:rsidR="0035595A" w:rsidRPr="0035595A" w:rsidRDefault="00F857DE" w:rsidP="0035595A">
                      <w:pP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Supplementary Fi</w:t>
                      </w:r>
                      <w:r w:rsidRPr="0035595A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 xml:space="preserve">gure 5. </w:t>
                      </w:r>
                      <w:r w:rsidR="0035595A" w:rsidRPr="0035595A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 xml:space="preserve">Scheme of conversion of DHEA/DHEAS to active sex hormones </w:t>
                      </w:r>
                      <w:r w:rsidR="00F83500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 xml:space="preserve">locally </w:t>
                      </w:r>
                      <w:r w:rsidR="0035595A" w:rsidRPr="0035595A"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  <w:t>in bone tissues.</w:t>
                      </w:r>
                    </w:p>
                    <w:p w14:paraId="4CCD0CF1" w14:textId="52346C1C" w:rsidR="00F857DE" w:rsidRPr="0035595A" w:rsidRDefault="00F857DE" w:rsidP="00F857DE">
                      <w:pPr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</w:pPr>
                    </w:p>
                    <w:p w14:paraId="22A313C5" w14:textId="7176508A" w:rsidR="00F857DE" w:rsidRPr="00F857DE" w:rsidRDefault="00F857DE" w:rsidP="00F857DE">
                      <w:pPr>
                        <w:adjustRightInd w:val="0"/>
                        <w:snapToGrid w:val="0"/>
                        <w:jc w:val="center"/>
                        <w:rPr>
                          <w:rFonts w:ascii="Times" w:hAnsi="Times"/>
                          <w:b/>
                          <w:bCs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68F6686" w14:textId="761BD004" w:rsidR="00665CD5" w:rsidRDefault="00665CD5"/>
    <w:p w14:paraId="1356E548" w14:textId="44532D96" w:rsidR="00665CD5" w:rsidRDefault="00665CD5"/>
    <w:p w14:paraId="23D64860" w14:textId="0BAEA775" w:rsidR="00665CD5" w:rsidRDefault="00665CD5"/>
    <w:p w14:paraId="0953A095" w14:textId="465AF391" w:rsidR="00665CD5" w:rsidRDefault="00F83500">
      <w:r w:rsidRPr="00F83500">
        <w:rPr>
          <w:noProof/>
        </w:rPr>
        <w:drawing>
          <wp:anchor distT="0" distB="0" distL="114300" distR="114300" simplePos="0" relativeHeight="251677696" behindDoc="0" locked="0" layoutInCell="1" allowOverlap="1" wp14:anchorId="00D9B630" wp14:editId="2A3EE721">
            <wp:simplePos x="0" y="0"/>
            <wp:positionH relativeFrom="margin">
              <wp:posOffset>137795</wp:posOffset>
            </wp:positionH>
            <wp:positionV relativeFrom="margin">
              <wp:posOffset>1551940</wp:posOffset>
            </wp:positionV>
            <wp:extent cx="6155690" cy="2357755"/>
            <wp:effectExtent l="0" t="0" r="3810" b="4445"/>
            <wp:wrapSquare wrapText="bothSides"/>
            <wp:docPr id="7" name="図 7" descr="タイムライ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7" descr="タイムライン&#10;&#10;自動的に生成された説明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5690" cy="2357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CE09241" w14:textId="000DFBFD" w:rsidR="00665CD5" w:rsidRDefault="00665CD5"/>
    <w:p w14:paraId="2FDD1337" w14:textId="376FA842" w:rsidR="00665CD5" w:rsidRDefault="00665CD5"/>
    <w:p w14:paraId="0956ACEF" w14:textId="4CAF0305" w:rsidR="00665CD5" w:rsidRDefault="00665CD5"/>
    <w:p w14:paraId="55A41848" w14:textId="2ACF1050" w:rsidR="00665CD5" w:rsidRDefault="00665CD5"/>
    <w:p w14:paraId="41A98A60" w14:textId="202E6828" w:rsidR="00665CD5" w:rsidRDefault="00665CD5"/>
    <w:p w14:paraId="2F5E93DC" w14:textId="35B4C61E" w:rsidR="00665CD5" w:rsidRDefault="00665CD5"/>
    <w:p w14:paraId="757886B8" w14:textId="13962B18" w:rsidR="00665CD5" w:rsidRDefault="00665CD5"/>
    <w:p w14:paraId="2F8EF6B6" w14:textId="1A9B6B74" w:rsidR="00665CD5" w:rsidRDefault="00665CD5"/>
    <w:p w14:paraId="5775F19E" w14:textId="03105E7A" w:rsidR="00665CD5" w:rsidRDefault="00665CD5"/>
    <w:p w14:paraId="73EBB74D" w14:textId="5BA836D9" w:rsidR="00665CD5" w:rsidRDefault="00665CD5"/>
    <w:p w14:paraId="26AAEEEF" w14:textId="5F4CFB05" w:rsidR="00665CD5" w:rsidRDefault="00F83500"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4443EE1" wp14:editId="65EA711C">
                <wp:simplePos x="0" y="0"/>
                <wp:positionH relativeFrom="column">
                  <wp:posOffset>218026</wp:posOffset>
                </wp:positionH>
                <wp:positionV relativeFrom="paragraph">
                  <wp:posOffset>176752</wp:posOffset>
                </wp:positionV>
                <wp:extent cx="6313251" cy="1099225"/>
                <wp:effectExtent l="0" t="0" r="0" b="0"/>
                <wp:wrapNone/>
                <wp:docPr id="8" name="テキスト ボック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13251" cy="1099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B52EAF7" w14:textId="7E5C3B56" w:rsidR="00E75B00" w:rsidRPr="00E75B00" w:rsidRDefault="00E75B00" w:rsidP="00E75B00">
                            <w:pPr>
                              <w:rPr>
                                <w:rFonts w:ascii="Times" w:hAnsi="Times"/>
                                <w:sz w:val="24"/>
                              </w:rPr>
                            </w:pPr>
                            <w:r w:rsidRPr="00E75B00">
                              <w:rPr>
                                <w:rFonts w:ascii="Times" w:hAnsi="Times"/>
                                <w:sz w:val="24"/>
                              </w:rPr>
                              <w:t>Italic: the enzymes responsible for conversion.</w:t>
                            </w:r>
                          </w:p>
                          <w:p w14:paraId="4D98FD00" w14:textId="3B35C376" w:rsidR="008662DF" w:rsidRDefault="00E75B00" w:rsidP="008662DF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</w:pPr>
                            <w:r w:rsidRPr="00E75B00">
                              <w:rPr>
                                <w:rFonts w:ascii="Times" w:hAnsi="Times" w:hint="eastAsia"/>
                                <w:sz w:val="24"/>
                              </w:rPr>
                              <w:t>A</w:t>
                            </w:r>
                            <w:r w:rsidRPr="00E75B00">
                              <w:rPr>
                                <w:rFonts w:ascii="Times" w:hAnsi="Times"/>
                                <w:sz w:val="24"/>
                              </w:rPr>
                              <w:t xml:space="preserve">bbreviations: DHEAS, dehydroepiandrosterone sulfate; </w:t>
                            </w:r>
                            <w:r w:rsidRPr="00E75B00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HSD</w:t>
                            </w:r>
                            <w:r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,</w:t>
                            </w:r>
                            <w:r w:rsidRPr="00E75B00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hydroxysteroid dehydrogenase; HSS</w:t>
                            </w:r>
                            <w:r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,</w:t>
                            </w:r>
                            <w:r w:rsidRPr="00E75B00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hydroxysteroid sulfatase; S</w:t>
                            </w:r>
                            <w:r w:rsidR="00D301CF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T</w:t>
                            </w:r>
                            <w:r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,</w:t>
                            </w:r>
                            <w:r w:rsidRPr="00E75B00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E75B00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sulfo</w:t>
                            </w:r>
                            <w:proofErr w:type="spellEnd"/>
                            <w:r w:rsidR="00F83500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-transferase</w:t>
                            </w:r>
                            <w:r w:rsidRPr="00E75B00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; KSR</w:t>
                            </w:r>
                            <w:r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,</w:t>
                            </w:r>
                            <w:r w:rsidRPr="00E75B00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 ketosteroid reductase.</w:t>
                            </w:r>
                          </w:p>
                          <w:p w14:paraId="5A96F75B" w14:textId="1CAB943A" w:rsidR="008662DF" w:rsidRPr="008662DF" w:rsidRDefault="008662DF" w:rsidP="008662DF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</w:pPr>
                            <w:r w:rsidRPr="008662DF"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 xml:space="preserve">This figure was based on </w:t>
                            </w:r>
                            <w:r>
                              <w:rPr>
                                <w:rFonts w:ascii="Times New Roman" w:eastAsiaTheme="minorEastAsia" w:hAnsi="Times New Roman"/>
                                <w:kern w:val="0"/>
                                <w:sz w:val="24"/>
                              </w:rPr>
                              <w:t>a previous review (</w:t>
                            </w:r>
                            <w:r w:rsidRPr="006C44D7">
                              <w:rPr>
                                <w:rFonts w:ascii="Times" w:hAnsi="Times" w:cs="Segoe UI"/>
                                <w:color w:val="212121"/>
                                <w:sz w:val="24"/>
                                <w:shd w:val="clear" w:color="auto" w:fill="FFFFFF"/>
                              </w:rPr>
                              <w:t>Huang K,</w:t>
                            </w:r>
                            <w:r>
                              <w:rPr>
                                <w:rFonts w:ascii="Times" w:hAnsi="Times" w:cs="Segoe UI"/>
                                <w:color w:val="212121"/>
                                <w:sz w:val="24"/>
                                <w:shd w:val="clear" w:color="auto" w:fill="FFFFFF"/>
                              </w:rPr>
                              <w:t xml:space="preserve"> et al. </w:t>
                            </w:r>
                            <w:r w:rsidRPr="008662DF">
                              <w:rPr>
                                <w:rFonts w:ascii="Times" w:hAnsi="Times" w:cs="Segoe UI"/>
                                <w:b/>
                                <w:bCs/>
                                <w:color w:val="212121"/>
                                <w:sz w:val="24"/>
                                <w:shd w:val="clear" w:color="auto" w:fill="FFFFFF"/>
                              </w:rPr>
                              <w:t>Ageing. Res. Rev.</w:t>
                            </w:r>
                            <w:r w:rsidRPr="008662DF">
                              <w:rPr>
                                <w:rFonts w:ascii="Times" w:hAnsi="Times" w:cs="Segoe UI"/>
                                <w:color w:val="212121"/>
                                <w:sz w:val="24"/>
                                <w:shd w:val="clear" w:color="auto" w:fill="FFFFFF"/>
                              </w:rPr>
                              <w:t xml:space="preserve"> </w:t>
                            </w:r>
                            <w:proofErr w:type="gramStart"/>
                            <w:r w:rsidRPr="008662DF">
                              <w:rPr>
                                <w:rFonts w:ascii="Times" w:hAnsi="Times" w:cs="Segoe UI"/>
                                <w:color w:val="212121"/>
                                <w:sz w:val="24"/>
                                <w:shd w:val="clear" w:color="auto" w:fill="FFFFFF"/>
                              </w:rPr>
                              <w:t>2020;62:101132</w:t>
                            </w:r>
                            <w:proofErr w:type="gramEnd"/>
                            <w:r>
                              <w:rPr>
                                <w:rFonts w:ascii="Times" w:hAnsi="Times" w:cs="Segoe UI"/>
                                <w:color w:val="212121"/>
                                <w:sz w:val="24"/>
                                <w:shd w:val="clear" w:color="auto" w:fill="FFFFFF"/>
                              </w:rPr>
                              <w:t>)</w:t>
                            </w:r>
                            <w:r w:rsidR="00D301CF">
                              <w:rPr>
                                <w:rFonts w:ascii="Times" w:hAnsi="Times" w:cs="Segoe UI"/>
                                <w:color w:val="212121"/>
                                <w:sz w:val="24"/>
                                <w:shd w:val="clear" w:color="auto" w:fill="FFFFFF"/>
                              </w:rPr>
                              <w:t>.</w:t>
                            </w:r>
                          </w:p>
                          <w:p w14:paraId="2FF9B34F" w14:textId="6C9C3FC3" w:rsidR="008662DF" w:rsidRPr="008662DF" w:rsidRDefault="008662DF" w:rsidP="00E75B00">
                            <w:pPr>
                              <w:autoSpaceDE w:val="0"/>
                              <w:autoSpaceDN w:val="0"/>
                              <w:adjustRightInd w:val="0"/>
                              <w:rPr>
                                <w:rFonts w:ascii="Times New Roman" w:eastAsiaTheme="minorEastAsia" w:hAnsi="Times New Roman"/>
                                <w:kern w:val="0"/>
                                <w:sz w:val="14"/>
                                <w:szCs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43EE1" id="テキスト ボックス 8" o:spid="_x0000_s1043" type="#_x0000_t202" style="position:absolute;left:0;text-align:left;margin-left:17.15pt;margin-top:13.9pt;width:497.1pt;height:86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" filled="f" stroked="f" strokeweight=".5pt">
                <v:textbox>
                  <w:txbxContent>
                    <w:p w14:paraId="3B52EAF7" w14:textId="7E5C3B56" w:rsidR="00E75B00" w:rsidRPr="00E75B00" w:rsidRDefault="00E75B00" w:rsidP="00E75B00">
                      <w:pPr>
                        <w:rPr>
                          <w:rFonts w:ascii="Times" w:hAnsi="Times"/>
                          <w:sz w:val="24"/>
                        </w:rPr>
                      </w:pPr>
                      <w:r w:rsidRPr="00E75B00">
                        <w:rPr>
                          <w:rFonts w:ascii="Times" w:hAnsi="Times"/>
                          <w:sz w:val="24"/>
                        </w:rPr>
                        <w:t>Italic: the enzymes responsible for conversion.</w:t>
                      </w:r>
                    </w:p>
                    <w:p w14:paraId="4D98FD00" w14:textId="3B35C376" w:rsidR="008662DF" w:rsidRDefault="00E75B00" w:rsidP="008662DF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</w:pPr>
                      <w:r w:rsidRPr="00E75B00">
                        <w:rPr>
                          <w:rFonts w:ascii="Times" w:hAnsi="Times" w:hint="eastAsia"/>
                          <w:sz w:val="24"/>
                        </w:rPr>
                        <w:t>A</w:t>
                      </w:r>
                      <w:r w:rsidRPr="00E75B00">
                        <w:rPr>
                          <w:rFonts w:ascii="Times" w:hAnsi="Times"/>
                          <w:sz w:val="24"/>
                        </w:rPr>
                        <w:t xml:space="preserve">bbreviations: DHEAS, dehydroepiandrosterone sulfate; </w:t>
                      </w:r>
                      <w:r w:rsidRPr="00E75B00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HSD</w:t>
                      </w:r>
                      <w:r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,</w:t>
                      </w:r>
                      <w:r w:rsidRPr="00E75B00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hydroxysteroid dehydrogenase; HSS</w:t>
                      </w:r>
                      <w:r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,</w:t>
                      </w:r>
                      <w:r w:rsidRPr="00E75B00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hydroxysteroid sulfatase; S</w:t>
                      </w:r>
                      <w:r w:rsidR="00D301CF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T</w:t>
                      </w:r>
                      <w:r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,</w:t>
                      </w:r>
                      <w:r w:rsidRPr="00E75B00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</w:t>
                      </w:r>
                      <w:proofErr w:type="spellStart"/>
                      <w:r w:rsidRPr="00E75B00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sulfo</w:t>
                      </w:r>
                      <w:proofErr w:type="spellEnd"/>
                      <w:r w:rsidR="00F83500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-transferase</w:t>
                      </w:r>
                      <w:r w:rsidRPr="00E75B00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; KSR</w:t>
                      </w:r>
                      <w:r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,</w:t>
                      </w:r>
                      <w:r w:rsidRPr="00E75B00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 ketosteroid reductase.</w:t>
                      </w:r>
                    </w:p>
                    <w:p w14:paraId="5A96F75B" w14:textId="1CAB943A" w:rsidR="008662DF" w:rsidRPr="008662DF" w:rsidRDefault="008662DF" w:rsidP="008662DF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</w:pPr>
                      <w:r w:rsidRPr="008662DF"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 xml:space="preserve">This figure was based on </w:t>
                      </w:r>
                      <w:r>
                        <w:rPr>
                          <w:rFonts w:ascii="Times New Roman" w:eastAsiaTheme="minorEastAsia" w:hAnsi="Times New Roman"/>
                          <w:kern w:val="0"/>
                          <w:sz w:val="24"/>
                        </w:rPr>
                        <w:t>a previous review (</w:t>
                      </w:r>
                      <w:r w:rsidRPr="006C44D7">
                        <w:rPr>
                          <w:rFonts w:ascii="Times" w:hAnsi="Times" w:cs="Segoe UI"/>
                          <w:color w:val="212121"/>
                          <w:sz w:val="24"/>
                          <w:shd w:val="clear" w:color="auto" w:fill="FFFFFF"/>
                        </w:rPr>
                        <w:t>Huang K,</w:t>
                      </w:r>
                      <w:r>
                        <w:rPr>
                          <w:rFonts w:ascii="Times" w:hAnsi="Times" w:cs="Segoe UI"/>
                          <w:color w:val="212121"/>
                          <w:sz w:val="24"/>
                          <w:shd w:val="clear" w:color="auto" w:fill="FFFFFF"/>
                        </w:rPr>
                        <w:t xml:space="preserve"> et al. </w:t>
                      </w:r>
                      <w:r w:rsidRPr="008662DF">
                        <w:rPr>
                          <w:rFonts w:ascii="Times" w:hAnsi="Times" w:cs="Segoe UI"/>
                          <w:b/>
                          <w:bCs/>
                          <w:color w:val="212121"/>
                          <w:sz w:val="24"/>
                          <w:shd w:val="clear" w:color="auto" w:fill="FFFFFF"/>
                        </w:rPr>
                        <w:t>Ageing. Res. Rev.</w:t>
                      </w:r>
                      <w:r w:rsidRPr="008662DF">
                        <w:rPr>
                          <w:rFonts w:ascii="Times" w:hAnsi="Times" w:cs="Segoe UI"/>
                          <w:color w:val="212121"/>
                          <w:sz w:val="24"/>
                          <w:shd w:val="clear" w:color="auto" w:fill="FFFFFF"/>
                        </w:rPr>
                        <w:t xml:space="preserve"> </w:t>
                      </w:r>
                      <w:proofErr w:type="gramStart"/>
                      <w:r w:rsidRPr="008662DF">
                        <w:rPr>
                          <w:rFonts w:ascii="Times" w:hAnsi="Times" w:cs="Segoe UI"/>
                          <w:color w:val="212121"/>
                          <w:sz w:val="24"/>
                          <w:shd w:val="clear" w:color="auto" w:fill="FFFFFF"/>
                        </w:rPr>
                        <w:t>2020;62:101132</w:t>
                      </w:r>
                      <w:proofErr w:type="gramEnd"/>
                      <w:r>
                        <w:rPr>
                          <w:rFonts w:ascii="Times" w:hAnsi="Times" w:cs="Segoe UI"/>
                          <w:color w:val="212121"/>
                          <w:sz w:val="24"/>
                          <w:shd w:val="clear" w:color="auto" w:fill="FFFFFF"/>
                        </w:rPr>
                        <w:t>)</w:t>
                      </w:r>
                      <w:r w:rsidR="00D301CF">
                        <w:rPr>
                          <w:rFonts w:ascii="Times" w:hAnsi="Times" w:cs="Segoe UI"/>
                          <w:color w:val="212121"/>
                          <w:sz w:val="24"/>
                          <w:shd w:val="clear" w:color="auto" w:fill="FFFFFF"/>
                        </w:rPr>
                        <w:t>.</w:t>
                      </w:r>
                    </w:p>
                    <w:p w14:paraId="2FF9B34F" w14:textId="6C9C3FC3" w:rsidR="008662DF" w:rsidRPr="008662DF" w:rsidRDefault="008662DF" w:rsidP="00E75B00">
                      <w:pPr>
                        <w:autoSpaceDE w:val="0"/>
                        <w:autoSpaceDN w:val="0"/>
                        <w:adjustRightInd w:val="0"/>
                        <w:rPr>
                          <w:rFonts w:ascii="Times New Roman" w:eastAsiaTheme="minorEastAsia" w:hAnsi="Times New Roman"/>
                          <w:kern w:val="0"/>
                          <w:sz w:val="14"/>
                          <w:szCs w:val="1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FF0457F" w14:textId="192DEF85" w:rsidR="00665CD5" w:rsidRDefault="00665CD5"/>
    <w:p w14:paraId="540903E1" w14:textId="78E6A2CE" w:rsidR="00665CD5" w:rsidRDefault="00665CD5"/>
    <w:p w14:paraId="4300B165" w14:textId="0CA25393" w:rsidR="00665CD5" w:rsidRDefault="00665CD5"/>
    <w:p w14:paraId="4A6CE6C0" w14:textId="4EDD1E01" w:rsidR="00665CD5" w:rsidRDefault="00665CD5"/>
    <w:p w14:paraId="13D4E66E" w14:textId="6998CA2C" w:rsidR="00665CD5" w:rsidRDefault="00665CD5"/>
    <w:p w14:paraId="2590ED60" w14:textId="43EF4B39" w:rsidR="00665CD5" w:rsidRDefault="00665CD5"/>
    <w:p w14:paraId="4E25B142" w14:textId="170E0BDE" w:rsidR="00665CD5" w:rsidRDefault="00665CD5"/>
    <w:p w14:paraId="10EA03CA" w14:textId="7CA02270" w:rsidR="00665CD5" w:rsidRDefault="00665CD5"/>
    <w:p w14:paraId="26561C86" w14:textId="509101A4" w:rsidR="00665CD5" w:rsidRDefault="00665CD5"/>
    <w:p w14:paraId="65F8DCEC" w14:textId="17403C9A" w:rsidR="00665CD5" w:rsidRDefault="00665CD5"/>
    <w:p w14:paraId="1661A4E2" w14:textId="3AFF29C6" w:rsidR="00665CD5" w:rsidRDefault="00665CD5"/>
    <w:p w14:paraId="69F26931" w14:textId="13BA7BF5" w:rsidR="00665CD5" w:rsidRDefault="00665CD5"/>
    <w:p w14:paraId="743222D8" w14:textId="426FA531" w:rsidR="00665CD5" w:rsidRDefault="00665CD5"/>
    <w:p w14:paraId="502111DB" w14:textId="1FB6DC39" w:rsidR="00665CD5" w:rsidRDefault="00665CD5"/>
    <w:p w14:paraId="452B2C22" w14:textId="2448DB63" w:rsidR="00665CD5" w:rsidRDefault="00665CD5"/>
    <w:p w14:paraId="1A151FF0" w14:textId="3776EBCA" w:rsidR="00665CD5" w:rsidRDefault="00665CD5"/>
    <w:p w14:paraId="684087A9" w14:textId="0EA15216" w:rsidR="00665CD5" w:rsidRDefault="00665CD5"/>
    <w:p w14:paraId="0BE49508" w14:textId="77777777" w:rsidR="00665CD5" w:rsidRDefault="00665CD5"/>
    <w:sectPr w:rsidR="00665CD5" w:rsidSect="00914F9D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">
    <w:altName w:val="﷽﷽﷽﷽﷽﷽﷽﷽ĝ윰Ԛ怀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884541C"/>
    <w:multiLevelType w:val="hybridMultilevel"/>
    <w:tmpl w:val="010EF046"/>
    <w:lvl w:ilvl="0" w:tplc="5DFAD820">
      <w:start w:val="1"/>
      <w:numFmt w:val="decimal"/>
      <w:lvlText w:val="%1."/>
      <w:lvlJc w:val="left"/>
      <w:pPr>
        <w:ind w:left="420" w:hanging="420"/>
      </w:pPr>
      <w:rPr>
        <w:rFonts w:ascii="Times" w:hAnsi="Times" w:hint="default"/>
        <w:sz w:val="26"/>
        <w:szCs w:val="26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bordersDoNotSurroundHeader/>
  <w:bordersDoNotSurroundFooter/>
  <w:proofState w:spelling="clean" w:grammar="clean"/>
  <w:defaultTabStop w:val="840"/>
  <w:drawingGridHorizontalSpacing w:val="10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B451C"/>
    <w:rsid w:val="000F3DE0"/>
    <w:rsid w:val="00184B0E"/>
    <w:rsid w:val="00255211"/>
    <w:rsid w:val="0035595A"/>
    <w:rsid w:val="004277A2"/>
    <w:rsid w:val="00522DBD"/>
    <w:rsid w:val="00665CD5"/>
    <w:rsid w:val="006C0597"/>
    <w:rsid w:val="007C500A"/>
    <w:rsid w:val="008662DF"/>
    <w:rsid w:val="00914F9D"/>
    <w:rsid w:val="009F198F"/>
    <w:rsid w:val="00B81B00"/>
    <w:rsid w:val="00D301CF"/>
    <w:rsid w:val="00DB451C"/>
    <w:rsid w:val="00E65D62"/>
    <w:rsid w:val="00E75B00"/>
    <w:rsid w:val="00F83500"/>
    <w:rsid w:val="00F857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4:docId w14:val="4C251603"/>
  <w15:chartTrackingRefBased/>
  <w15:docId w15:val="{B064936A-6410-2846-BD7F-A044FF62B1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65CD5"/>
    <w:pPr>
      <w:widowControl w:val="0"/>
      <w:jc w:val="both"/>
    </w:pPr>
    <w:rPr>
      <w:rFonts w:ascii="ＭＳ 明朝" w:eastAsia="ＭＳ 明朝" w:hAnsi="Century" w:cs="Times New Roman"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62DF"/>
    <w:pPr>
      <w:ind w:leftChars="400" w:left="840"/>
    </w:pPr>
    <w:rPr>
      <w:rFonts w:asciiTheme="minorHAnsi" w:eastAsiaTheme="minorEastAsia" w:hAnsiTheme="minorHAnsi" w:cstheme="minorBidi"/>
      <w:sz w:val="21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theme" Target="theme/theme1.xml"/><Relationship Id="rId5" Type="http://schemas.openxmlformats.org/officeDocument/2006/relationships/image" Target="media/image1.tif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5</Pages>
  <Words>17</Words>
  <Characters>101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UMAKOSHI MAKI</dc:creator>
  <cp:keywords/>
  <dc:description/>
  <cp:lastModifiedBy>UMAKOSHI MAKI</cp:lastModifiedBy>
  <cp:revision>17</cp:revision>
  <dcterms:created xsi:type="dcterms:W3CDTF">2021-05-07T10:32:00Z</dcterms:created>
  <dcterms:modified xsi:type="dcterms:W3CDTF">2021-05-16T06:30:00Z</dcterms:modified>
</cp:coreProperties>
</file>