
<file path=[Content_Types].xml><?xml version="1.0" encoding="utf-8"?>
<Types xmlns="http://schemas.openxmlformats.org/package/2006/content-types">
  <Default Extension="xml" ContentType="application/xml"/>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647B46" w14:textId="2CB96302" w:rsidR="00D85BA5" w:rsidRPr="00E517E9" w:rsidRDefault="00D85BA5" w:rsidP="003E7728">
      <w:pPr>
        <w:jc w:val="center"/>
        <w:rPr>
          <w:b/>
          <w:sz w:val="40"/>
          <w:u w:val="single"/>
        </w:rPr>
      </w:pPr>
      <w:r w:rsidRPr="00E517E9">
        <w:rPr>
          <w:b/>
          <w:sz w:val="40"/>
          <w:u w:val="single"/>
        </w:rPr>
        <w:t xml:space="preserve">Supplementary </w:t>
      </w:r>
      <w:r w:rsidR="00EC66D5">
        <w:rPr>
          <w:b/>
          <w:sz w:val="40"/>
          <w:u w:val="single"/>
        </w:rPr>
        <w:t>Figures</w:t>
      </w:r>
    </w:p>
    <w:p w14:paraId="09DA0D51" w14:textId="77777777" w:rsidR="00D85BA5" w:rsidRPr="00E517E9" w:rsidRDefault="00D85BA5">
      <w:pPr>
        <w:rPr>
          <w:b/>
          <w:sz w:val="40"/>
          <w:u w:val="single"/>
        </w:rPr>
      </w:pPr>
    </w:p>
    <w:p w14:paraId="7939B601" w14:textId="77777777" w:rsidR="00D85BA5" w:rsidRDefault="00D85BA5">
      <w:pPr>
        <w:rPr>
          <w:b/>
          <w:sz w:val="40"/>
        </w:rPr>
      </w:pPr>
    </w:p>
    <w:p w14:paraId="360844B7" w14:textId="19EA76AD" w:rsidR="00D85BA5" w:rsidRPr="00096801" w:rsidRDefault="00D85BA5">
      <w:pPr>
        <w:rPr>
          <w:b/>
        </w:rPr>
      </w:pPr>
      <w:r w:rsidRPr="00096801">
        <w:rPr>
          <w:b/>
        </w:rPr>
        <w:t>Figure S1</w:t>
      </w:r>
    </w:p>
    <w:p w14:paraId="76410029" w14:textId="77777777" w:rsidR="00E517E9" w:rsidRPr="00096801" w:rsidRDefault="00E517E9">
      <w:r w:rsidRPr="00096801">
        <w:t>Parity mode reconstruction with BEAST strict clock analysis</w:t>
      </w:r>
    </w:p>
    <w:p w14:paraId="0084DC63" w14:textId="77777777" w:rsidR="00121354" w:rsidRPr="00096801" w:rsidRDefault="00121354"/>
    <w:p w14:paraId="36B02360" w14:textId="52D78058" w:rsidR="00D85BA5" w:rsidRPr="00096801" w:rsidRDefault="00D85BA5">
      <w:pPr>
        <w:rPr>
          <w:b/>
        </w:rPr>
      </w:pPr>
      <w:r w:rsidRPr="00096801">
        <w:rPr>
          <w:b/>
        </w:rPr>
        <w:t>Figure S2</w:t>
      </w:r>
    </w:p>
    <w:p w14:paraId="1E49E4BB" w14:textId="77777777" w:rsidR="00E517E9" w:rsidRPr="00096801" w:rsidRDefault="00E517E9">
      <w:r w:rsidRPr="00096801">
        <w:t>Support for parity mode reconstruction at each node for BEAST strict clock analysis</w:t>
      </w:r>
    </w:p>
    <w:p w14:paraId="040763D6" w14:textId="77777777" w:rsidR="00121354" w:rsidRPr="00096801" w:rsidRDefault="00121354"/>
    <w:p w14:paraId="13D89F05" w14:textId="3063A455" w:rsidR="00E517E9" w:rsidRPr="00096801" w:rsidRDefault="00D85BA5">
      <w:pPr>
        <w:rPr>
          <w:b/>
        </w:rPr>
      </w:pPr>
      <w:r w:rsidRPr="00096801">
        <w:rPr>
          <w:b/>
        </w:rPr>
        <w:t>Figure</w:t>
      </w:r>
      <w:r w:rsidR="00E517E9" w:rsidRPr="00096801">
        <w:rPr>
          <w:b/>
        </w:rPr>
        <w:t xml:space="preserve"> </w:t>
      </w:r>
      <w:r w:rsidRPr="00096801">
        <w:rPr>
          <w:b/>
        </w:rPr>
        <w:t>S3</w:t>
      </w:r>
    </w:p>
    <w:p w14:paraId="7859486C" w14:textId="77777777" w:rsidR="00E517E9" w:rsidRPr="00096801" w:rsidRDefault="00E517E9">
      <w:r w:rsidRPr="00096801">
        <w:t>Diagnostic plots for BEAST random local clock analysis that showed two-peak behavious</w:t>
      </w:r>
    </w:p>
    <w:p w14:paraId="2BDAFAD2" w14:textId="77777777" w:rsidR="00096801" w:rsidRPr="00096801" w:rsidRDefault="00096801"/>
    <w:p w14:paraId="0AD52555" w14:textId="79A42E16" w:rsidR="00096801" w:rsidRPr="00096801" w:rsidRDefault="00096801">
      <w:pPr>
        <w:rPr>
          <w:b/>
        </w:rPr>
      </w:pPr>
      <w:r w:rsidRPr="00096801">
        <w:rPr>
          <w:b/>
        </w:rPr>
        <w:t>Figure S4</w:t>
      </w:r>
    </w:p>
    <w:p w14:paraId="17E8DFF3" w14:textId="5E0DACA4" w:rsidR="00096801" w:rsidRPr="00096801" w:rsidRDefault="00096801">
      <w:proofErr w:type="gramStart"/>
      <w:r w:rsidRPr="00096801">
        <w:t>parameter</w:t>
      </w:r>
      <w:proofErr w:type="gramEnd"/>
      <w:r w:rsidRPr="00096801">
        <w:t xml:space="preserve"> estimation from Bayesian BiSSE</w:t>
      </w:r>
    </w:p>
    <w:p w14:paraId="5BE43D39" w14:textId="77777777" w:rsidR="00096801" w:rsidRPr="00096801" w:rsidRDefault="00096801"/>
    <w:p w14:paraId="4DA4EFDC" w14:textId="2A8900B3" w:rsidR="00096801" w:rsidRPr="00096801" w:rsidRDefault="00096801">
      <w:pPr>
        <w:rPr>
          <w:b/>
        </w:rPr>
      </w:pPr>
      <w:r w:rsidRPr="00096801">
        <w:rPr>
          <w:b/>
        </w:rPr>
        <w:t>Figure S5</w:t>
      </w:r>
    </w:p>
    <w:p w14:paraId="2C438693" w14:textId="7323AD7F" w:rsidR="00096801" w:rsidRPr="00096801" w:rsidRDefault="00096801">
      <w:r w:rsidRPr="00096801">
        <w:t>Ancestral state reconstruction using the hidden rates model</w:t>
      </w:r>
    </w:p>
    <w:p w14:paraId="375C833E" w14:textId="77777777" w:rsidR="00096801" w:rsidRPr="00096801" w:rsidRDefault="00096801"/>
    <w:p w14:paraId="3AC3E862" w14:textId="64EC8C7F" w:rsidR="00096801" w:rsidRDefault="00096801">
      <w:pPr>
        <w:rPr>
          <w:b/>
        </w:rPr>
      </w:pPr>
      <w:r>
        <w:rPr>
          <w:b/>
        </w:rPr>
        <w:t>Figure S6</w:t>
      </w:r>
    </w:p>
    <w:p w14:paraId="024CCAED" w14:textId="194D4F60" w:rsidR="00096801" w:rsidRPr="00096801" w:rsidRDefault="00096801">
      <w:r>
        <w:t xml:space="preserve">Results of a simulation study, </w:t>
      </w:r>
      <w:r w:rsidR="0025184B">
        <w:t>demonstrating the interaction of heterotachy in the data and asymmetry in the model</w:t>
      </w:r>
      <w:r>
        <w:t>.</w:t>
      </w:r>
    </w:p>
    <w:p w14:paraId="3B3AEAF3" w14:textId="7B737FC5" w:rsidR="00D85BA5" w:rsidRPr="00E158C6" w:rsidRDefault="00D85BA5">
      <w:r w:rsidRPr="00121354">
        <w:rPr>
          <w:sz w:val="32"/>
          <w:szCs w:val="32"/>
        </w:rPr>
        <w:br w:type="page"/>
      </w:r>
    </w:p>
    <w:p w14:paraId="5E544973" w14:textId="77777777" w:rsidR="00120B1C" w:rsidRDefault="00120B1C" w:rsidP="00120B1C">
      <w:pPr>
        <w:ind w:right="-914"/>
      </w:pPr>
      <w:r>
        <w:rPr>
          <w:noProof/>
          <w:lang w:val="en-US"/>
        </w:rPr>
        <w:lastRenderedPageBreak/>
        <w:drawing>
          <wp:inline distT="0" distB="0" distL="0" distR="0" wp14:anchorId="1BFEF49D" wp14:editId="18A48663">
            <wp:extent cx="4914900" cy="7729807"/>
            <wp:effectExtent l="0" t="0" r="0" b="0"/>
            <wp:docPr id="1" name="Picture 1" descr="Macintosh HD:Users:benking:Desktop:Draft:figS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enking:Desktop:Draft:figS1.pd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5468" cy="7730700"/>
                    </a:xfrm>
                    <a:prstGeom prst="rect">
                      <a:avLst/>
                    </a:prstGeom>
                    <a:noFill/>
                    <a:ln>
                      <a:noFill/>
                    </a:ln>
                  </pic:spPr>
                </pic:pic>
              </a:graphicData>
            </a:graphic>
          </wp:inline>
        </w:drawing>
      </w:r>
    </w:p>
    <w:p w14:paraId="6292A8C7" w14:textId="685998B4" w:rsidR="00120B1C" w:rsidRDefault="00120B1C" w:rsidP="00120B1C">
      <w:r>
        <w:rPr>
          <w:b/>
        </w:rPr>
        <w:t xml:space="preserve">Fig S1. </w:t>
      </w:r>
      <w:proofErr w:type="gramStart"/>
      <w:r>
        <w:t xml:space="preserve">Consensus tree from </w:t>
      </w:r>
      <w:r w:rsidR="00D02C4B">
        <w:t>the strict clock BEAST analysis; taxon names and timescale as in Fig 1.</w:t>
      </w:r>
      <w:proofErr w:type="gramEnd"/>
      <w:r w:rsidR="00D02C4B">
        <w:t xml:space="preserve"> </w:t>
      </w:r>
      <w:r>
        <w:t xml:space="preserve"> Branch colour represents parity mode reconstruction at the right hand (more recent) node. </w:t>
      </w:r>
      <w:r w:rsidR="00D8712E">
        <w:t xml:space="preserve"> </w:t>
      </w:r>
      <w:r>
        <w:t>Blue i</w:t>
      </w:r>
      <w:r w:rsidR="00D8712E">
        <w:t>s</w:t>
      </w:r>
      <w:r w:rsidR="002F55DC">
        <w:t xml:space="preserve"> oviparous, red is viviparous.  N</w:t>
      </w:r>
      <w:r w:rsidR="00D8712E">
        <w:t xml:space="preserve">ote that some basal nodes are </w:t>
      </w:r>
      <w:r w:rsidR="0077792E">
        <w:t xml:space="preserve">reconstructed as </w:t>
      </w:r>
      <w:r w:rsidR="00D8712E">
        <w:t>viviparous</w:t>
      </w:r>
      <w:r w:rsidR="0077792E">
        <w:t>,</w:t>
      </w:r>
      <w:r w:rsidR="00D8712E">
        <w:t xml:space="preserve"> and the high frequency of implied viviparous-oviparous </w:t>
      </w:r>
      <w:r w:rsidR="0077792E">
        <w:t xml:space="preserve">(red-to-blue) </w:t>
      </w:r>
      <w:r w:rsidR="00D8712E">
        <w:t>"reversals".</w:t>
      </w:r>
    </w:p>
    <w:p w14:paraId="2F61B8A1" w14:textId="77777777" w:rsidR="00120B1C" w:rsidRDefault="00120B1C">
      <w:r>
        <w:br w:type="page"/>
      </w:r>
    </w:p>
    <w:p w14:paraId="52F4C643" w14:textId="77777777" w:rsidR="00120B1C" w:rsidRDefault="00120B1C" w:rsidP="00120B1C"/>
    <w:p w14:paraId="1366E703" w14:textId="77777777" w:rsidR="00120B1C" w:rsidRDefault="00120B1C" w:rsidP="00120B1C">
      <w:pPr>
        <w:ind w:right="-914"/>
      </w:pPr>
    </w:p>
    <w:p w14:paraId="6DB91C6D" w14:textId="77777777" w:rsidR="00147BC0" w:rsidRDefault="00120B1C" w:rsidP="00120B1C">
      <w:pPr>
        <w:ind w:right="-914"/>
      </w:pPr>
      <w:r>
        <w:rPr>
          <w:noProof/>
          <w:lang w:val="en-US"/>
        </w:rPr>
        <w:drawing>
          <wp:inline distT="0" distB="0" distL="0" distR="0" wp14:anchorId="1DFCC24D" wp14:editId="3E86451C">
            <wp:extent cx="4688739" cy="6955971"/>
            <wp:effectExtent l="0" t="0" r="10795" b="3810"/>
            <wp:docPr id="2" name="Picture 2" descr="Macintosh HD:Users:benking:Desktop:Draft:figS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enking:Desktop:Draft:figS2.pd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88739" cy="6955971"/>
                    </a:xfrm>
                    <a:prstGeom prst="rect">
                      <a:avLst/>
                    </a:prstGeom>
                    <a:noFill/>
                    <a:ln>
                      <a:noFill/>
                    </a:ln>
                  </pic:spPr>
                </pic:pic>
              </a:graphicData>
            </a:graphic>
          </wp:inline>
        </w:drawing>
      </w:r>
    </w:p>
    <w:p w14:paraId="71848698" w14:textId="7F2C5C8E" w:rsidR="00120B1C" w:rsidRDefault="00120B1C">
      <w:r>
        <w:rPr>
          <w:b/>
        </w:rPr>
        <w:t xml:space="preserve">Fig S2. </w:t>
      </w:r>
      <w:r>
        <w:t>Consensus tree from the strict clock BEAST analysis with branches coloured</w:t>
      </w:r>
      <w:r w:rsidR="00840A0C">
        <w:t xml:space="preserve"> according to the support for the </w:t>
      </w:r>
      <w:r w:rsidR="00DF7427">
        <w:t>reconstructed</w:t>
      </w:r>
      <w:r w:rsidR="00840A0C">
        <w:t xml:space="preserve"> </w:t>
      </w:r>
      <w:r>
        <w:t>parity mode at the right hand (</w:t>
      </w:r>
      <w:r w:rsidR="0077792E">
        <w:t>=</w:t>
      </w:r>
      <w:proofErr w:type="gramStart"/>
      <w:r w:rsidR="0077792E">
        <w:t xml:space="preserve">more  </w:t>
      </w:r>
      <w:r>
        <w:t>recent</w:t>
      </w:r>
      <w:proofErr w:type="gramEnd"/>
      <w:r>
        <w:t xml:space="preserve">) node. </w:t>
      </w:r>
      <w:r w:rsidR="006D16AD">
        <w:t xml:space="preserve"> </w:t>
      </w:r>
      <w:proofErr w:type="gramStart"/>
      <w:r w:rsidR="006D16AD">
        <w:t>Taxon names and timescale as in Fig 1.</w:t>
      </w:r>
      <w:proofErr w:type="gramEnd"/>
      <w:r w:rsidR="006D16AD">
        <w:t xml:space="preserve"> </w:t>
      </w:r>
      <w:r>
        <w:t xml:space="preserve">Support </w:t>
      </w:r>
      <w:r w:rsidR="00B95FC3">
        <w:t>is generally</w:t>
      </w:r>
      <w:r>
        <w:t xml:space="preserve"> v</w:t>
      </w:r>
      <w:r w:rsidR="008C4200">
        <w:t xml:space="preserve">ery low </w:t>
      </w:r>
      <w:r w:rsidR="00B95FC3">
        <w:t>for basal nodes</w:t>
      </w:r>
      <w:r w:rsidR="0077792E">
        <w:t>, regardless of which state is preferred (see Fig. S1).</w:t>
      </w:r>
      <w:r>
        <w:br w:type="page"/>
      </w:r>
    </w:p>
    <w:p w14:paraId="042C5EF2" w14:textId="77777777" w:rsidR="00120B1C" w:rsidRDefault="00120B1C" w:rsidP="00120B1C"/>
    <w:p w14:paraId="354328C8" w14:textId="77777777" w:rsidR="00120B1C" w:rsidRDefault="00120B1C" w:rsidP="00120B1C"/>
    <w:p w14:paraId="6C804357" w14:textId="77777777" w:rsidR="00120B1C" w:rsidRDefault="00120B1C" w:rsidP="00120B1C">
      <w:pPr>
        <w:ind w:right="-914"/>
      </w:pPr>
      <w:r>
        <w:rPr>
          <w:noProof/>
          <w:lang w:val="en-US"/>
        </w:rPr>
        <w:drawing>
          <wp:inline distT="0" distB="0" distL="0" distR="0" wp14:anchorId="72941255" wp14:editId="35903879">
            <wp:extent cx="5268595" cy="7456805"/>
            <wp:effectExtent l="0" t="0" r="0" b="10795"/>
            <wp:docPr id="3" name="Picture 3" descr="Macintosh HD:Users:benking:Desktop:Draft:figS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enking:Desktop:Draft:figS3.pd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8595" cy="7456805"/>
                    </a:xfrm>
                    <a:prstGeom prst="rect">
                      <a:avLst/>
                    </a:prstGeom>
                    <a:noFill/>
                    <a:ln>
                      <a:noFill/>
                    </a:ln>
                  </pic:spPr>
                </pic:pic>
              </a:graphicData>
            </a:graphic>
          </wp:inline>
        </w:drawing>
      </w:r>
    </w:p>
    <w:p w14:paraId="2E2E8D73" w14:textId="4B75F7B8" w:rsidR="00120B1C" w:rsidRDefault="00120B1C" w:rsidP="00D54BC2">
      <w:r>
        <w:rPr>
          <w:b/>
        </w:rPr>
        <w:t xml:space="preserve">Figure S3. </w:t>
      </w:r>
      <w:r>
        <w:t xml:space="preserve">Summary plots from a Bayesian analysis that </w:t>
      </w:r>
      <w:r w:rsidR="009D3B93">
        <w:t>explored</w:t>
      </w:r>
      <w:r>
        <w:t xml:space="preserve"> two likelihood peaks</w:t>
      </w:r>
      <w:r w:rsidR="00DC1747">
        <w:t xml:space="preserve"> (Analysis 5)</w:t>
      </w:r>
      <w:r>
        <w:t xml:space="preserve">. The lower likelihood peak can be seen to have a bias towards V-O </w:t>
      </w:r>
      <w:r w:rsidR="00783321">
        <w:t>"reversals"</w:t>
      </w:r>
      <w:r>
        <w:t xml:space="preserve"> and a lower number of rate changes than the higher peak.  </w:t>
      </w:r>
      <w:r w:rsidR="0006033E">
        <w:t xml:space="preserve"> However, the MCMC chain cycled between these two peaks relatively infrequently, and cannot be considered to have </w:t>
      </w:r>
      <w:r w:rsidR="00664C99">
        <w:t>adequately</w:t>
      </w:r>
      <w:r w:rsidR="0006033E">
        <w:t xml:space="preserve"> converged.</w:t>
      </w:r>
    </w:p>
    <w:p w14:paraId="5D131047" w14:textId="77777777" w:rsidR="005C779D" w:rsidRDefault="005C779D">
      <w:pPr>
        <w:rPr>
          <w:b/>
        </w:rPr>
      </w:pPr>
    </w:p>
    <w:p w14:paraId="3F644D8F" w14:textId="77777777" w:rsidR="005C779D" w:rsidRDefault="005C779D">
      <w:pPr>
        <w:rPr>
          <w:b/>
        </w:rPr>
      </w:pPr>
    </w:p>
    <w:p w14:paraId="357617CC" w14:textId="77777777" w:rsidR="005C779D" w:rsidRDefault="005C779D">
      <w:pPr>
        <w:rPr>
          <w:b/>
        </w:rPr>
      </w:pPr>
      <w:r>
        <w:rPr>
          <w:b/>
        </w:rPr>
        <w:object w:dxaOrig="8925" w:dyaOrig="12630" w14:anchorId="0102F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25pt;height:526.2pt" o:ole="">
            <v:imagedata r:id="rId11" o:title=""/>
          </v:shape>
          <o:OLEObject Type="Embed" ProgID="Acrobat.Document.11" ShapeID="_x0000_i1025" DrawAspect="Content" ObjectID="_1356204055" r:id="rId12"/>
        </w:object>
      </w:r>
    </w:p>
    <w:p w14:paraId="29DA1262" w14:textId="1742E87C" w:rsidR="00C80683" w:rsidRDefault="005C779D">
      <w:r>
        <w:rPr>
          <w:b/>
        </w:rPr>
        <w:t xml:space="preserve">Figure S4. </w:t>
      </w:r>
      <w:r>
        <w:t>Rates of forward (oviparity to viviparity) and reverse (viviparity to oviparity) changes in reproductive mode in different squamate clades/grades, as revealed by the best-fit split BiSSE model tested; distributions inferred via Bayesian MCMC. The distribution of estimated rates of V–O reversals closely abuts 0 for the squamate background and all “split” clades/grades (see fig.2) except Liolaemidae, Viperidae and “Henophidia”.</w:t>
      </w:r>
    </w:p>
    <w:p w14:paraId="4EBB23FD" w14:textId="77777777" w:rsidR="00C80683" w:rsidRDefault="00C80683">
      <w:r>
        <w:br w:type="page"/>
      </w:r>
    </w:p>
    <w:p w14:paraId="26668F67" w14:textId="07F68999" w:rsidR="005C779D" w:rsidRPr="00C80683" w:rsidRDefault="00C80683">
      <w:r>
        <w:rPr>
          <w:b/>
        </w:rPr>
        <w:object w:dxaOrig="7560" w:dyaOrig="7560" w14:anchorId="5F815A5E">
          <v:shape id="_x0000_i1026" type="#_x0000_t75" style="width:503.25pt;height:554.55pt" o:ole="">
            <v:imagedata r:id="rId13" o:title="" cropleft="5898f"/>
          </v:shape>
          <o:OLEObject Type="Embed" ProgID="Acrobat.Document.11" ShapeID="_x0000_i1026" DrawAspect="Content" ObjectID="_1356204056" r:id="rId14"/>
        </w:object>
      </w:r>
      <w:r>
        <w:rPr>
          <w:b/>
        </w:rPr>
        <w:t xml:space="preserve">Figure S5. </w:t>
      </w:r>
      <w:r>
        <w:t xml:space="preserve">Ancestral state reconstruction using the hidden rates model, with 4 rate categories. </w:t>
      </w:r>
      <w:r w:rsidR="002B54D5">
        <w:t xml:space="preserve">0 is oviparity, 1 is viviparity; R refers to rate classes. </w:t>
      </w:r>
      <w:r>
        <w:t xml:space="preserve">The 4 rate model is the best supported. The reconstruction is highly similar to that produced by the BEAST random local clock method. Support for oviparity at the Lepidosaur root is equivocal, but oviparity is strongly supported at other basal nodes including the squamate root. </w:t>
      </w:r>
      <w:r w:rsidR="000935AB">
        <w:t xml:space="preserve"> </w:t>
      </w:r>
    </w:p>
    <w:p w14:paraId="3EE8BF04" w14:textId="1F5B13A7" w:rsidR="002D5B6C" w:rsidRDefault="00FE609E">
      <w:pPr>
        <w:rPr>
          <w:b/>
        </w:rPr>
      </w:pPr>
      <w:r w:rsidRPr="002D5B6C">
        <w:rPr>
          <w:b/>
          <w:noProof/>
          <w:lang w:val="en-US"/>
        </w:rPr>
        <w:lastRenderedPageBreak/>
        <mc:AlternateContent>
          <mc:Choice Requires="wps">
            <w:drawing>
              <wp:anchor distT="0" distB="0" distL="114300" distR="114300" simplePos="0" relativeHeight="251659264" behindDoc="0" locked="0" layoutInCell="1" allowOverlap="1" wp14:anchorId="3CAF5E3B" wp14:editId="7E07D537">
                <wp:simplePos x="0" y="0"/>
                <wp:positionH relativeFrom="column">
                  <wp:posOffset>4800600</wp:posOffset>
                </wp:positionH>
                <wp:positionV relativeFrom="paragraph">
                  <wp:posOffset>-571500</wp:posOffset>
                </wp:positionV>
                <wp:extent cx="1738630" cy="8441871"/>
                <wp:effectExtent l="0" t="0" r="13970" b="1651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8630" cy="8441871"/>
                        </a:xfrm>
                        <a:prstGeom prst="rect">
                          <a:avLst/>
                        </a:prstGeom>
                        <a:solidFill>
                          <a:srgbClr val="FFFFFF"/>
                        </a:solidFill>
                        <a:ln w="9525">
                          <a:solidFill>
                            <a:srgbClr val="000000"/>
                          </a:solidFill>
                          <a:miter lim="800000"/>
                          <a:headEnd/>
                          <a:tailEnd/>
                        </a:ln>
                      </wps:spPr>
                      <wps:txbx>
                        <w:txbxContent>
                          <w:p w14:paraId="482D5651" w14:textId="0D8BA7A7" w:rsidR="00E873C0" w:rsidRPr="002D5B6C" w:rsidRDefault="00E873C0">
                            <w:bookmarkStart w:id="0" w:name="_GoBack"/>
                            <w:bookmarkEnd w:id="0"/>
                            <w:r>
                              <w:rPr>
                                <w:b/>
                              </w:rPr>
                              <w:t xml:space="preserve">Figure S6. </w:t>
                            </w:r>
                            <w:proofErr w:type="gramStart"/>
                            <w:r>
                              <w:t>Results of a simulation showing heterotachy only (no asymmetry).</w:t>
                            </w:r>
                            <w:proofErr w:type="gramEnd"/>
                            <w:r>
                              <w:t xml:space="preserve"> NB this one is additional to the 20 simulations discussed in the results. Both the Mk2 model and the BEAST RLC model allowing asymmetry (unequal forward and reverse rates) produce extremely inaccurate reconstructions. Enforcing equal rates produces a more accurate reconstruction in both cases. Figure Dii shows that the RLC does not identify the rate shift when unequal forward and reverse rates are allowed, instead producing a homogenous, intermediate rate. Instead, </w:t>
                            </w:r>
                            <w:proofErr w:type="gramStart"/>
                            <w:r>
                              <w:t>rate heterogeneity is accommodated by specifying asymmetrical transition rates and reconstructing the fast character at basal nodes within the rate-shifted clade</w:t>
                            </w:r>
                            <w:proofErr w:type="gramEnd"/>
                            <w:r>
                              <w:t>. Figure Eii shows that when equal forward and reverse transitions are enforced, the RLC correctly identifies the rate shift node and produces a more accurate reconstruction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margin-left:378pt;margin-top:-44.95pt;width:136.9pt;height:664.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">
                <v:textbox>
                  <w:txbxContent>
                    <w:p w14:paraId="482D5651" w14:textId="0D8BA7A7" w:rsidR="00E873C0" w:rsidRPr="002D5B6C" w:rsidRDefault="00E873C0">
                      <w:bookmarkStart w:id="1" w:name="_GoBack"/>
                      <w:bookmarkEnd w:id="1"/>
                      <w:r>
                        <w:rPr>
                          <w:b/>
                        </w:rPr>
                        <w:t xml:space="preserve">Figure S6. </w:t>
                      </w:r>
                      <w:proofErr w:type="gramStart"/>
                      <w:r>
                        <w:t>Results of a simulation showing heterotachy only (no asymmetry).</w:t>
                      </w:r>
                      <w:proofErr w:type="gramEnd"/>
                      <w:r>
                        <w:t xml:space="preserve"> NB this one is additional to the 20 simulations discussed in the results. Both the Mk2 model and the BEAST RLC model allowing asymmetry (unequal forward and reverse rates) produce extremely inaccurate reconstructions. Enforcing equal rates produces a more accurate reconstruction in both cases. Figure Dii shows that the RLC does not identify the rate shift when unequal forward and reverse rates are allowed, instead producing a homogenous, intermediate rate. Instead, </w:t>
                      </w:r>
                      <w:proofErr w:type="gramStart"/>
                      <w:r>
                        <w:t>rate heterogeneity is accommodated by specifying asymmetrical transition rates and reconstructing the fast character at basal nodes within the rate-shifted clade</w:t>
                      </w:r>
                      <w:proofErr w:type="gramEnd"/>
                      <w:r>
                        <w:t>. Figure Eii shows that when equal forward and reverse transitions are enforced, the RLC correctly identifies the rate shift node and produces a more accurate reconstruction</w:t>
                      </w:r>
                    </w:p>
                  </w:txbxContent>
                </v:textbox>
              </v:shape>
            </w:pict>
          </mc:Fallback>
        </mc:AlternateContent>
      </w:r>
      <w:r w:rsidR="002B54D5">
        <w:rPr>
          <w:b/>
        </w:rPr>
        <w:object w:dxaOrig="8925" w:dyaOrig="15795" w14:anchorId="6EF0F17C">
          <v:shape id="_x0000_i1027" type="#_x0000_t75" style="width:379.9pt;height:671.75pt" o:ole="">
            <v:imagedata r:id="rId15" o:title=""/>
          </v:shape>
          <o:OLEObject Type="Embed" ProgID="Acrobat.Document.11" ShapeID="_x0000_i1027" DrawAspect="Content" ObjectID="_1356204057" r:id="rId16"/>
        </w:object>
      </w:r>
    </w:p>
    <w:sectPr w:rsidR="002D5B6C" w:rsidSect="00660904">
      <w:footerReference w:type="even" r:id="rId17"/>
      <w:footerReference w:type="default" r:id="rId18"/>
      <w:pgSz w:w="11900" w:h="16840"/>
      <w:pgMar w:top="1440" w:right="1418" w:bottom="1440" w:left="1418"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0F0C79" w14:textId="77777777" w:rsidR="00E873C0" w:rsidRDefault="00E873C0" w:rsidP="00E517E9">
      <w:r>
        <w:separator/>
      </w:r>
    </w:p>
  </w:endnote>
  <w:endnote w:type="continuationSeparator" w:id="0">
    <w:p w14:paraId="0C8673DD" w14:textId="77777777" w:rsidR="00E873C0" w:rsidRDefault="00E873C0" w:rsidP="00E517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altName w:val="Arial"/>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294189" w14:textId="77777777" w:rsidR="00E873C0" w:rsidRDefault="00E873C0" w:rsidP="00E517E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9C3EF19" w14:textId="77777777" w:rsidR="00E873C0" w:rsidRDefault="00E873C0" w:rsidP="00E517E9">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2501FE" w14:textId="77777777" w:rsidR="00E873C0" w:rsidRDefault="00E873C0" w:rsidP="00E517E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32312">
      <w:rPr>
        <w:rStyle w:val="PageNumber"/>
        <w:noProof/>
      </w:rPr>
      <w:t>7</w:t>
    </w:r>
    <w:r>
      <w:rPr>
        <w:rStyle w:val="PageNumber"/>
      </w:rPr>
      <w:fldChar w:fldCharType="end"/>
    </w:r>
  </w:p>
  <w:p w14:paraId="15CA3AAD" w14:textId="77777777" w:rsidR="00E873C0" w:rsidRDefault="00E873C0" w:rsidP="00E517E9">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8D33B84" w14:textId="77777777" w:rsidR="00E873C0" w:rsidRDefault="00E873C0" w:rsidP="00E517E9">
      <w:r>
        <w:separator/>
      </w:r>
    </w:p>
  </w:footnote>
  <w:footnote w:type="continuationSeparator" w:id="0">
    <w:p w14:paraId="28B4EF9F" w14:textId="77777777" w:rsidR="00E873C0" w:rsidRDefault="00E873C0" w:rsidP="00E517E9">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C13ABD"/>
    <w:multiLevelType w:val="hybridMultilevel"/>
    <w:tmpl w:val="67A49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8687CAA"/>
    <w:multiLevelType w:val="hybridMultilevel"/>
    <w:tmpl w:val="CB260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19E63C0"/>
    <w:multiLevelType w:val="hybridMultilevel"/>
    <w:tmpl w:val="1F9CE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B5600C6"/>
    <w:multiLevelType w:val="hybridMultilevel"/>
    <w:tmpl w:val="D36E9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7"/>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0B1C"/>
    <w:rsid w:val="000431B7"/>
    <w:rsid w:val="0006033E"/>
    <w:rsid w:val="000620C2"/>
    <w:rsid w:val="000639FD"/>
    <w:rsid w:val="0008324F"/>
    <w:rsid w:val="000935AB"/>
    <w:rsid w:val="00096801"/>
    <w:rsid w:val="000A661A"/>
    <w:rsid w:val="000C1A29"/>
    <w:rsid w:val="000C6123"/>
    <w:rsid w:val="00106CCF"/>
    <w:rsid w:val="001201A5"/>
    <w:rsid w:val="00120B1C"/>
    <w:rsid w:val="00121354"/>
    <w:rsid w:val="00147BC0"/>
    <w:rsid w:val="001929C8"/>
    <w:rsid w:val="001A14B9"/>
    <w:rsid w:val="001B0541"/>
    <w:rsid w:val="001C1370"/>
    <w:rsid w:val="001D23B9"/>
    <w:rsid w:val="001E1B8A"/>
    <w:rsid w:val="0022547F"/>
    <w:rsid w:val="00237259"/>
    <w:rsid w:val="002427D7"/>
    <w:rsid w:val="00246E28"/>
    <w:rsid w:val="0025184B"/>
    <w:rsid w:val="00267D0F"/>
    <w:rsid w:val="002B3445"/>
    <w:rsid w:val="002B38AB"/>
    <w:rsid w:val="002B54D5"/>
    <w:rsid w:val="002D5B6C"/>
    <w:rsid w:val="002F55DC"/>
    <w:rsid w:val="00356ABD"/>
    <w:rsid w:val="003C6943"/>
    <w:rsid w:val="003D4665"/>
    <w:rsid w:val="003E7728"/>
    <w:rsid w:val="00406585"/>
    <w:rsid w:val="00407D02"/>
    <w:rsid w:val="00407F59"/>
    <w:rsid w:val="00432312"/>
    <w:rsid w:val="004373F4"/>
    <w:rsid w:val="00475E9A"/>
    <w:rsid w:val="00485233"/>
    <w:rsid w:val="00497E85"/>
    <w:rsid w:val="004A4ACE"/>
    <w:rsid w:val="004C1441"/>
    <w:rsid w:val="004D110E"/>
    <w:rsid w:val="005150EF"/>
    <w:rsid w:val="005349CF"/>
    <w:rsid w:val="0055174F"/>
    <w:rsid w:val="00594AFE"/>
    <w:rsid w:val="005A349A"/>
    <w:rsid w:val="005A423C"/>
    <w:rsid w:val="005C779D"/>
    <w:rsid w:val="00604CD1"/>
    <w:rsid w:val="006113EF"/>
    <w:rsid w:val="00624EF7"/>
    <w:rsid w:val="00645AFD"/>
    <w:rsid w:val="00647F9C"/>
    <w:rsid w:val="00660904"/>
    <w:rsid w:val="00664C99"/>
    <w:rsid w:val="00677753"/>
    <w:rsid w:val="00682E27"/>
    <w:rsid w:val="00694BD8"/>
    <w:rsid w:val="006B1245"/>
    <w:rsid w:val="006C1C0F"/>
    <w:rsid w:val="006D16AD"/>
    <w:rsid w:val="006D7445"/>
    <w:rsid w:val="006E30AE"/>
    <w:rsid w:val="006F445C"/>
    <w:rsid w:val="00740455"/>
    <w:rsid w:val="00763CCA"/>
    <w:rsid w:val="00767D4B"/>
    <w:rsid w:val="0077792E"/>
    <w:rsid w:val="00783321"/>
    <w:rsid w:val="007B362F"/>
    <w:rsid w:val="007C2CFB"/>
    <w:rsid w:val="00802EEE"/>
    <w:rsid w:val="008050EA"/>
    <w:rsid w:val="008165D7"/>
    <w:rsid w:val="00831230"/>
    <w:rsid w:val="0083265A"/>
    <w:rsid w:val="00840A0C"/>
    <w:rsid w:val="008507DD"/>
    <w:rsid w:val="00862835"/>
    <w:rsid w:val="00890125"/>
    <w:rsid w:val="008A1C27"/>
    <w:rsid w:val="008A2C54"/>
    <w:rsid w:val="008B6542"/>
    <w:rsid w:val="008B7216"/>
    <w:rsid w:val="008B790A"/>
    <w:rsid w:val="008C4200"/>
    <w:rsid w:val="008D050B"/>
    <w:rsid w:val="008D539C"/>
    <w:rsid w:val="008E7E77"/>
    <w:rsid w:val="00937003"/>
    <w:rsid w:val="0094164E"/>
    <w:rsid w:val="00951B1E"/>
    <w:rsid w:val="00977F22"/>
    <w:rsid w:val="009940FF"/>
    <w:rsid w:val="009B7AA6"/>
    <w:rsid w:val="009D3B93"/>
    <w:rsid w:val="009E6BF7"/>
    <w:rsid w:val="009E7B47"/>
    <w:rsid w:val="009F1E58"/>
    <w:rsid w:val="00A14BDA"/>
    <w:rsid w:val="00A76730"/>
    <w:rsid w:val="00AA6B5F"/>
    <w:rsid w:val="00AC3CBC"/>
    <w:rsid w:val="00AE26C0"/>
    <w:rsid w:val="00AF2968"/>
    <w:rsid w:val="00B95FC3"/>
    <w:rsid w:val="00BA0497"/>
    <w:rsid w:val="00BA0644"/>
    <w:rsid w:val="00BC207B"/>
    <w:rsid w:val="00C03B06"/>
    <w:rsid w:val="00C06EAC"/>
    <w:rsid w:val="00C13255"/>
    <w:rsid w:val="00C16C43"/>
    <w:rsid w:val="00C425B5"/>
    <w:rsid w:val="00C53421"/>
    <w:rsid w:val="00C63F98"/>
    <w:rsid w:val="00C6708E"/>
    <w:rsid w:val="00C80683"/>
    <w:rsid w:val="00C87192"/>
    <w:rsid w:val="00C9468B"/>
    <w:rsid w:val="00CA1970"/>
    <w:rsid w:val="00CB4B19"/>
    <w:rsid w:val="00CC6DCB"/>
    <w:rsid w:val="00D02C4B"/>
    <w:rsid w:val="00D25D84"/>
    <w:rsid w:val="00D53C96"/>
    <w:rsid w:val="00D54BC2"/>
    <w:rsid w:val="00D71753"/>
    <w:rsid w:val="00D77D2B"/>
    <w:rsid w:val="00D84A8A"/>
    <w:rsid w:val="00D85BA5"/>
    <w:rsid w:val="00D8712E"/>
    <w:rsid w:val="00DA0B34"/>
    <w:rsid w:val="00DC1747"/>
    <w:rsid w:val="00DD05F0"/>
    <w:rsid w:val="00DF339B"/>
    <w:rsid w:val="00DF7427"/>
    <w:rsid w:val="00E0525B"/>
    <w:rsid w:val="00E158C6"/>
    <w:rsid w:val="00E16539"/>
    <w:rsid w:val="00E517E9"/>
    <w:rsid w:val="00E538BF"/>
    <w:rsid w:val="00E53BF2"/>
    <w:rsid w:val="00E873C0"/>
    <w:rsid w:val="00E967DF"/>
    <w:rsid w:val="00EC66D5"/>
    <w:rsid w:val="00FE609E"/>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43"/>
    <o:shapelayout v:ext="edit">
      <o:idmap v:ext="edit" data="1"/>
    </o:shapelayout>
  </w:shapeDefaults>
  <w:decimalSymbol w:val="."/>
  <w:listSeparator w:val=","/>
  <w14:docId w14:val="2AE9611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AU"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20B1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20B1C"/>
    <w:rPr>
      <w:rFonts w:ascii="Lucida Grande" w:hAnsi="Lucida Grande" w:cs="Lucida Grande"/>
      <w:sz w:val="18"/>
      <w:szCs w:val="18"/>
    </w:rPr>
  </w:style>
  <w:style w:type="paragraph" w:styleId="ListParagraph">
    <w:name w:val="List Paragraph"/>
    <w:basedOn w:val="Normal"/>
    <w:uiPriority w:val="34"/>
    <w:qFormat/>
    <w:rsid w:val="00120B1C"/>
    <w:pPr>
      <w:ind w:left="720"/>
      <w:contextualSpacing/>
    </w:pPr>
  </w:style>
  <w:style w:type="table" w:styleId="TableGrid">
    <w:name w:val="Table Grid"/>
    <w:basedOn w:val="TableNormal"/>
    <w:uiPriority w:val="59"/>
    <w:rsid w:val="008C420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E517E9"/>
    <w:pPr>
      <w:tabs>
        <w:tab w:val="center" w:pos="4320"/>
        <w:tab w:val="right" w:pos="8640"/>
      </w:tabs>
    </w:pPr>
  </w:style>
  <w:style w:type="character" w:customStyle="1" w:styleId="FooterChar">
    <w:name w:val="Footer Char"/>
    <w:basedOn w:val="DefaultParagraphFont"/>
    <w:link w:val="Footer"/>
    <w:uiPriority w:val="99"/>
    <w:rsid w:val="00E517E9"/>
  </w:style>
  <w:style w:type="character" w:styleId="PageNumber">
    <w:name w:val="page number"/>
    <w:basedOn w:val="DefaultParagraphFont"/>
    <w:uiPriority w:val="99"/>
    <w:semiHidden/>
    <w:unhideWhenUsed/>
    <w:rsid w:val="00E517E9"/>
  </w:style>
  <w:style w:type="character" w:styleId="CommentReference">
    <w:name w:val="annotation reference"/>
    <w:basedOn w:val="DefaultParagraphFont"/>
    <w:uiPriority w:val="99"/>
    <w:semiHidden/>
    <w:unhideWhenUsed/>
    <w:rsid w:val="002B54D5"/>
    <w:rPr>
      <w:sz w:val="16"/>
      <w:szCs w:val="16"/>
    </w:rPr>
  </w:style>
  <w:style w:type="paragraph" w:styleId="CommentText">
    <w:name w:val="annotation text"/>
    <w:basedOn w:val="Normal"/>
    <w:link w:val="CommentTextChar"/>
    <w:uiPriority w:val="99"/>
    <w:semiHidden/>
    <w:unhideWhenUsed/>
    <w:rsid w:val="002B54D5"/>
    <w:rPr>
      <w:sz w:val="20"/>
      <w:szCs w:val="20"/>
    </w:rPr>
  </w:style>
  <w:style w:type="character" w:customStyle="1" w:styleId="CommentTextChar">
    <w:name w:val="Comment Text Char"/>
    <w:basedOn w:val="DefaultParagraphFont"/>
    <w:link w:val="CommentText"/>
    <w:uiPriority w:val="99"/>
    <w:semiHidden/>
    <w:rsid w:val="002B54D5"/>
    <w:rPr>
      <w:sz w:val="20"/>
      <w:szCs w:val="20"/>
    </w:rPr>
  </w:style>
  <w:style w:type="paragraph" w:styleId="CommentSubject">
    <w:name w:val="annotation subject"/>
    <w:basedOn w:val="CommentText"/>
    <w:next w:val="CommentText"/>
    <w:link w:val="CommentSubjectChar"/>
    <w:uiPriority w:val="99"/>
    <w:semiHidden/>
    <w:unhideWhenUsed/>
    <w:rsid w:val="002B54D5"/>
    <w:rPr>
      <w:b/>
      <w:bCs/>
    </w:rPr>
  </w:style>
  <w:style w:type="character" w:customStyle="1" w:styleId="CommentSubjectChar">
    <w:name w:val="Comment Subject Char"/>
    <w:basedOn w:val="CommentTextChar"/>
    <w:link w:val="CommentSubject"/>
    <w:uiPriority w:val="99"/>
    <w:semiHidden/>
    <w:rsid w:val="002B54D5"/>
    <w:rPr>
      <w:b/>
      <w:bC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AU"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20B1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20B1C"/>
    <w:rPr>
      <w:rFonts w:ascii="Lucida Grande" w:hAnsi="Lucida Grande" w:cs="Lucida Grande"/>
      <w:sz w:val="18"/>
      <w:szCs w:val="18"/>
    </w:rPr>
  </w:style>
  <w:style w:type="paragraph" w:styleId="ListParagraph">
    <w:name w:val="List Paragraph"/>
    <w:basedOn w:val="Normal"/>
    <w:uiPriority w:val="34"/>
    <w:qFormat/>
    <w:rsid w:val="00120B1C"/>
    <w:pPr>
      <w:ind w:left="720"/>
      <w:contextualSpacing/>
    </w:pPr>
  </w:style>
  <w:style w:type="table" w:styleId="TableGrid">
    <w:name w:val="Table Grid"/>
    <w:basedOn w:val="TableNormal"/>
    <w:uiPriority w:val="59"/>
    <w:rsid w:val="008C420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E517E9"/>
    <w:pPr>
      <w:tabs>
        <w:tab w:val="center" w:pos="4320"/>
        <w:tab w:val="right" w:pos="8640"/>
      </w:tabs>
    </w:pPr>
  </w:style>
  <w:style w:type="character" w:customStyle="1" w:styleId="FooterChar">
    <w:name w:val="Footer Char"/>
    <w:basedOn w:val="DefaultParagraphFont"/>
    <w:link w:val="Footer"/>
    <w:uiPriority w:val="99"/>
    <w:rsid w:val="00E517E9"/>
  </w:style>
  <w:style w:type="character" w:styleId="PageNumber">
    <w:name w:val="page number"/>
    <w:basedOn w:val="DefaultParagraphFont"/>
    <w:uiPriority w:val="99"/>
    <w:semiHidden/>
    <w:unhideWhenUsed/>
    <w:rsid w:val="00E517E9"/>
  </w:style>
  <w:style w:type="character" w:styleId="CommentReference">
    <w:name w:val="annotation reference"/>
    <w:basedOn w:val="DefaultParagraphFont"/>
    <w:uiPriority w:val="99"/>
    <w:semiHidden/>
    <w:unhideWhenUsed/>
    <w:rsid w:val="002B54D5"/>
    <w:rPr>
      <w:sz w:val="16"/>
      <w:szCs w:val="16"/>
    </w:rPr>
  </w:style>
  <w:style w:type="paragraph" w:styleId="CommentText">
    <w:name w:val="annotation text"/>
    <w:basedOn w:val="Normal"/>
    <w:link w:val="CommentTextChar"/>
    <w:uiPriority w:val="99"/>
    <w:semiHidden/>
    <w:unhideWhenUsed/>
    <w:rsid w:val="002B54D5"/>
    <w:rPr>
      <w:sz w:val="20"/>
      <w:szCs w:val="20"/>
    </w:rPr>
  </w:style>
  <w:style w:type="character" w:customStyle="1" w:styleId="CommentTextChar">
    <w:name w:val="Comment Text Char"/>
    <w:basedOn w:val="DefaultParagraphFont"/>
    <w:link w:val="CommentText"/>
    <w:uiPriority w:val="99"/>
    <w:semiHidden/>
    <w:rsid w:val="002B54D5"/>
    <w:rPr>
      <w:sz w:val="20"/>
      <w:szCs w:val="20"/>
    </w:rPr>
  </w:style>
  <w:style w:type="paragraph" w:styleId="CommentSubject">
    <w:name w:val="annotation subject"/>
    <w:basedOn w:val="CommentText"/>
    <w:next w:val="CommentText"/>
    <w:link w:val="CommentSubjectChar"/>
    <w:uiPriority w:val="99"/>
    <w:semiHidden/>
    <w:unhideWhenUsed/>
    <w:rsid w:val="002B54D5"/>
    <w:rPr>
      <w:b/>
      <w:bCs/>
    </w:rPr>
  </w:style>
  <w:style w:type="character" w:customStyle="1" w:styleId="CommentSubjectChar">
    <w:name w:val="Comment Subject Char"/>
    <w:basedOn w:val="CommentTextChar"/>
    <w:link w:val="CommentSubject"/>
    <w:uiPriority w:val="99"/>
    <w:semiHidden/>
    <w:rsid w:val="002B54D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68550">
      <w:bodyDiv w:val="1"/>
      <w:marLeft w:val="0"/>
      <w:marRight w:val="0"/>
      <w:marTop w:val="0"/>
      <w:marBottom w:val="0"/>
      <w:divBdr>
        <w:top w:val="none" w:sz="0" w:space="0" w:color="auto"/>
        <w:left w:val="none" w:sz="0" w:space="0" w:color="auto"/>
        <w:bottom w:val="none" w:sz="0" w:space="0" w:color="auto"/>
        <w:right w:val="none" w:sz="0" w:space="0" w:color="auto"/>
      </w:divBdr>
    </w:div>
    <w:div w:id="96020445">
      <w:bodyDiv w:val="1"/>
      <w:marLeft w:val="0"/>
      <w:marRight w:val="0"/>
      <w:marTop w:val="0"/>
      <w:marBottom w:val="0"/>
      <w:divBdr>
        <w:top w:val="none" w:sz="0" w:space="0" w:color="auto"/>
        <w:left w:val="none" w:sz="0" w:space="0" w:color="auto"/>
        <w:bottom w:val="none" w:sz="0" w:space="0" w:color="auto"/>
        <w:right w:val="none" w:sz="0" w:space="0" w:color="auto"/>
      </w:divBdr>
    </w:div>
    <w:div w:id="152263170">
      <w:bodyDiv w:val="1"/>
      <w:marLeft w:val="0"/>
      <w:marRight w:val="0"/>
      <w:marTop w:val="0"/>
      <w:marBottom w:val="0"/>
      <w:divBdr>
        <w:top w:val="none" w:sz="0" w:space="0" w:color="auto"/>
        <w:left w:val="none" w:sz="0" w:space="0" w:color="auto"/>
        <w:bottom w:val="none" w:sz="0" w:space="0" w:color="auto"/>
        <w:right w:val="none" w:sz="0" w:space="0" w:color="auto"/>
      </w:divBdr>
    </w:div>
    <w:div w:id="152305978">
      <w:bodyDiv w:val="1"/>
      <w:marLeft w:val="0"/>
      <w:marRight w:val="0"/>
      <w:marTop w:val="0"/>
      <w:marBottom w:val="0"/>
      <w:divBdr>
        <w:top w:val="none" w:sz="0" w:space="0" w:color="auto"/>
        <w:left w:val="none" w:sz="0" w:space="0" w:color="auto"/>
        <w:bottom w:val="none" w:sz="0" w:space="0" w:color="auto"/>
        <w:right w:val="none" w:sz="0" w:space="0" w:color="auto"/>
      </w:divBdr>
    </w:div>
    <w:div w:id="252133104">
      <w:bodyDiv w:val="1"/>
      <w:marLeft w:val="0"/>
      <w:marRight w:val="0"/>
      <w:marTop w:val="0"/>
      <w:marBottom w:val="0"/>
      <w:divBdr>
        <w:top w:val="none" w:sz="0" w:space="0" w:color="auto"/>
        <w:left w:val="none" w:sz="0" w:space="0" w:color="auto"/>
        <w:bottom w:val="none" w:sz="0" w:space="0" w:color="auto"/>
        <w:right w:val="none" w:sz="0" w:space="0" w:color="auto"/>
      </w:divBdr>
    </w:div>
    <w:div w:id="275794801">
      <w:bodyDiv w:val="1"/>
      <w:marLeft w:val="0"/>
      <w:marRight w:val="0"/>
      <w:marTop w:val="0"/>
      <w:marBottom w:val="0"/>
      <w:divBdr>
        <w:top w:val="none" w:sz="0" w:space="0" w:color="auto"/>
        <w:left w:val="none" w:sz="0" w:space="0" w:color="auto"/>
        <w:bottom w:val="none" w:sz="0" w:space="0" w:color="auto"/>
        <w:right w:val="none" w:sz="0" w:space="0" w:color="auto"/>
      </w:divBdr>
    </w:div>
    <w:div w:id="428504403">
      <w:bodyDiv w:val="1"/>
      <w:marLeft w:val="0"/>
      <w:marRight w:val="0"/>
      <w:marTop w:val="0"/>
      <w:marBottom w:val="0"/>
      <w:divBdr>
        <w:top w:val="none" w:sz="0" w:space="0" w:color="auto"/>
        <w:left w:val="none" w:sz="0" w:space="0" w:color="auto"/>
        <w:bottom w:val="none" w:sz="0" w:space="0" w:color="auto"/>
        <w:right w:val="none" w:sz="0" w:space="0" w:color="auto"/>
      </w:divBdr>
    </w:div>
    <w:div w:id="445781238">
      <w:bodyDiv w:val="1"/>
      <w:marLeft w:val="0"/>
      <w:marRight w:val="0"/>
      <w:marTop w:val="0"/>
      <w:marBottom w:val="0"/>
      <w:divBdr>
        <w:top w:val="none" w:sz="0" w:space="0" w:color="auto"/>
        <w:left w:val="none" w:sz="0" w:space="0" w:color="auto"/>
        <w:bottom w:val="none" w:sz="0" w:space="0" w:color="auto"/>
        <w:right w:val="none" w:sz="0" w:space="0" w:color="auto"/>
      </w:divBdr>
    </w:div>
    <w:div w:id="565995131">
      <w:bodyDiv w:val="1"/>
      <w:marLeft w:val="0"/>
      <w:marRight w:val="0"/>
      <w:marTop w:val="0"/>
      <w:marBottom w:val="0"/>
      <w:divBdr>
        <w:top w:val="none" w:sz="0" w:space="0" w:color="auto"/>
        <w:left w:val="none" w:sz="0" w:space="0" w:color="auto"/>
        <w:bottom w:val="none" w:sz="0" w:space="0" w:color="auto"/>
        <w:right w:val="none" w:sz="0" w:space="0" w:color="auto"/>
      </w:divBdr>
    </w:div>
    <w:div w:id="688145975">
      <w:bodyDiv w:val="1"/>
      <w:marLeft w:val="0"/>
      <w:marRight w:val="0"/>
      <w:marTop w:val="0"/>
      <w:marBottom w:val="0"/>
      <w:divBdr>
        <w:top w:val="none" w:sz="0" w:space="0" w:color="auto"/>
        <w:left w:val="none" w:sz="0" w:space="0" w:color="auto"/>
        <w:bottom w:val="none" w:sz="0" w:space="0" w:color="auto"/>
        <w:right w:val="none" w:sz="0" w:space="0" w:color="auto"/>
      </w:divBdr>
    </w:div>
    <w:div w:id="782462846">
      <w:bodyDiv w:val="1"/>
      <w:marLeft w:val="0"/>
      <w:marRight w:val="0"/>
      <w:marTop w:val="0"/>
      <w:marBottom w:val="0"/>
      <w:divBdr>
        <w:top w:val="none" w:sz="0" w:space="0" w:color="auto"/>
        <w:left w:val="none" w:sz="0" w:space="0" w:color="auto"/>
        <w:bottom w:val="none" w:sz="0" w:space="0" w:color="auto"/>
        <w:right w:val="none" w:sz="0" w:space="0" w:color="auto"/>
      </w:divBdr>
    </w:div>
    <w:div w:id="822938955">
      <w:bodyDiv w:val="1"/>
      <w:marLeft w:val="0"/>
      <w:marRight w:val="0"/>
      <w:marTop w:val="0"/>
      <w:marBottom w:val="0"/>
      <w:divBdr>
        <w:top w:val="none" w:sz="0" w:space="0" w:color="auto"/>
        <w:left w:val="none" w:sz="0" w:space="0" w:color="auto"/>
        <w:bottom w:val="none" w:sz="0" w:space="0" w:color="auto"/>
        <w:right w:val="none" w:sz="0" w:space="0" w:color="auto"/>
      </w:divBdr>
    </w:div>
    <w:div w:id="826164810">
      <w:bodyDiv w:val="1"/>
      <w:marLeft w:val="0"/>
      <w:marRight w:val="0"/>
      <w:marTop w:val="0"/>
      <w:marBottom w:val="0"/>
      <w:divBdr>
        <w:top w:val="none" w:sz="0" w:space="0" w:color="auto"/>
        <w:left w:val="none" w:sz="0" w:space="0" w:color="auto"/>
        <w:bottom w:val="none" w:sz="0" w:space="0" w:color="auto"/>
        <w:right w:val="none" w:sz="0" w:space="0" w:color="auto"/>
      </w:divBdr>
    </w:div>
    <w:div w:id="868639321">
      <w:bodyDiv w:val="1"/>
      <w:marLeft w:val="0"/>
      <w:marRight w:val="0"/>
      <w:marTop w:val="0"/>
      <w:marBottom w:val="0"/>
      <w:divBdr>
        <w:top w:val="none" w:sz="0" w:space="0" w:color="auto"/>
        <w:left w:val="none" w:sz="0" w:space="0" w:color="auto"/>
        <w:bottom w:val="none" w:sz="0" w:space="0" w:color="auto"/>
        <w:right w:val="none" w:sz="0" w:space="0" w:color="auto"/>
      </w:divBdr>
    </w:div>
    <w:div w:id="943029294">
      <w:bodyDiv w:val="1"/>
      <w:marLeft w:val="0"/>
      <w:marRight w:val="0"/>
      <w:marTop w:val="0"/>
      <w:marBottom w:val="0"/>
      <w:divBdr>
        <w:top w:val="none" w:sz="0" w:space="0" w:color="auto"/>
        <w:left w:val="none" w:sz="0" w:space="0" w:color="auto"/>
        <w:bottom w:val="none" w:sz="0" w:space="0" w:color="auto"/>
        <w:right w:val="none" w:sz="0" w:space="0" w:color="auto"/>
      </w:divBdr>
    </w:div>
    <w:div w:id="961614150">
      <w:bodyDiv w:val="1"/>
      <w:marLeft w:val="0"/>
      <w:marRight w:val="0"/>
      <w:marTop w:val="0"/>
      <w:marBottom w:val="0"/>
      <w:divBdr>
        <w:top w:val="none" w:sz="0" w:space="0" w:color="auto"/>
        <w:left w:val="none" w:sz="0" w:space="0" w:color="auto"/>
        <w:bottom w:val="none" w:sz="0" w:space="0" w:color="auto"/>
        <w:right w:val="none" w:sz="0" w:space="0" w:color="auto"/>
      </w:divBdr>
    </w:div>
    <w:div w:id="1003625638">
      <w:bodyDiv w:val="1"/>
      <w:marLeft w:val="0"/>
      <w:marRight w:val="0"/>
      <w:marTop w:val="0"/>
      <w:marBottom w:val="0"/>
      <w:divBdr>
        <w:top w:val="none" w:sz="0" w:space="0" w:color="auto"/>
        <w:left w:val="none" w:sz="0" w:space="0" w:color="auto"/>
        <w:bottom w:val="none" w:sz="0" w:space="0" w:color="auto"/>
        <w:right w:val="none" w:sz="0" w:space="0" w:color="auto"/>
      </w:divBdr>
    </w:div>
    <w:div w:id="1180856331">
      <w:bodyDiv w:val="1"/>
      <w:marLeft w:val="0"/>
      <w:marRight w:val="0"/>
      <w:marTop w:val="0"/>
      <w:marBottom w:val="0"/>
      <w:divBdr>
        <w:top w:val="none" w:sz="0" w:space="0" w:color="auto"/>
        <w:left w:val="none" w:sz="0" w:space="0" w:color="auto"/>
        <w:bottom w:val="none" w:sz="0" w:space="0" w:color="auto"/>
        <w:right w:val="none" w:sz="0" w:space="0" w:color="auto"/>
      </w:divBdr>
    </w:div>
    <w:div w:id="1245609810">
      <w:bodyDiv w:val="1"/>
      <w:marLeft w:val="0"/>
      <w:marRight w:val="0"/>
      <w:marTop w:val="0"/>
      <w:marBottom w:val="0"/>
      <w:divBdr>
        <w:top w:val="none" w:sz="0" w:space="0" w:color="auto"/>
        <w:left w:val="none" w:sz="0" w:space="0" w:color="auto"/>
        <w:bottom w:val="none" w:sz="0" w:space="0" w:color="auto"/>
        <w:right w:val="none" w:sz="0" w:space="0" w:color="auto"/>
      </w:divBdr>
    </w:div>
    <w:div w:id="1372876480">
      <w:bodyDiv w:val="1"/>
      <w:marLeft w:val="0"/>
      <w:marRight w:val="0"/>
      <w:marTop w:val="0"/>
      <w:marBottom w:val="0"/>
      <w:divBdr>
        <w:top w:val="none" w:sz="0" w:space="0" w:color="auto"/>
        <w:left w:val="none" w:sz="0" w:space="0" w:color="auto"/>
        <w:bottom w:val="none" w:sz="0" w:space="0" w:color="auto"/>
        <w:right w:val="none" w:sz="0" w:space="0" w:color="auto"/>
      </w:divBdr>
    </w:div>
    <w:div w:id="1393654464">
      <w:bodyDiv w:val="1"/>
      <w:marLeft w:val="0"/>
      <w:marRight w:val="0"/>
      <w:marTop w:val="0"/>
      <w:marBottom w:val="0"/>
      <w:divBdr>
        <w:top w:val="none" w:sz="0" w:space="0" w:color="auto"/>
        <w:left w:val="none" w:sz="0" w:space="0" w:color="auto"/>
        <w:bottom w:val="none" w:sz="0" w:space="0" w:color="auto"/>
        <w:right w:val="none" w:sz="0" w:space="0" w:color="auto"/>
      </w:divBdr>
    </w:div>
    <w:div w:id="1567102787">
      <w:bodyDiv w:val="1"/>
      <w:marLeft w:val="0"/>
      <w:marRight w:val="0"/>
      <w:marTop w:val="0"/>
      <w:marBottom w:val="0"/>
      <w:divBdr>
        <w:top w:val="none" w:sz="0" w:space="0" w:color="auto"/>
        <w:left w:val="none" w:sz="0" w:space="0" w:color="auto"/>
        <w:bottom w:val="none" w:sz="0" w:space="0" w:color="auto"/>
        <w:right w:val="none" w:sz="0" w:space="0" w:color="auto"/>
      </w:divBdr>
    </w:div>
    <w:div w:id="1660421791">
      <w:bodyDiv w:val="1"/>
      <w:marLeft w:val="0"/>
      <w:marRight w:val="0"/>
      <w:marTop w:val="0"/>
      <w:marBottom w:val="0"/>
      <w:divBdr>
        <w:top w:val="none" w:sz="0" w:space="0" w:color="auto"/>
        <w:left w:val="none" w:sz="0" w:space="0" w:color="auto"/>
        <w:bottom w:val="none" w:sz="0" w:space="0" w:color="auto"/>
        <w:right w:val="none" w:sz="0" w:space="0" w:color="auto"/>
      </w:divBdr>
    </w:div>
    <w:div w:id="1723947275">
      <w:bodyDiv w:val="1"/>
      <w:marLeft w:val="0"/>
      <w:marRight w:val="0"/>
      <w:marTop w:val="0"/>
      <w:marBottom w:val="0"/>
      <w:divBdr>
        <w:top w:val="none" w:sz="0" w:space="0" w:color="auto"/>
        <w:left w:val="none" w:sz="0" w:space="0" w:color="auto"/>
        <w:bottom w:val="none" w:sz="0" w:space="0" w:color="auto"/>
        <w:right w:val="none" w:sz="0" w:space="0" w:color="auto"/>
      </w:divBdr>
    </w:div>
    <w:div w:id="1972052227">
      <w:bodyDiv w:val="1"/>
      <w:marLeft w:val="0"/>
      <w:marRight w:val="0"/>
      <w:marTop w:val="0"/>
      <w:marBottom w:val="0"/>
      <w:divBdr>
        <w:top w:val="none" w:sz="0" w:space="0" w:color="auto"/>
        <w:left w:val="none" w:sz="0" w:space="0" w:color="auto"/>
        <w:bottom w:val="none" w:sz="0" w:space="0" w:color="auto"/>
        <w:right w:val="none" w:sz="0" w:space="0" w:color="auto"/>
      </w:divBdr>
    </w:div>
    <w:div w:id="2037853275">
      <w:bodyDiv w:val="1"/>
      <w:marLeft w:val="0"/>
      <w:marRight w:val="0"/>
      <w:marTop w:val="0"/>
      <w:marBottom w:val="0"/>
      <w:divBdr>
        <w:top w:val="none" w:sz="0" w:space="0" w:color="auto"/>
        <w:left w:val="none" w:sz="0" w:space="0" w:color="auto"/>
        <w:bottom w:val="none" w:sz="0" w:space="0" w:color="auto"/>
        <w:right w:val="none" w:sz="0" w:space="0" w:color="auto"/>
      </w:divBdr>
    </w:div>
    <w:div w:id="2062094115">
      <w:bodyDiv w:val="1"/>
      <w:marLeft w:val="0"/>
      <w:marRight w:val="0"/>
      <w:marTop w:val="0"/>
      <w:marBottom w:val="0"/>
      <w:divBdr>
        <w:top w:val="none" w:sz="0" w:space="0" w:color="auto"/>
        <w:left w:val="none" w:sz="0" w:space="0" w:color="auto"/>
        <w:bottom w:val="none" w:sz="0" w:space="0" w:color="auto"/>
        <w:right w:val="none" w:sz="0" w:space="0" w:color="auto"/>
      </w:divBdr>
    </w:div>
    <w:div w:id="208503122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emf"/><Relationship Id="rId20" Type="http://schemas.openxmlformats.org/officeDocument/2006/relationships/theme" Target="theme/theme1.xml"/><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oleObject" Target="embeddings/oleObject1.bin"/><Relationship Id="rId13" Type="http://schemas.openxmlformats.org/officeDocument/2006/relationships/image" Target="media/image5.emf"/><Relationship Id="rId14" Type="http://schemas.openxmlformats.org/officeDocument/2006/relationships/oleObject" Target="embeddings/oleObject2.bin"/><Relationship Id="rId15" Type="http://schemas.openxmlformats.org/officeDocument/2006/relationships/image" Target="media/image6.emf"/><Relationship Id="rId16" Type="http://schemas.openxmlformats.org/officeDocument/2006/relationships/oleObject" Target="embeddings/oleObject3.bin"/><Relationship Id="rId17" Type="http://schemas.openxmlformats.org/officeDocument/2006/relationships/footer" Target="footer1.xml"/><Relationship Id="rId18" Type="http://schemas.openxmlformats.org/officeDocument/2006/relationships/footer" Target="footer2.xml"/><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7</Pages>
  <Words>387</Words>
  <Characters>2207</Characters>
  <Application>Microsoft Macintosh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Flinders University</Company>
  <LinksUpToDate>false</LinksUpToDate>
  <CharactersWithSpaces>2589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Ben King</dc:creator>
  <cp:lastModifiedBy>Michael Lee</cp:lastModifiedBy>
  <cp:revision>6</cp:revision>
  <dcterms:created xsi:type="dcterms:W3CDTF">2015-01-09T11:44:00Z</dcterms:created>
  <dcterms:modified xsi:type="dcterms:W3CDTF">2015-01-09T12:04:00Z</dcterms:modified>
</cp:coreProperties>
</file>