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1A92" w:rsidRDefault="00A41A92" w:rsidP="00A41A92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object w:dxaOrig="11947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479.25pt" o:ole="" filled="t">
            <v:imagedata r:id="rId5" o:title=""/>
          </v:shape>
          <o:OLEObject Type="Embed" ProgID="Prism7.Document" ShapeID="_x0000_i1025" DrawAspect="Content" ObjectID="_1608522191" r:id="rId6"/>
        </w:object>
      </w:r>
    </w:p>
    <w:p w:rsidR="001F7C95" w:rsidRPr="00A41A92" w:rsidRDefault="00A41A92" w:rsidP="00A41A92">
      <w:pPr>
        <w:rPr>
          <w:lang w:val="en-US"/>
        </w:rPr>
      </w:pPr>
      <w:r w:rsidRPr="00B665B0">
        <w:rPr>
          <w:rFonts w:ascii="Times New Roman" w:hAnsi="Times New Roman" w:cs="Times New Roman"/>
          <w:b/>
          <w:sz w:val="24"/>
          <w:szCs w:val="24"/>
          <w:lang w:val="en-US"/>
        </w:rPr>
        <w:t>Figure e-6: ApoA1 and S-HDL-FC ratio stratification plots for migraine and body mass index in NESDA and LUMINA.</w:t>
      </w:r>
      <w:r w:rsidRPr="00B665B0">
        <w:rPr>
          <w:rFonts w:ascii="Times New Roman" w:hAnsi="Times New Roman" w:cs="Times New Roman"/>
          <w:sz w:val="24"/>
          <w:szCs w:val="24"/>
          <w:lang w:val="en-US"/>
        </w:rPr>
        <w:t xml:space="preserve"> Stratification plots for body mass index strata (underweight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normal, overweight, and obese) and migraine (yes=+/no=-) in both cohorts of The </w:t>
      </w:r>
      <w:r w:rsidRPr="00BF7B37">
        <w:rPr>
          <w:rFonts w:ascii="Times New Roman" w:hAnsi="Times New Roman" w:cs="Times New Roman"/>
          <w:sz w:val="24"/>
          <w:szCs w:val="24"/>
          <w:lang w:val="en-US"/>
        </w:rPr>
        <w:t>Netherlands Study of Depression and Anxiety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(NESDA) and </w:t>
      </w:r>
      <w:r w:rsidRPr="00BF7B37">
        <w:rPr>
          <w:rFonts w:ascii="Times New Roman" w:hAnsi="Times New Roman" w:cs="Times New Roman"/>
          <w:sz w:val="24"/>
          <w:szCs w:val="24"/>
          <w:lang w:val="en-US"/>
        </w:rPr>
        <w:t>Leiden University Migraine Neuro-Analysis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  <w:lang w:val="en-US"/>
        </w:rPr>
        <w:t xml:space="preserve">(LUMINA). Participant numbers are provided in the boxplots. </w:t>
      </w:r>
      <w:r w:rsidRPr="00FB1E1E">
        <w:rPr>
          <w:rFonts w:ascii="Times New Roman" w:hAnsi="Times New Roman" w:cs="Times New Roman"/>
          <w:sz w:val="24"/>
          <w:szCs w:val="24"/>
          <w:lang w:val="en-US"/>
        </w:rPr>
        <w:t>ApoA1=Apolipoprotein A</w:t>
      </w:r>
      <w:r>
        <w:rPr>
          <w:rFonts w:ascii="Times New Roman" w:hAnsi="Times New Roman" w:cs="Times New Roman"/>
          <w:sz w:val="24"/>
          <w:szCs w:val="24"/>
          <w:lang w:val="en-US"/>
        </w:rPr>
        <w:t>1</w:t>
      </w:r>
      <w:r w:rsidRPr="00FB1E1E">
        <w:rPr>
          <w:rFonts w:ascii="Times New Roman" w:hAnsi="Times New Roman" w:cs="Times New Roman"/>
          <w:sz w:val="24"/>
          <w:szCs w:val="24"/>
          <w:lang w:val="en-US"/>
        </w:rPr>
        <w:t xml:space="preserve">, S-HDL-FC=Free cholesterol to total lipids ratio in small </w:t>
      </w:r>
      <w:r>
        <w:rPr>
          <w:rFonts w:ascii="Times New Roman" w:hAnsi="Times New Roman" w:cs="Times New Roman"/>
          <w:sz w:val="24"/>
          <w:szCs w:val="24"/>
          <w:lang w:val="en-US"/>
        </w:rPr>
        <w:t>high-density lipoprotein.</w:t>
      </w:r>
    </w:p>
    <w:sectPr w:rsidR="001F7C95" w:rsidRPr="00A41A9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75A8"/>
    <w:rsid w:val="004E7A1A"/>
    <w:rsid w:val="005A75A8"/>
    <w:rsid w:val="00696D6B"/>
    <w:rsid w:val="00A41A92"/>
    <w:rsid w:val="00A817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A41A92"/>
    <w:pPr>
      <w:spacing w:after="160" w:line="259" w:lineRule="auto"/>
    </w:pPr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A41A92"/>
    <w:pPr>
      <w:spacing w:after="160" w:line="259" w:lineRule="auto"/>
    </w:pPr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84</Words>
  <Characters>464</Characters>
  <Application>Microsoft Office Word</Application>
  <DocSecurity>0</DocSecurity>
  <Lines>3</Lines>
  <Paragraphs>1</Paragraphs>
  <ScaleCrop>false</ScaleCrop>
  <Company>LUMC</Company>
  <LinksUpToDate>false</LinksUpToDate>
  <CharactersWithSpaces>547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Vijfhuizen, L.S. (HG)</dc:creator>
  <cp:keywords/>
  <dc:description/>
  <cp:lastModifiedBy>onderwag</cp:lastModifiedBy>
  <cp:revision>3</cp:revision>
  <dcterms:created xsi:type="dcterms:W3CDTF">2018-10-31T10:03:00Z</dcterms:created>
  <dcterms:modified xsi:type="dcterms:W3CDTF">2019-01-09T05:56:00Z</dcterms:modified>
</cp:coreProperties>
</file>