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4E1" w:rsidRPr="002F34E1" w:rsidRDefault="002F34E1" w:rsidP="002F34E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F34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Table e-</w:t>
      </w:r>
      <w:r w:rsidR="0009682F"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Pr="002F34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: Results from logistic regression</w:t>
      </w:r>
      <w:r w:rsidR="001B1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bookmarkStart w:id="0" w:name="_GoBack"/>
      <w:bookmarkEnd w:id="0"/>
      <w:r w:rsidRPr="002F34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with metabolite concentrations, sex, and age as independent variables and migraine status as dependent variable.</w:t>
      </w:r>
      <w:r w:rsidRPr="002F34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754"/>
        <w:gridCol w:w="555"/>
        <w:gridCol w:w="968"/>
        <w:gridCol w:w="556"/>
        <w:gridCol w:w="967"/>
        <w:gridCol w:w="597"/>
        <w:gridCol w:w="1033"/>
        <w:gridCol w:w="557"/>
        <w:gridCol w:w="968"/>
        <w:gridCol w:w="557"/>
        <w:gridCol w:w="969"/>
        <w:gridCol w:w="557"/>
        <w:gridCol w:w="968"/>
        <w:gridCol w:w="557"/>
        <w:gridCol w:w="968"/>
        <w:gridCol w:w="557"/>
        <w:gridCol w:w="904"/>
      </w:tblGrid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523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-0,33:0,02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-0,28:0,06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-0,26:0,07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-0.11:0.44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-0,28:0,06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-0.06:0.52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-0.06:0.51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-0,33:0,01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0.00:0.59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-0.06:0.51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0.01:0.61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-0,33:0,01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0.03:0.61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-0,33:0,00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0.03:0.63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0.04:0.64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0.05:0.65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0.00:0.59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-0,35:-0,01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0.09:0.72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0.11:0.72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-0,34:-0,01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0.08:0.69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-0,31:0,02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0.09:0.70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-0,35:-0,03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-0.15:0.23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0.08:0.67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-0,34:-0,01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0.07:0.68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-0,37:-0,04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0.06:0.66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-0,34:0,00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0.09:0.70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-0,36:-0,03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0.08:0.66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-0,35:-0,03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0.05:0.63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-0,35:-0,02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-0,30:0,02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-0,28:0,03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-0,32:0,00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0.05:0.64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-0,35:-0,01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VLDL-D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0.08:0.68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-0.05:0.12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0.16:0.46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-0.05:0.12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-0.42:-0.08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0.03:0.61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0.07:0.66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-0.40:-0.05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0.01:0.58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-0.06:0.47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-0.02:0.55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-0.41:-0.06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LDL-D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-0.33:0.17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-0.04:0.13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-0.57:-0.02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-0.13:0.03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-0.59:-0.03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-0.13:0.04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-0.63:-0.05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-0.17:0.01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-0.54:0.01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-0.51:0.03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-0.59:-0.04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-0.12:0.04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-0.37:0.00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-0.60:-0.03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-0.20:-0.03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-0.38:-0.05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-0.65:-0.05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-0.20:-0.02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-0.64:-0.05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-0.20:-0.03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-0.63:-0.04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-0.32:-0.01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-0.20:-0.03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-0.40:-0.08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-0.61:-0.03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-0.20:-0.03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-0.66:-0.07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-0.42:-0.09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-0.34:0.18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-0.14:0.03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-0.32:0.20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-0.18:-0.02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-0.42:0.12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-0.18:-0.02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-0.37:0.16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-0.18:-0.02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-0.33:0.19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S-HDL-P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-0.17:-0.01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-0.17:-0.01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S-HDL-PL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-0.32:-0.01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S-HDL-CE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-0.05:0.32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S-HDL-FC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-0.19:-0.04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0.04:0.61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HDL-D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-0.65:-0.07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-0.40:-0.08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HDL-C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-0.55:0.03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-0.43:-0.10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HDL2-C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-0.61:-0.03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-0.42:-0.10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HDL3-C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-0.12:0.40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HDL-TG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Serum-C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Remnant-C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0.08:0.67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-0.02:0.30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-0.15:0.23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EstC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FreeC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Serum-TG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0.02:0.58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0.16:0.46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TotPG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-0.14:0.41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SM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0.01:0.61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TotCho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-0.23:0.32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ApoA1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-0.41:0.14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-0.41:-0.09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ApoB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0.11:0.71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TotFA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-0.04:0.51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UnsatDeg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-0.23:0.26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FAw3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-0.35:0.19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-0.42:-0.08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FAw6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PUFA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0.00:0.54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DHA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-0.06:0.30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Glc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-0.01:0.47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Lac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Pyr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-0.10:0.19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Cit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-0.46:0.05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Ala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Gln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His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-0.33:0.17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-0.35:0.00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Ile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-0.25:0.25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0.17:0.72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Leu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-0.43:0.05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0.18:0.74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Val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-0.44:0.05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-0.43:-0.09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0.18:0.70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Phe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-0.38:0.10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Tyr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-0.46:-0.12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AcAce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-0.37:0.08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bOHBut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-0.3:0.00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Crea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Alb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-0.02:0.49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Gp</w:t>
            </w:r>
            <w:proofErr w:type="spellEnd"/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0.13:0.69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-0.33:0.03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-0.47:0.07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-0.46:0.09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-0.47:0.07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-0.40:0.12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XXL-VLDL-TG_%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-0.43:0.11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-0.18:0.65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-0.15:0.11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-0.20:0.28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-0.17:0.47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-0.03:0.41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-0.10:0.35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-0.06:0.40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0.04:0.56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-0.11:0.17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-0.35:0.19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-0.40:0.16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-0.45:0.08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-0.32:-0.02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-0.40:0.11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-0.61:-0.06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-0.05:0.46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-0.54:0.00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-0.38:-0.10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-0.51:0.03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-0.45:0.09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XS-VLDL-TG_%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-0.09:0.41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-0.52:0.05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-0.40:0.07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-0.09:0.31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-0.24:0.27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-0.48:0.04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-0.12:0.37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-0.13:0.24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-0.61:-0.06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-0.41:-0.10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-0.17:0.21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-0.41:0.09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-0.16:0.32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-0.04:0.25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-0.09:0.38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-0.01:0.30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-0.24:0.42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-0.12:0.26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-0.61:-0.08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-0.43:0.08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-0.18:0.29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-0.13:0.34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-0.25:0.38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-0.56:-0.02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S-LDL-TG_%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-0.94:-0.10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-0.22:0.36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0.03:0.62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-0.1:0.29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-0.07:0.66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-0.12:0.17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-0.09:0.28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XL-HDL-TG_%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-0.08:0.43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0.01:0.32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0.15:0.47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-0.32:0.16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-0.04:0.32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-0.09:0.26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-0.33:0.90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-0.30:0.74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-0.45:0.11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-0.24:0.79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L-HDL-TG_%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-0.18:0.30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-0.02:0.29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-0.62:-0.03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-0.06:0.22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LUMINA</w:t>
            </w:r>
          </w:p>
        </w:tc>
        <w:tc>
          <w:tcPr>
            <w:tcW w:w="1523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NESDA-1</w:t>
            </w:r>
          </w:p>
        </w:tc>
        <w:tc>
          <w:tcPr>
            <w:tcW w:w="1630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NTR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ERF</w:t>
            </w:r>
          </w:p>
        </w:tc>
        <w:tc>
          <w:tcPr>
            <w:tcW w:w="1526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TMS</w:t>
            </w:r>
          </w:p>
        </w:tc>
        <w:tc>
          <w:tcPr>
            <w:tcW w:w="1525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LifeLines</w:t>
            </w:r>
            <w:proofErr w:type="spellEnd"/>
          </w:p>
        </w:tc>
        <w:tc>
          <w:tcPr>
            <w:tcW w:w="1461" w:type="dxa"/>
            <w:gridSpan w:val="2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NESDA-2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6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9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1033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9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68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  <w:tc>
          <w:tcPr>
            <w:tcW w:w="557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04" w:type="dxa"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</w:rPr>
              <w:t>CI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-0.29:0.22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-0.32:0.20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-0.31:-0.02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-0.15:0.22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-0.27:0.23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-0.38:0.17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-0.03:0.27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M-HDL-TG_%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-0.05:0.45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0.01:0.32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-0.26:0.25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-0.16:0.20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S-HDL-PL_%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-0.50:0.05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0.00:0.33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-0.49:0.02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-0.28:0.09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-0.15:0.34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-0.27:0.05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-0.12:0.45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-0.06:0.32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S-HDL-CE_%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-0.11:0.38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-0.25:0.06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-0.18:0.15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-0.15:0.44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-0.05:0.34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S-HDL-FC_%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-0.63:-0.07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-0.35:-0.06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-0.16:0.00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-0.31:0.05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S-HDL-TG_%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0.06:0.60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0.05:0.35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-0.04:0.12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-0.10:0.22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0.12:0.41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-0.22:0.14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TG/PG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-0.05:0.50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0.02:0.34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-0.20:0.30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-0.28:0.11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DHA/FA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-0.4:-0.09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-0.09:0.07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-0.20:0.13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-0.17:0.16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-0.26:0.04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LA/FA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-0.28:0.21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-0.02:0.32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-0.07:0.43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0.04:0.42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FAw3/FA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-0.57:-0.08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-0.44:-0.13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-0.02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-0.14:0.18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-0.42:0.10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-0.36:-0.04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-0.23:0.13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FAw6/FA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-0.27:0.22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-0.15:0.14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-0.30:0.02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-0.33:-0.04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-0.01:0.37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PUFA/FA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-0.10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-0.34:0.15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-0.21:0.08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-0.05:0.29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-0.29:0.02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-0.17:0.34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-0.37:-0.08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-0.04:0.33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MUFA/FA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-0.03:0.47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-0.11:0.18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-0.31:0.02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0.03:0.35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-0.39:0.11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0.10:0.39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-0.06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-0.24:0.12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SFA/FA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-0.26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-0.51:0.00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-0.1:0.19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-0.01:0.14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-0.13:0.19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-0.24:0.08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-0.14:0.39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-0.08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-0.22:0.06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-0.11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-0.28:0.07</w:t>
            </w:r>
          </w:p>
        </w:tc>
      </w:tr>
      <w:tr w:rsidR="002F34E1" w:rsidRPr="002F34E1" w:rsidTr="00C53A71">
        <w:trPr>
          <w:trHeight w:val="270"/>
        </w:trPr>
        <w:tc>
          <w:tcPr>
            <w:tcW w:w="1754" w:type="dxa"/>
            <w:noWrap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ApoB</w:t>
            </w:r>
            <w:proofErr w:type="spellEnd"/>
            <w:r w:rsidRPr="002F34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/ApoA1</w:t>
            </w:r>
          </w:p>
        </w:tc>
        <w:tc>
          <w:tcPr>
            <w:tcW w:w="555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0.17:0.77</w:t>
            </w:r>
          </w:p>
        </w:tc>
        <w:tc>
          <w:tcPr>
            <w:tcW w:w="556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96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0.08:0.4</w:t>
            </w:r>
          </w:p>
        </w:tc>
        <w:tc>
          <w:tcPr>
            <w:tcW w:w="59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1033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0.00:0.17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-0.19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-0.35:-0.03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0.08</w:t>
            </w:r>
          </w:p>
        </w:tc>
        <w:tc>
          <w:tcPr>
            <w:tcW w:w="969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-0.08:0.24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0.12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-0.13:0.37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0.24</w:t>
            </w:r>
          </w:p>
        </w:tc>
        <w:tc>
          <w:tcPr>
            <w:tcW w:w="968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0.09:0.40</w:t>
            </w:r>
          </w:p>
        </w:tc>
        <w:tc>
          <w:tcPr>
            <w:tcW w:w="557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0.07</w:t>
            </w:r>
          </w:p>
        </w:tc>
        <w:tc>
          <w:tcPr>
            <w:tcW w:w="904" w:type="dxa"/>
            <w:hideMark/>
          </w:tcPr>
          <w:p w:rsidR="002F34E1" w:rsidRPr="002F34E1" w:rsidRDefault="002F34E1" w:rsidP="002F34E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</w:pPr>
            <w:r w:rsidRPr="002F34E1">
              <w:rPr>
                <w:rFonts w:ascii="Times New Roman" w:eastAsia="Calibri" w:hAnsi="Times New Roman" w:cs="Times New Roman"/>
                <w:sz w:val="16"/>
                <w:szCs w:val="16"/>
                <w:lang w:val="en-GB"/>
              </w:rPr>
              <w:t>-0.11:0.26</w:t>
            </w:r>
          </w:p>
        </w:tc>
      </w:tr>
    </w:tbl>
    <w:p w:rsidR="002F34E1" w:rsidRPr="002F34E1" w:rsidRDefault="002F34E1" w:rsidP="002F34E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F34E1">
        <w:rPr>
          <w:rFonts w:ascii="Times New Roman" w:eastAsia="Calibri" w:hAnsi="Times New Roman" w:cs="Times New Roman"/>
          <w:sz w:val="24"/>
          <w:szCs w:val="24"/>
          <w:lang w:val="en-US"/>
        </w:rPr>
        <w:t>Abbreviations: B=Beta</w:t>
      </w:r>
      <w:r w:rsidR="0019335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coefficient</w:t>
      </w:r>
      <w:r w:rsidRPr="002F34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CI=Confidence interval, ERF=Erasmus </w:t>
      </w:r>
      <w:proofErr w:type="spellStart"/>
      <w:r w:rsidRPr="002F34E1">
        <w:rPr>
          <w:rFonts w:ascii="Times New Roman" w:eastAsia="Calibri" w:hAnsi="Times New Roman" w:cs="Times New Roman"/>
          <w:sz w:val="24"/>
          <w:szCs w:val="24"/>
          <w:lang w:val="en-US"/>
        </w:rPr>
        <w:t>Rucphen</w:t>
      </w:r>
      <w:proofErr w:type="spellEnd"/>
      <w:r w:rsidRPr="002F34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Family study, LUMINA=Leiden University Migraine Neuro-Analysis, NESDA=Netherlands Study of Depression and Anxiety, NTR=Netherlands Twin Registry, RS=Rotterdam Study, TMS=The Maastricht Study. All metabolite abbreviations can be found in e-tables 1 and 2.</w:t>
      </w:r>
    </w:p>
    <w:p w:rsidR="001F7C95" w:rsidRPr="002F34E1" w:rsidRDefault="001B14BF">
      <w:pPr>
        <w:rPr>
          <w:lang w:val="en-US"/>
        </w:rPr>
      </w:pPr>
    </w:p>
    <w:sectPr w:rsidR="001F7C95" w:rsidRPr="002F34E1" w:rsidSect="002F34E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AB"/>
    <w:rsid w:val="0009682F"/>
    <w:rsid w:val="0019335B"/>
    <w:rsid w:val="001B14BF"/>
    <w:rsid w:val="002F34E1"/>
    <w:rsid w:val="004E7A1A"/>
    <w:rsid w:val="00696D6B"/>
    <w:rsid w:val="009E4BAB"/>
    <w:rsid w:val="00AA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34E1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2F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2F34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2F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F34E1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2F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F34E1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3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34E1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2F34E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2F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34E1"/>
    <w:rPr>
      <w:rFonts w:ascii="Times New Roman" w:eastAsia="Times New Roman" w:hAnsi="Times New Roman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34E1"/>
    <w:pPr>
      <w:spacing w:after="160"/>
    </w:pPr>
    <w:rPr>
      <w:rFonts w:asciiTheme="minorHAnsi" w:eastAsiaTheme="minorHAnsi" w:hAnsiTheme="minorHAnsi" w:cstheme="minorBid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34E1"/>
    <w:rPr>
      <w:rFonts w:ascii="Times New Roman" w:eastAsia="Times New Roman" w:hAnsi="Times New Roman" w:cs="Times New Roman"/>
      <w:b/>
      <w:bCs/>
      <w:sz w:val="20"/>
      <w:szCs w:val="20"/>
      <w:lang w:val="nl-NL"/>
    </w:rPr>
  </w:style>
  <w:style w:type="paragraph" w:styleId="Revisie">
    <w:name w:val="Revision"/>
    <w:hidden/>
    <w:uiPriority w:val="99"/>
    <w:semiHidden/>
    <w:rsid w:val="002F34E1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2F34E1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2F34E1"/>
  </w:style>
  <w:style w:type="numbering" w:customStyle="1" w:styleId="NoList1">
    <w:name w:val="No List1"/>
    <w:next w:val="Geenlijst"/>
    <w:uiPriority w:val="99"/>
    <w:semiHidden/>
    <w:unhideWhenUsed/>
    <w:rsid w:val="002F34E1"/>
  </w:style>
  <w:style w:type="table" w:customStyle="1" w:styleId="TableGrid2">
    <w:name w:val="Table Grid2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34E1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link w:val="NormaalwebChar"/>
    <w:uiPriority w:val="99"/>
    <w:rsid w:val="002F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alwebChar">
    <w:name w:val="Normaal (web) Char"/>
    <w:link w:val="Normaalweb"/>
    <w:uiPriority w:val="99"/>
    <w:rsid w:val="002F34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2F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F34E1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2F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F34E1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3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34E1"/>
    <w:rPr>
      <w:rFonts w:ascii="Segoe UI" w:hAnsi="Segoe UI" w:cs="Segoe UI"/>
      <w:sz w:val="18"/>
      <w:szCs w:val="18"/>
      <w:lang w:val="nl-NL"/>
    </w:rPr>
  </w:style>
  <w:style w:type="character" w:styleId="Verwijzingopmerking">
    <w:name w:val="annotation reference"/>
    <w:uiPriority w:val="99"/>
    <w:semiHidden/>
    <w:rsid w:val="002F34E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2F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34E1"/>
    <w:rPr>
      <w:rFonts w:ascii="Times New Roman" w:eastAsia="Times New Roman" w:hAnsi="Times New Roman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34E1"/>
    <w:pPr>
      <w:spacing w:after="160"/>
    </w:pPr>
    <w:rPr>
      <w:rFonts w:asciiTheme="minorHAnsi" w:eastAsiaTheme="minorHAnsi" w:hAnsiTheme="minorHAnsi" w:cstheme="minorBidi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34E1"/>
    <w:rPr>
      <w:rFonts w:ascii="Times New Roman" w:eastAsia="Times New Roman" w:hAnsi="Times New Roman" w:cs="Times New Roman"/>
      <w:b/>
      <w:bCs/>
      <w:sz w:val="20"/>
      <w:szCs w:val="20"/>
      <w:lang w:val="nl-NL"/>
    </w:rPr>
  </w:style>
  <w:style w:type="paragraph" w:styleId="Revisie">
    <w:name w:val="Revision"/>
    <w:hidden/>
    <w:uiPriority w:val="99"/>
    <w:semiHidden/>
    <w:rsid w:val="002F34E1"/>
    <w:pPr>
      <w:spacing w:after="0" w:line="240" w:lineRule="auto"/>
    </w:pPr>
    <w:rPr>
      <w:lang w:val="nl-NL"/>
    </w:rPr>
  </w:style>
  <w:style w:type="paragraph" w:styleId="Geenafstand">
    <w:name w:val="No Spacing"/>
    <w:uiPriority w:val="1"/>
    <w:qFormat/>
    <w:rsid w:val="002F34E1"/>
    <w:pPr>
      <w:spacing w:after="0" w:line="240" w:lineRule="auto"/>
    </w:pPr>
    <w:rPr>
      <w:lang w:val="nl-NL"/>
    </w:rPr>
  </w:style>
  <w:style w:type="table" w:customStyle="1" w:styleId="TableGrid1">
    <w:name w:val="Table Grid1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rsid w:val="002F34E1"/>
  </w:style>
  <w:style w:type="numbering" w:customStyle="1" w:styleId="NoList1">
    <w:name w:val="No List1"/>
    <w:next w:val="Geenlijst"/>
    <w:uiPriority w:val="99"/>
    <w:semiHidden/>
    <w:unhideWhenUsed/>
    <w:rsid w:val="002F34E1"/>
  </w:style>
  <w:style w:type="table" w:customStyle="1" w:styleId="TableGrid2">
    <w:name w:val="Table Grid2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Standaardtabel"/>
    <w:next w:val="Tabelraster"/>
    <w:uiPriority w:val="39"/>
    <w:rsid w:val="002F34E1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5081</Words>
  <Characters>27946</Characters>
  <Application>Microsoft Office Word</Application>
  <DocSecurity>0</DocSecurity>
  <Lines>232</Lines>
  <Paragraphs>65</Paragraphs>
  <ScaleCrop>false</ScaleCrop>
  <Company>LUMC</Company>
  <LinksUpToDate>false</LinksUpToDate>
  <CharactersWithSpaces>32962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onderwag</cp:lastModifiedBy>
  <cp:revision>6</cp:revision>
  <dcterms:created xsi:type="dcterms:W3CDTF">2018-10-31T10:18:00Z</dcterms:created>
  <dcterms:modified xsi:type="dcterms:W3CDTF">2019-01-09T05:34:00Z</dcterms:modified>
</cp:coreProperties>
</file>