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F2EE6" w14:textId="495F694E" w:rsidR="006C73AD" w:rsidRPr="00F23DC8" w:rsidRDefault="00524206" w:rsidP="00453F81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LEGEND of the SUPPLEMENTAL FIGURES</w:t>
      </w:r>
    </w:p>
    <w:p w14:paraId="5F6797D7" w14:textId="24390BF8" w:rsidR="006C73AD" w:rsidRPr="00F23DC8" w:rsidRDefault="006C73AD" w:rsidP="00F23DC8">
      <w:pPr>
        <w:spacing w:line="360" w:lineRule="auto"/>
        <w:jc w:val="both"/>
        <w:rPr>
          <w:rFonts w:ascii="Times New Roman" w:hAnsi="Times New Roman" w:cs="Times New Roman"/>
        </w:rPr>
      </w:pPr>
    </w:p>
    <w:p w14:paraId="5D4669CB" w14:textId="1E8C6DD1" w:rsidR="008626D7" w:rsidRDefault="006C73AD" w:rsidP="00333E3A">
      <w:pPr>
        <w:spacing w:line="360" w:lineRule="auto"/>
        <w:jc w:val="both"/>
        <w:rPr>
          <w:rFonts w:ascii="Times New Roman" w:hAnsi="Times New Roman" w:cs="Times New Roman"/>
        </w:rPr>
      </w:pPr>
      <w:r w:rsidRPr="00EA52E3">
        <w:rPr>
          <w:rFonts w:ascii="Times New Roman" w:hAnsi="Times New Roman" w:cs="Times New Roman"/>
          <w:b/>
          <w:bCs/>
        </w:rPr>
        <w:t>Supplementa</w:t>
      </w:r>
      <w:r w:rsidR="00363CB6">
        <w:rPr>
          <w:rFonts w:ascii="Times New Roman" w:hAnsi="Times New Roman" w:cs="Times New Roman"/>
          <w:b/>
          <w:bCs/>
        </w:rPr>
        <w:t>l</w:t>
      </w:r>
      <w:r w:rsidRPr="00EA52E3">
        <w:rPr>
          <w:rFonts w:ascii="Times New Roman" w:hAnsi="Times New Roman" w:cs="Times New Roman"/>
          <w:b/>
          <w:bCs/>
        </w:rPr>
        <w:t xml:space="preserve"> </w:t>
      </w:r>
      <w:r w:rsidR="00CE18F4" w:rsidRPr="00EA52E3">
        <w:rPr>
          <w:rFonts w:ascii="Times New Roman" w:hAnsi="Times New Roman" w:cs="Times New Roman"/>
          <w:b/>
          <w:bCs/>
        </w:rPr>
        <w:t>F</w:t>
      </w:r>
      <w:r w:rsidRPr="00EA52E3">
        <w:rPr>
          <w:rFonts w:ascii="Times New Roman" w:hAnsi="Times New Roman" w:cs="Times New Roman"/>
          <w:b/>
          <w:bCs/>
        </w:rPr>
        <w:t>igure</w:t>
      </w:r>
      <w:r w:rsidR="00085D56">
        <w:rPr>
          <w:rFonts w:ascii="Times New Roman" w:hAnsi="Times New Roman" w:cs="Times New Roman"/>
          <w:b/>
          <w:bCs/>
        </w:rPr>
        <w:t xml:space="preserve"> 1</w:t>
      </w:r>
      <w:r w:rsidR="00085D56" w:rsidRPr="00077855">
        <w:rPr>
          <w:rFonts w:ascii="Times New Roman" w:hAnsi="Times New Roman" w:cs="Times New Roman"/>
          <w:bCs/>
        </w:rPr>
        <w:t xml:space="preserve">. </w:t>
      </w:r>
      <w:r w:rsidR="008E0B7E">
        <w:rPr>
          <w:rFonts w:ascii="Times New Roman" w:hAnsi="Times New Roman" w:cs="Times New Roman"/>
        </w:rPr>
        <w:t>G</w:t>
      </w:r>
      <w:r w:rsidR="008E0B7E" w:rsidRPr="00F43C19">
        <w:rPr>
          <w:rFonts w:ascii="Times New Roman" w:hAnsi="Times New Roman" w:cs="Times New Roman"/>
        </w:rPr>
        <w:t xml:space="preserve">enomic structure of the </w:t>
      </w:r>
      <w:r w:rsidR="008E0B7E" w:rsidRPr="00F43C19">
        <w:rPr>
          <w:rFonts w:ascii="Times New Roman" w:eastAsia="Times New Roman" w:hAnsi="Times New Roman" w:cs="Times New Roman"/>
        </w:rPr>
        <w:t xml:space="preserve">TPO-CRE-ER </w:t>
      </w:r>
      <w:r w:rsidR="008E0B7E" w:rsidRPr="00F43C19">
        <w:rPr>
          <w:rFonts w:ascii="Times New Roman" w:hAnsi="Times New Roman" w:cs="Times New Roman"/>
        </w:rPr>
        <w:t xml:space="preserve">and </w:t>
      </w:r>
      <w:proofErr w:type="spellStart"/>
      <w:r w:rsidR="008E0B7E" w:rsidRPr="00F43C19">
        <w:rPr>
          <w:rFonts w:ascii="Times New Roman" w:hAnsi="Times New Roman" w:cs="Times New Roman"/>
        </w:rPr>
        <w:t>loxP</w:t>
      </w:r>
      <w:proofErr w:type="spellEnd"/>
      <w:r w:rsidR="008E0B7E" w:rsidRPr="00F43C19">
        <w:rPr>
          <w:rFonts w:ascii="Times New Roman" w:hAnsi="Times New Roman" w:cs="Times New Roman"/>
        </w:rPr>
        <w:t xml:space="preserve"> BRAF allel</w:t>
      </w:r>
      <w:r w:rsidR="008E0B7E">
        <w:rPr>
          <w:rFonts w:ascii="Times New Roman" w:hAnsi="Times New Roman" w:cs="Times New Roman"/>
        </w:rPr>
        <w:t xml:space="preserve">es. </w:t>
      </w:r>
      <w:proofErr w:type="spellStart"/>
      <w:r w:rsidR="00085D56" w:rsidRPr="008A092D">
        <w:rPr>
          <w:rFonts w:ascii="Times New Roman" w:hAnsi="Times New Roman" w:cs="Times New Roman"/>
          <w:bCs/>
        </w:rPr>
        <w:t>A</w:t>
      </w:r>
      <w:proofErr w:type="spellEnd"/>
      <w:r w:rsidR="00E51F03" w:rsidRPr="008A092D">
        <w:rPr>
          <w:rFonts w:ascii="Times New Roman" w:hAnsi="Times New Roman" w:cs="Times New Roman"/>
          <w:bCs/>
        </w:rPr>
        <w:t>.</w:t>
      </w:r>
      <w:r w:rsidR="007B0295" w:rsidRPr="008A092D">
        <w:rPr>
          <w:rFonts w:ascii="Times New Roman" w:hAnsi="Times New Roman" w:cs="Times New Roman"/>
          <w:bCs/>
        </w:rPr>
        <w:t xml:space="preserve"> </w:t>
      </w:r>
      <w:r w:rsidR="000F7B12" w:rsidRPr="008A092D">
        <w:rPr>
          <w:rFonts w:ascii="Times New Roman" w:hAnsi="Times New Roman" w:cs="Times New Roman"/>
          <w:bCs/>
        </w:rPr>
        <w:t>TPO</w:t>
      </w:r>
      <w:r w:rsidR="00085D56" w:rsidRPr="008A092D">
        <w:rPr>
          <w:rFonts w:ascii="Times New Roman" w:hAnsi="Times New Roman" w:cs="Times New Roman"/>
          <w:bCs/>
        </w:rPr>
        <w:t>-</w:t>
      </w:r>
      <w:r w:rsidR="007B5D04" w:rsidRPr="008A092D">
        <w:rPr>
          <w:rFonts w:ascii="Times New Roman" w:hAnsi="Times New Roman" w:cs="Times New Roman"/>
          <w:bCs/>
        </w:rPr>
        <w:t>C</w:t>
      </w:r>
      <w:r w:rsidR="00CE18F4" w:rsidRPr="008A092D">
        <w:rPr>
          <w:rFonts w:ascii="Times New Roman" w:hAnsi="Times New Roman" w:cs="Times New Roman"/>
          <w:bCs/>
        </w:rPr>
        <w:t>RE</w:t>
      </w:r>
      <w:r w:rsidR="007B5D04" w:rsidRPr="008A092D">
        <w:rPr>
          <w:rFonts w:ascii="Times New Roman" w:hAnsi="Times New Roman" w:cs="Times New Roman"/>
          <w:bCs/>
        </w:rPr>
        <w:t>-</w:t>
      </w:r>
      <w:r w:rsidR="000F7B12" w:rsidRPr="008A092D">
        <w:rPr>
          <w:rFonts w:ascii="Times New Roman" w:hAnsi="Times New Roman" w:cs="Times New Roman"/>
          <w:bCs/>
        </w:rPr>
        <w:t>ER</w:t>
      </w:r>
      <w:r w:rsidR="007B5D04" w:rsidRPr="008A092D">
        <w:rPr>
          <w:rFonts w:ascii="Times New Roman" w:hAnsi="Times New Roman" w:cs="Times New Roman"/>
          <w:bCs/>
        </w:rPr>
        <w:t xml:space="preserve"> transgene.</w:t>
      </w:r>
      <w:r w:rsidR="00085D56">
        <w:rPr>
          <w:rFonts w:ascii="Times New Roman" w:hAnsi="Times New Roman" w:cs="Times New Roman"/>
          <w:b/>
          <w:bCs/>
        </w:rPr>
        <w:t xml:space="preserve"> </w:t>
      </w:r>
      <w:r w:rsidR="00085D56">
        <w:rPr>
          <w:rFonts w:ascii="Times New Roman" w:hAnsi="Times New Roman" w:cs="Times New Roman"/>
        </w:rPr>
        <w:t xml:space="preserve">The transgene was made by combining a 6.3 kb fragment of the human </w:t>
      </w:r>
      <w:proofErr w:type="spellStart"/>
      <w:r w:rsidR="00333E3A">
        <w:rPr>
          <w:rFonts w:ascii="Times New Roman" w:hAnsi="Times New Roman" w:cs="Times New Roman"/>
        </w:rPr>
        <w:t>thyroperoxidase</w:t>
      </w:r>
      <w:proofErr w:type="spellEnd"/>
      <w:r w:rsidR="00333E3A">
        <w:rPr>
          <w:rFonts w:ascii="Times New Roman" w:hAnsi="Times New Roman" w:cs="Times New Roman"/>
        </w:rPr>
        <w:t xml:space="preserve"> (</w:t>
      </w:r>
      <w:r w:rsidR="000F7B12">
        <w:rPr>
          <w:rFonts w:ascii="Times New Roman" w:hAnsi="Times New Roman" w:cs="Times New Roman"/>
        </w:rPr>
        <w:t>TPO</w:t>
      </w:r>
      <w:r w:rsidR="00333E3A">
        <w:rPr>
          <w:rFonts w:ascii="Times New Roman" w:hAnsi="Times New Roman" w:cs="Times New Roman"/>
        </w:rPr>
        <w:t>)</w:t>
      </w:r>
      <w:r w:rsidR="007B0295" w:rsidRPr="00F23DC8">
        <w:rPr>
          <w:rFonts w:ascii="Times New Roman" w:hAnsi="Times New Roman" w:cs="Times New Roman"/>
        </w:rPr>
        <w:t xml:space="preserve"> promoter</w:t>
      </w:r>
      <w:r w:rsidR="00085D56">
        <w:rPr>
          <w:rFonts w:ascii="Times New Roman" w:hAnsi="Times New Roman" w:cs="Times New Roman"/>
        </w:rPr>
        <w:t xml:space="preserve"> to the bacteriophage C</w:t>
      </w:r>
      <w:r w:rsidR="001231CF">
        <w:rPr>
          <w:rFonts w:ascii="Times New Roman" w:hAnsi="Times New Roman" w:cs="Times New Roman"/>
        </w:rPr>
        <w:t xml:space="preserve">RE </w:t>
      </w:r>
      <w:r w:rsidR="00085D56">
        <w:rPr>
          <w:rFonts w:ascii="Times New Roman" w:hAnsi="Times New Roman" w:cs="Times New Roman"/>
        </w:rPr>
        <w:t>recombinase, which was fused bi-</w:t>
      </w:r>
      <w:proofErr w:type="spellStart"/>
      <w:r w:rsidR="00085D56">
        <w:rPr>
          <w:rFonts w:ascii="Times New Roman" w:hAnsi="Times New Roman" w:cs="Times New Roman"/>
        </w:rPr>
        <w:t>cistronically</w:t>
      </w:r>
      <w:proofErr w:type="spellEnd"/>
      <w:r w:rsidR="00085D56">
        <w:rPr>
          <w:rFonts w:ascii="Times New Roman" w:hAnsi="Times New Roman" w:cs="Times New Roman"/>
        </w:rPr>
        <w:t xml:space="preserve"> with a fragment of the human </w:t>
      </w:r>
      <w:r w:rsidR="001231CF">
        <w:rPr>
          <w:rFonts w:ascii="Times New Roman" w:hAnsi="Times New Roman" w:cs="Times New Roman"/>
        </w:rPr>
        <w:t>estrogen receptor</w:t>
      </w:r>
      <w:r w:rsidR="00085D56">
        <w:rPr>
          <w:rFonts w:ascii="Times New Roman" w:hAnsi="Times New Roman" w:cs="Times New Roman"/>
        </w:rPr>
        <w:t xml:space="preserve">. The position of the forward and reverse </w:t>
      </w:r>
      <w:r w:rsidR="00F27B07">
        <w:rPr>
          <w:rFonts w:ascii="Times New Roman" w:hAnsi="Times New Roman" w:cs="Times New Roman"/>
        </w:rPr>
        <w:t xml:space="preserve">screening </w:t>
      </w:r>
      <w:r w:rsidR="00085D56">
        <w:rPr>
          <w:rFonts w:ascii="Times New Roman" w:hAnsi="Times New Roman" w:cs="Times New Roman"/>
        </w:rPr>
        <w:t xml:space="preserve">primers for </w:t>
      </w:r>
      <w:r w:rsidR="00D81EE0">
        <w:rPr>
          <w:rFonts w:ascii="Times New Roman" w:hAnsi="Times New Roman" w:cs="Times New Roman"/>
        </w:rPr>
        <w:t xml:space="preserve">TPO and CRE </w:t>
      </w:r>
      <w:r w:rsidR="00085D56">
        <w:rPr>
          <w:rFonts w:ascii="Times New Roman" w:hAnsi="Times New Roman" w:cs="Times New Roman"/>
        </w:rPr>
        <w:t>is shown above the transgene</w:t>
      </w:r>
      <w:r w:rsidR="00D81EE0">
        <w:rPr>
          <w:rFonts w:ascii="Times New Roman" w:hAnsi="Times New Roman" w:cs="Times New Roman"/>
        </w:rPr>
        <w:t xml:space="preserve">. </w:t>
      </w:r>
      <w:r w:rsidR="00F27B07">
        <w:rPr>
          <w:rFonts w:ascii="Times New Roman" w:hAnsi="Times New Roman" w:cs="Times New Roman"/>
        </w:rPr>
        <w:t xml:space="preserve"> </w:t>
      </w:r>
      <w:r w:rsidR="008A092D" w:rsidRPr="008A092D">
        <w:rPr>
          <w:rFonts w:ascii="Times New Roman" w:hAnsi="Times New Roman" w:cs="Times New Roman"/>
          <w:bCs/>
        </w:rPr>
        <w:t>B.</w:t>
      </w:r>
      <w:r w:rsidR="007B5D04" w:rsidRPr="008A092D">
        <w:rPr>
          <w:rFonts w:ascii="Times New Roman" w:hAnsi="Times New Roman" w:cs="Times New Roman"/>
        </w:rPr>
        <w:t xml:space="preserve"> </w:t>
      </w:r>
      <w:r w:rsidR="00E2744B">
        <w:rPr>
          <w:rFonts w:ascii="Times New Roman" w:hAnsi="Times New Roman" w:cs="Times New Roman"/>
        </w:rPr>
        <w:t>M</w:t>
      </w:r>
      <w:r w:rsidR="008A092D" w:rsidRPr="008A092D">
        <w:rPr>
          <w:rFonts w:ascii="Times New Roman" w:hAnsi="Times New Roman" w:cs="Times New Roman"/>
          <w:bCs/>
        </w:rPr>
        <w:t>utated</w:t>
      </w:r>
      <w:r w:rsidR="007B5D04" w:rsidRPr="008A092D">
        <w:rPr>
          <w:rFonts w:ascii="Times New Roman" w:hAnsi="Times New Roman" w:cs="Times New Roman"/>
          <w:bCs/>
        </w:rPr>
        <w:t xml:space="preserve"> BRAF allele</w:t>
      </w:r>
      <w:r w:rsidR="008A092D" w:rsidRPr="008A092D">
        <w:rPr>
          <w:rFonts w:ascii="Times New Roman" w:hAnsi="Times New Roman" w:cs="Times New Roman"/>
          <w:bCs/>
        </w:rPr>
        <w:t xml:space="preserve"> flanked by </w:t>
      </w:r>
      <w:proofErr w:type="spellStart"/>
      <w:r w:rsidR="008A092D" w:rsidRPr="008A092D">
        <w:rPr>
          <w:rFonts w:ascii="Times New Roman" w:hAnsi="Times New Roman" w:cs="Times New Roman"/>
          <w:bCs/>
        </w:rPr>
        <w:t>loxP</w:t>
      </w:r>
      <w:proofErr w:type="spellEnd"/>
      <w:r w:rsidR="008A092D" w:rsidRPr="008A092D">
        <w:rPr>
          <w:rFonts w:ascii="Times New Roman" w:hAnsi="Times New Roman" w:cs="Times New Roman"/>
          <w:bCs/>
        </w:rPr>
        <w:t xml:space="preserve"> sites</w:t>
      </w:r>
      <w:r w:rsidR="008134C4" w:rsidRPr="008A092D">
        <w:rPr>
          <w:rFonts w:ascii="Times New Roman" w:hAnsi="Times New Roman" w:cs="Times New Roman"/>
          <w:bCs/>
        </w:rPr>
        <w:t>.</w:t>
      </w:r>
      <w:r w:rsidR="007C1411" w:rsidRPr="008A092D">
        <w:rPr>
          <w:rFonts w:ascii="Times New Roman" w:hAnsi="Times New Roman" w:cs="Times New Roman"/>
          <w:bCs/>
        </w:rPr>
        <w:t xml:space="preserve"> </w:t>
      </w:r>
      <w:r w:rsidR="008A092D">
        <w:rPr>
          <w:rFonts w:ascii="Times New Roman" w:hAnsi="Times New Roman" w:cs="Times New Roman"/>
        </w:rPr>
        <w:t xml:space="preserve">The mouse BRAF </w:t>
      </w:r>
      <w:r w:rsidR="00D81EE0">
        <w:rPr>
          <w:rFonts w:ascii="Times New Roman" w:hAnsi="Times New Roman" w:cs="Times New Roman"/>
        </w:rPr>
        <w:t>locus</w:t>
      </w:r>
      <w:r w:rsidR="008A092D">
        <w:rPr>
          <w:rFonts w:ascii="Times New Roman" w:hAnsi="Times New Roman" w:cs="Times New Roman"/>
        </w:rPr>
        <w:t xml:space="preserve"> that has integrated the targeting DNA fragment containing the mutated exon 15 but has not undergone </w:t>
      </w:r>
      <w:r w:rsidR="00D81EE0">
        <w:rPr>
          <w:rFonts w:ascii="Times New Roman" w:hAnsi="Times New Roman" w:cs="Times New Roman"/>
        </w:rPr>
        <w:t xml:space="preserve">CRE recombination </w:t>
      </w:r>
      <w:r w:rsidR="008A092D">
        <w:rPr>
          <w:rFonts w:ascii="Times New Roman" w:hAnsi="Times New Roman" w:cs="Times New Roman"/>
        </w:rPr>
        <w:t>is shown at the top. The same locus after CRE recombinase is shown at the bottom</w:t>
      </w:r>
      <w:r w:rsidR="00DF1A78">
        <w:rPr>
          <w:rFonts w:ascii="Times New Roman" w:hAnsi="Times New Roman" w:cs="Times New Roman"/>
        </w:rPr>
        <w:t xml:space="preserve">: it now allows the expression of the mutated </w:t>
      </w:r>
      <w:r w:rsidR="000A4A72">
        <w:rPr>
          <w:rFonts w:ascii="Times New Roman" w:hAnsi="Times New Roman" w:cs="Times New Roman"/>
        </w:rPr>
        <w:t>exon 15</w:t>
      </w:r>
      <w:r w:rsidR="00DF1A78">
        <w:rPr>
          <w:rFonts w:ascii="Times New Roman" w:hAnsi="Times New Roman" w:cs="Times New Roman"/>
        </w:rPr>
        <w:t xml:space="preserve"> (striped box), which codes for the valine to glutamic acid change at codon 600</w:t>
      </w:r>
      <w:r w:rsidR="005C7D1F">
        <w:rPr>
          <w:rFonts w:ascii="Times New Roman" w:hAnsi="Times New Roman" w:cs="Times New Roman"/>
        </w:rPr>
        <w:t>.</w:t>
      </w:r>
    </w:p>
    <w:p w14:paraId="0C5DA167" w14:textId="77777777" w:rsidR="00B375C3" w:rsidRDefault="00B375C3" w:rsidP="00333E3A">
      <w:pPr>
        <w:spacing w:line="360" w:lineRule="auto"/>
        <w:jc w:val="both"/>
        <w:rPr>
          <w:rFonts w:ascii="Times New Roman" w:hAnsi="Times New Roman" w:cs="Times New Roman"/>
        </w:rPr>
      </w:pPr>
    </w:p>
    <w:p w14:paraId="15D0A88C" w14:textId="05DCDB43" w:rsidR="006D3D3C" w:rsidRPr="00F23DC8" w:rsidRDefault="00DB0260" w:rsidP="00FC4F0D">
      <w:pPr>
        <w:spacing w:line="360" w:lineRule="auto"/>
        <w:jc w:val="both"/>
        <w:rPr>
          <w:rFonts w:ascii="Times New Roman" w:hAnsi="Times New Roman" w:cs="Times New Roman"/>
        </w:rPr>
      </w:pPr>
      <w:r w:rsidRPr="00EA52E3">
        <w:rPr>
          <w:rFonts w:ascii="Times New Roman" w:hAnsi="Times New Roman" w:cs="Times New Roman"/>
          <w:b/>
          <w:bCs/>
        </w:rPr>
        <w:t>Supplementa</w:t>
      </w:r>
      <w:r w:rsidR="00363CB6">
        <w:rPr>
          <w:rFonts w:ascii="Times New Roman" w:hAnsi="Times New Roman" w:cs="Times New Roman"/>
          <w:b/>
          <w:bCs/>
        </w:rPr>
        <w:t xml:space="preserve">l </w:t>
      </w:r>
      <w:r w:rsidR="006D3D3C" w:rsidRPr="00EA52E3">
        <w:rPr>
          <w:rFonts w:ascii="Times New Roman" w:hAnsi="Times New Roman" w:cs="Times New Roman"/>
          <w:b/>
          <w:bCs/>
        </w:rPr>
        <w:t>Figure 2</w:t>
      </w:r>
      <w:r w:rsidR="00077855">
        <w:rPr>
          <w:rFonts w:ascii="Times New Roman" w:hAnsi="Times New Roman" w:cs="Times New Roman"/>
          <w:bCs/>
        </w:rPr>
        <w:t>.</w:t>
      </w:r>
      <w:r w:rsidR="003D4613">
        <w:rPr>
          <w:rFonts w:ascii="Times New Roman" w:hAnsi="Times New Roman" w:cs="Times New Roman"/>
          <w:b/>
          <w:bCs/>
        </w:rPr>
        <w:t xml:space="preserve"> </w:t>
      </w:r>
      <w:r w:rsidR="003D4613" w:rsidRPr="00962983">
        <w:rPr>
          <w:rFonts w:ascii="Times New Roman" w:hAnsi="Times New Roman" w:cs="Times New Roman"/>
          <w:bCs/>
        </w:rPr>
        <w:t xml:space="preserve">Breeding </w:t>
      </w:r>
      <w:r w:rsidR="00962983" w:rsidRPr="00962983">
        <w:rPr>
          <w:rFonts w:ascii="Times New Roman" w:hAnsi="Times New Roman" w:cs="Times New Roman"/>
          <w:bCs/>
        </w:rPr>
        <w:t xml:space="preserve">strategy </w:t>
      </w:r>
      <w:r w:rsidR="008626D7" w:rsidRPr="00962983">
        <w:rPr>
          <w:rFonts w:ascii="Times New Roman" w:hAnsi="Times New Roman" w:cs="Times New Roman"/>
          <w:bCs/>
        </w:rPr>
        <w:t xml:space="preserve">to obtain the desired </w:t>
      </w:r>
      <w:r w:rsidR="00962983" w:rsidRPr="00962983">
        <w:rPr>
          <w:rFonts w:ascii="Times New Roman" w:eastAsia="Times New Roman" w:hAnsi="Times New Roman" w:cs="Times New Roman"/>
        </w:rPr>
        <w:t>NOD.H2</w:t>
      </w:r>
      <w:r w:rsidR="00962983" w:rsidRPr="00962983">
        <w:rPr>
          <w:rFonts w:ascii="Times New Roman" w:eastAsia="Times New Roman" w:hAnsi="Times New Roman" w:cs="Times New Roman"/>
          <w:position w:val="8"/>
          <w:sz w:val="16"/>
          <w:szCs w:val="16"/>
        </w:rPr>
        <w:t>h4</w:t>
      </w:r>
      <w:r w:rsidR="00962983" w:rsidRPr="00962983">
        <w:rPr>
          <w:rFonts w:ascii="Times New Roman" w:eastAsia="Times New Roman" w:hAnsi="Times New Roman" w:cs="Times New Roman"/>
        </w:rPr>
        <w:t>_TPO-CRE-ER</w:t>
      </w:r>
      <w:r w:rsidR="00962983" w:rsidRPr="00962983">
        <w:rPr>
          <w:rFonts w:ascii="Times New Roman" w:hAnsi="Times New Roman" w:cs="Times New Roman"/>
        </w:rPr>
        <w:t>_</w:t>
      </w:r>
      <w:r w:rsidR="00962983" w:rsidRPr="00962983">
        <w:rPr>
          <w:rFonts w:ascii="Times New Roman" w:eastAsia="Times New Roman" w:hAnsi="Times New Roman" w:cs="Times New Roman"/>
        </w:rPr>
        <w:t>BRAF</w:t>
      </w:r>
      <w:r w:rsidR="00962983" w:rsidRPr="00962983">
        <w:rPr>
          <w:rFonts w:ascii="Times New Roman" w:eastAsia="Times New Roman" w:hAnsi="Times New Roman" w:cs="Times New Roman"/>
          <w:position w:val="8"/>
          <w:sz w:val="16"/>
          <w:szCs w:val="16"/>
        </w:rPr>
        <w:t>V600E</w:t>
      </w:r>
      <w:r w:rsidR="00962983" w:rsidRPr="00962983">
        <w:rPr>
          <w:rFonts w:ascii="Times New Roman" w:hAnsi="Times New Roman" w:cs="Times New Roman"/>
        </w:rPr>
        <w:t xml:space="preserve"> </w:t>
      </w:r>
      <w:r w:rsidR="008626D7" w:rsidRPr="00962983">
        <w:rPr>
          <w:rFonts w:ascii="Times New Roman" w:hAnsi="Times New Roman" w:cs="Times New Roman"/>
          <w:bCs/>
        </w:rPr>
        <w:t>genotype.</w:t>
      </w:r>
      <w:r w:rsidR="00962983">
        <w:rPr>
          <w:rFonts w:ascii="Times New Roman" w:hAnsi="Times New Roman" w:cs="Times New Roman"/>
          <w:bCs/>
        </w:rPr>
        <w:t xml:space="preserve"> A. </w:t>
      </w:r>
      <w:r w:rsidR="0044405C">
        <w:rPr>
          <w:rFonts w:ascii="Times New Roman" w:hAnsi="Times New Roman" w:cs="Times New Roman"/>
        </w:rPr>
        <w:t xml:space="preserve">Backcrossing </w:t>
      </w:r>
      <w:r w:rsidR="00962983">
        <w:rPr>
          <w:rFonts w:ascii="Times New Roman" w:hAnsi="Times New Roman" w:cs="Times New Roman"/>
        </w:rPr>
        <w:t xml:space="preserve">of the </w:t>
      </w:r>
      <w:r w:rsidR="00D13002" w:rsidRPr="00F23DC8">
        <w:rPr>
          <w:rFonts w:ascii="Times New Roman" w:hAnsi="Times New Roman" w:cs="Times New Roman"/>
        </w:rPr>
        <w:t>TPO-C</w:t>
      </w:r>
      <w:r w:rsidR="00CE18F4">
        <w:rPr>
          <w:rFonts w:ascii="Times New Roman" w:hAnsi="Times New Roman" w:cs="Times New Roman"/>
        </w:rPr>
        <w:t>RE</w:t>
      </w:r>
      <w:r w:rsidR="00D13002" w:rsidRPr="00F23DC8">
        <w:rPr>
          <w:rFonts w:ascii="Times New Roman" w:hAnsi="Times New Roman" w:cs="Times New Roman"/>
        </w:rPr>
        <w:t>-ER transgenic</w:t>
      </w:r>
      <w:r w:rsidR="00962983">
        <w:rPr>
          <w:rFonts w:ascii="Times New Roman" w:hAnsi="Times New Roman" w:cs="Times New Roman"/>
        </w:rPr>
        <w:t xml:space="preserve"> mice</w:t>
      </w:r>
      <w:r w:rsidR="00D13002" w:rsidRPr="00F23DC8">
        <w:rPr>
          <w:rFonts w:ascii="Times New Roman" w:hAnsi="Times New Roman" w:cs="Times New Roman"/>
        </w:rPr>
        <w:t xml:space="preserve"> </w:t>
      </w:r>
      <w:r w:rsidR="00FC4F0D">
        <w:rPr>
          <w:rFonts w:ascii="Times New Roman" w:hAnsi="Times New Roman" w:cs="Times New Roman"/>
        </w:rPr>
        <w:t xml:space="preserve">and </w:t>
      </w:r>
      <w:r w:rsidR="00FC4F0D" w:rsidRPr="00F23DC8">
        <w:rPr>
          <w:rFonts w:ascii="Times New Roman" w:hAnsi="Times New Roman" w:cs="Times New Roman"/>
        </w:rPr>
        <w:t>BRAF</w:t>
      </w:r>
      <w:r w:rsidR="00FC4F0D" w:rsidRPr="00F23DC8">
        <w:rPr>
          <w:rFonts w:ascii="Times New Roman" w:hAnsi="Times New Roman" w:cs="Times New Roman"/>
          <w:vertAlign w:val="superscript"/>
        </w:rPr>
        <w:t>v600E</w:t>
      </w:r>
      <w:r w:rsidR="00FC4F0D">
        <w:rPr>
          <w:rFonts w:ascii="Times New Roman" w:hAnsi="Times New Roman" w:cs="Times New Roman"/>
        </w:rPr>
        <w:t>knock-in</w:t>
      </w:r>
      <w:r w:rsidR="00FC4F0D" w:rsidRPr="00F23DC8">
        <w:rPr>
          <w:rFonts w:ascii="Times New Roman" w:hAnsi="Times New Roman" w:cs="Times New Roman"/>
        </w:rPr>
        <w:t xml:space="preserve"> </w:t>
      </w:r>
      <w:r w:rsidR="00962983">
        <w:rPr>
          <w:rFonts w:ascii="Times New Roman" w:hAnsi="Times New Roman" w:cs="Times New Roman"/>
        </w:rPr>
        <w:t>mice</w:t>
      </w:r>
      <w:r w:rsidR="00C263F5">
        <w:rPr>
          <w:rFonts w:ascii="Times New Roman" w:hAnsi="Times New Roman" w:cs="Times New Roman"/>
        </w:rPr>
        <w:t xml:space="preserve"> (</w:t>
      </w:r>
      <w:r w:rsidR="00A003E0">
        <w:rPr>
          <w:rFonts w:ascii="Times New Roman" w:hAnsi="Times New Roman" w:cs="Times New Roman"/>
        </w:rPr>
        <w:t xml:space="preserve">originally made </w:t>
      </w:r>
      <w:r w:rsidR="00FC4F0D" w:rsidRPr="00FC4F0D">
        <w:rPr>
          <w:rFonts w:ascii="Times New Roman" w:hAnsi="Times New Roman" w:cs="Times New Roman"/>
        </w:rPr>
        <w:t>on the C57BL6 background</w:t>
      </w:r>
      <w:r w:rsidR="00962983">
        <w:rPr>
          <w:rFonts w:ascii="Times New Roman" w:hAnsi="Times New Roman" w:cs="Times New Roman"/>
        </w:rPr>
        <w:t xml:space="preserve">) onto the </w:t>
      </w:r>
      <w:r w:rsidR="00962983" w:rsidRPr="00F23DC8">
        <w:rPr>
          <w:rFonts w:ascii="Times New Roman" w:hAnsi="Times New Roman" w:cs="Times New Roman"/>
        </w:rPr>
        <w:t>NOD</w:t>
      </w:r>
      <w:r w:rsidR="00962983">
        <w:rPr>
          <w:rFonts w:ascii="Times New Roman" w:hAnsi="Times New Roman" w:cs="Times New Roman"/>
        </w:rPr>
        <w:t>.</w:t>
      </w:r>
      <w:r w:rsidR="00962983" w:rsidRPr="00F23DC8">
        <w:rPr>
          <w:rFonts w:ascii="Times New Roman" w:hAnsi="Times New Roman" w:cs="Times New Roman"/>
        </w:rPr>
        <w:t>H2</w:t>
      </w:r>
      <w:r w:rsidR="00962983" w:rsidRPr="00F23DC8">
        <w:rPr>
          <w:rFonts w:ascii="Times New Roman" w:hAnsi="Times New Roman" w:cs="Times New Roman"/>
          <w:vertAlign w:val="superscript"/>
        </w:rPr>
        <w:t xml:space="preserve">h4 </w:t>
      </w:r>
      <w:r w:rsidR="00962983" w:rsidRPr="00FC4F0D">
        <w:rPr>
          <w:rFonts w:ascii="Times New Roman" w:hAnsi="Times New Roman" w:cs="Times New Roman"/>
        </w:rPr>
        <w:t>background</w:t>
      </w:r>
      <w:r w:rsidR="00962983">
        <w:rPr>
          <w:rFonts w:ascii="Times New Roman" w:hAnsi="Times New Roman" w:cs="Times New Roman"/>
        </w:rPr>
        <w:t xml:space="preserve">, </w:t>
      </w:r>
      <w:r w:rsidR="002C705A">
        <w:rPr>
          <w:rFonts w:ascii="Times New Roman" w:hAnsi="Times New Roman" w:cs="Times New Roman"/>
        </w:rPr>
        <w:t>to</w:t>
      </w:r>
      <w:r w:rsidR="00FC4F0D" w:rsidRPr="00FC4F0D">
        <w:rPr>
          <w:rFonts w:ascii="Times New Roman" w:hAnsi="Times New Roman" w:cs="Times New Roman"/>
        </w:rPr>
        <w:t xml:space="preserve"> confer susceptibility to</w:t>
      </w:r>
      <w:r w:rsidR="003B10C1">
        <w:rPr>
          <w:rFonts w:ascii="Times New Roman" w:hAnsi="Times New Roman" w:cs="Times New Roman"/>
        </w:rPr>
        <w:t xml:space="preserve"> autoimmune</w:t>
      </w:r>
      <w:r w:rsidR="00FC4F0D" w:rsidRPr="00FC4F0D">
        <w:rPr>
          <w:rFonts w:ascii="Times New Roman" w:hAnsi="Times New Roman" w:cs="Times New Roman"/>
        </w:rPr>
        <w:t xml:space="preserve"> thyroiditis</w:t>
      </w:r>
      <w:r w:rsidR="00FC4F0D">
        <w:rPr>
          <w:rFonts w:ascii="Times New Roman" w:hAnsi="Times New Roman" w:cs="Times New Roman"/>
        </w:rPr>
        <w:t>.</w:t>
      </w:r>
    </w:p>
    <w:p w14:paraId="78BADAFC" w14:textId="1E9353CD" w:rsidR="007164CF" w:rsidRDefault="0020009F" w:rsidP="0020009F">
      <w:pPr>
        <w:spacing w:line="360" w:lineRule="auto"/>
        <w:jc w:val="both"/>
        <w:rPr>
          <w:rFonts w:ascii="Times New Roman" w:hAnsi="Times New Roman" w:cs="Times New Roman"/>
        </w:rPr>
      </w:pPr>
      <w:r w:rsidRPr="0020009F">
        <w:rPr>
          <w:rFonts w:ascii="Times New Roman" w:hAnsi="Times New Roman" w:cs="Times New Roman"/>
          <w:bCs/>
        </w:rPr>
        <w:t xml:space="preserve">B. </w:t>
      </w:r>
      <w:r w:rsidR="0034359F" w:rsidRPr="0020009F">
        <w:rPr>
          <w:rFonts w:ascii="Times New Roman" w:hAnsi="Times New Roman" w:cs="Times New Roman"/>
        </w:rPr>
        <w:t>I</w:t>
      </w:r>
      <w:r w:rsidR="00C263F5" w:rsidRPr="0020009F">
        <w:rPr>
          <w:rFonts w:ascii="Times New Roman" w:hAnsi="Times New Roman" w:cs="Times New Roman"/>
        </w:rPr>
        <w:t>nt</w:t>
      </w:r>
      <w:r w:rsidR="00B46414">
        <w:rPr>
          <w:rFonts w:ascii="Times New Roman" w:hAnsi="Times New Roman" w:cs="Times New Roman"/>
        </w:rPr>
        <w:t>er</w:t>
      </w:r>
      <w:r w:rsidR="00C263F5">
        <w:rPr>
          <w:rFonts w:ascii="Times New Roman" w:hAnsi="Times New Roman" w:cs="Times New Roman"/>
        </w:rPr>
        <w:t xml:space="preserve">crossing </w:t>
      </w:r>
      <w:r>
        <w:rPr>
          <w:rFonts w:ascii="Times New Roman" w:hAnsi="Times New Roman" w:cs="Times New Roman"/>
        </w:rPr>
        <w:t xml:space="preserve">performed to obtain the mice used in the study. </w:t>
      </w:r>
      <w:r w:rsidR="007164CF" w:rsidRPr="00F23DC8">
        <w:rPr>
          <w:rFonts w:ascii="Times New Roman" w:hAnsi="Times New Roman" w:cs="Times New Roman"/>
        </w:rPr>
        <w:t>TPO-C</w:t>
      </w:r>
      <w:r w:rsidR="00F23DC8">
        <w:rPr>
          <w:rFonts w:ascii="Times New Roman" w:hAnsi="Times New Roman" w:cs="Times New Roman"/>
        </w:rPr>
        <w:t>RE</w:t>
      </w:r>
      <w:r w:rsidR="007164CF" w:rsidRPr="00F23DC8">
        <w:rPr>
          <w:rFonts w:ascii="Times New Roman" w:hAnsi="Times New Roman" w:cs="Times New Roman"/>
        </w:rPr>
        <w:t>-ER</w:t>
      </w:r>
      <w:r w:rsidR="000D0C15">
        <w:rPr>
          <w:rFonts w:ascii="Times New Roman" w:hAnsi="Times New Roman" w:cs="Times New Roman"/>
          <w:vertAlign w:val="superscript"/>
        </w:rPr>
        <w:t xml:space="preserve"> </w:t>
      </w:r>
      <w:r w:rsidR="007164CF" w:rsidRPr="00F23DC8">
        <w:rPr>
          <w:rFonts w:ascii="Times New Roman" w:hAnsi="Times New Roman" w:cs="Times New Roman"/>
        </w:rPr>
        <w:t xml:space="preserve">transgenic </w:t>
      </w:r>
      <w:r>
        <w:rPr>
          <w:rFonts w:ascii="Times New Roman" w:hAnsi="Times New Roman" w:cs="Times New Roman"/>
        </w:rPr>
        <w:t>mice (which are</w:t>
      </w:r>
      <w:r w:rsidR="007164CF" w:rsidRPr="00F23DC8">
        <w:rPr>
          <w:rFonts w:ascii="Times New Roman" w:hAnsi="Times New Roman" w:cs="Times New Roman"/>
        </w:rPr>
        <w:t xml:space="preserve"> </w:t>
      </w:r>
      <w:r w:rsidR="00C263F5">
        <w:rPr>
          <w:rFonts w:ascii="Times New Roman" w:hAnsi="Times New Roman" w:cs="Times New Roman"/>
        </w:rPr>
        <w:t>hemizygous for CRE</w:t>
      </w:r>
      <w:r>
        <w:rPr>
          <w:rFonts w:ascii="Times New Roman" w:hAnsi="Times New Roman" w:cs="Times New Roman"/>
        </w:rPr>
        <w:t xml:space="preserve">, as indicated by </w:t>
      </w:r>
      <w:r w:rsidR="00C263F5">
        <w:rPr>
          <w:rFonts w:ascii="Times New Roman" w:hAnsi="Times New Roman" w:cs="Times New Roman"/>
        </w:rPr>
        <w:t>the empty rectangle</w:t>
      </w:r>
      <w:r w:rsidR="00102889">
        <w:rPr>
          <w:rFonts w:ascii="Times New Roman" w:hAnsi="Times New Roman" w:cs="Times New Roman"/>
        </w:rPr>
        <w:t>)</w:t>
      </w:r>
      <w:r w:rsidR="00C263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were</w:t>
      </w:r>
      <w:r w:rsidR="00CA1C33" w:rsidRPr="00F23DC8">
        <w:rPr>
          <w:rFonts w:ascii="Times New Roman" w:hAnsi="Times New Roman" w:cs="Times New Roman"/>
        </w:rPr>
        <w:t xml:space="preserve"> </w:t>
      </w:r>
      <w:r w:rsidR="007164CF" w:rsidRPr="00F23DC8">
        <w:rPr>
          <w:rFonts w:ascii="Times New Roman" w:hAnsi="Times New Roman" w:cs="Times New Roman"/>
        </w:rPr>
        <w:t xml:space="preserve">intercrossed </w:t>
      </w:r>
      <w:r>
        <w:rPr>
          <w:rFonts w:ascii="Times New Roman" w:hAnsi="Times New Roman" w:cs="Times New Roman"/>
        </w:rPr>
        <w:t>to</w:t>
      </w:r>
      <w:r w:rsidR="007164CF" w:rsidRPr="00F23DC8">
        <w:rPr>
          <w:rFonts w:ascii="Times New Roman" w:hAnsi="Times New Roman" w:cs="Times New Roman"/>
        </w:rPr>
        <w:t xml:space="preserve"> homozygous </w:t>
      </w:r>
      <w:proofErr w:type="spellStart"/>
      <w:r w:rsidR="0034359F">
        <w:rPr>
          <w:rFonts w:ascii="Times New Roman" w:hAnsi="Times New Roman" w:cs="Times New Roman"/>
        </w:rPr>
        <w:t>floxed</w:t>
      </w:r>
      <w:proofErr w:type="spellEnd"/>
      <w:r w:rsidR="0034359F">
        <w:rPr>
          <w:rFonts w:ascii="Times New Roman" w:hAnsi="Times New Roman" w:cs="Times New Roman"/>
        </w:rPr>
        <w:t xml:space="preserve"> </w:t>
      </w:r>
      <w:r w:rsidR="007164CF" w:rsidRPr="00F23DC8">
        <w:rPr>
          <w:rFonts w:ascii="Times New Roman" w:hAnsi="Times New Roman" w:cs="Times New Roman"/>
        </w:rPr>
        <w:t>BRAF</w:t>
      </w:r>
      <w:r w:rsidR="007164CF" w:rsidRPr="00F23DC8">
        <w:rPr>
          <w:rFonts w:ascii="Times New Roman" w:hAnsi="Times New Roman" w:cs="Times New Roman"/>
          <w:vertAlign w:val="superscript"/>
        </w:rPr>
        <w:t>V600E</w:t>
      </w:r>
      <w:r w:rsidR="007164CF" w:rsidRPr="00F23D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mice</w:t>
      </w:r>
      <w:r w:rsidR="0034359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The first filial generation (</w:t>
      </w:r>
      <w:r w:rsidR="00102889">
        <w:rPr>
          <w:rFonts w:ascii="Times New Roman" w:hAnsi="Times New Roman" w:cs="Times New Roman"/>
        </w:rPr>
        <w:t>F1</w:t>
      </w:r>
      <w:r>
        <w:rPr>
          <w:rFonts w:ascii="Times New Roman" w:hAnsi="Times New Roman" w:cs="Times New Roman"/>
        </w:rPr>
        <w:t>) yields a progeny where</w:t>
      </w:r>
      <w:r w:rsidR="00102889">
        <w:rPr>
          <w:rFonts w:ascii="Times New Roman" w:hAnsi="Times New Roman" w:cs="Times New Roman"/>
        </w:rPr>
        <w:t xml:space="preserve"> 50% </w:t>
      </w:r>
      <w:r>
        <w:rPr>
          <w:rFonts w:ascii="Times New Roman" w:hAnsi="Times New Roman" w:cs="Times New Roman"/>
        </w:rPr>
        <w:t>of the pups are</w:t>
      </w:r>
      <w:r w:rsidR="0034359F">
        <w:rPr>
          <w:rFonts w:ascii="Times New Roman" w:hAnsi="Times New Roman" w:cs="Times New Roman"/>
        </w:rPr>
        <w:t xml:space="preserve"> </w:t>
      </w:r>
      <w:r w:rsidR="00102889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>mi</w:t>
      </w:r>
      <w:r w:rsidR="0034359F">
        <w:rPr>
          <w:rFonts w:ascii="Times New Roman" w:hAnsi="Times New Roman" w:cs="Times New Roman"/>
        </w:rPr>
        <w:t>zygous</w:t>
      </w:r>
      <w:r w:rsidR="00102889">
        <w:rPr>
          <w:rFonts w:ascii="Times New Roman" w:hAnsi="Times New Roman" w:cs="Times New Roman"/>
        </w:rPr>
        <w:t xml:space="preserve"> for CRE and </w:t>
      </w:r>
      <w:r>
        <w:rPr>
          <w:rFonts w:ascii="Times New Roman" w:hAnsi="Times New Roman" w:cs="Times New Roman"/>
        </w:rPr>
        <w:t xml:space="preserve">heterozygous for </w:t>
      </w:r>
      <w:r w:rsidR="00102889">
        <w:rPr>
          <w:rFonts w:ascii="Times New Roman" w:hAnsi="Times New Roman" w:cs="Times New Roman"/>
        </w:rPr>
        <w:t xml:space="preserve">the </w:t>
      </w:r>
      <w:proofErr w:type="spellStart"/>
      <w:r w:rsidR="00102889">
        <w:rPr>
          <w:rFonts w:ascii="Times New Roman" w:hAnsi="Times New Roman" w:cs="Times New Roman"/>
        </w:rPr>
        <w:t>floxed</w:t>
      </w:r>
      <w:proofErr w:type="spellEnd"/>
      <w:r>
        <w:rPr>
          <w:rFonts w:ascii="Times New Roman" w:hAnsi="Times New Roman" w:cs="Times New Roman"/>
        </w:rPr>
        <w:t xml:space="preserve"> </w:t>
      </w:r>
      <w:r w:rsidRPr="00F23DC8">
        <w:rPr>
          <w:rFonts w:ascii="Times New Roman" w:hAnsi="Times New Roman" w:cs="Times New Roman"/>
        </w:rPr>
        <w:t>BRAF</w:t>
      </w:r>
      <w:r w:rsidRPr="00F23DC8">
        <w:rPr>
          <w:rFonts w:ascii="Times New Roman" w:hAnsi="Times New Roman" w:cs="Times New Roman"/>
          <w:vertAlign w:val="superscript"/>
        </w:rPr>
        <w:t>V600E</w:t>
      </w:r>
      <w:r w:rsidR="00102889">
        <w:rPr>
          <w:rFonts w:ascii="Times New Roman" w:hAnsi="Times New Roman" w:cs="Times New Roman"/>
        </w:rPr>
        <w:t xml:space="preserve"> allele</w:t>
      </w:r>
      <w:r w:rsidR="0034359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This progeny is then mated back to </w:t>
      </w:r>
      <w:r w:rsidRPr="00F23DC8">
        <w:rPr>
          <w:rFonts w:ascii="Times New Roman" w:hAnsi="Times New Roman" w:cs="Times New Roman"/>
        </w:rPr>
        <w:t xml:space="preserve">homozygous </w:t>
      </w:r>
      <w:proofErr w:type="spellStart"/>
      <w:r>
        <w:rPr>
          <w:rFonts w:ascii="Times New Roman" w:hAnsi="Times New Roman" w:cs="Times New Roman"/>
        </w:rPr>
        <w:t>floxed</w:t>
      </w:r>
      <w:proofErr w:type="spellEnd"/>
      <w:r>
        <w:rPr>
          <w:rFonts w:ascii="Times New Roman" w:hAnsi="Times New Roman" w:cs="Times New Roman"/>
        </w:rPr>
        <w:t xml:space="preserve"> </w:t>
      </w:r>
      <w:r w:rsidRPr="00F23DC8">
        <w:rPr>
          <w:rFonts w:ascii="Times New Roman" w:hAnsi="Times New Roman" w:cs="Times New Roman"/>
        </w:rPr>
        <w:t>BRAF</w:t>
      </w:r>
      <w:r w:rsidRPr="00F23DC8">
        <w:rPr>
          <w:rFonts w:ascii="Times New Roman" w:hAnsi="Times New Roman" w:cs="Times New Roman"/>
          <w:vertAlign w:val="superscript"/>
        </w:rPr>
        <w:t>V600E</w:t>
      </w:r>
      <w:r w:rsidRPr="00F23D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mice. The second filial generation (F2) yields a progeny where 25% of the pups have the desired genotype (</w:t>
      </w:r>
      <w:r w:rsidRPr="00962983">
        <w:rPr>
          <w:rFonts w:ascii="Times New Roman" w:eastAsia="Times New Roman" w:hAnsi="Times New Roman" w:cs="Times New Roman"/>
        </w:rPr>
        <w:t>NOD.H2</w:t>
      </w:r>
      <w:r w:rsidRPr="00962983">
        <w:rPr>
          <w:rFonts w:ascii="Times New Roman" w:eastAsia="Times New Roman" w:hAnsi="Times New Roman" w:cs="Times New Roman"/>
          <w:position w:val="8"/>
          <w:sz w:val="16"/>
          <w:szCs w:val="16"/>
        </w:rPr>
        <w:t>h4</w:t>
      </w:r>
      <w:r w:rsidRPr="00962983">
        <w:rPr>
          <w:rFonts w:ascii="Times New Roman" w:eastAsia="Times New Roman" w:hAnsi="Times New Roman" w:cs="Times New Roman"/>
        </w:rPr>
        <w:t>_TPO-CRE</w:t>
      </w:r>
      <w:r>
        <w:rPr>
          <w:rFonts w:ascii="Times New Roman" w:eastAsia="Times New Roman" w:hAnsi="Times New Roman" w:cs="Times New Roman"/>
        </w:rPr>
        <w:t xml:space="preserve"> hemizygous</w:t>
      </w:r>
      <w:r w:rsidRPr="00962983">
        <w:rPr>
          <w:rFonts w:ascii="Times New Roman" w:eastAsia="Times New Roman" w:hAnsi="Times New Roman" w:cs="Times New Roman"/>
        </w:rPr>
        <w:t>-ER</w:t>
      </w:r>
      <w:r w:rsidRPr="00962983">
        <w:rPr>
          <w:rFonts w:ascii="Times New Roman" w:hAnsi="Times New Roman" w:cs="Times New Roman"/>
        </w:rPr>
        <w:t>_</w:t>
      </w:r>
      <w:r w:rsidRPr="00962983">
        <w:rPr>
          <w:rFonts w:ascii="Times New Roman" w:eastAsia="Times New Roman" w:hAnsi="Times New Roman" w:cs="Times New Roman"/>
        </w:rPr>
        <w:t>BRAF</w:t>
      </w:r>
      <w:r w:rsidRPr="00962983">
        <w:rPr>
          <w:rFonts w:ascii="Times New Roman" w:eastAsia="Times New Roman" w:hAnsi="Times New Roman" w:cs="Times New Roman"/>
          <w:position w:val="8"/>
          <w:sz w:val="16"/>
          <w:szCs w:val="16"/>
        </w:rPr>
        <w:t>V600E</w:t>
      </w:r>
      <w:r w:rsidRPr="009629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>homozygous</w:t>
      </w:r>
      <w:r>
        <w:rPr>
          <w:rFonts w:ascii="Times New Roman" w:hAnsi="Times New Roman" w:cs="Times New Roman"/>
        </w:rPr>
        <w:t>)</w:t>
      </w:r>
      <w:r w:rsidR="0034359F">
        <w:rPr>
          <w:rFonts w:ascii="Times New Roman" w:hAnsi="Times New Roman" w:cs="Times New Roman"/>
        </w:rPr>
        <w:t>.</w:t>
      </w:r>
    </w:p>
    <w:p w14:paraId="1502986C" w14:textId="77777777" w:rsidR="00B375C3" w:rsidRPr="00F23DC8" w:rsidRDefault="00B375C3" w:rsidP="0020009F">
      <w:pPr>
        <w:spacing w:line="360" w:lineRule="auto"/>
        <w:jc w:val="both"/>
        <w:rPr>
          <w:rFonts w:ascii="Times New Roman" w:hAnsi="Times New Roman" w:cs="Times New Roman"/>
        </w:rPr>
      </w:pPr>
    </w:p>
    <w:p w14:paraId="53C65399" w14:textId="71D1B69F" w:rsidR="00C67BCF" w:rsidRPr="001837BE" w:rsidRDefault="006C73AD" w:rsidP="00C67BCF">
      <w:pPr>
        <w:spacing w:line="360" w:lineRule="auto"/>
        <w:jc w:val="both"/>
        <w:rPr>
          <w:rFonts w:ascii="Times New Roman" w:hAnsi="Times New Roman" w:cs="Times New Roman"/>
        </w:rPr>
      </w:pPr>
      <w:r w:rsidRPr="00102CE4">
        <w:rPr>
          <w:rFonts w:ascii="Times New Roman" w:hAnsi="Times New Roman" w:cs="Times New Roman"/>
          <w:b/>
          <w:bCs/>
        </w:rPr>
        <w:t>Supplementa</w:t>
      </w:r>
      <w:r w:rsidR="00363CB6">
        <w:rPr>
          <w:rFonts w:ascii="Times New Roman" w:hAnsi="Times New Roman" w:cs="Times New Roman"/>
          <w:b/>
          <w:bCs/>
        </w:rPr>
        <w:t xml:space="preserve">l </w:t>
      </w:r>
      <w:r w:rsidR="00DB0260" w:rsidRPr="00102CE4">
        <w:rPr>
          <w:rFonts w:ascii="Times New Roman" w:hAnsi="Times New Roman" w:cs="Times New Roman"/>
          <w:b/>
          <w:bCs/>
        </w:rPr>
        <w:t>F</w:t>
      </w:r>
      <w:r w:rsidRPr="00102CE4">
        <w:rPr>
          <w:rFonts w:ascii="Times New Roman" w:hAnsi="Times New Roman" w:cs="Times New Roman"/>
          <w:b/>
          <w:bCs/>
        </w:rPr>
        <w:t xml:space="preserve">igure </w:t>
      </w:r>
      <w:r w:rsidR="00FC312A">
        <w:rPr>
          <w:rFonts w:ascii="Times New Roman" w:hAnsi="Times New Roman" w:cs="Times New Roman"/>
          <w:b/>
          <w:bCs/>
        </w:rPr>
        <w:t>3</w:t>
      </w:r>
      <w:r w:rsidR="00F23DC8" w:rsidRPr="00077855">
        <w:rPr>
          <w:rFonts w:ascii="Times New Roman" w:hAnsi="Times New Roman" w:cs="Times New Roman"/>
          <w:bCs/>
        </w:rPr>
        <w:t>.</w:t>
      </w:r>
      <w:r w:rsidR="00F23DC8" w:rsidRPr="00077855">
        <w:rPr>
          <w:rFonts w:ascii="Times New Roman" w:hAnsi="Times New Roman" w:cs="Times New Roman"/>
        </w:rPr>
        <w:t xml:space="preserve"> </w:t>
      </w:r>
      <w:r w:rsidR="00B46414">
        <w:rPr>
          <w:rFonts w:ascii="Times New Roman" w:hAnsi="Times New Roman" w:cs="Times New Roman"/>
          <w:bCs/>
        </w:rPr>
        <w:t>Methods used to screen the mice used in the study</w:t>
      </w:r>
      <w:r w:rsidR="008134C4" w:rsidRPr="00077855">
        <w:rPr>
          <w:rFonts w:ascii="Times New Roman" w:hAnsi="Times New Roman" w:cs="Times New Roman"/>
          <w:bCs/>
        </w:rPr>
        <w:t>.</w:t>
      </w:r>
      <w:r w:rsidR="007B5D04" w:rsidRPr="00F23DC8">
        <w:rPr>
          <w:rFonts w:ascii="Times New Roman" w:hAnsi="Times New Roman" w:cs="Times New Roman"/>
        </w:rPr>
        <w:t xml:space="preserve"> </w:t>
      </w:r>
      <w:proofErr w:type="gramStart"/>
      <w:r w:rsidR="00257B93">
        <w:rPr>
          <w:rFonts w:ascii="Times New Roman" w:hAnsi="Times New Roman" w:cs="Times New Roman"/>
        </w:rPr>
        <w:t>A and</w:t>
      </w:r>
      <w:proofErr w:type="gramEnd"/>
      <w:r w:rsidR="00077855">
        <w:rPr>
          <w:rFonts w:ascii="Times New Roman" w:hAnsi="Times New Roman" w:cs="Times New Roman"/>
        </w:rPr>
        <w:t xml:space="preserve"> B. </w:t>
      </w:r>
      <w:r w:rsidR="00C67BCF">
        <w:rPr>
          <w:rFonts w:ascii="Times New Roman" w:hAnsi="Times New Roman" w:cs="Times New Roman"/>
        </w:rPr>
        <w:t xml:space="preserve">PCR genotyping </w:t>
      </w:r>
      <w:r w:rsidR="00B46414">
        <w:rPr>
          <w:rFonts w:ascii="Times New Roman" w:hAnsi="Times New Roman" w:cs="Times New Roman"/>
        </w:rPr>
        <w:t>to detect</w:t>
      </w:r>
      <w:r w:rsidR="00C67BCF">
        <w:rPr>
          <w:rFonts w:ascii="Times New Roman" w:hAnsi="Times New Roman" w:cs="Times New Roman"/>
        </w:rPr>
        <w:t xml:space="preserve"> the</w:t>
      </w:r>
      <w:r w:rsidR="00077855">
        <w:rPr>
          <w:rFonts w:ascii="Times New Roman" w:hAnsi="Times New Roman" w:cs="Times New Roman"/>
        </w:rPr>
        <w:t xml:space="preserve"> TPO-CRE-ER transgene </w:t>
      </w:r>
      <w:r w:rsidR="00926ECB">
        <w:rPr>
          <w:rFonts w:ascii="Times New Roman" w:hAnsi="Times New Roman" w:cs="Times New Roman"/>
        </w:rPr>
        <w:t>(left)</w:t>
      </w:r>
      <w:r w:rsidR="001837BE">
        <w:rPr>
          <w:rFonts w:ascii="Times New Roman" w:hAnsi="Times New Roman" w:cs="Times New Roman"/>
        </w:rPr>
        <w:t xml:space="preserve"> </w:t>
      </w:r>
      <w:r w:rsidR="00077855">
        <w:rPr>
          <w:rFonts w:ascii="Times New Roman" w:hAnsi="Times New Roman" w:cs="Times New Roman"/>
        </w:rPr>
        <w:t>or</w:t>
      </w:r>
      <w:r w:rsidR="00926ECB" w:rsidRPr="00926ECB">
        <w:rPr>
          <w:rFonts w:ascii="Times New Roman" w:hAnsi="Times New Roman" w:cs="Times New Roman"/>
        </w:rPr>
        <w:t xml:space="preserve"> BRAF</w:t>
      </w:r>
      <w:r w:rsidR="00B46414">
        <w:rPr>
          <w:rFonts w:ascii="Times New Roman" w:hAnsi="Times New Roman" w:cs="Times New Roman"/>
          <w:vertAlign w:val="superscript"/>
        </w:rPr>
        <w:t>V</w:t>
      </w:r>
      <w:r w:rsidR="00926ECB" w:rsidRPr="00926ECB">
        <w:rPr>
          <w:rFonts w:ascii="Times New Roman" w:hAnsi="Times New Roman" w:cs="Times New Roman"/>
          <w:vertAlign w:val="superscript"/>
        </w:rPr>
        <w:t>600E</w:t>
      </w:r>
      <w:r w:rsidR="00926ECB" w:rsidRPr="00B46414">
        <w:rPr>
          <w:rFonts w:ascii="Times New Roman" w:hAnsi="Times New Roman" w:cs="Times New Roman"/>
        </w:rPr>
        <w:t xml:space="preserve"> </w:t>
      </w:r>
      <w:r w:rsidR="00B46414" w:rsidRPr="00B46414">
        <w:rPr>
          <w:rFonts w:ascii="Times New Roman" w:hAnsi="Times New Roman" w:cs="Times New Roman"/>
        </w:rPr>
        <w:t xml:space="preserve">knock-in </w:t>
      </w:r>
      <w:r w:rsidR="009643FA" w:rsidRPr="009643FA">
        <w:rPr>
          <w:rFonts w:ascii="Times New Roman" w:hAnsi="Times New Roman" w:cs="Times New Roman"/>
        </w:rPr>
        <w:t>(right)</w:t>
      </w:r>
      <w:r w:rsidR="00B46414">
        <w:rPr>
          <w:rFonts w:ascii="Times New Roman" w:hAnsi="Times New Roman" w:cs="Times New Roman"/>
        </w:rPr>
        <w:t xml:space="preserve"> </w:t>
      </w:r>
      <w:r w:rsidR="00B46414">
        <w:rPr>
          <w:rFonts w:ascii="Times New Roman" w:hAnsi="Times New Roman" w:cs="Times New Roman"/>
        </w:rPr>
        <w:t>allele</w:t>
      </w:r>
      <w:r w:rsidR="00B46414">
        <w:rPr>
          <w:rFonts w:ascii="Times New Roman" w:hAnsi="Times New Roman" w:cs="Times New Roman"/>
        </w:rPr>
        <w:t>s</w:t>
      </w:r>
      <w:r w:rsidR="009643FA" w:rsidRPr="009643FA">
        <w:rPr>
          <w:rFonts w:ascii="Times New Roman" w:hAnsi="Times New Roman" w:cs="Times New Roman"/>
        </w:rPr>
        <w:t>.</w:t>
      </w:r>
      <w:r w:rsidR="009643FA">
        <w:rPr>
          <w:rFonts w:ascii="Times New Roman" w:hAnsi="Times New Roman" w:cs="Times New Roman"/>
          <w:b/>
          <w:bCs/>
        </w:rPr>
        <w:t xml:space="preserve"> </w:t>
      </w:r>
      <w:r w:rsidR="00B46414">
        <w:rPr>
          <w:rFonts w:ascii="Times New Roman" w:hAnsi="Times New Roman" w:cs="Times New Roman"/>
        </w:rPr>
        <w:t>A.</w:t>
      </w:r>
      <w:r w:rsidR="009643FA">
        <w:rPr>
          <w:rFonts w:ascii="Times New Roman" w:hAnsi="Times New Roman" w:cs="Times New Roman"/>
          <w:b/>
          <w:bCs/>
        </w:rPr>
        <w:t xml:space="preserve"> </w:t>
      </w:r>
      <w:r w:rsidR="006D1369" w:rsidRPr="006D1369">
        <w:rPr>
          <w:rFonts w:ascii="Times New Roman" w:hAnsi="Times New Roman" w:cs="Times New Roman"/>
        </w:rPr>
        <w:t xml:space="preserve">0.8% </w:t>
      </w:r>
      <w:r w:rsidR="006D1369">
        <w:rPr>
          <w:rFonts w:ascii="Times New Roman" w:hAnsi="Times New Roman" w:cs="Times New Roman"/>
        </w:rPr>
        <w:t>a</w:t>
      </w:r>
      <w:r w:rsidR="009643FA" w:rsidRPr="009643FA">
        <w:rPr>
          <w:rFonts w:ascii="Times New Roman" w:hAnsi="Times New Roman" w:cs="Times New Roman"/>
        </w:rPr>
        <w:t>garose gel</w:t>
      </w:r>
      <w:r w:rsidR="009643FA">
        <w:rPr>
          <w:rFonts w:ascii="Times New Roman" w:hAnsi="Times New Roman" w:cs="Times New Roman"/>
        </w:rPr>
        <w:t xml:space="preserve"> </w:t>
      </w:r>
      <w:r w:rsidR="00375EEC" w:rsidRPr="00E078E9">
        <w:rPr>
          <w:rFonts w:ascii="Times New Roman" w:hAnsi="Times New Roman" w:cs="Times New Roman"/>
        </w:rPr>
        <w:t>r</w:t>
      </w:r>
      <w:r w:rsidR="00185DCB" w:rsidRPr="00E078E9">
        <w:rPr>
          <w:rFonts w:ascii="Times New Roman" w:hAnsi="Times New Roman" w:cs="Times New Roman"/>
        </w:rPr>
        <w:t>un</w:t>
      </w:r>
      <w:r w:rsidR="00E03E10" w:rsidRPr="00E078E9">
        <w:rPr>
          <w:rFonts w:ascii="Times New Roman" w:hAnsi="Times New Roman" w:cs="Times New Roman"/>
        </w:rPr>
        <w:t xml:space="preserve"> </w:t>
      </w:r>
      <w:r w:rsidR="00185DCB" w:rsidRPr="00E078E9">
        <w:rPr>
          <w:rFonts w:ascii="Times New Roman" w:hAnsi="Times New Roman" w:cs="Times New Roman"/>
        </w:rPr>
        <w:t xml:space="preserve">with </w:t>
      </w:r>
      <w:r w:rsidR="00A46EC2" w:rsidRPr="00E078E9">
        <w:rPr>
          <w:rFonts w:ascii="Times New Roman" w:hAnsi="Times New Roman" w:cs="Times New Roman"/>
        </w:rPr>
        <w:t>100 bp DNA ladder</w:t>
      </w:r>
      <w:r w:rsidR="00C67BCF">
        <w:rPr>
          <w:rFonts w:ascii="Times New Roman" w:hAnsi="Times New Roman" w:cs="Times New Roman"/>
        </w:rPr>
        <w:t xml:space="preserve">. Presence of the TPO-CRE-ER transgene results in an amplicon </w:t>
      </w:r>
      <w:r w:rsidR="00C67BCF" w:rsidRPr="00E078E9">
        <w:rPr>
          <w:rFonts w:ascii="Times New Roman" w:hAnsi="Times New Roman" w:cs="Times New Roman"/>
        </w:rPr>
        <w:t>of</w:t>
      </w:r>
      <w:r w:rsidR="00C67BCF">
        <w:rPr>
          <w:rFonts w:ascii="Times New Roman" w:hAnsi="Times New Roman" w:cs="Times New Roman"/>
        </w:rPr>
        <w:t xml:space="preserve"> about</w:t>
      </w:r>
      <w:r w:rsidR="008576A8" w:rsidRPr="00E078E9">
        <w:rPr>
          <w:rFonts w:ascii="Times New Roman" w:hAnsi="Times New Roman" w:cs="Times New Roman"/>
        </w:rPr>
        <w:t xml:space="preserve"> 1,1</w:t>
      </w:r>
      <w:r w:rsidR="00E15F97">
        <w:rPr>
          <w:rFonts w:ascii="Times New Roman" w:hAnsi="Times New Roman" w:cs="Times New Roman"/>
        </w:rPr>
        <w:t>8</w:t>
      </w:r>
      <w:r w:rsidR="008576A8" w:rsidRPr="00E078E9">
        <w:rPr>
          <w:rFonts w:ascii="Times New Roman" w:hAnsi="Times New Roman" w:cs="Times New Roman"/>
        </w:rPr>
        <w:t>0 bp</w:t>
      </w:r>
      <w:r w:rsidR="00926ECB">
        <w:rPr>
          <w:rFonts w:ascii="Times New Roman" w:hAnsi="Times New Roman" w:cs="Times New Roman"/>
        </w:rPr>
        <w:t>.</w:t>
      </w:r>
      <w:r w:rsidR="00C67BCF">
        <w:rPr>
          <w:rFonts w:ascii="Times New Roman" w:hAnsi="Times New Roman" w:cs="Times New Roman"/>
        </w:rPr>
        <w:t xml:space="preserve"> </w:t>
      </w:r>
      <w:r w:rsidR="00B46414">
        <w:rPr>
          <w:rFonts w:ascii="Times New Roman" w:hAnsi="Times New Roman" w:cs="Times New Roman"/>
        </w:rPr>
        <w:t>B.</w:t>
      </w:r>
      <w:r w:rsidR="00E15F97">
        <w:rPr>
          <w:rFonts w:ascii="Times New Roman" w:hAnsi="Times New Roman" w:cs="Times New Roman"/>
          <w:b/>
          <w:bCs/>
        </w:rPr>
        <w:t xml:space="preserve"> </w:t>
      </w:r>
      <w:r w:rsidR="006D1369" w:rsidRPr="006D1369">
        <w:rPr>
          <w:rFonts w:ascii="Times New Roman" w:hAnsi="Times New Roman" w:cs="Times New Roman"/>
        </w:rPr>
        <w:t>2%</w:t>
      </w:r>
      <w:r w:rsidR="008706D4">
        <w:rPr>
          <w:rFonts w:ascii="Times New Roman" w:hAnsi="Times New Roman" w:cs="Times New Roman"/>
        </w:rPr>
        <w:t xml:space="preserve"> </w:t>
      </w:r>
      <w:r w:rsidR="006D1369">
        <w:rPr>
          <w:rFonts w:ascii="Times New Roman" w:hAnsi="Times New Roman" w:cs="Times New Roman"/>
        </w:rPr>
        <w:t>a</w:t>
      </w:r>
      <w:r w:rsidR="009643FA" w:rsidRPr="009643FA">
        <w:rPr>
          <w:rFonts w:ascii="Times New Roman" w:hAnsi="Times New Roman" w:cs="Times New Roman"/>
        </w:rPr>
        <w:t>garose gel</w:t>
      </w:r>
      <w:r w:rsidR="009643FA">
        <w:rPr>
          <w:rFonts w:ascii="Times New Roman" w:hAnsi="Times New Roman" w:cs="Times New Roman"/>
          <w:b/>
          <w:bCs/>
        </w:rPr>
        <w:t xml:space="preserve"> </w:t>
      </w:r>
      <w:r w:rsidR="009643FA" w:rsidRPr="009643FA">
        <w:rPr>
          <w:rFonts w:ascii="Times New Roman" w:hAnsi="Times New Roman" w:cs="Times New Roman"/>
        </w:rPr>
        <w:t>run</w:t>
      </w:r>
      <w:r w:rsidR="009643FA">
        <w:rPr>
          <w:rFonts w:ascii="Times New Roman" w:hAnsi="Times New Roman" w:cs="Times New Roman"/>
          <w:b/>
          <w:bCs/>
        </w:rPr>
        <w:t xml:space="preserve"> </w:t>
      </w:r>
      <w:r w:rsidR="00185DCB" w:rsidRPr="00E15F97">
        <w:rPr>
          <w:rFonts w:ascii="Times New Roman" w:hAnsi="Times New Roman" w:cs="Times New Roman"/>
        </w:rPr>
        <w:t xml:space="preserve">with </w:t>
      </w:r>
      <w:r w:rsidR="00A46EC2" w:rsidRPr="00E15F97">
        <w:rPr>
          <w:rFonts w:ascii="Times New Roman" w:hAnsi="Times New Roman" w:cs="Times New Roman"/>
        </w:rPr>
        <w:t>100 bp DNA ladder</w:t>
      </w:r>
      <w:r w:rsidR="006D1369">
        <w:rPr>
          <w:rFonts w:ascii="Times New Roman" w:hAnsi="Times New Roman" w:cs="Times New Roman"/>
        </w:rPr>
        <w:t>:</w:t>
      </w:r>
      <w:r w:rsidR="00C67BCF">
        <w:rPr>
          <w:rFonts w:ascii="Times New Roman" w:hAnsi="Times New Roman" w:cs="Times New Roman"/>
        </w:rPr>
        <w:t xml:space="preserve"> presence of </w:t>
      </w:r>
      <w:proofErr w:type="gramStart"/>
      <w:r w:rsidR="00C67BCF">
        <w:rPr>
          <w:rFonts w:ascii="Times New Roman" w:hAnsi="Times New Roman" w:cs="Times New Roman"/>
        </w:rPr>
        <w:t xml:space="preserve">the </w:t>
      </w:r>
      <w:r w:rsidR="006D1369">
        <w:rPr>
          <w:rFonts w:ascii="Times New Roman" w:hAnsi="Times New Roman" w:cs="Times New Roman"/>
        </w:rPr>
        <w:t xml:space="preserve"> </w:t>
      </w:r>
      <w:r w:rsidR="00C67BCF" w:rsidRPr="00926ECB">
        <w:rPr>
          <w:rFonts w:ascii="Times New Roman" w:hAnsi="Times New Roman" w:cs="Times New Roman"/>
        </w:rPr>
        <w:t>BRAF</w:t>
      </w:r>
      <w:r w:rsidR="00C67BCF" w:rsidRPr="00926ECB">
        <w:rPr>
          <w:rFonts w:ascii="Times New Roman" w:hAnsi="Times New Roman" w:cs="Times New Roman"/>
          <w:vertAlign w:val="superscript"/>
        </w:rPr>
        <w:t>v</w:t>
      </w:r>
      <w:proofErr w:type="gramEnd"/>
      <w:r w:rsidR="00C67BCF" w:rsidRPr="00926ECB">
        <w:rPr>
          <w:rFonts w:ascii="Times New Roman" w:hAnsi="Times New Roman" w:cs="Times New Roman"/>
          <w:vertAlign w:val="superscript"/>
        </w:rPr>
        <w:t>600E</w:t>
      </w:r>
      <w:r w:rsidR="00C67BCF">
        <w:rPr>
          <w:rFonts w:ascii="Times New Roman" w:hAnsi="Times New Roman" w:cs="Times New Roman"/>
          <w:b/>
          <w:bCs/>
        </w:rPr>
        <w:t xml:space="preserve"> </w:t>
      </w:r>
      <w:r w:rsidR="00C67BCF">
        <w:rPr>
          <w:rFonts w:ascii="Times New Roman" w:hAnsi="Times New Roman" w:cs="Times New Roman"/>
        </w:rPr>
        <w:t>a single amplicon of</w:t>
      </w:r>
      <w:r w:rsidR="008576A8" w:rsidRPr="00E15F97">
        <w:rPr>
          <w:rFonts w:ascii="Times New Roman" w:hAnsi="Times New Roman" w:cs="Times New Roman"/>
        </w:rPr>
        <w:t xml:space="preserve"> 307 bp</w:t>
      </w:r>
      <w:r w:rsidR="009643FA">
        <w:rPr>
          <w:rFonts w:ascii="Times New Roman" w:hAnsi="Times New Roman" w:cs="Times New Roman"/>
        </w:rPr>
        <w:t xml:space="preserve"> indic</w:t>
      </w:r>
      <w:r w:rsidR="00C67BCF">
        <w:rPr>
          <w:rFonts w:ascii="Times New Roman" w:hAnsi="Times New Roman" w:cs="Times New Roman"/>
        </w:rPr>
        <w:t>ates a</w:t>
      </w:r>
      <w:r w:rsidR="009643FA">
        <w:rPr>
          <w:rFonts w:ascii="Times New Roman" w:hAnsi="Times New Roman" w:cs="Times New Roman"/>
        </w:rPr>
        <w:t xml:space="preserve"> homozygous mouse</w:t>
      </w:r>
      <w:r w:rsidR="008576A8" w:rsidRPr="00E15F97">
        <w:rPr>
          <w:rFonts w:ascii="Times New Roman" w:hAnsi="Times New Roman" w:cs="Times New Roman"/>
        </w:rPr>
        <w:t>,</w:t>
      </w:r>
      <w:r w:rsidR="006D1369">
        <w:rPr>
          <w:rFonts w:ascii="Times New Roman" w:hAnsi="Times New Roman" w:cs="Times New Roman"/>
        </w:rPr>
        <w:t xml:space="preserve"> </w:t>
      </w:r>
      <w:r w:rsidR="00C67BCF">
        <w:rPr>
          <w:rFonts w:ascii="Times New Roman" w:hAnsi="Times New Roman" w:cs="Times New Roman"/>
        </w:rPr>
        <w:t>two amplicons of</w:t>
      </w:r>
      <w:r w:rsidR="009643FA" w:rsidRPr="00E15F97">
        <w:rPr>
          <w:rFonts w:ascii="Times New Roman" w:hAnsi="Times New Roman" w:cs="Times New Roman"/>
        </w:rPr>
        <w:t xml:space="preserve"> </w:t>
      </w:r>
      <w:r w:rsidR="006D1369">
        <w:rPr>
          <w:rFonts w:ascii="Times New Roman" w:hAnsi="Times New Roman" w:cs="Times New Roman"/>
        </w:rPr>
        <w:t>307</w:t>
      </w:r>
      <w:r w:rsidR="009643FA" w:rsidRPr="00E15F97">
        <w:rPr>
          <w:rFonts w:ascii="Times New Roman" w:hAnsi="Times New Roman" w:cs="Times New Roman"/>
        </w:rPr>
        <w:t xml:space="preserve"> bp </w:t>
      </w:r>
      <w:r w:rsidR="009643FA" w:rsidRPr="00E15F97">
        <w:rPr>
          <w:rFonts w:ascii="Times New Roman" w:hAnsi="Times New Roman" w:cs="Times New Roman"/>
        </w:rPr>
        <w:lastRenderedPageBreak/>
        <w:t>and</w:t>
      </w:r>
      <w:r w:rsidR="006D1369">
        <w:rPr>
          <w:rFonts w:ascii="Times New Roman" w:hAnsi="Times New Roman" w:cs="Times New Roman"/>
        </w:rPr>
        <w:t xml:space="preserve"> </w:t>
      </w:r>
      <w:r w:rsidR="006D1369" w:rsidRPr="00E15F97">
        <w:rPr>
          <w:rFonts w:ascii="Times New Roman" w:hAnsi="Times New Roman" w:cs="Times New Roman"/>
        </w:rPr>
        <w:t>185</w:t>
      </w:r>
      <w:r w:rsidR="009643FA" w:rsidRPr="00E15F97">
        <w:rPr>
          <w:rFonts w:ascii="Times New Roman" w:hAnsi="Times New Roman" w:cs="Times New Roman"/>
        </w:rPr>
        <w:t xml:space="preserve"> bp</w:t>
      </w:r>
      <w:r w:rsidR="009643FA">
        <w:rPr>
          <w:rFonts w:ascii="Times New Roman" w:hAnsi="Times New Roman" w:cs="Times New Roman"/>
        </w:rPr>
        <w:t xml:space="preserve"> a </w:t>
      </w:r>
      <w:r w:rsidR="008576A8" w:rsidRPr="00E15F97">
        <w:rPr>
          <w:rFonts w:ascii="Times New Roman" w:hAnsi="Times New Roman" w:cs="Times New Roman"/>
        </w:rPr>
        <w:t>heterozygous m</w:t>
      </w:r>
      <w:r w:rsidR="009643FA">
        <w:rPr>
          <w:rFonts w:ascii="Times New Roman" w:hAnsi="Times New Roman" w:cs="Times New Roman"/>
        </w:rPr>
        <w:t>ouse</w:t>
      </w:r>
      <w:r w:rsidR="00C67BCF">
        <w:rPr>
          <w:rFonts w:ascii="Times New Roman" w:hAnsi="Times New Roman" w:cs="Times New Roman"/>
        </w:rPr>
        <w:t>, a single amplicon of 185 bp a wild type mouse</w:t>
      </w:r>
      <w:r w:rsidR="006D1369">
        <w:rPr>
          <w:rFonts w:ascii="Times New Roman" w:hAnsi="Times New Roman" w:cs="Times New Roman"/>
        </w:rPr>
        <w:t xml:space="preserve">. </w:t>
      </w:r>
      <w:r w:rsidR="00C67BCF">
        <w:rPr>
          <w:rFonts w:ascii="Times New Roman" w:hAnsi="Times New Roman" w:cs="Times New Roman"/>
        </w:rPr>
        <w:t>Positive control, negative control</w:t>
      </w:r>
      <w:r w:rsidR="00B46414">
        <w:rPr>
          <w:rFonts w:ascii="Times New Roman" w:hAnsi="Times New Roman" w:cs="Times New Roman"/>
        </w:rPr>
        <w:t>,</w:t>
      </w:r>
      <w:r w:rsidR="00C67BCF">
        <w:rPr>
          <w:rFonts w:ascii="Times New Roman" w:hAnsi="Times New Roman" w:cs="Times New Roman"/>
        </w:rPr>
        <w:t xml:space="preserve"> and water only control </w:t>
      </w:r>
      <w:proofErr w:type="gramStart"/>
      <w:r w:rsidR="00B46414">
        <w:rPr>
          <w:rFonts w:ascii="Times New Roman" w:hAnsi="Times New Roman" w:cs="Times New Roman"/>
        </w:rPr>
        <w:t>were</w:t>
      </w:r>
      <w:proofErr w:type="gramEnd"/>
      <w:r w:rsidR="00C67BCF">
        <w:rPr>
          <w:rFonts w:ascii="Times New Roman" w:hAnsi="Times New Roman" w:cs="Times New Roman"/>
        </w:rPr>
        <w:t xml:space="preserve"> included in each reaction.</w:t>
      </w:r>
    </w:p>
    <w:p w14:paraId="59BB7FCC" w14:textId="3D17A23F" w:rsidR="00DB0260" w:rsidRPr="0016638E" w:rsidRDefault="00077855" w:rsidP="0016638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 and D.</w:t>
      </w:r>
      <w:r w:rsidR="001340AE" w:rsidRPr="001340AE">
        <w:rPr>
          <w:rFonts w:ascii="Times New Roman" w:hAnsi="Times New Roman" w:cs="Times New Roman"/>
        </w:rPr>
        <w:t xml:space="preserve"> </w:t>
      </w:r>
      <w:r w:rsidR="002C396E">
        <w:rPr>
          <w:rFonts w:ascii="Times New Roman" w:hAnsi="Times New Roman" w:cs="Times New Roman"/>
        </w:rPr>
        <w:t>Representatives RT</w:t>
      </w:r>
      <w:r w:rsidR="001340AE" w:rsidRPr="001340AE">
        <w:rPr>
          <w:rFonts w:ascii="Times New Roman" w:hAnsi="Times New Roman" w:cs="Times New Roman"/>
        </w:rPr>
        <w:t>-</w:t>
      </w:r>
      <w:r w:rsidR="004B0BCD" w:rsidRPr="001340AE">
        <w:rPr>
          <w:rFonts w:ascii="Times New Roman" w:hAnsi="Times New Roman" w:cs="Times New Roman"/>
        </w:rPr>
        <w:t>PCR</w:t>
      </w:r>
      <w:r w:rsidR="00C5225D" w:rsidRPr="001340AE">
        <w:rPr>
          <w:rFonts w:ascii="Times New Roman" w:hAnsi="Times New Roman" w:cs="Times New Roman"/>
        </w:rPr>
        <w:t xml:space="preserve"> </w:t>
      </w:r>
      <w:r w:rsidR="001837BE">
        <w:rPr>
          <w:rFonts w:ascii="Times New Roman" w:hAnsi="Times New Roman" w:cs="Times New Roman"/>
        </w:rPr>
        <w:t xml:space="preserve">images </w:t>
      </w:r>
      <w:r w:rsidR="003C0121">
        <w:rPr>
          <w:rFonts w:ascii="Times New Roman" w:hAnsi="Times New Roman" w:cs="Times New Roman"/>
        </w:rPr>
        <w:t xml:space="preserve">showing </w:t>
      </w:r>
      <w:r w:rsidR="002C396E">
        <w:rPr>
          <w:rFonts w:ascii="Times New Roman" w:hAnsi="Times New Roman" w:cs="Times New Roman"/>
        </w:rPr>
        <w:t xml:space="preserve">cDNA derived from total </w:t>
      </w:r>
      <w:r>
        <w:rPr>
          <w:rFonts w:ascii="Times New Roman" w:hAnsi="Times New Roman" w:cs="Times New Roman"/>
        </w:rPr>
        <w:t xml:space="preserve">thyroid </w:t>
      </w:r>
      <w:r w:rsidR="002C396E">
        <w:rPr>
          <w:rFonts w:ascii="Times New Roman" w:hAnsi="Times New Roman" w:cs="Times New Roman"/>
        </w:rPr>
        <w:t xml:space="preserve">RNA amplified using PCR primers specific for </w:t>
      </w:r>
      <w:r w:rsidR="004B0BCD" w:rsidRPr="001340AE">
        <w:rPr>
          <w:rFonts w:ascii="Times New Roman" w:hAnsi="Times New Roman" w:cs="Times New Roman"/>
          <w:iCs/>
          <w:color w:val="000000" w:themeColor="text1"/>
        </w:rPr>
        <w:t>CR</w:t>
      </w:r>
      <w:r w:rsidR="001837BE">
        <w:rPr>
          <w:rFonts w:ascii="Times New Roman" w:hAnsi="Times New Roman" w:cs="Times New Roman"/>
          <w:iCs/>
          <w:color w:val="000000" w:themeColor="text1"/>
        </w:rPr>
        <w:t>E</w:t>
      </w:r>
      <w:r w:rsidR="000F7B12" w:rsidRPr="001340AE">
        <w:rPr>
          <w:rFonts w:ascii="Times New Roman" w:hAnsi="Times New Roman" w:cs="Times New Roman"/>
        </w:rPr>
        <w:t xml:space="preserve"> </w:t>
      </w:r>
      <w:r w:rsidR="001340AE" w:rsidRPr="001340AE">
        <w:rPr>
          <w:rFonts w:ascii="Times New Roman" w:hAnsi="Times New Roman" w:cs="Times New Roman"/>
        </w:rPr>
        <w:t>(left)</w:t>
      </w:r>
      <w:r w:rsidR="001340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</w:t>
      </w:r>
      <w:r w:rsidR="003C0121">
        <w:rPr>
          <w:rFonts w:ascii="Times New Roman" w:hAnsi="Times New Roman" w:cs="Times New Roman"/>
        </w:rPr>
        <w:t xml:space="preserve"> </w:t>
      </w:r>
      <w:r w:rsidR="001340AE">
        <w:rPr>
          <w:rFonts w:ascii="Times New Roman" w:hAnsi="Times New Roman" w:cs="Times New Roman"/>
        </w:rPr>
        <w:t xml:space="preserve">TPO </w:t>
      </w:r>
      <w:r w:rsidR="001837BE">
        <w:rPr>
          <w:rFonts w:ascii="Times New Roman" w:hAnsi="Times New Roman" w:cs="Times New Roman"/>
        </w:rPr>
        <w:t>(right)</w:t>
      </w:r>
      <w:r w:rsidR="002C396E">
        <w:rPr>
          <w:rFonts w:ascii="Times New Roman" w:hAnsi="Times New Roman" w:cs="Times New Roman"/>
        </w:rPr>
        <w:t>.</w:t>
      </w:r>
      <w:r w:rsidR="008C68EF">
        <w:rPr>
          <w:rFonts w:ascii="Times New Roman" w:hAnsi="Times New Roman" w:cs="Times New Roman"/>
        </w:rPr>
        <w:t xml:space="preserve"> </w:t>
      </w:r>
      <w:r w:rsidR="002C396E">
        <w:rPr>
          <w:rFonts w:ascii="Times New Roman" w:hAnsi="Times New Roman" w:cs="Times New Roman"/>
        </w:rPr>
        <w:t>C</w:t>
      </w:r>
      <w:r w:rsidR="008C68EF">
        <w:rPr>
          <w:rFonts w:ascii="Times New Roman" w:hAnsi="Times New Roman" w:cs="Times New Roman"/>
        </w:rPr>
        <w:t>.</w:t>
      </w:r>
      <w:r w:rsidR="002C396E">
        <w:rPr>
          <w:rFonts w:ascii="Times New Roman" w:hAnsi="Times New Roman" w:cs="Times New Roman"/>
        </w:rPr>
        <w:t xml:space="preserve"> Amplification </w:t>
      </w:r>
      <w:r w:rsidR="00C31D57">
        <w:rPr>
          <w:rFonts w:ascii="Times New Roman" w:hAnsi="Times New Roman" w:cs="Times New Roman"/>
        </w:rPr>
        <w:t xml:space="preserve">curve </w:t>
      </w:r>
      <w:r w:rsidR="002C396E">
        <w:rPr>
          <w:rFonts w:ascii="Times New Roman" w:hAnsi="Times New Roman" w:cs="Times New Roman"/>
        </w:rPr>
        <w:t xml:space="preserve">showing PCR product </w:t>
      </w:r>
      <w:r w:rsidR="00C31D57">
        <w:rPr>
          <w:rFonts w:ascii="Times New Roman" w:hAnsi="Times New Roman" w:cs="Times New Roman"/>
        </w:rPr>
        <w:t xml:space="preserve">detected </w:t>
      </w:r>
      <w:r w:rsidR="002C396E">
        <w:rPr>
          <w:rFonts w:ascii="Times New Roman" w:hAnsi="Times New Roman" w:cs="Times New Roman"/>
        </w:rPr>
        <w:t xml:space="preserve">at </w:t>
      </w:r>
      <w:r w:rsidR="00FD62A0" w:rsidRPr="0016638E">
        <w:rPr>
          <w:rFonts w:ascii="Times New Roman" w:hAnsi="Times New Roman" w:cs="Times New Roman"/>
        </w:rPr>
        <w:t>27 cycles</w:t>
      </w:r>
      <w:r w:rsidR="00111496" w:rsidRPr="0016638E">
        <w:rPr>
          <w:rFonts w:ascii="Times New Roman" w:hAnsi="Times New Roman" w:cs="Times New Roman"/>
        </w:rPr>
        <w:t xml:space="preserve"> </w:t>
      </w:r>
      <w:r w:rsidR="00DB0260" w:rsidRPr="0016638E">
        <w:rPr>
          <w:rFonts w:ascii="Times New Roman" w:hAnsi="Times New Roman" w:cs="Times New Roman"/>
        </w:rPr>
        <w:t>to assess the CRE</w:t>
      </w:r>
      <w:r w:rsidR="002C39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</w:t>
      </w:r>
      <w:r w:rsidR="003C0121">
        <w:rPr>
          <w:rFonts w:ascii="Times New Roman" w:hAnsi="Times New Roman" w:cs="Times New Roman"/>
        </w:rPr>
        <w:t>RNA</w:t>
      </w:r>
      <w:r w:rsidR="003C0121" w:rsidRPr="0016638E">
        <w:rPr>
          <w:rFonts w:ascii="Times New Roman" w:hAnsi="Times New Roman" w:cs="Times New Roman"/>
        </w:rPr>
        <w:t xml:space="preserve"> </w:t>
      </w:r>
      <w:r w:rsidR="00DB0260" w:rsidRPr="0016638E">
        <w:rPr>
          <w:rFonts w:ascii="Times New Roman" w:hAnsi="Times New Roman" w:cs="Times New Roman"/>
        </w:rPr>
        <w:t>expression</w:t>
      </w:r>
      <w:r w:rsidR="008C68EF">
        <w:rPr>
          <w:rFonts w:ascii="Times New Roman" w:hAnsi="Times New Roman" w:cs="Times New Roman"/>
        </w:rPr>
        <w:t xml:space="preserve">. </w:t>
      </w:r>
      <w:r w:rsidR="00CD3DEA">
        <w:rPr>
          <w:rFonts w:ascii="Times New Roman" w:hAnsi="Times New Roman" w:cs="Times New Roman"/>
        </w:rPr>
        <w:t>D</w:t>
      </w:r>
      <w:r w:rsidR="008C68EF">
        <w:rPr>
          <w:rFonts w:ascii="Times New Roman" w:hAnsi="Times New Roman" w:cs="Times New Roman"/>
        </w:rPr>
        <w:t>.</w:t>
      </w:r>
      <w:r w:rsidR="0016638E">
        <w:rPr>
          <w:rFonts w:ascii="Times New Roman" w:hAnsi="Times New Roman" w:cs="Times New Roman"/>
        </w:rPr>
        <w:t xml:space="preserve"> </w:t>
      </w:r>
      <w:r w:rsidR="00111496" w:rsidRPr="0016638E">
        <w:rPr>
          <w:rFonts w:ascii="Times New Roman" w:hAnsi="Times New Roman" w:cs="Times New Roman"/>
        </w:rPr>
        <w:t xml:space="preserve">and </w:t>
      </w:r>
      <w:r w:rsidR="00CD3DEA">
        <w:rPr>
          <w:rFonts w:ascii="Times New Roman" w:hAnsi="Times New Roman" w:cs="Times New Roman"/>
        </w:rPr>
        <w:t xml:space="preserve">at </w:t>
      </w:r>
      <w:r w:rsidR="00DB0260" w:rsidRPr="0016638E">
        <w:rPr>
          <w:rFonts w:ascii="Times New Roman" w:hAnsi="Times New Roman" w:cs="Times New Roman"/>
        </w:rPr>
        <w:t xml:space="preserve">17 cycles to assess the </w:t>
      </w:r>
      <w:r w:rsidR="001837BE">
        <w:rPr>
          <w:rFonts w:ascii="Times New Roman" w:hAnsi="Times New Roman" w:cs="Times New Roman"/>
        </w:rPr>
        <w:t>TPO</w:t>
      </w:r>
      <w:r w:rsidR="00DB0260" w:rsidRPr="0016638E">
        <w:rPr>
          <w:rFonts w:ascii="Times New Roman" w:hAnsi="Times New Roman" w:cs="Times New Roman"/>
        </w:rPr>
        <w:t xml:space="preserve"> </w:t>
      </w:r>
      <w:r w:rsidR="003C0121">
        <w:rPr>
          <w:rFonts w:ascii="Times New Roman" w:hAnsi="Times New Roman" w:cs="Times New Roman"/>
        </w:rPr>
        <w:t xml:space="preserve">mRNA </w:t>
      </w:r>
      <w:r w:rsidR="00DB0260" w:rsidRPr="0016638E">
        <w:rPr>
          <w:rFonts w:ascii="Times New Roman" w:hAnsi="Times New Roman" w:cs="Times New Roman"/>
        </w:rPr>
        <w:t>expression</w:t>
      </w:r>
      <w:r w:rsidR="00CD3DEA">
        <w:rPr>
          <w:rFonts w:ascii="Times New Roman" w:hAnsi="Times New Roman" w:cs="Times New Roman"/>
        </w:rPr>
        <w:t xml:space="preserve">. </w:t>
      </w:r>
      <w:r w:rsidR="009E7459">
        <w:rPr>
          <w:rFonts w:ascii="Times New Roman" w:hAnsi="Times New Roman" w:cs="Times New Roman"/>
        </w:rPr>
        <w:t xml:space="preserve">The horizontal lines </w:t>
      </w:r>
      <w:r w:rsidR="00466C95">
        <w:rPr>
          <w:rFonts w:ascii="Times New Roman" w:hAnsi="Times New Roman" w:cs="Times New Roman"/>
        </w:rPr>
        <w:t>indicated</w:t>
      </w:r>
      <w:r w:rsidR="009E7459">
        <w:rPr>
          <w:rFonts w:ascii="Times New Roman" w:hAnsi="Times New Roman" w:cs="Times New Roman"/>
        </w:rPr>
        <w:t xml:space="preserve"> the </w:t>
      </w:r>
      <w:r>
        <w:rPr>
          <w:rFonts w:ascii="Times New Roman" w:hAnsi="Times New Roman" w:cs="Times New Roman"/>
        </w:rPr>
        <w:t>detection threshold</w:t>
      </w:r>
      <w:r w:rsidR="009E7459">
        <w:rPr>
          <w:rFonts w:ascii="Times New Roman" w:hAnsi="Times New Roman" w:cs="Times New Roman"/>
        </w:rPr>
        <w:t>.</w:t>
      </w:r>
    </w:p>
    <w:p w14:paraId="6F4CF282" w14:textId="7AC7BB14" w:rsidR="007B5D04" w:rsidRDefault="00077855" w:rsidP="00F23DC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 through H.</w:t>
      </w:r>
      <w:r w:rsidR="00333962" w:rsidRPr="001837BE">
        <w:rPr>
          <w:rFonts w:ascii="Times New Roman" w:hAnsi="Times New Roman" w:cs="Times New Roman"/>
        </w:rPr>
        <w:t xml:space="preserve"> </w:t>
      </w:r>
      <w:r w:rsidR="003C0121">
        <w:rPr>
          <w:rFonts w:ascii="Times New Roman" w:hAnsi="Times New Roman" w:cs="Times New Roman"/>
        </w:rPr>
        <w:t>G</w:t>
      </w:r>
      <w:r w:rsidR="00333962" w:rsidRPr="001837BE">
        <w:rPr>
          <w:rFonts w:ascii="Times New Roman" w:hAnsi="Times New Roman" w:cs="Times New Roman"/>
        </w:rPr>
        <w:t xml:space="preserve">ating strategy to select </w:t>
      </w:r>
      <w:r w:rsidR="00333962" w:rsidRPr="001837BE">
        <w:rPr>
          <w:rFonts w:ascii="Times New Roman" w:hAnsi="Times New Roman" w:cs="Times New Roman"/>
          <w:iCs/>
        </w:rPr>
        <w:t>the A</w:t>
      </w:r>
      <w:r w:rsidR="00333962" w:rsidRPr="001837BE">
        <w:rPr>
          <w:rFonts w:ascii="Times New Roman" w:hAnsi="Times New Roman" w:cs="Times New Roman"/>
          <w:iCs/>
          <w:vertAlign w:val="superscript"/>
        </w:rPr>
        <w:t>k</w:t>
      </w:r>
      <w:r w:rsidR="00333962" w:rsidRPr="001837BE">
        <w:rPr>
          <w:rFonts w:ascii="Times New Roman" w:hAnsi="Times New Roman" w:cs="Times New Roman"/>
          <w:iCs/>
        </w:rPr>
        <w:t xml:space="preserve"> haplotype</w:t>
      </w:r>
      <w:r>
        <w:rPr>
          <w:rFonts w:ascii="Times New Roman" w:hAnsi="Times New Roman" w:cs="Times New Roman"/>
          <w:iCs/>
        </w:rPr>
        <w:t xml:space="preserve"> of the mouse </w:t>
      </w:r>
      <w:r>
        <w:rPr>
          <w:rFonts w:ascii="Times New Roman" w:eastAsia="Times New Roman" w:hAnsi="Times New Roman" w:cs="Times New Roman"/>
        </w:rPr>
        <w:t xml:space="preserve">MHC class II locus, </w:t>
      </w:r>
      <w:r w:rsidR="00C67BCF"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haplotype that is known to confer susceptibility to t</w:t>
      </w:r>
      <w:r w:rsidR="003B7A32">
        <w:rPr>
          <w:rFonts w:ascii="Times New Roman" w:hAnsi="Times New Roman" w:cs="Times New Roman"/>
          <w:iCs/>
        </w:rPr>
        <w:t>hyroiditis</w:t>
      </w:r>
      <w:r w:rsidR="00333962" w:rsidRPr="001837BE">
        <w:rPr>
          <w:rFonts w:ascii="Times New Roman" w:hAnsi="Times New Roman" w:cs="Times New Roman"/>
          <w:iCs/>
        </w:rPr>
        <w:t>.</w:t>
      </w:r>
      <w:r w:rsidR="00F075D9">
        <w:rPr>
          <w:rFonts w:ascii="Times New Roman" w:hAnsi="Times New Roman" w:cs="Times New Roman"/>
        </w:rPr>
        <w:t xml:space="preserve"> </w:t>
      </w:r>
      <w:r w:rsidR="006327C2">
        <w:rPr>
          <w:rFonts w:ascii="Times New Roman" w:hAnsi="Times New Roman" w:cs="Times New Roman"/>
        </w:rPr>
        <w:t>Blood cells</w:t>
      </w:r>
      <w:r w:rsidR="007164CF" w:rsidRPr="00F23DC8">
        <w:rPr>
          <w:rFonts w:ascii="Times New Roman" w:hAnsi="Times New Roman" w:cs="Times New Roman"/>
        </w:rPr>
        <w:t xml:space="preserve"> were first gated on side</w:t>
      </w:r>
      <w:r>
        <w:rPr>
          <w:rFonts w:ascii="Times New Roman" w:hAnsi="Times New Roman" w:cs="Times New Roman"/>
        </w:rPr>
        <w:t xml:space="preserve"> </w:t>
      </w:r>
      <w:r w:rsidR="007164CF" w:rsidRPr="00F23DC8">
        <w:rPr>
          <w:rFonts w:ascii="Times New Roman" w:hAnsi="Times New Roman" w:cs="Times New Roman"/>
        </w:rPr>
        <w:t>(SSC) and forward (FSC)</w:t>
      </w:r>
      <w:r>
        <w:rPr>
          <w:rFonts w:ascii="Times New Roman" w:hAnsi="Times New Roman" w:cs="Times New Roman"/>
        </w:rPr>
        <w:t xml:space="preserve"> scatter</w:t>
      </w:r>
      <w:r w:rsidR="006327C2">
        <w:rPr>
          <w:rFonts w:ascii="Times New Roman" w:hAnsi="Times New Roman" w:cs="Times New Roman"/>
        </w:rPr>
        <w:t xml:space="preserve"> (panel E), then c</w:t>
      </w:r>
      <w:r>
        <w:rPr>
          <w:rFonts w:ascii="Times New Roman" w:hAnsi="Times New Roman" w:cs="Times New Roman"/>
        </w:rPr>
        <w:t xml:space="preserve">ells with low scatter (typical of mononuclear hematopoietic origin) </w:t>
      </w:r>
      <w:r w:rsidR="003C0121">
        <w:rPr>
          <w:rFonts w:ascii="Times New Roman" w:hAnsi="Times New Roman" w:cs="Times New Roman"/>
        </w:rPr>
        <w:t>were</w:t>
      </w:r>
      <w:r w:rsidR="0016638E">
        <w:rPr>
          <w:rFonts w:ascii="Times New Roman" w:hAnsi="Times New Roman" w:cs="Times New Roman"/>
        </w:rPr>
        <w:t xml:space="preserve"> </w:t>
      </w:r>
      <w:r w:rsidR="003C0121">
        <w:rPr>
          <w:rFonts w:ascii="Times New Roman" w:hAnsi="Times New Roman" w:cs="Times New Roman"/>
        </w:rPr>
        <w:t xml:space="preserve">gated </w:t>
      </w:r>
      <w:r w:rsidR="00C67BCF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expression of </w:t>
      </w:r>
      <w:r w:rsidR="007164CF" w:rsidRPr="00F23DC8">
        <w:rPr>
          <w:rFonts w:ascii="Times New Roman" w:hAnsi="Times New Roman" w:cs="Times New Roman"/>
        </w:rPr>
        <w:t>CD45</w:t>
      </w:r>
      <w:r w:rsidR="006327C2">
        <w:rPr>
          <w:rFonts w:ascii="Times New Roman" w:hAnsi="Times New Roman" w:cs="Times New Roman"/>
        </w:rPr>
        <w:t xml:space="preserve"> (panel F)</w:t>
      </w:r>
      <w:r w:rsidR="000E4598" w:rsidRPr="00F23DC8">
        <w:rPr>
          <w:rFonts w:ascii="Times New Roman" w:hAnsi="Times New Roman" w:cs="Times New Roman"/>
        </w:rPr>
        <w:t xml:space="preserve">. </w:t>
      </w:r>
      <w:r w:rsidR="003C5DFF" w:rsidRPr="00F23DC8">
        <w:rPr>
          <w:rFonts w:ascii="Times New Roman" w:hAnsi="Times New Roman" w:cs="Times New Roman"/>
        </w:rPr>
        <w:t>CD45</w:t>
      </w:r>
      <w:r w:rsidR="00124C3A" w:rsidRPr="00F23DC8">
        <w:rPr>
          <w:rFonts w:ascii="Times New Roman" w:hAnsi="Times New Roman" w:cs="Times New Roman"/>
        </w:rPr>
        <w:t xml:space="preserve"> positive</w:t>
      </w:r>
      <w:r w:rsidR="003C5DFF" w:rsidRPr="00F23DC8">
        <w:rPr>
          <w:rFonts w:ascii="Times New Roman" w:hAnsi="Times New Roman" w:cs="Times New Roman"/>
        </w:rPr>
        <w:t xml:space="preserve"> cells were </w:t>
      </w:r>
      <w:r w:rsidR="006327C2">
        <w:rPr>
          <w:rFonts w:ascii="Times New Roman" w:hAnsi="Times New Roman" w:cs="Times New Roman"/>
        </w:rPr>
        <w:t>finally</w:t>
      </w:r>
      <w:r w:rsidR="00C67BCF">
        <w:rPr>
          <w:rFonts w:ascii="Times New Roman" w:hAnsi="Times New Roman" w:cs="Times New Roman"/>
        </w:rPr>
        <w:t xml:space="preserve"> gated </w:t>
      </w:r>
      <w:r w:rsidR="006327C2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expression of</w:t>
      </w:r>
      <w:r w:rsidR="003612F8">
        <w:rPr>
          <w:rFonts w:ascii="Times New Roman" w:hAnsi="Times New Roman" w:cs="Times New Roman"/>
        </w:rPr>
        <w:t xml:space="preserve"> </w:t>
      </w:r>
      <w:r w:rsidR="003C5DFF" w:rsidRPr="00F23DC8">
        <w:rPr>
          <w:rFonts w:ascii="Times New Roman" w:hAnsi="Times New Roman" w:cs="Times New Roman"/>
        </w:rPr>
        <w:t xml:space="preserve">MHC class I </w:t>
      </w:r>
      <w:r>
        <w:rPr>
          <w:rFonts w:ascii="Times New Roman" w:hAnsi="Times New Roman" w:cs="Times New Roman"/>
        </w:rPr>
        <w:t>(</w:t>
      </w:r>
      <w:proofErr w:type="spellStart"/>
      <w:r w:rsidR="003C5DFF" w:rsidRPr="00F23DC8">
        <w:rPr>
          <w:rFonts w:ascii="Times New Roman" w:hAnsi="Times New Roman" w:cs="Times New Roman"/>
        </w:rPr>
        <w:t>K</w:t>
      </w:r>
      <w:r w:rsidR="003C5DFF" w:rsidRPr="00F23DC8">
        <w:rPr>
          <w:rFonts w:ascii="Times New Roman" w:hAnsi="Times New Roman" w:cs="Times New Roman"/>
          <w:vertAlign w:val="superscript"/>
        </w:rPr>
        <w:t>b</w:t>
      </w:r>
      <w:proofErr w:type="spellEnd"/>
      <w:r w:rsidR="006327C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a</w:t>
      </w:r>
      <w:r w:rsidR="00124C3A" w:rsidRPr="00F23DC8">
        <w:rPr>
          <w:rFonts w:ascii="Times New Roman" w:hAnsi="Times New Roman" w:cs="Times New Roman"/>
        </w:rPr>
        <w:t xml:space="preserve">nd </w:t>
      </w:r>
      <w:r w:rsidR="003C5DFF" w:rsidRPr="00F23DC8">
        <w:rPr>
          <w:rFonts w:ascii="Times New Roman" w:hAnsi="Times New Roman" w:cs="Times New Roman"/>
        </w:rPr>
        <w:t xml:space="preserve">class II </w:t>
      </w:r>
      <w:r w:rsidR="006327C2">
        <w:rPr>
          <w:rFonts w:ascii="Times New Roman" w:hAnsi="Times New Roman" w:cs="Times New Roman"/>
        </w:rPr>
        <w:t>(</w:t>
      </w:r>
      <w:r w:rsidR="00F075D9">
        <w:rPr>
          <w:rFonts w:ascii="Times New Roman" w:hAnsi="Times New Roman" w:cs="Times New Roman"/>
        </w:rPr>
        <w:t>A</w:t>
      </w:r>
      <w:r w:rsidR="00F075D9">
        <w:rPr>
          <w:rFonts w:ascii="Times New Roman" w:hAnsi="Times New Roman" w:cs="Times New Roman"/>
          <w:vertAlign w:val="superscript"/>
        </w:rPr>
        <w:t>k</w:t>
      </w:r>
      <w:r w:rsidR="006327C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surface molecules</w:t>
      </w:r>
      <w:r w:rsidR="006327C2">
        <w:rPr>
          <w:rFonts w:ascii="Times New Roman" w:hAnsi="Times New Roman" w:cs="Times New Roman"/>
        </w:rPr>
        <w:t xml:space="preserve">. </w:t>
      </w:r>
      <w:r w:rsidR="00AE23D6">
        <w:rPr>
          <w:rFonts w:ascii="Times New Roman" w:hAnsi="Times New Roman" w:cs="Times New Roman"/>
        </w:rPr>
        <w:t>G. M</w:t>
      </w:r>
      <w:r w:rsidR="00796253">
        <w:rPr>
          <w:rFonts w:ascii="Times New Roman" w:hAnsi="Times New Roman" w:cs="Times New Roman"/>
        </w:rPr>
        <w:t xml:space="preserve">ouse heterozygous for </w:t>
      </w:r>
      <w:r w:rsidR="00AE23D6">
        <w:rPr>
          <w:rFonts w:ascii="Times New Roman" w:hAnsi="Times New Roman" w:cs="Times New Roman"/>
        </w:rPr>
        <w:t>K and B</w:t>
      </w:r>
      <w:r w:rsidR="00796253">
        <w:rPr>
          <w:rFonts w:ascii="Times New Roman" w:hAnsi="Times New Roman" w:cs="Times New Roman"/>
        </w:rPr>
        <w:t>. H</w:t>
      </w:r>
      <w:r w:rsidR="00ED0761">
        <w:rPr>
          <w:rFonts w:ascii="Times New Roman" w:hAnsi="Times New Roman" w:cs="Times New Roman"/>
        </w:rPr>
        <w:t>.</w:t>
      </w:r>
      <w:r w:rsidR="00796253">
        <w:rPr>
          <w:rFonts w:ascii="Times New Roman" w:hAnsi="Times New Roman" w:cs="Times New Roman"/>
        </w:rPr>
        <w:t xml:space="preserve"> </w:t>
      </w:r>
      <w:r w:rsidR="00AE23D6">
        <w:rPr>
          <w:rFonts w:ascii="Times New Roman" w:hAnsi="Times New Roman" w:cs="Times New Roman"/>
        </w:rPr>
        <w:t>M</w:t>
      </w:r>
      <w:r w:rsidR="00796253">
        <w:rPr>
          <w:rFonts w:ascii="Times New Roman" w:hAnsi="Times New Roman" w:cs="Times New Roman"/>
        </w:rPr>
        <w:t xml:space="preserve">ouse homozygous for </w:t>
      </w:r>
      <w:r w:rsidR="00AE23D6">
        <w:rPr>
          <w:rFonts w:ascii="Times New Roman" w:hAnsi="Times New Roman" w:cs="Times New Roman"/>
        </w:rPr>
        <w:t>K</w:t>
      </w:r>
      <w:r w:rsidR="00796253">
        <w:rPr>
          <w:rFonts w:ascii="Times New Roman" w:hAnsi="Times New Roman" w:cs="Times New Roman"/>
        </w:rPr>
        <w:t>.</w:t>
      </w:r>
    </w:p>
    <w:p w14:paraId="0FB886B0" w14:textId="77777777" w:rsidR="00B375C3" w:rsidRPr="006327C2" w:rsidRDefault="00B375C3" w:rsidP="00F23DC8">
      <w:pPr>
        <w:spacing w:line="360" w:lineRule="auto"/>
        <w:jc w:val="both"/>
        <w:rPr>
          <w:rFonts w:ascii="Times New Roman" w:hAnsi="Times New Roman" w:cs="Times New Roman"/>
        </w:rPr>
      </w:pPr>
    </w:p>
    <w:p w14:paraId="16CA4DAE" w14:textId="5D2E716C" w:rsidR="006252C5" w:rsidRDefault="006C73AD" w:rsidP="006252C5">
      <w:pPr>
        <w:spacing w:line="360" w:lineRule="auto"/>
        <w:jc w:val="both"/>
        <w:rPr>
          <w:rFonts w:ascii="Times New Roman" w:hAnsi="Times New Roman" w:cs="Times New Roman"/>
        </w:rPr>
      </w:pPr>
      <w:r w:rsidRPr="00F23DC8">
        <w:rPr>
          <w:rFonts w:ascii="Times New Roman" w:hAnsi="Times New Roman" w:cs="Times New Roman"/>
          <w:b/>
          <w:bCs/>
        </w:rPr>
        <w:t>Supplementa</w:t>
      </w:r>
      <w:r w:rsidR="00363CB6">
        <w:rPr>
          <w:rFonts w:ascii="Times New Roman" w:hAnsi="Times New Roman" w:cs="Times New Roman"/>
          <w:b/>
          <w:bCs/>
        </w:rPr>
        <w:t xml:space="preserve">l </w:t>
      </w:r>
      <w:r w:rsidR="006C15DD" w:rsidRPr="00F23DC8">
        <w:rPr>
          <w:rFonts w:ascii="Times New Roman" w:hAnsi="Times New Roman" w:cs="Times New Roman"/>
          <w:b/>
          <w:bCs/>
        </w:rPr>
        <w:t>F</w:t>
      </w:r>
      <w:r w:rsidRPr="00F23DC8">
        <w:rPr>
          <w:rFonts w:ascii="Times New Roman" w:hAnsi="Times New Roman" w:cs="Times New Roman"/>
          <w:b/>
          <w:bCs/>
        </w:rPr>
        <w:t xml:space="preserve">igure </w:t>
      </w:r>
      <w:r w:rsidR="00C522A5">
        <w:rPr>
          <w:rFonts w:ascii="Times New Roman" w:hAnsi="Times New Roman" w:cs="Times New Roman"/>
          <w:b/>
          <w:bCs/>
        </w:rPr>
        <w:t>4</w:t>
      </w:r>
      <w:r w:rsidR="00826C45" w:rsidRPr="00826C45">
        <w:rPr>
          <w:rFonts w:ascii="Times New Roman" w:hAnsi="Times New Roman" w:cs="Times New Roman"/>
          <w:bCs/>
        </w:rPr>
        <w:t xml:space="preserve">. </w:t>
      </w:r>
      <w:r w:rsidR="00333962" w:rsidRPr="00826C45">
        <w:rPr>
          <w:rFonts w:ascii="Times New Roman" w:hAnsi="Times New Roman" w:cs="Times New Roman"/>
          <w:bCs/>
        </w:rPr>
        <w:t>Gating strategy</w:t>
      </w:r>
      <w:r w:rsidR="00805328">
        <w:rPr>
          <w:rFonts w:ascii="Times New Roman" w:hAnsi="Times New Roman" w:cs="Times New Roman"/>
          <w:bCs/>
        </w:rPr>
        <w:t xml:space="preserve"> used</w:t>
      </w:r>
      <w:r w:rsidR="00333962" w:rsidRPr="00826C45">
        <w:rPr>
          <w:rFonts w:ascii="Times New Roman" w:hAnsi="Times New Roman" w:cs="Times New Roman"/>
          <w:bCs/>
        </w:rPr>
        <w:t xml:space="preserve"> </w:t>
      </w:r>
      <w:r w:rsidR="00826C45">
        <w:rPr>
          <w:rFonts w:ascii="Times New Roman" w:hAnsi="Times New Roman" w:cs="Times New Roman"/>
          <w:bCs/>
        </w:rPr>
        <w:t xml:space="preserve">to quantify mouse </w:t>
      </w:r>
      <w:proofErr w:type="spellStart"/>
      <w:r w:rsidR="00826C45">
        <w:rPr>
          <w:rFonts w:ascii="Times New Roman" w:hAnsi="Times New Roman" w:cs="Times New Roman"/>
          <w:bCs/>
        </w:rPr>
        <w:t>thyroperoxidase</w:t>
      </w:r>
      <w:proofErr w:type="spellEnd"/>
      <w:r w:rsidR="00826C45">
        <w:rPr>
          <w:rFonts w:ascii="Times New Roman" w:hAnsi="Times New Roman" w:cs="Times New Roman"/>
          <w:bCs/>
        </w:rPr>
        <w:t xml:space="preserve"> (</w:t>
      </w:r>
      <w:r w:rsidR="000F7B12" w:rsidRPr="00826C45">
        <w:rPr>
          <w:rFonts w:ascii="Times New Roman" w:hAnsi="Times New Roman" w:cs="Times New Roman"/>
          <w:bCs/>
        </w:rPr>
        <w:t>TPO</w:t>
      </w:r>
      <w:r w:rsidR="00826C45">
        <w:rPr>
          <w:rFonts w:ascii="Times New Roman" w:hAnsi="Times New Roman" w:cs="Times New Roman"/>
          <w:bCs/>
        </w:rPr>
        <w:t>)</w:t>
      </w:r>
      <w:r w:rsidR="00333962" w:rsidRPr="00826C45">
        <w:rPr>
          <w:rFonts w:ascii="Times New Roman" w:hAnsi="Times New Roman" w:cs="Times New Roman"/>
          <w:bCs/>
        </w:rPr>
        <w:t xml:space="preserve"> </w:t>
      </w:r>
      <w:r w:rsidR="003F232A" w:rsidRPr="00826C45">
        <w:rPr>
          <w:rFonts w:ascii="Times New Roman" w:hAnsi="Times New Roman" w:cs="Times New Roman"/>
          <w:bCs/>
        </w:rPr>
        <w:t xml:space="preserve">antibodies </w:t>
      </w:r>
      <w:r w:rsidR="00826C45">
        <w:rPr>
          <w:rFonts w:ascii="Times New Roman" w:hAnsi="Times New Roman" w:cs="Times New Roman"/>
          <w:bCs/>
          <w:iCs/>
        </w:rPr>
        <w:t xml:space="preserve">by flow </w:t>
      </w:r>
      <w:r w:rsidR="00333962" w:rsidRPr="00826C45">
        <w:rPr>
          <w:rFonts w:ascii="Times New Roman" w:hAnsi="Times New Roman" w:cs="Times New Roman"/>
          <w:bCs/>
          <w:iCs/>
        </w:rPr>
        <w:t>cytometry.</w:t>
      </w:r>
      <w:r w:rsidR="00826C45">
        <w:rPr>
          <w:rFonts w:ascii="Times New Roman" w:hAnsi="Times New Roman" w:cs="Times New Roman"/>
          <w:bCs/>
          <w:iCs/>
        </w:rPr>
        <w:t xml:space="preserve"> </w:t>
      </w:r>
      <w:r w:rsidR="00826C45" w:rsidRPr="000D2692">
        <w:rPr>
          <w:rFonts w:ascii="Times New Roman" w:eastAsia="Times New Roman" w:hAnsi="Times New Roman" w:cs="Times New Roman"/>
          <w:color w:val="000000" w:themeColor="text1"/>
        </w:rPr>
        <w:t xml:space="preserve">Chinese Hamster Ovary </w:t>
      </w:r>
      <w:r w:rsidR="00826C45">
        <w:rPr>
          <w:rFonts w:ascii="Times New Roman" w:eastAsia="Times New Roman" w:hAnsi="Times New Roman" w:cs="Times New Roman"/>
          <w:color w:val="000000" w:themeColor="text1"/>
        </w:rPr>
        <w:t>(CHO) cell</w:t>
      </w:r>
      <w:r w:rsidR="006A16CE">
        <w:rPr>
          <w:rFonts w:ascii="Times New Roman" w:eastAsia="Times New Roman" w:hAnsi="Times New Roman" w:cs="Times New Roman"/>
          <w:color w:val="000000" w:themeColor="text1"/>
        </w:rPr>
        <w:t xml:space="preserve">s </w:t>
      </w:r>
      <w:r w:rsidR="00826C45" w:rsidRPr="000D2692">
        <w:rPr>
          <w:rFonts w:ascii="Times New Roman" w:eastAsia="Times New Roman" w:hAnsi="Times New Roman" w:cs="Times New Roman"/>
          <w:color w:val="000000" w:themeColor="text1"/>
        </w:rPr>
        <w:t xml:space="preserve">stably transfected with mouse </w:t>
      </w:r>
      <w:proofErr w:type="spellStart"/>
      <w:r w:rsidR="00826C45" w:rsidRPr="000D2692">
        <w:rPr>
          <w:rFonts w:ascii="Times New Roman" w:eastAsia="Times New Roman" w:hAnsi="Times New Roman" w:cs="Times New Roman"/>
          <w:color w:val="000000" w:themeColor="text1"/>
        </w:rPr>
        <w:t>thyroperoxidase</w:t>
      </w:r>
      <w:proofErr w:type="spellEnd"/>
      <w:r w:rsidR="00826C45" w:rsidRPr="000D2692">
        <w:rPr>
          <w:rFonts w:ascii="Times New Roman" w:eastAsia="Times New Roman" w:hAnsi="Times New Roman" w:cs="Times New Roman"/>
          <w:color w:val="000000" w:themeColor="text1"/>
        </w:rPr>
        <w:t xml:space="preserve"> cDNA</w:t>
      </w:r>
      <w:r w:rsidR="006A16CE">
        <w:rPr>
          <w:rFonts w:ascii="Times New Roman" w:eastAsia="Times New Roman" w:hAnsi="Times New Roman" w:cs="Times New Roman"/>
          <w:color w:val="000000" w:themeColor="text1"/>
        </w:rPr>
        <w:t xml:space="preserve"> were first </w:t>
      </w:r>
      <w:r w:rsidR="006A16CE">
        <w:rPr>
          <w:rFonts w:ascii="Times New Roman" w:hAnsi="Times New Roman" w:cs="Times New Roman"/>
          <w:bCs/>
          <w:iCs/>
        </w:rPr>
        <w:t xml:space="preserve">incubated with </w:t>
      </w:r>
      <w:r w:rsidR="006A16CE">
        <w:rPr>
          <w:rFonts w:ascii="Times New Roman" w:hAnsi="Times New Roman" w:cs="Times New Roman"/>
          <w:bCs/>
          <w:iCs/>
        </w:rPr>
        <w:t>mouse sera</w:t>
      </w:r>
      <w:r w:rsidR="000F7301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006A16CE">
        <w:rPr>
          <w:rFonts w:ascii="Times New Roman" w:eastAsia="Times New Roman" w:hAnsi="Times New Roman" w:cs="Times New Roman"/>
          <w:color w:val="000000" w:themeColor="text1"/>
        </w:rPr>
        <w:t>C</w:t>
      </w:r>
      <w:r w:rsidR="000F7301">
        <w:rPr>
          <w:rFonts w:ascii="Times New Roman" w:eastAsia="Times New Roman" w:hAnsi="Times New Roman" w:cs="Times New Roman"/>
          <w:color w:val="000000" w:themeColor="text1"/>
        </w:rPr>
        <w:t>ells were</w:t>
      </w:r>
      <w:r w:rsidR="006A16CE">
        <w:rPr>
          <w:rFonts w:ascii="Times New Roman" w:eastAsia="Times New Roman" w:hAnsi="Times New Roman" w:cs="Times New Roman"/>
          <w:color w:val="000000" w:themeColor="text1"/>
        </w:rPr>
        <w:t xml:space="preserve"> then</w:t>
      </w:r>
      <w:r w:rsidR="000F7301">
        <w:rPr>
          <w:rFonts w:ascii="Times New Roman" w:eastAsia="Times New Roman" w:hAnsi="Times New Roman" w:cs="Times New Roman"/>
          <w:color w:val="000000" w:themeColor="text1"/>
        </w:rPr>
        <w:t xml:space="preserve"> stained</w:t>
      </w:r>
      <w:r w:rsidR="00826C45">
        <w:rPr>
          <w:rFonts w:ascii="Times New Roman" w:eastAsia="Times New Roman" w:hAnsi="Times New Roman" w:cs="Times New Roman"/>
          <w:color w:val="000000" w:themeColor="text1"/>
        </w:rPr>
        <w:t xml:space="preserve"> with </w:t>
      </w:r>
      <w:r w:rsidR="00826C45">
        <w:rPr>
          <w:rFonts w:ascii="Times New Roman" w:hAnsi="Times New Roman" w:cs="Times New Roman"/>
        </w:rPr>
        <w:t xml:space="preserve">a </w:t>
      </w:r>
      <w:r w:rsidR="00B375C3">
        <w:rPr>
          <w:rFonts w:ascii="Times New Roman" w:hAnsi="Times New Roman" w:cs="Times New Roman"/>
        </w:rPr>
        <w:t xml:space="preserve">goat antibody </w:t>
      </w:r>
      <w:r w:rsidR="006A16CE">
        <w:rPr>
          <w:rFonts w:ascii="Times New Roman" w:hAnsi="Times New Roman" w:cs="Times New Roman"/>
        </w:rPr>
        <w:t xml:space="preserve">conjugated with </w:t>
      </w:r>
      <w:r w:rsidR="006A16CE">
        <w:rPr>
          <w:rFonts w:ascii="Times New Roman" w:hAnsi="Times New Roman" w:cs="Times New Roman"/>
          <w:color w:val="000000" w:themeColor="text1"/>
        </w:rPr>
        <w:t>FITC</w:t>
      </w:r>
      <w:r w:rsidR="006A16CE">
        <w:rPr>
          <w:rFonts w:ascii="Times New Roman" w:hAnsi="Times New Roman" w:cs="Times New Roman"/>
        </w:rPr>
        <w:t xml:space="preserve"> </w:t>
      </w:r>
      <w:r w:rsidR="00B375C3">
        <w:rPr>
          <w:rFonts w:ascii="Times New Roman" w:hAnsi="Times New Roman" w:cs="Times New Roman"/>
        </w:rPr>
        <w:t>directed against mouse IgG</w:t>
      </w:r>
      <w:r w:rsidR="00826C45">
        <w:rPr>
          <w:rFonts w:ascii="Times New Roman" w:eastAsia="Times New Roman" w:hAnsi="Times New Roman" w:cs="Times New Roman"/>
          <w:color w:val="000000" w:themeColor="text1"/>
        </w:rPr>
        <w:t>. A</w:t>
      </w:r>
      <w:r w:rsidR="00ED0761">
        <w:rPr>
          <w:rFonts w:ascii="Times New Roman" w:eastAsia="Times New Roman" w:hAnsi="Times New Roman" w:cs="Times New Roman"/>
          <w:color w:val="000000" w:themeColor="text1"/>
        </w:rPr>
        <w:t>.</w:t>
      </w:r>
      <w:r w:rsidR="00826C45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826C45">
        <w:rPr>
          <w:rFonts w:ascii="Times New Roman" w:hAnsi="Times New Roman" w:cs="Times New Roman"/>
        </w:rPr>
        <w:t xml:space="preserve">Cells </w:t>
      </w:r>
      <w:r w:rsidR="006F3D5F" w:rsidRPr="00F23DC8">
        <w:rPr>
          <w:rFonts w:ascii="Times New Roman" w:hAnsi="Times New Roman" w:cs="Times New Roman"/>
        </w:rPr>
        <w:t xml:space="preserve">were gated on </w:t>
      </w:r>
      <w:r w:rsidR="00BF48E0" w:rsidRPr="00F23DC8">
        <w:rPr>
          <w:rFonts w:ascii="Times New Roman" w:hAnsi="Times New Roman" w:cs="Times New Roman"/>
        </w:rPr>
        <w:t>side</w:t>
      </w:r>
      <w:r w:rsidR="00826C45">
        <w:rPr>
          <w:rFonts w:ascii="Times New Roman" w:hAnsi="Times New Roman" w:cs="Times New Roman"/>
        </w:rPr>
        <w:t xml:space="preserve"> </w:t>
      </w:r>
      <w:r w:rsidR="00BF48E0" w:rsidRPr="00F23DC8">
        <w:rPr>
          <w:rFonts w:ascii="Times New Roman" w:hAnsi="Times New Roman" w:cs="Times New Roman"/>
        </w:rPr>
        <w:t>(SSC) and forward (FSC)</w:t>
      </w:r>
      <w:r w:rsidR="00826C45">
        <w:rPr>
          <w:rFonts w:ascii="Times New Roman" w:hAnsi="Times New Roman" w:cs="Times New Roman"/>
        </w:rPr>
        <w:t xml:space="preserve"> scatters, then on the </w:t>
      </w:r>
      <w:r w:rsidR="000F7301">
        <w:rPr>
          <w:rFonts w:ascii="Times New Roman" w:hAnsi="Times New Roman" w:cs="Times New Roman"/>
          <w:color w:val="000000" w:themeColor="text1"/>
        </w:rPr>
        <w:t>FITC</w:t>
      </w:r>
      <w:r w:rsidR="00826C45">
        <w:rPr>
          <w:rFonts w:ascii="Times New Roman" w:hAnsi="Times New Roman" w:cs="Times New Roman"/>
          <w:color w:val="000000" w:themeColor="text1"/>
        </w:rPr>
        <w:t xml:space="preserve"> channel</w:t>
      </w:r>
      <w:r w:rsidR="003F232A">
        <w:rPr>
          <w:rFonts w:ascii="Times New Roman" w:hAnsi="Times New Roman" w:cs="Times New Roman"/>
          <w:color w:val="000000" w:themeColor="text1"/>
        </w:rPr>
        <w:t>.</w:t>
      </w:r>
      <w:r w:rsidR="00FD5F58">
        <w:rPr>
          <w:rFonts w:ascii="Times New Roman" w:hAnsi="Times New Roman" w:cs="Times New Roman"/>
          <w:color w:val="000000" w:themeColor="text1"/>
        </w:rPr>
        <w:t xml:space="preserve"> </w:t>
      </w:r>
      <w:r w:rsidR="00AB7B0D" w:rsidRPr="00F23DC8">
        <w:rPr>
          <w:rFonts w:ascii="Times New Roman" w:hAnsi="Times New Roman" w:cs="Times New Roman"/>
        </w:rPr>
        <w:t>B</w:t>
      </w:r>
      <w:r w:rsidR="00ED0761">
        <w:rPr>
          <w:rFonts w:ascii="Times New Roman" w:hAnsi="Times New Roman" w:cs="Times New Roman"/>
        </w:rPr>
        <w:t xml:space="preserve">. </w:t>
      </w:r>
      <w:r w:rsidR="00826C45">
        <w:rPr>
          <w:rFonts w:ascii="Times New Roman" w:hAnsi="Times New Roman" w:cs="Times New Roman"/>
        </w:rPr>
        <w:t>Staining profile of a sample where no mouse serum was added (blank). C</w:t>
      </w:r>
      <w:r w:rsidR="00ED0761">
        <w:rPr>
          <w:rFonts w:ascii="Times New Roman" w:hAnsi="Times New Roman" w:cs="Times New Roman"/>
        </w:rPr>
        <w:t>.</w:t>
      </w:r>
      <w:r w:rsidR="00826C45">
        <w:rPr>
          <w:rFonts w:ascii="Times New Roman" w:hAnsi="Times New Roman" w:cs="Times New Roman"/>
        </w:rPr>
        <w:t xml:space="preserve"> Staining obtained when a normal mouse serum, not containing TPO antibodies, was added</w:t>
      </w:r>
      <w:r w:rsidR="000F7301">
        <w:rPr>
          <w:rFonts w:ascii="Times New Roman" w:hAnsi="Times New Roman" w:cs="Times New Roman"/>
        </w:rPr>
        <w:t xml:space="preserve"> (negative control)</w:t>
      </w:r>
      <w:r w:rsidR="00826C45">
        <w:rPr>
          <w:rFonts w:ascii="Times New Roman" w:hAnsi="Times New Roman" w:cs="Times New Roman"/>
        </w:rPr>
        <w:t>. D</w:t>
      </w:r>
      <w:r w:rsidR="00ED0761">
        <w:rPr>
          <w:rFonts w:ascii="Times New Roman" w:hAnsi="Times New Roman" w:cs="Times New Roman"/>
        </w:rPr>
        <w:t>.</w:t>
      </w:r>
      <w:r w:rsidR="00AB7B0D" w:rsidRPr="00F23DC8">
        <w:rPr>
          <w:rFonts w:ascii="Times New Roman" w:hAnsi="Times New Roman" w:cs="Times New Roman"/>
        </w:rPr>
        <w:t xml:space="preserve"> </w:t>
      </w:r>
      <w:r w:rsidR="00826C45">
        <w:rPr>
          <w:rFonts w:ascii="Times New Roman" w:hAnsi="Times New Roman" w:cs="Times New Roman"/>
        </w:rPr>
        <w:t xml:space="preserve">Staining obtained using serum from a mouse that </w:t>
      </w:r>
      <w:r w:rsidR="00826C45" w:rsidRPr="009C6798">
        <w:rPr>
          <w:rFonts w:ascii="Times New Roman" w:hAnsi="Times New Roman" w:cs="Times New Roman"/>
        </w:rPr>
        <w:t>developed TPO antibodies</w:t>
      </w:r>
      <w:r w:rsidR="000F7301" w:rsidRPr="009C6798">
        <w:rPr>
          <w:rFonts w:ascii="Times New Roman" w:hAnsi="Times New Roman" w:cs="Times New Roman"/>
        </w:rPr>
        <w:t xml:space="preserve"> (positive control)</w:t>
      </w:r>
      <w:r w:rsidR="00826C45" w:rsidRPr="009C6798">
        <w:rPr>
          <w:rFonts w:ascii="Times New Roman" w:hAnsi="Times New Roman" w:cs="Times New Roman"/>
        </w:rPr>
        <w:t>.</w:t>
      </w:r>
    </w:p>
    <w:p w14:paraId="6240C718" w14:textId="77777777" w:rsidR="004E5664" w:rsidRPr="009C6798" w:rsidRDefault="004E5664" w:rsidP="006252C5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CB73910" w14:textId="7CCFDB82" w:rsidR="00AA267D" w:rsidRDefault="00653E8E" w:rsidP="006252C5">
      <w:pPr>
        <w:spacing w:line="360" w:lineRule="auto"/>
        <w:jc w:val="both"/>
        <w:rPr>
          <w:rFonts w:ascii="Times New Roman" w:hAnsi="Times New Roman" w:cs="Times New Roman"/>
        </w:rPr>
      </w:pPr>
      <w:r w:rsidRPr="00A91FA0">
        <w:rPr>
          <w:rFonts w:ascii="Times New Roman" w:hAnsi="Times New Roman" w:cs="Times New Roman"/>
          <w:b/>
          <w:bCs/>
        </w:rPr>
        <w:t>Supplementa</w:t>
      </w:r>
      <w:r w:rsidR="00363CB6">
        <w:rPr>
          <w:rFonts w:ascii="Times New Roman" w:hAnsi="Times New Roman" w:cs="Times New Roman"/>
          <w:b/>
          <w:bCs/>
        </w:rPr>
        <w:t xml:space="preserve">l </w:t>
      </w:r>
      <w:r w:rsidRPr="00A91FA0">
        <w:rPr>
          <w:rFonts w:ascii="Times New Roman" w:hAnsi="Times New Roman" w:cs="Times New Roman"/>
          <w:b/>
          <w:bCs/>
        </w:rPr>
        <w:t xml:space="preserve">Figure </w:t>
      </w:r>
      <w:r w:rsidR="006252C5" w:rsidRPr="00A91FA0">
        <w:rPr>
          <w:rFonts w:ascii="Times New Roman" w:hAnsi="Times New Roman" w:cs="Times New Roman"/>
          <w:b/>
          <w:bCs/>
        </w:rPr>
        <w:t>5</w:t>
      </w:r>
      <w:r w:rsidR="008A7EBE" w:rsidRPr="00A91FA0">
        <w:rPr>
          <w:rFonts w:ascii="Times New Roman" w:hAnsi="Times New Roman" w:cs="Times New Roman"/>
          <w:b/>
          <w:bCs/>
        </w:rPr>
        <w:t>.</w:t>
      </w:r>
      <w:r w:rsidR="008A7EBE" w:rsidRPr="00A91FA0">
        <w:rPr>
          <w:rFonts w:ascii="Times New Roman" w:hAnsi="Times New Roman" w:cs="Times New Roman"/>
          <w:bCs/>
          <w:iCs/>
        </w:rPr>
        <w:t xml:space="preserve"> </w:t>
      </w:r>
      <w:r w:rsidR="000F7301" w:rsidRPr="009C6798">
        <w:rPr>
          <w:rFonts w:ascii="Times New Roman" w:hAnsi="Times New Roman" w:cs="Times New Roman"/>
          <w:bCs/>
        </w:rPr>
        <w:t xml:space="preserve">Gating strategy used to analyze </w:t>
      </w:r>
      <w:r w:rsidR="006A16CE">
        <w:rPr>
          <w:rFonts w:ascii="Times New Roman" w:hAnsi="Times New Roman" w:cs="Times New Roman"/>
        </w:rPr>
        <w:t>mouse</w:t>
      </w:r>
      <w:r w:rsidR="009C6798">
        <w:rPr>
          <w:rFonts w:ascii="Times New Roman" w:hAnsi="Times New Roman" w:cs="Times New Roman"/>
        </w:rPr>
        <w:t xml:space="preserve"> thyroid. </w:t>
      </w:r>
      <w:r w:rsidR="000F7301" w:rsidRPr="00A91FA0">
        <w:rPr>
          <w:rFonts w:ascii="Times New Roman" w:hAnsi="Times New Roman" w:cs="Times New Roman"/>
        </w:rPr>
        <w:t>The digested thyroid</w:t>
      </w:r>
      <w:r w:rsidR="006A16CE">
        <w:rPr>
          <w:rFonts w:ascii="Times New Roman" w:hAnsi="Times New Roman" w:cs="Times New Roman"/>
        </w:rPr>
        <w:t xml:space="preserve"> gland, or lobe,</w:t>
      </w:r>
      <w:r w:rsidR="000F7301" w:rsidRPr="00A91FA0">
        <w:rPr>
          <w:rFonts w:ascii="Times New Roman" w:hAnsi="Times New Roman" w:cs="Times New Roman"/>
        </w:rPr>
        <w:t xml:space="preserve"> was stained and gated first on CD45 to identify immune cells</w:t>
      </w:r>
      <w:r w:rsidR="009C6798">
        <w:rPr>
          <w:rFonts w:ascii="Times New Roman" w:hAnsi="Times New Roman" w:cs="Times New Roman"/>
        </w:rPr>
        <w:t xml:space="preserve"> (A)</w:t>
      </w:r>
      <w:r w:rsidR="000F7301" w:rsidRPr="00A91FA0">
        <w:rPr>
          <w:rFonts w:ascii="Times New Roman" w:hAnsi="Times New Roman" w:cs="Times New Roman"/>
        </w:rPr>
        <w:t xml:space="preserve">. </w:t>
      </w:r>
      <w:r w:rsidR="009C6798">
        <w:rPr>
          <w:rFonts w:ascii="Times New Roman" w:hAnsi="Times New Roman" w:cs="Times New Roman"/>
        </w:rPr>
        <w:t>CD45+ cells positive for</w:t>
      </w:r>
      <w:r w:rsidR="000F7301" w:rsidRPr="00A91FA0">
        <w:rPr>
          <w:rFonts w:ascii="Times New Roman" w:hAnsi="Times New Roman" w:cs="Times New Roman"/>
        </w:rPr>
        <w:t xml:space="preserve"> Live/Dead Aqua </w:t>
      </w:r>
      <w:r w:rsidR="009C6798">
        <w:rPr>
          <w:rFonts w:ascii="Times New Roman" w:hAnsi="Times New Roman" w:cs="Times New Roman"/>
        </w:rPr>
        <w:t>were excluded</w:t>
      </w:r>
      <w:r w:rsidR="000F7301" w:rsidRPr="00A91FA0">
        <w:rPr>
          <w:rFonts w:ascii="Times New Roman" w:hAnsi="Times New Roman" w:cs="Times New Roman"/>
        </w:rPr>
        <w:t xml:space="preserve"> (B). Doublets were excluded using</w:t>
      </w:r>
      <w:r w:rsidR="009C6798">
        <w:rPr>
          <w:rFonts w:ascii="Times New Roman" w:hAnsi="Times New Roman" w:cs="Times New Roman"/>
        </w:rPr>
        <w:t xml:space="preserve"> both </w:t>
      </w:r>
      <w:r w:rsidR="000F7301" w:rsidRPr="00A91FA0">
        <w:rPr>
          <w:rFonts w:ascii="Times New Roman" w:hAnsi="Times New Roman" w:cs="Times New Roman"/>
        </w:rPr>
        <w:t>Forward Scatter</w:t>
      </w:r>
      <w:r w:rsidR="009C6798">
        <w:rPr>
          <w:rFonts w:ascii="Times New Roman" w:hAnsi="Times New Roman" w:cs="Times New Roman"/>
        </w:rPr>
        <w:t xml:space="preserve"> (C)</w:t>
      </w:r>
      <w:r w:rsidR="000F7301" w:rsidRPr="00A91FA0">
        <w:rPr>
          <w:rFonts w:ascii="Times New Roman" w:hAnsi="Times New Roman" w:cs="Times New Roman"/>
        </w:rPr>
        <w:t xml:space="preserve"> and Side Scatter (D). C</w:t>
      </w:r>
      <w:r w:rsidR="009C6798">
        <w:rPr>
          <w:rFonts w:ascii="Times New Roman" w:hAnsi="Times New Roman" w:cs="Times New Roman"/>
        </w:rPr>
        <w:t>D</w:t>
      </w:r>
      <w:r w:rsidR="000F7301" w:rsidRPr="00A91FA0">
        <w:rPr>
          <w:rFonts w:ascii="Times New Roman" w:hAnsi="Times New Roman" w:cs="Times New Roman"/>
        </w:rPr>
        <w:t>19+ B cells and CD3+ T cells were separated</w:t>
      </w:r>
      <w:r w:rsidR="009C6798">
        <w:rPr>
          <w:rFonts w:ascii="Times New Roman" w:hAnsi="Times New Roman" w:cs="Times New Roman"/>
        </w:rPr>
        <w:t xml:space="preserve"> (E)</w:t>
      </w:r>
      <w:r w:rsidR="000F7301" w:rsidRPr="00A91FA0">
        <w:rPr>
          <w:rFonts w:ascii="Times New Roman" w:hAnsi="Times New Roman" w:cs="Times New Roman"/>
        </w:rPr>
        <w:t>. CD 19+ positive cells were further characterized</w:t>
      </w:r>
      <w:r w:rsidR="009C6798">
        <w:rPr>
          <w:rFonts w:ascii="Times New Roman" w:hAnsi="Times New Roman" w:cs="Times New Roman"/>
        </w:rPr>
        <w:t xml:space="preserve"> in </w:t>
      </w:r>
      <w:r w:rsidR="000F7301" w:rsidRPr="00A91FA0">
        <w:rPr>
          <w:rFonts w:ascii="Times New Roman" w:hAnsi="Times New Roman" w:cs="Times New Roman"/>
        </w:rPr>
        <w:t xml:space="preserve">terms of expression of IgM and </w:t>
      </w:r>
      <w:proofErr w:type="spellStart"/>
      <w:r w:rsidR="000F7301" w:rsidRPr="00A91FA0">
        <w:rPr>
          <w:rFonts w:ascii="Times New Roman" w:hAnsi="Times New Roman" w:cs="Times New Roman"/>
        </w:rPr>
        <w:t>IgD</w:t>
      </w:r>
      <w:proofErr w:type="spellEnd"/>
      <w:r w:rsidR="000F7301" w:rsidRPr="00A91FA0">
        <w:rPr>
          <w:rFonts w:ascii="Times New Roman" w:hAnsi="Times New Roman" w:cs="Times New Roman"/>
        </w:rPr>
        <w:t xml:space="preserve"> (G). CD3+ T cells were subdivided in CD8+ and CD4+ cells (F). CD8+ cells were </w:t>
      </w:r>
      <w:r w:rsidR="009C6798" w:rsidRPr="00A91FA0">
        <w:rPr>
          <w:rFonts w:ascii="Times New Roman" w:hAnsi="Times New Roman" w:cs="Times New Roman"/>
        </w:rPr>
        <w:t xml:space="preserve">further analyzed to assess expression of CD44 and CD62L. The data depicted </w:t>
      </w:r>
      <w:r w:rsidR="009C6798">
        <w:rPr>
          <w:rFonts w:ascii="Times New Roman" w:hAnsi="Times New Roman" w:cs="Times New Roman"/>
        </w:rPr>
        <w:t xml:space="preserve">was produced staining the spleen of a </w:t>
      </w:r>
      <w:r w:rsidR="009C6798" w:rsidRPr="00A84E4E">
        <w:rPr>
          <w:rFonts w:ascii="Times New Roman" w:hAnsi="Times New Roman" w:cs="Times New Roman"/>
        </w:rPr>
        <w:t>NOD. H2</w:t>
      </w:r>
      <w:r w:rsidR="009C6798" w:rsidRPr="00A84E4E">
        <w:rPr>
          <w:rFonts w:ascii="Times New Roman" w:hAnsi="Times New Roman" w:cs="Times New Roman"/>
          <w:vertAlign w:val="superscript"/>
        </w:rPr>
        <w:t>h4</w:t>
      </w:r>
      <w:r w:rsidR="009C6798">
        <w:rPr>
          <w:rFonts w:ascii="Times New Roman" w:hAnsi="Times New Roman" w:cs="Times New Roman"/>
        </w:rPr>
        <w:t xml:space="preserve">. The demarcation between positive and negative signals was determined using fluorescence minus one (FMO) </w:t>
      </w:r>
      <w:proofErr w:type="gramStart"/>
      <w:r w:rsidR="009C6798">
        <w:rPr>
          <w:rFonts w:ascii="Times New Roman" w:hAnsi="Times New Roman" w:cs="Times New Roman"/>
        </w:rPr>
        <w:t>controls</w:t>
      </w:r>
      <w:proofErr w:type="gramEnd"/>
      <w:r w:rsidR="009C6798">
        <w:rPr>
          <w:rFonts w:ascii="Times New Roman" w:hAnsi="Times New Roman" w:cs="Times New Roman"/>
        </w:rPr>
        <w:t xml:space="preserve">. </w:t>
      </w:r>
      <w:r w:rsidR="009C6798" w:rsidRPr="00A91FA0">
        <w:rPr>
          <w:rFonts w:ascii="Times New Roman" w:hAnsi="Times New Roman" w:cs="Times New Roman"/>
        </w:rPr>
        <w:t xml:space="preserve"> </w:t>
      </w:r>
    </w:p>
    <w:p w14:paraId="7ABDD221" w14:textId="1EC80BF3" w:rsidR="00BF6DC8" w:rsidRPr="00BF6DC8" w:rsidRDefault="00BF6DC8" w:rsidP="00BF6DC8">
      <w:pPr>
        <w:pStyle w:val="NormalWeb"/>
        <w:spacing w:before="0" w:beforeAutospacing="0" w:after="0" w:afterAutospacing="0" w:line="360" w:lineRule="auto"/>
        <w:jc w:val="both"/>
        <w:rPr>
          <w:bCs/>
        </w:rPr>
      </w:pPr>
      <w:r w:rsidRPr="00BF6DC8">
        <w:rPr>
          <w:b/>
          <w:bCs/>
          <w:highlight w:val="yellow"/>
        </w:rPr>
        <w:lastRenderedPageBreak/>
        <w:t>Supplementa</w:t>
      </w:r>
      <w:r w:rsidR="00363CB6">
        <w:rPr>
          <w:b/>
          <w:bCs/>
          <w:highlight w:val="yellow"/>
        </w:rPr>
        <w:t xml:space="preserve">l </w:t>
      </w:r>
      <w:r w:rsidRPr="00BF6DC8">
        <w:rPr>
          <w:b/>
          <w:bCs/>
          <w:highlight w:val="yellow"/>
        </w:rPr>
        <w:t>Figure 6.</w:t>
      </w:r>
      <w:r w:rsidRPr="00BF6DC8">
        <w:rPr>
          <w:highlight w:val="yellow"/>
        </w:rPr>
        <w:t xml:space="preserve"> </w:t>
      </w:r>
      <w:r w:rsidRPr="00BF6DC8">
        <w:rPr>
          <w:b/>
          <w:bCs/>
          <w:highlight w:val="yellow"/>
        </w:rPr>
        <w:t xml:space="preserve"> </w:t>
      </w:r>
      <w:r w:rsidR="005D4D1D" w:rsidRPr="005D4D1D">
        <w:rPr>
          <w:highlight w:val="yellow"/>
        </w:rPr>
        <w:t>Density of</w:t>
      </w:r>
      <w:r w:rsidR="005D4D1D">
        <w:rPr>
          <w:b/>
          <w:bCs/>
          <w:highlight w:val="yellow"/>
        </w:rPr>
        <w:t xml:space="preserve"> </w:t>
      </w:r>
      <w:r w:rsidR="005D4D1D">
        <w:rPr>
          <w:highlight w:val="yellow"/>
        </w:rPr>
        <w:t xml:space="preserve">macrophages (F4/80 expressing cells) in the thyroid glands of tamoxifen injected mice from the concomitant (A), pre-existing (B), or no iodine-enhanced (C) </w:t>
      </w:r>
      <w:proofErr w:type="spellStart"/>
      <w:r w:rsidR="005D4D1D">
        <w:rPr>
          <w:highlight w:val="yellow"/>
        </w:rPr>
        <w:t>thyroidits</w:t>
      </w:r>
      <w:proofErr w:type="spellEnd"/>
      <w:r w:rsidR="005D4D1D">
        <w:rPr>
          <w:highlight w:val="yellow"/>
        </w:rPr>
        <w:t xml:space="preserve"> groups. Only scattered macrophages are seen in the thyroid, with no significant difference among the three experimental groups. D) Positive control showing a h</w:t>
      </w:r>
      <w:r w:rsidRPr="00BF6DC8">
        <w:rPr>
          <w:bCs/>
          <w:highlight w:val="yellow"/>
        </w:rPr>
        <w:t xml:space="preserve">igh magnification (40X) </w:t>
      </w:r>
      <w:r w:rsidR="005D4D1D">
        <w:rPr>
          <w:bCs/>
          <w:highlight w:val="yellow"/>
        </w:rPr>
        <w:t>an</w:t>
      </w:r>
      <w:r w:rsidRPr="00BF6DC8">
        <w:rPr>
          <w:bCs/>
          <w:highlight w:val="yellow"/>
        </w:rPr>
        <w:t xml:space="preserve"> isolate</w:t>
      </w:r>
      <w:r w:rsidR="005D4D1D">
        <w:rPr>
          <w:bCs/>
          <w:highlight w:val="yellow"/>
        </w:rPr>
        <w:t>d</w:t>
      </w:r>
      <w:r w:rsidRPr="00BF6DC8">
        <w:rPr>
          <w:bCs/>
          <w:highlight w:val="yellow"/>
        </w:rPr>
        <w:t xml:space="preserve"> macrophage in the muscle mass surrounding the thyroid gland.</w:t>
      </w:r>
    </w:p>
    <w:p w14:paraId="4E6B221B" w14:textId="1509906D" w:rsidR="00BF6DC8" w:rsidRDefault="00BF6DC8" w:rsidP="006252C5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7A740DE" w14:textId="2D0F1AD0" w:rsidR="00E54CB1" w:rsidRPr="00BF6DC8" w:rsidRDefault="00E54CB1" w:rsidP="00E54CB1">
      <w:pPr>
        <w:pStyle w:val="NormalWeb"/>
        <w:spacing w:before="0" w:beforeAutospacing="0" w:after="0" w:afterAutospacing="0" w:line="360" w:lineRule="auto"/>
        <w:jc w:val="both"/>
        <w:rPr>
          <w:bCs/>
        </w:rPr>
      </w:pPr>
      <w:r w:rsidRPr="00BF6DC8">
        <w:rPr>
          <w:b/>
          <w:bCs/>
          <w:highlight w:val="yellow"/>
        </w:rPr>
        <w:t>Supplementa</w:t>
      </w:r>
      <w:r w:rsidR="00363CB6">
        <w:rPr>
          <w:b/>
          <w:bCs/>
          <w:highlight w:val="yellow"/>
        </w:rPr>
        <w:t xml:space="preserve">l </w:t>
      </w:r>
      <w:r w:rsidRPr="00BF6DC8">
        <w:rPr>
          <w:b/>
          <w:bCs/>
          <w:highlight w:val="yellow"/>
        </w:rPr>
        <w:t xml:space="preserve">Figure </w:t>
      </w:r>
      <w:r w:rsidRPr="005F2727">
        <w:rPr>
          <w:b/>
          <w:bCs/>
          <w:highlight w:val="yellow"/>
        </w:rPr>
        <w:t>7.</w:t>
      </w:r>
      <w:r w:rsidRPr="005F2727">
        <w:rPr>
          <w:highlight w:val="yellow"/>
        </w:rPr>
        <w:t xml:space="preserve"> </w:t>
      </w:r>
      <w:r w:rsidRPr="005F2727">
        <w:rPr>
          <w:b/>
          <w:bCs/>
          <w:highlight w:val="yellow"/>
        </w:rPr>
        <w:t xml:space="preserve"> </w:t>
      </w:r>
      <w:r w:rsidR="00BB2389">
        <w:rPr>
          <w:highlight w:val="yellow"/>
        </w:rPr>
        <w:t xml:space="preserve">Expression of </w:t>
      </w:r>
      <w:r w:rsidRPr="005F2727">
        <w:rPr>
          <w:highlight w:val="yellow"/>
        </w:rPr>
        <w:t>thyroid differentiation</w:t>
      </w:r>
      <w:r w:rsidR="00BB2389">
        <w:rPr>
          <w:highlight w:val="yellow"/>
        </w:rPr>
        <w:t xml:space="preserve"> markers</w:t>
      </w:r>
      <w:r w:rsidRPr="005F2727">
        <w:rPr>
          <w:highlight w:val="yellow"/>
        </w:rPr>
        <w:t xml:space="preserve"> PAX8 (Figure A, E, I, M, Q, U) and TTF-1 (Figure B, F, J, N, R, V), cell proliferation Ki67 (Figure C, G, K, O, S, W), and apoptosis</w:t>
      </w:r>
      <w:r w:rsidR="00BB2389">
        <w:rPr>
          <w:highlight w:val="yellow"/>
        </w:rPr>
        <w:t xml:space="preserve"> marker</w:t>
      </w:r>
      <w:r w:rsidRPr="005F2727">
        <w:rPr>
          <w:highlight w:val="yellow"/>
        </w:rPr>
        <w:t xml:space="preserve"> cleaved caspase 3 (Figure D, H, L, P, T, </w:t>
      </w:r>
      <w:proofErr w:type="gramStart"/>
      <w:r w:rsidRPr="005F2727">
        <w:rPr>
          <w:highlight w:val="yellow"/>
        </w:rPr>
        <w:t>X )</w:t>
      </w:r>
      <w:proofErr w:type="gramEnd"/>
      <w:r w:rsidRPr="005F2727">
        <w:rPr>
          <w:highlight w:val="yellow"/>
        </w:rPr>
        <w:t xml:space="preserve"> in </w:t>
      </w:r>
      <w:r w:rsidR="00BB2389">
        <w:rPr>
          <w:highlight w:val="yellow"/>
        </w:rPr>
        <w:t>the three</w:t>
      </w:r>
      <w:r w:rsidRPr="005F2727">
        <w:rPr>
          <w:highlight w:val="yellow"/>
        </w:rPr>
        <w:t xml:space="preserve"> experimental groups</w:t>
      </w:r>
      <w:r w:rsidR="00BB2389">
        <w:rPr>
          <w:highlight w:val="yellow"/>
        </w:rPr>
        <w:t xml:space="preserve"> (concomitant, pre-existing and no iodine-enhanced </w:t>
      </w:r>
      <w:proofErr w:type="spellStart"/>
      <w:r w:rsidR="00BB2389">
        <w:rPr>
          <w:highlight w:val="yellow"/>
        </w:rPr>
        <w:t>thyroidits</w:t>
      </w:r>
      <w:proofErr w:type="spellEnd"/>
      <w:r w:rsidR="00BB2389">
        <w:rPr>
          <w:highlight w:val="yellow"/>
        </w:rPr>
        <w:t>)</w:t>
      </w:r>
      <w:r w:rsidRPr="005F2727">
        <w:rPr>
          <w:highlight w:val="yellow"/>
        </w:rPr>
        <w:t>.</w:t>
      </w:r>
      <w:r>
        <w:t xml:space="preserve"> </w:t>
      </w:r>
    </w:p>
    <w:p w14:paraId="2AF65853" w14:textId="77777777" w:rsidR="00E54CB1" w:rsidRPr="00A91FA0" w:rsidRDefault="00E54CB1" w:rsidP="006252C5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sectPr w:rsidR="00E54CB1" w:rsidRPr="00A91FA0" w:rsidSect="00CD2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3139E"/>
    <w:multiLevelType w:val="hybridMultilevel"/>
    <w:tmpl w:val="F2509CF0"/>
    <w:lvl w:ilvl="0" w:tplc="002CFB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429ED"/>
    <w:multiLevelType w:val="hybridMultilevel"/>
    <w:tmpl w:val="C46AAF6C"/>
    <w:lvl w:ilvl="0" w:tplc="E0F492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150E3"/>
    <w:multiLevelType w:val="hybridMultilevel"/>
    <w:tmpl w:val="B91616BA"/>
    <w:lvl w:ilvl="0" w:tplc="505ADC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26230"/>
    <w:multiLevelType w:val="hybridMultilevel"/>
    <w:tmpl w:val="3A588C24"/>
    <w:lvl w:ilvl="0" w:tplc="61928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FB3CA4"/>
    <w:multiLevelType w:val="hybridMultilevel"/>
    <w:tmpl w:val="60924402"/>
    <w:lvl w:ilvl="0" w:tplc="D83020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AD"/>
    <w:rsid w:val="000060BE"/>
    <w:rsid w:val="00022BA2"/>
    <w:rsid w:val="00025815"/>
    <w:rsid w:val="00033562"/>
    <w:rsid w:val="000347AE"/>
    <w:rsid w:val="00042289"/>
    <w:rsid w:val="00051B20"/>
    <w:rsid w:val="000775A5"/>
    <w:rsid w:val="00077855"/>
    <w:rsid w:val="00085D56"/>
    <w:rsid w:val="000A4A72"/>
    <w:rsid w:val="000B7414"/>
    <w:rsid w:val="000D0C15"/>
    <w:rsid w:val="000E31A6"/>
    <w:rsid w:val="000E4598"/>
    <w:rsid w:val="000F7301"/>
    <w:rsid w:val="000F7B12"/>
    <w:rsid w:val="00102889"/>
    <w:rsid w:val="00102CE4"/>
    <w:rsid w:val="0010531F"/>
    <w:rsid w:val="00111496"/>
    <w:rsid w:val="001231CF"/>
    <w:rsid w:val="00124C3A"/>
    <w:rsid w:val="00125D55"/>
    <w:rsid w:val="0013060E"/>
    <w:rsid w:val="0013084B"/>
    <w:rsid w:val="001340AE"/>
    <w:rsid w:val="00136A5B"/>
    <w:rsid w:val="00154E19"/>
    <w:rsid w:val="00155D80"/>
    <w:rsid w:val="001622CF"/>
    <w:rsid w:val="0016638E"/>
    <w:rsid w:val="001837BE"/>
    <w:rsid w:val="00185DCB"/>
    <w:rsid w:val="00186A0F"/>
    <w:rsid w:val="001A1331"/>
    <w:rsid w:val="001B0BCD"/>
    <w:rsid w:val="001D3630"/>
    <w:rsid w:val="001D3879"/>
    <w:rsid w:val="001D7C98"/>
    <w:rsid w:val="001E7EC3"/>
    <w:rsid w:val="001F2F75"/>
    <w:rsid w:val="0020009F"/>
    <w:rsid w:val="00210D29"/>
    <w:rsid w:val="002114F8"/>
    <w:rsid w:val="00217C22"/>
    <w:rsid w:val="00230B54"/>
    <w:rsid w:val="00250439"/>
    <w:rsid w:val="00257B93"/>
    <w:rsid w:val="002674BF"/>
    <w:rsid w:val="0027437F"/>
    <w:rsid w:val="00276341"/>
    <w:rsid w:val="00277DFB"/>
    <w:rsid w:val="002A0EDD"/>
    <w:rsid w:val="002A1620"/>
    <w:rsid w:val="002C396E"/>
    <w:rsid w:val="002C4C56"/>
    <w:rsid w:val="002C705A"/>
    <w:rsid w:val="002D348A"/>
    <w:rsid w:val="002D7054"/>
    <w:rsid w:val="003002F7"/>
    <w:rsid w:val="00313A04"/>
    <w:rsid w:val="00326C57"/>
    <w:rsid w:val="00331A0B"/>
    <w:rsid w:val="00333962"/>
    <w:rsid w:val="00333E3A"/>
    <w:rsid w:val="0033534E"/>
    <w:rsid w:val="00340DB8"/>
    <w:rsid w:val="00341908"/>
    <w:rsid w:val="0034359F"/>
    <w:rsid w:val="003612F8"/>
    <w:rsid w:val="00363CB6"/>
    <w:rsid w:val="00364108"/>
    <w:rsid w:val="00375EEC"/>
    <w:rsid w:val="00382A93"/>
    <w:rsid w:val="0038673E"/>
    <w:rsid w:val="003A01E5"/>
    <w:rsid w:val="003A51E0"/>
    <w:rsid w:val="003B10C1"/>
    <w:rsid w:val="003B7A32"/>
    <w:rsid w:val="003C0121"/>
    <w:rsid w:val="003C5DFF"/>
    <w:rsid w:val="003D4613"/>
    <w:rsid w:val="003D56EF"/>
    <w:rsid w:val="003E0BF8"/>
    <w:rsid w:val="003F232A"/>
    <w:rsid w:val="003F5A54"/>
    <w:rsid w:val="003F6630"/>
    <w:rsid w:val="00402F17"/>
    <w:rsid w:val="00405E12"/>
    <w:rsid w:val="0040786E"/>
    <w:rsid w:val="00412678"/>
    <w:rsid w:val="00417474"/>
    <w:rsid w:val="004211EF"/>
    <w:rsid w:val="00433EFF"/>
    <w:rsid w:val="0044405C"/>
    <w:rsid w:val="00453F81"/>
    <w:rsid w:val="00463981"/>
    <w:rsid w:val="004656E5"/>
    <w:rsid w:val="00466B09"/>
    <w:rsid w:val="00466C95"/>
    <w:rsid w:val="0049225A"/>
    <w:rsid w:val="004A2472"/>
    <w:rsid w:val="004A33B9"/>
    <w:rsid w:val="004A7283"/>
    <w:rsid w:val="004B0BCD"/>
    <w:rsid w:val="004C4E02"/>
    <w:rsid w:val="004E2791"/>
    <w:rsid w:val="004E4600"/>
    <w:rsid w:val="004E5664"/>
    <w:rsid w:val="004F288E"/>
    <w:rsid w:val="004F2CAB"/>
    <w:rsid w:val="0050658B"/>
    <w:rsid w:val="00507286"/>
    <w:rsid w:val="00521F37"/>
    <w:rsid w:val="00522ECD"/>
    <w:rsid w:val="005240E1"/>
    <w:rsid w:val="00524206"/>
    <w:rsid w:val="00531C40"/>
    <w:rsid w:val="00536C7A"/>
    <w:rsid w:val="00543A63"/>
    <w:rsid w:val="00547DCD"/>
    <w:rsid w:val="00580E24"/>
    <w:rsid w:val="005A4BC3"/>
    <w:rsid w:val="005A5472"/>
    <w:rsid w:val="005A6875"/>
    <w:rsid w:val="005B289B"/>
    <w:rsid w:val="005B79D6"/>
    <w:rsid w:val="005C0917"/>
    <w:rsid w:val="005C7D1F"/>
    <w:rsid w:val="005D4D1D"/>
    <w:rsid w:val="005E7956"/>
    <w:rsid w:val="005F2727"/>
    <w:rsid w:val="00601A4F"/>
    <w:rsid w:val="006252C5"/>
    <w:rsid w:val="006327C2"/>
    <w:rsid w:val="00636DF2"/>
    <w:rsid w:val="00642C06"/>
    <w:rsid w:val="00653B8D"/>
    <w:rsid w:val="00653E8E"/>
    <w:rsid w:val="00661953"/>
    <w:rsid w:val="00664983"/>
    <w:rsid w:val="00671274"/>
    <w:rsid w:val="00672B71"/>
    <w:rsid w:val="006746F9"/>
    <w:rsid w:val="006753FC"/>
    <w:rsid w:val="00684FC3"/>
    <w:rsid w:val="00686299"/>
    <w:rsid w:val="00692B9D"/>
    <w:rsid w:val="00696CDC"/>
    <w:rsid w:val="006A16CE"/>
    <w:rsid w:val="006A6B4E"/>
    <w:rsid w:val="006B0D53"/>
    <w:rsid w:val="006C012A"/>
    <w:rsid w:val="006C15DD"/>
    <w:rsid w:val="006C73AD"/>
    <w:rsid w:val="006D1369"/>
    <w:rsid w:val="006D3D3C"/>
    <w:rsid w:val="006E2A88"/>
    <w:rsid w:val="006F3D5F"/>
    <w:rsid w:val="007164CF"/>
    <w:rsid w:val="00716CFE"/>
    <w:rsid w:val="00716FA8"/>
    <w:rsid w:val="0073754E"/>
    <w:rsid w:val="00753F76"/>
    <w:rsid w:val="007655E6"/>
    <w:rsid w:val="007679FF"/>
    <w:rsid w:val="007725FE"/>
    <w:rsid w:val="00777142"/>
    <w:rsid w:val="00794335"/>
    <w:rsid w:val="00796253"/>
    <w:rsid w:val="007A48D5"/>
    <w:rsid w:val="007A543E"/>
    <w:rsid w:val="007B0295"/>
    <w:rsid w:val="007B1B5F"/>
    <w:rsid w:val="007B5D04"/>
    <w:rsid w:val="007C1411"/>
    <w:rsid w:val="007D1CFC"/>
    <w:rsid w:val="007E62D8"/>
    <w:rsid w:val="007E6926"/>
    <w:rsid w:val="00805328"/>
    <w:rsid w:val="00806A14"/>
    <w:rsid w:val="008134C4"/>
    <w:rsid w:val="00826C45"/>
    <w:rsid w:val="00841931"/>
    <w:rsid w:val="008543E4"/>
    <w:rsid w:val="00855E81"/>
    <w:rsid w:val="008576A8"/>
    <w:rsid w:val="00861EEE"/>
    <w:rsid w:val="008626D7"/>
    <w:rsid w:val="008637DA"/>
    <w:rsid w:val="0086407B"/>
    <w:rsid w:val="008706D4"/>
    <w:rsid w:val="0087319F"/>
    <w:rsid w:val="00890A85"/>
    <w:rsid w:val="008953BE"/>
    <w:rsid w:val="00897636"/>
    <w:rsid w:val="008A0190"/>
    <w:rsid w:val="008A092D"/>
    <w:rsid w:val="008A1BA3"/>
    <w:rsid w:val="008A7EBE"/>
    <w:rsid w:val="008B31F3"/>
    <w:rsid w:val="008B632D"/>
    <w:rsid w:val="008C68EF"/>
    <w:rsid w:val="008D5FD8"/>
    <w:rsid w:val="008E0B7E"/>
    <w:rsid w:val="008E4873"/>
    <w:rsid w:val="008F0DFF"/>
    <w:rsid w:val="008F29AF"/>
    <w:rsid w:val="008F3536"/>
    <w:rsid w:val="0091074E"/>
    <w:rsid w:val="00912CD0"/>
    <w:rsid w:val="00916FC1"/>
    <w:rsid w:val="00921731"/>
    <w:rsid w:val="0092344B"/>
    <w:rsid w:val="00926ECB"/>
    <w:rsid w:val="009345F4"/>
    <w:rsid w:val="00936E09"/>
    <w:rsid w:val="00952AA6"/>
    <w:rsid w:val="00960CE5"/>
    <w:rsid w:val="00962983"/>
    <w:rsid w:val="009643FA"/>
    <w:rsid w:val="009A75D3"/>
    <w:rsid w:val="009C6798"/>
    <w:rsid w:val="009D0C4C"/>
    <w:rsid w:val="009D783E"/>
    <w:rsid w:val="009E4A58"/>
    <w:rsid w:val="009E7459"/>
    <w:rsid w:val="009F6F30"/>
    <w:rsid w:val="00A003E0"/>
    <w:rsid w:val="00A04224"/>
    <w:rsid w:val="00A04721"/>
    <w:rsid w:val="00A1231C"/>
    <w:rsid w:val="00A20B85"/>
    <w:rsid w:val="00A30C58"/>
    <w:rsid w:val="00A32127"/>
    <w:rsid w:val="00A3566D"/>
    <w:rsid w:val="00A46E8C"/>
    <w:rsid w:val="00A46EC2"/>
    <w:rsid w:val="00A50F50"/>
    <w:rsid w:val="00A611CC"/>
    <w:rsid w:val="00A666BA"/>
    <w:rsid w:val="00A671B7"/>
    <w:rsid w:val="00A67688"/>
    <w:rsid w:val="00A91FA0"/>
    <w:rsid w:val="00AA267D"/>
    <w:rsid w:val="00AB7B0D"/>
    <w:rsid w:val="00AC6573"/>
    <w:rsid w:val="00AC68C7"/>
    <w:rsid w:val="00AD7758"/>
    <w:rsid w:val="00AE23D6"/>
    <w:rsid w:val="00AE34E5"/>
    <w:rsid w:val="00B049D9"/>
    <w:rsid w:val="00B0631A"/>
    <w:rsid w:val="00B07ACD"/>
    <w:rsid w:val="00B166CA"/>
    <w:rsid w:val="00B17F05"/>
    <w:rsid w:val="00B26FD1"/>
    <w:rsid w:val="00B375C3"/>
    <w:rsid w:val="00B46414"/>
    <w:rsid w:val="00B521D5"/>
    <w:rsid w:val="00B573FC"/>
    <w:rsid w:val="00B65C78"/>
    <w:rsid w:val="00B76A47"/>
    <w:rsid w:val="00B80B60"/>
    <w:rsid w:val="00BA1CE9"/>
    <w:rsid w:val="00BB2389"/>
    <w:rsid w:val="00BC4D3D"/>
    <w:rsid w:val="00BD3A48"/>
    <w:rsid w:val="00BD6C7C"/>
    <w:rsid w:val="00BF026C"/>
    <w:rsid w:val="00BF48E0"/>
    <w:rsid w:val="00BF6DC8"/>
    <w:rsid w:val="00C00042"/>
    <w:rsid w:val="00C11505"/>
    <w:rsid w:val="00C20C2A"/>
    <w:rsid w:val="00C263F5"/>
    <w:rsid w:val="00C31D57"/>
    <w:rsid w:val="00C5225D"/>
    <w:rsid w:val="00C522A5"/>
    <w:rsid w:val="00C5526E"/>
    <w:rsid w:val="00C644BA"/>
    <w:rsid w:val="00C66699"/>
    <w:rsid w:val="00C67BCF"/>
    <w:rsid w:val="00C9187E"/>
    <w:rsid w:val="00CA1AB0"/>
    <w:rsid w:val="00CA1C33"/>
    <w:rsid w:val="00CB4EFE"/>
    <w:rsid w:val="00CC2CCB"/>
    <w:rsid w:val="00CD0B32"/>
    <w:rsid w:val="00CD2E99"/>
    <w:rsid w:val="00CD35E4"/>
    <w:rsid w:val="00CD3DEA"/>
    <w:rsid w:val="00CE18F4"/>
    <w:rsid w:val="00D13002"/>
    <w:rsid w:val="00D2588E"/>
    <w:rsid w:val="00D477CC"/>
    <w:rsid w:val="00D63BEE"/>
    <w:rsid w:val="00D76897"/>
    <w:rsid w:val="00D81EE0"/>
    <w:rsid w:val="00D84CB7"/>
    <w:rsid w:val="00DA0554"/>
    <w:rsid w:val="00DA1778"/>
    <w:rsid w:val="00DA5079"/>
    <w:rsid w:val="00DA53D8"/>
    <w:rsid w:val="00DA5856"/>
    <w:rsid w:val="00DB0260"/>
    <w:rsid w:val="00DB74D5"/>
    <w:rsid w:val="00DB7FCA"/>
    <w:rsid w:val="00DC3D27"/>
    <w:rsid w:val="00DD409B"/>
    <w:rsid w:val="00DD5228"/>
    <w:rsid w:val="00DE16D7"/>
    <w:rsid w:val="00DF1A78"/>
    <w:rsid w:val="00DF3BFB"/>
    <w:rsid w:val="00DF3F03"/>
    <w:rsid w:val="00DF75C6"/>
    <w:rsid w:val="00E03E10"/>
    <w:rsid w:val="00E078E9"/>
    <w:rsid w:val="00E15F97"/>
    <w:rsid w:val="00E23CD5"/>
    <w:rsid w:val="00E2744B"/>
    <w:rsid w:val="00E31E21"/>
    <w:rsid w:val="00E41CD1"/>
    <w:rsid w:val="00E51F03"/>
    <w:rsid w:val="00E54CB1"/>
    <w:rsid w:val="00E56205"/>
    <w:rsid w:val="00E646DA"/>
    <w:rsid w:val="00E771D5"/>
    <w:rsid w:val="00E85B22"/>
    <w:rsid w:val="00E956BF"/>
    <w:rsid w:val="00EA52E3"/>
    <w:rsid w:val="00EA7829"/>
    <w:rsid w:val="00EB2CC9"/>
    <w:rsid w:val="00ED0761"/>
    <w:rsid w:val="00EF1508"/>
    <w:rsid w:val="00EF3410"/>
    <w:rsid w:val="00F075D9"/>
    <w:rsid w:val="00F23DC8"/>
    <w:rsid w:val="00F27B07"/>
    <w:rsid w:val="00F30897"/>
    <w:rsid w:val="00F451BF"/>
    <w:rsid w:val="00F528FF"/>
    <w:rsid w:val="00FA436D"/>
    <w:rsid w:val="00FB183E"/>
    <w:rsid w:val="00FC08BC"/>
    <w:rsid w:val="00FC312A"/>
    <w:rsid w:val="00FC4F0D"/>
    <w:rsid w:val="00FC7B99"/>
    <w:rsid w:val="00FD4FFE"/>
    <w:rsid w:val="00FD5F58"/>
    <w:rsid w:val="00FD62A0"/>
    <w:rsid w:val="00FE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94890"/>
  <w15:chartTrackingRefBased/>
  <w15:docId w15:val="{A2489C9A-3F20-5B4E-BEAE-C2EFF66F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E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43E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3E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065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5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65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5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58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6DC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15E5DDCA2BF84E9B8A540DB2E6AE7F" ma:contentTypeVersion="13" ma:contentTypeDescription="Create a new document." ma:contentTypeScope="" ma:versionID="8c4e145b12f1f6ba3722c2cc7da4e193">
  <xsd:schema xmlns:xsd="http://www.w3.org/2001/XMLSchema" xmlns:xs="http://www.w3.org/2001/XMLSchema" xmlns:p="http://schemas.microsoft.com/office/2006/metadata/properties" xmlns:ns3="dcfc79a5-baf4-434c-87bd-9ff9f3d04fe3" xmlns:ns4="26448cae-52b3-489a-a153-3e64016771f6" targetNamespace="http://schemas.microsoft.com/office/2006/metadata/properties" ma:root="true" ma:fieldsID="2cc0b233fab692a571779247c00edf13" ns3:_="" ns4:_="">
    <xsd:import namespace="dcfc79a5-baf4-434c-87bd-9ff9f3d04fe3"/>
    <xsd:import namespace="26448cae-52b3-489a-a153-3e64016771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c79a5-baf4-434c-87bd-9ff9f3d04f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448cae-52b3-489a-a153-3e64016771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6DA276-8B65-4053-81EE-72D9611D1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c79a5-baf4-434c-87bd-9ff9f3d04fe3"/>
    <ds:schemaRef ds:uri="26448cae-52b3-489a-a153-3e64016771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8D371F-03BA-4DF8-8C43-49E11566B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0B59B8-AB61-42D8-99ED-A6F6BEEF0A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Pani</dc:creator>
  <cp:keywords/>
  <dc:description/>
  <cp:lastModifiedBy>Mario</cp:lastModifiedBy>
  <cp:revision>24</cp:revision>
  <cp:lastPrinted>2021-02-17T15:35:00Z</cp:lastPrinted>
  <dcterms:created xsi:type="dcterms:W3CDTF">2021-02-18T18:30:00Z</dcterms:created>
  <dcterms:modified xsi:type="dcterms:W3CDTF">2021-06-17T14:32:00Z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0x0101005C15E5DDCA2BF84E9B8A540DB2E6AE7F</vt:lpwstr>
  </property>
</Properties>
</file>