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30BF6" w14:textId="5BB8573E" w:rsidR="00EE7D42" w:rsidRDefault="00266FBA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Supplemental </w:t>
      </w:r>
      <w:r w:rsidR="00EE66AD" w:rsidRPr="00EE66AD">
        <w:rPr>
          <w:rFonts w:ascii="Times New Roman" w:hAnsi="Times New Roman" w:cs="Times New Roman"/>
          <w:b/>
          <w:bCs/>
        </w:rPr>
        <w:t xml:space="preserve">Table </w:t>
      </w:r>
      <w:r w:rsidR="00035197">
        <w:rPr>
          <w:rFonts w:ascii="Times New Roman" w:hAnsi="Times New Roman" w:cs="Times New Roman"/>
          <w:b/>
          <w:bCs/>
        </w:rPr>
        <w:t>1</w:t>
      </w:r>
      <w:r w:rsidR="00EE66AD" w:rsidRPr="00EE66AD">
        <w:rPr>
          <w:rFonts w:ascii="Times New Roman" w:hAnsi="Times New Roman" w:cs="Times New Roman"/>
        </w:rPr>
        <w:t xml:space="preserve">. </w:t>
      </w:r>
      <w:r w:rsidR="00035197" w:rsidRPr="00EE66AD">
        <w:rPr>
          <w:rFonts w:ascii="Times New Roman" w:hAnsi="Times New Roman" w:cs="Times New Roman"/>
          <w:sz w:val="22"/>
          <w:szCs w:val="22"/>
        </w:rPr>
        <w:t xml:space="preserve">Sex and cohort distribution of the 113 </w:t>
      </w:r>
      <w:proofErr w:type="gramStart"/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NOD</w:t>
      </w:r>
      <w:proofErr w:type="gramEnd"/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.H2</w:t>
      </w:r>
      <w:r w:rsidR="00035197" w:rsidRPr="00A3163A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h4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_TPO-CRE-ER</w:t>
      </w:r>
      <w:r w:rsidR="00035197" w:rsidRPr="00EE66AD">
        <w:rPr>
          <w:rFonts w:ascii="Times New Roman" w:hAnsi="Times New Roman" w:cs="Times New Roman"/>
          <w:sz w:val="22"/>
          <w:szCs w:val="22"/>
        </w:rPr>
        <w:t>_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BRA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>F</w:t>
      </w:r>
      <w:r w:rsidR="00035197" w:rsidRPr="00A3163A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V600E</w:t>
      </w:r>
      <w:r w:rsidR="00035197" w:rsidRPr="00EE66AD">
        <w:rPr>
          <w:rFonts w:ascii="Times New Roman" w:hAnsi="Times New Roman" w:cs="Times New Roman"/>
          <w:sz w:val="22"/>
          <w:szCs w:val="22"/>
        </w:rPr>
        <w:t xml:space="preserve"> 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mice used in the study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 xml:space="preserve">50 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 xml:space="preserve">mice 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 xml:space="preserve">(31 injected with tamoxifen and 19 with corn oil) were 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>part of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 xml:space="preserve"> the lifetime cohort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>,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 xml:space="preserve"> and 63 (35 injected with tamoxifen and 28 with corn oil) 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>of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 xml:space="preserve"> the 16 weeks cohort.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 xml:space="preserve"> The </w:t>
      </w:r>
      <w:r w:rsidR="007F04BC">
        <w:rPr>
          <w:rFonts w:ascii="Times New Roman" w:eastAsia="Times New Roman" w:hAnsi="Times New Roman" w:cs="Times New Roman"/>
          <w:sz w:val="22"/>
          <w:szCs w:val="22"/>
        </w:rPr>
        <w:t xml:space="preserve">grey background indicates the 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 xml:space="preserve">31 tamoxifen injected mice </w:t>
      </w:r>
      <w:r w:rsidR="007F04BC">
        <w:rPr>
          <w:rFonts w:ascii="Times New Roman" w:eastAsia="Times New Roman" w:hAnsi="Times New Roman" w:cs="Times New Roman"/>
          <w:sz w:val="22"/>
          <w:szCs w:val="22"/>
        </w:rPr>
        <w:t>whose survival</w:t>
      </w:r>
      <w:r w:rsidR="00035197">
        <w:rPr>
          <w:rFonts w:ascii="Times New Roman" w:eastAsia="Times New Roman" w:hAnsi="Times New Roman" w:cs="Times New Roman"/>
          <w:sz w:val="22"/>
          <w:szCs w:val="22"/>
        </w:rPr>
        <w:t xml:space="preserve"> is shown in Figure 1B. </w:t>
      </w:r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The abbreviation “</w:t>
      </w:r>
      <w:proofErr w:type="spellStart"/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Tmx</w:t>
      </w:r>
      <w:proofErr w:type="spellEnd"/>
      <w:r w:rsidR="00035197" w:rsidRPr="00EE66AD">
        <w:rPr>
          <w:rFonts w:ascii="Times New Roman" w:eastAsia="Times New Roman" w:hAnsi="Times New Roman" w:cs="Times New Roman"/>
          <w:sz w:val="22"/>
          <w:szCs w:val="22"/>
        </w:rPr>
        <w:t>” indicates tamoxifen.</w:t>
      </w:r>
    </w:p>
    <w:p w14:paraId="7F0A2240" w14:textId="42D1004A" w:rsidR="00EE66AD" w:rsidRDefault="00EE66AD">
      <w:pPr>
        <w:rPr>
          <w:rFonts w:ascii="Times New Roman" w:eastAsia="Times New Roman" w:hAnsi="Times New Roman" w:cs="Times New Roman"/>
        </w:rPr>
      </w:pPr>
    </w:p>
    <w:tbl>
      <w:tblPr>
        <w:tblStyle w:val="TableGrid"/>
        <w:tblW w:w="10198" w:type="dxa"/>
        <w:tblLook w:val="04A0" w:firstRow="1" w:lastRow="0" w:firstColumn="1" w:lastColumn="0" w:noHBand="0" w:noVBand="1"/>
      </w:tblPr>
      <w:tblGrid>
        <w:gridCol w:w="1558"/>
        <w:gridCol w:w="4032"/>
        <w:gridCol w:w="1152"/>
        <w:gridCol w:w="1152"/>
        <w:gridCol w:w="1152"/>
        <w:gridCol w:w="1152"/>
      </w:tblGrid>
      <w:tr w:rsidR="00EE66AD" w:rsidRPr="00EE66AD" w14:paraId="6E5B538E" w14:textId="77777777" w:rsidTr="007F04BC">
        <w:trPr>
          <w:trHeight w:val="288"/>
        </w:trPr>
        <w:tc>
          <w:tcPr>
            <w:tcW w:w="1558" w:type="dxa"/>
            <w:vAlign w:val="center"/>
          </w:tcPr>
          <w:p w14:paraId="06963BE1" w14:textId="16F7FF8C" w:rsidR="00EE66AD" w:rsidRP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Cohort</w:t>
            </w:r>
          </w:p>
        </w:tc>
        <w:tc>
          <w:tcPr>
            <w:tcW w:w="4032" w:type="dxa"/>
            <w:vAlign w:val="center"/>
          </w:tcPr>
          <w:p w14:paraId="4C83D737" w14:textId="5967D391" w:rsidR="00EE66AD" w:rsidRP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Iodinated water</w:t>
            </w:r>
          </w:p>
        </w:tc>
        <w:tc>
          <w:tcPr>
            <w:tcW w:w="1152" w:type="dxa"/>
            <w:vAlign w:val="center"/>
          </w:tcPr>
          <w:p w14:paraId="78E446D2" w14:textId="3400A85E" w:rsidR="00EE66AD" w:rsidRP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Tamoxifen </w:t>
            </w:r>
            <w:r w:rsidR="007B6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fe</w:t>
            </w: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males</w:t>
            </w:r>
          </w:p>
        </w:tc>
        <w:tc>
          <w:tcPr>
            <w:tcW w:w="1152" w:type="dxa"/>
            <w:vAlign w:val="center"/>
          </w:tcPr>
          <w:p w14:paraId="687DF16E" w14:textId="1C51F2F7" w:rsidR="00EE66AD" w:rsidRP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Tamoxifen males</w:t>
            </w:r>
          </w:p>
        </w:tc>
        <w:tc>
          <w:tcPr>
            <w:tcW w:w="1152" w:type="dxa"/>
            <w:vAlign w:val="center"/>
          </w:tcPr>
          <w:p w14:paraId="42A3EEA4" w14:textId="27328139" w:rsidR="00EE66AD" w:rsidRP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Corn oil </w:t>
            </w:r>
            <w:r w:rsidR="007B6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fe</w:t>
            </w: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males</w:t>
            </w:r>
          </w:p>
        </w:tc>
        <w:tc>
          <w:tcPr>
            <w:tcW w:w="1152" w:type="dxa"/>
            <w:vAlign w:val="center"/>
          </w:tcPr>
          <w:p w14:paraId="2606CFB7" w14:textId="683FA79B" w:rsidR="00EE66AD" w:rsidRP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66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Corn oil males</w:t>
            </w:r>
          </w:p>
        </w:tc>
      </w:tr>
      <w:tr w:rsidR="007B4E6C" w14:paraId="36D183C7" w14:textId="77777777" w:rsidTr="007F04BC">
        <w:trPr>
          <w:trHeight w:val="288"/>
        </w:trPr>
        <w:tc>
          <w:tcPr>
            <w:tcW w:w="1558" w:type="dxa"/>
            <w:vMerge w:val="restart"/>
            <w:vAlign w:val="center"/>
          </w:tcPr>
          <w:p w14:paraId="337D2D58" w14:textId="77777777" w:rsidR="007B4E6C" w:rsidRDefault="007B4E6C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Lifetime</w:t>
            </w:r>
          </w:p>
          <w:p w14:paraId="40A151A4" w14:textId="49A75538" w:rsidR="007B4E6C" w:rsidRDefault="007B4E6C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(No. = 50)</w:t>
            </w:r>
          </w:p>
        </w:tc>
        <w:tc>
          <w:tcPr>
            <w:tcW w:w="4032" w:type="dxa"/>
            <w:vAlign w:val="center"/>
          </w:tcPr>
          <w:p w14:paraId="07C5DF84" w14:textId="18FFDF3D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Yes, concomitant with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Tmx</w:t>
            </w:r>
            <w:proofErr w:type="spellEnd"/>
            <w:r w:rsidR="008003CB">
              <w:rPr>
                <w:rFonts w:ascii="Times New Roman" w:eastAsia="Times New Roman" w:hAnsi="Times New Roman" w:cs="Times New Roman"/>
              </w:rPr>
              <w:t xml:space="preserve"> or corn oil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4D1C83C0" w14:textId="32C8F23F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59F72A73" w14:textId="62022344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vAlign w:val="center"/>
          </w:tcPr>
          <w:p w14:paraId="7A24657A" w14:textId="70A954E0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52" w:type="dxa"/>
            <w:vAlign w:val="center"/>
          </w:tcPr>
          <w:p w14:paraId="6155E225" w14:textId="0562E4EF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B4E6C" w14:paraId="7FDDFEB5" w14:textId="77777777" w:rsidTr="007F04BC">
        <w:trPr>
          <w:trHeight w:val="288"/>
        </w:trPr>
        <w:tc>
          <w:tcPr>
            <w:tcW w:w="1558" w:type="dxa"/>
            <w:vMerge/>
            <w:vAlign w:val="center"/>
          </w:tcPr>
          <w:p w14:paraId="6D98FB33" w14:textId="5F499BE1" w:rsidR="007B4E6C" w:rsidRDefault="007B4E6C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2" w:type="dxa"/>
            <w:vAlign w:val="center"/>
          </w:tcPr>
          <w:p w14:paraId="20E9D575" w14:textId="45290490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Yes, before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Tmx</w:t>
            </w:r>
            <w:proofErr w:type="spellEnd"/>
            <w:r w:rsidR="008003CB">
              <w:rPr>
                <w:rFonts w:ascii="Times New Roman" w:eastAsia="Times New Roman" w:hAnsi="Times New Roman" w:cs="Times New Roman"/>
              </w:rPr>
              <w:t xml:space="preserve"> or corn oil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45AE9BC8" w14:textId="264293FE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569B1CEC" w14:textId="63342B92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vAlign w:val="center"/>
          </w:tcPr>
          <w:p w14:paraId="17B17EB3" w14:textId="05A0124C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52" w:type="dxa"/>
            <w:vAlign w:val="center"/>
          </w:tcPr>
          <w:p w14:paraId="0F566143" w14:textId="0EC4DD0D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B4E6C" w14:paraId="0760F488" w14:textId="77777777" w:rsidTr="007F04BC">
        <w:trPr>
          <w:trHeight w:val="288"/>
        </w:trPr>
        <w:tc>
          <w:tcPr>
            <w:tcW w:w="1558" w:type="dxa"/>
            <w:vMerge/>
            <w:vAlign w:val="center"/>
          </w:tcPr>
          <w:p w14:paraId="17E5DCE6" w14:textId="6D7CC9DE" w:rsidR="007B4E6C" w:rsidRDefault="007B4E6C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2" w:type="dxa"/>
            <w:vAlign w:val="center"/>
          </w:tcPr>
          <w:p w14:paraId="68581A64" w14:textId="40695879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16F95DC9" w14:textId="71014F76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14:paraId="778FB5F1" w14:textId="234D17F3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52" w:type="dxa"/>
            <w:vAlign w:val="center"/>
          </w:tcPr>
          <w:p w14:paraId="5F43DB28" w14:textId="12EADD9B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52" w:type="dxa"/>
            <w:vAlign w:val="center"/>
          </w:tcPr>
          <w:p w14:paraId="493B6A11" w14:textId="0BC5DD45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EE66AD" w14:paraId="489C05ED" w14:textId="77777777" w:rsidTr="007F04BC">
        <w:trPr>
          <w:trHeight w:val="288"/>
        </w:trPr>
        <w:tc>
          <w:tcPr>
            <w:tcW w:w="1558" w:type="dxa"/>
            <w:vAlign w:val="center"/>
          </w:tcPr>
          <w:p w14:paraId="68A7A8B4" w14:textId="77777777" w:rsidR="00EE66AD" w:rsidRDefault="00EE66AD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2" w:type="dxa"/>
            <w:vAlign w:val="center"/>
          </w:tcPr>
          <w:p w14:paraId="02FFF0F7" w14:textId="77777777" w:rsidR="00EE66AD" w:rsidRDefault="00EE66AD" w:rsidP="00EE66A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Align w:val="center"/>
          </w:tcPr>
          <w:p w14:paraId="2FCBD29A" w14:textId="77777777" w:rsid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Align w:val="center"/>
          </w:tcPr>
          <w:p w14:paraId="395B317E" w14:textId="77777777" w:rsid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Align w:val="center"/>
          </w:tcPr>
          <w:p w14:paraId="7A868D8E" w14:textId="77777777" w:rsid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Align w:val="center"/>
          </w:tcPr>
          <w:p w14:paraId="16F1782D" w14:textId="77777777" w:rsidR="00EE66AD" w:rsidRDefault="00EE66AD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B4E6C" w14:paraId="33C1B6CC" w14:textId="77777777" w:rsidTr="007F04BC">
        <w:trPr>
          <w:trHeight w:val="288"/>
        </w:trPr>
        <w:tc>
          <w:tcPr>
            <w:tcW w:w="1558" w:type="dxa"/>
            <w:vMerge w:val="restart"/>
            <w:vAlign w:val="center"/>
          </w:tcPr>
          <w:p w14:paraId="6F0FC5D7" w14:textId="77777777" w:rsidR="007B4E6C" w:rsidRDefault="007B4E6C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weeks</w:t>
            </w:r>
          </w:p>
          <w:p w14:paraId="595C629A" w14:textId="3C24E91D" w:rsidR="007B4E6C" w:rsidRDefault="007B4E6C" w:rsidP="007B4E6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(No. = 63)</w:t>
            </w:r>
          </w:p>
        </w:tc>
        <w:tc>
          <w:tcPr>
            <w:tcW w:w="4032" w:type="dxa"/>
            <w:vAlign w:val="center"/>
          </w:tcPr>
          <w:p w14:paraId="483F9CD7" w14:textId="54FE3760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Yes, concomitant with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Tmx</w:t>
            </w:r>
            <w:proofErr w:type="spellEnd"/>
            <w:r w:rsidR="008003CB">
              <w:rPr>
                <w:rFonts w:ascii="Times New Roman" w:eastAsia="Times New Roman" w:hAnsi="Times New Roman" w:cs="Times New Roman"/>
              </w:rPr>
              <w:t xml:space="preserve"> or corn oil</w:t>
            </w:r>
          </w:p>
        </w:tc>
        <w:tc>
          <w:tcPr>
            <w:tcW w:w="1152" w:type="dxa"/>
            <w:vAlign w:val="center"/>
          </w:tcPr>
          <w:p w14:paraId="4B70B75A" w14:textId="14AABFB9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vAlign w:val="center"/>
          </w:tcPr>
          <w:p w14:paraId="3E36C9F8" w14:textId="41E30A67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52" w:type="dxa"/>
            <w:vAlign w:val="center"/>
          </w:tcPr>
          <w:p w14:paraId="56EEF381" w14:textId="62D7A678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52" w:type="dxa"/>
            <w:vAlign w:val="center"/>
          </w:tcPr>
          <w:p w14:paraId="28006F7C" w14:textId="061A333F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B4E6C" w14:paraId="45A19FD8" w14:textId="77777777" w:rsidTr="007F04BC">
        <w:trPr>
          <w:trHeight w:val="288"/>
        </w:trPr>
        <w:tc>
          <w:tcPr>
            <w:tcW w:w="1558" w:type="dxa"/>
            <w:vMerge/>
            <w:vAlign w:val="center"/>
          </w:tcPr>
          <w:p w14:paraId="3E005EA2" w14:textId="0E3BA9E6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2" w:type="dxa"/>
            <w:vAlign w:val="center"/>
          </w:tcPr>
          <w:p w14:paraId="2F3B49EA" w14:textId="68E9C8C9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Yes, before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Tmx</w:t>
            </w:r>
            <w:proofErr w:type="spellEnd"/>
            <w:r w:rsidR="008003CB">
              <w:rPr>
                <w:rFonts w:ascii="Times New Roman" w:eastAsia="Times New Roman" w:hAnsi="Times New Roman" w:cs="Times New Roman"/>
              </w:rPr>
              <w:t xml:space="preserve"> or corn oil</w:t>
            </w:r>
          </w:p>
        </w:tc>
        <w:tc>
          <w:tcPr>
            <w:tcW w:w="1152" w:type="dxa"/>
            <w:vAlign w:val="center"/>
          </w:tcPr>
          <w:p w14:paraId="108F606A" w14:textId="4153F332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52" w:type="dxa"/>
            <w:vAlign w:val="center"/>
          </w:tcPr>
          <w:p w14:paraId="67728425" w14:textId="4CA5A8BE" w:rsidR="007B4E6C" w:rsidRDefault="007B4E6C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52" w:type="dxa"/>
            <w:vAlign w:val="center"/>
          </w:tcPr>
          <w:p w14:paraId="2F445DC7" w14:textId="77568EF4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dxa"/>
            <w:vAlign w:val="center"/>
          </w:tcPr>
          <w:p w14:paraId="6CCE6911" w14:textId="64DB2CE2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B4E6C" w14:paraId="1C465C64" w14:textId="77777777" w:rsidTr="007F04BC">
        <w:trPr>
          <w:trHeight w:val="288"/>
        </w:trPr>
        <w:tc>
          <w:tcPr>
            <w:tcW w:w="1558" w:type="dxa"/>
            <w:vMerge/>
            <w:vAlign w:val="center"/>
          </w:tcPr>
          <w:p w14:paraId="6E3D6BB7" w14:textId="07ECAA7E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2" w:type="dxa"/>
            <w:vAlign w:val="center"/>
          </w:tcPr>
          <w:p w14:paraId="455A3474" w14:textId="3B2C6FC7" w:rsidR="007B4E6C" w:rsidRDefault="007B4E6C" w:rsidP="00EE66A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1152" w:type="dxa"/>
            <w:vAlign w:val="center"/>
          </w:tcPr>
          <w:p w14:paraId="309B326A" w14:textId="425A22E1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52" w:type="dxa"/>
            <w:vAlign w:val="center"/>
          </w:tcPr>
          <w:p w14:paraId="4CE9D20A" w14:textId="686967CE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52" w:type="dxa"/>
            <w:vAlign w:val="center"/>
          </w:tcPr>
          <w:p w14:paraId="412BB90D" w14:textId="1D3C48FA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52" w:type="dxa"/>
            <w:vAlign w:val="center"/>
          </w:tcPr>
          <w:p w14:paraId="45670562" w14:textId="1F4E79A6" w:rsidR="007B4E6C" w:rsidRDefault="007B692A" w:rsidP="00EE66A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6704E747" w14:textId="42298B2D" w:rsidR="00EE66AD" w:rsidRDefault="00EE66AD">
      <w:pPr>
        <w:rPr>
          <w:rFonts w:ascii="Times New Roman" w:eastAsia="Times New Roman" w:hAnsi="Times New Roman" w:cs="Times New Roman"/>
        </w:rPr>
      </w:pPr>
    </w:p>
    <w:p w14:paraId="4ECD04E7" w14:textId="2A41FDAB" w:rsidR="00EE66AD" w:rsidRDefault="00EE66AD">
      <w:pPr>
        <w:rPr>
          <w:rFonts w:ascii="Times New Roman" w:eastAsia="Times New Roman" w:hAnsi="Times New Roman" w:cs="Times New Roman"/>
        </w:rPr>
      </w:pPr>
    </w:p>
    <w:p w14:paraId="40AD443D" w14:textId="521FBE10" w:rsidR="00EE66AD" w:rsidRDefault="00EE66AD">
      <w:pPr>
        <w:rPr>
          <w:rFonts w:ascii="Times New Roman" w:eastAsia="Times New Roman" w:hAnsi="Times New Roman" w:cs="Times New Roman"/>
        </w:rPr>
      </w:pPr>
    </w:p>
    <w:p w14:paraId="26CB46DA" w14:textId="6D0DD446" w:rsidR="00EE66AD" w:rsidRPr="00EE66AD" w:rsidRDefault="007B69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EE66AD" w:rsidRPr="00EE6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AD"/>
    <w:rsid w:val="00035197"/>
    <w:rsid w:val="0007371C"/>
    <w:rsid w:val="0008218C"/>
    <w:rsid w:val="000C1962"/>
    <w:rsid w:val="00266FBA"/>
    <w:rsid w:val="00271B44"/>
    <w:rsid w:val="00303A14"/>
    <w:rsid w:val="0044487D"/>
    <w:rsid w:val="00464255"/>
    <w:rsid w:val="006434C4"/>
    <w:rsid w:val="006B0FAF"/>
    <w:rsid w:val="00784ED8"/>
    <w:rsid w:val="007B4E6C"/>
    <w:rsid w:val="007B692A"/>
    <w:rsid w:val="007F04BC"/>
    <w:rsid w:val="008003CB"/>
    <w:rsid w:val="00A3163A"/>
    <w:rsid w:val="00A771B0"/>
    <w:rsid w:val="00B95009"/>
    <w:rsid w:val="00D76DD1"/>
    <w:rsid w:val="00E027A6"/>
    <w:rsid w:val="00EE66AD"/>
    <w:rsid w:val="00EE7D42"/>
    <w:rsid w:val="00F8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8ED74"/>
  <w15:chartTrackingRefBased/>
  <w15:docId w15:val="{11438015-D750-414E-B553-7FBC1059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6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6</cp:revision>
  <cp:lastPrinted>2021-06-15T19:33:00Z</cp:lastPrinted>
  <dcterms:created xsi:type="dcterms:W3CDTF">2021-06-15T20:02:00Z</dcterms:created>
  <dcterms:modified xsi:type="dcterms:W3CDTF">2021-06-16T11:44:00Z</dcterms:modified>
</cp:coreProperties>
</file>