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5F4" w:rsidRPr="007B52EC" w:rsidRDefault="001F541F" w:rsidP="007B52EC">
      <w:pPr>
        <w:jc w:val="both"/>
        <w:rPr>
          <w:rFonts w:asciiTheme="minorHAnsi" w:hAnsiTheme="minorHAnsi" w:cs="Arial"/>
        </w:rPr>
      </w:pPr>
      <w:r w:rsidRPr="007B52EC">
        <w:rPr>
          <w:rFonts w:asciiTheme="minorHAnsi" w:hAnsiTheme="minorHAnsi" w:cs="Arial"/>
          <w:b/>
          <w:bCs/>
          <w:u w:val="single"/>
        </w:rPr>
        <w:t>Begriffe und Abkürzungen</w:t>
      </w:r>
    </w:p>
    <w:p w:rsidR="00DB55F4" w:rsidRPr="007B52EC" w:rsidRDefault="00894304" w:rsidP="007B52EC">
      <w:pPr>
        <w:jc w:val="both"/>
        <w:rPr>
          <w:rFonts w:asciiTheme="minorHAnsi" w:hAnsiTheme="minorHAnsi" w:cs="Arial"/>
        </w:rPr>
      </w:pPr>
      <w:r w:rsidRPr="007B52EC">
        <w:rPr>
          <w:rFonts w:asciiTheme="minorHAnsi" w:hAnsiTheme="minorHAnsi" w:cs="Arial"/>
        </w:rPr>
        <w:t xml:space="preserve">Zusätzlich gelten die Begriffe und Abkürzungen der CEN TS 16827 </w:t>
      </w:r>
    </w:p>
    <w:p w:rsidR="00894304" w:rsidRPr="007B52EC" w:rsidRDefault="00894304" w:rsidP="007B52EC">
      <w:pPr>
        <w:jc w:val="both"/>
        <w:rPr>
          <w:rFonts w:asciiTheme="minorHAnsi" w:hAnsiTheme="minorHAnsi" w:cs="Arial"/>
        </w:rPr>
      </w:pPr>
    </w:p>
    <w:p w:rsidR="00DB55F4" w:rsidRPr="007B52EC" w:rsidRDefault="001F541F" w:rsidP="007B52EC">
      <w:pPr>
        <w:jc w:val="both"/>
        <w:rPr>
          <w:rFonts w:asciiTheme="minorHAnsi" w:hAnsiTheme="minorHAnsi" w:cs="Arial"/>
          <w:b/>
          <w:bCs/>
          <w:u w:val="single"/>
        </w:rPr>
      </w:pPr>
      <w:r w:rsidRPr="007B52EC">
        <w:rPr>
          <w:rFonts w:asciiTheme="minorHAnsi" w:hAnsiTheme="minorHAnsi" w:cs="Arial"/>
          <w:b/>
          <w:bCs/>
          <w:u w:val="single"/>
        </w:rPr>
        <w:t>Begriffe:</w:t>
      </w:r>
    </w:p>
    <w:p w:rsidR="00C414EF" w:rsidRPr="007B52EC" w:rsidRDefault="00CC64BC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Anforderung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Festgelegte Erfordernisse und Erwartungen.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Audit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Prozess, der systematisch, unabhängig und dokumentiert ist, um objektive Nachweise zu erhalten.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Auditprogramm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Auf einen spezifischen Zweck gerichteter Satz von einem oder mehreren </w:t>
      </w:r>
      <w:r w:rsidRPr="007B52EC">
        <w:rPr>
          <w:rFonts w:asciiTheme="minorHAnsi" w:hAnsiTheme="minorHAnsi" w:cs="Arial"/>
          <w:i/>
          <w:iCs/>
          <w:lang w:eastAsia="de-DE"/>
        </w:rPr>
        <w:t>Audits.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Auditkriterien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Politiken, Informationen und</w:t>
      </w:r>
      <w:r w:rsidR="00594DDF">
        <w:rPr>
          <w:rFonts w:asciiTheme="minorHAnsi" w:hAnsiTheme="minorHAnsi" w:cs="Arial"/>
          <w:lang w:eastAsia="de-DE"/>
        </w:rPr>
        <w:t>/o</w:t>
      </w:r>
      <w:r w:rsidRPr="007B52EC">
        <w:rPr>
          <w:rFonts w:asciiTheme="minorHAnsi" w:hAnsiTheme="minorHAnsi" w:cs="Arial"/>
          <w:lang w:eastAsia="de-DE"/>
        </w:rPr>
        <w:t xml:space="preserve">der Anforderungen als Bezugsgrundlage zum Vergleich mit Auditgrundlagen. </w:t>
      </w:r>
    </w:p>
    <w:p w:rsidR="00C414EF" w:rsidRPr="007B52EC" w:rsidRDefault="00594DD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Auditnachweis/</w:t>
      </w:r>
      <w:r w:rsidR="00C414EF"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Objektiver Nachweis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Erhobene oder gestellte Aufzeichnungen, Feststellungen und</w:t>
      </w:r>
      <w:r w:rsidR="00594DDF">
        <w:rPr>
          <w:rFonts w:asciiTheme="minorHAnsi" w:hAnsiTheme="minorHAnsi" w:cs="Arial"/>
          <w:lang w:eastAsia="de-DE"/>
        </w:rPr>
        <w:t>/</w:t>
      </w:r>
      <w:r w:rsidRPr="007B52EC">
        <w:rPr>
          <w:rFonts w:asciiTheme="minorHAnsi" w:hAnsiTheme="minorHAnsi" w:cs="Arial"/>
          <w:lang w:eastAsia="de-DE"/>
        </w:rPr>
        <w:t>oder andere Informationen die auf Auditkriterien zutreffen und verifiziert werden können.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Auditfeststellung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Beurteilungsergebnisse aus Auditnachweisen gegen Auditkriterien.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Ausgliedern (Verb)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Zu treffende Vereinbarungen in denen Externe von der Organisation teilweise oder ganze Prozesse wahrnehmen.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Behördliche Anforderung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Eine durch eine vom Gesetzgeber mandatierte Behörde verbindliche Anforderung.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Beteiligung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An gemeinsamen Zielen mitwirken und dazu beitragen.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Bestimmung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Ermittlung eines oder mehrerer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Merkmale mit Werten.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Bewertung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 xml:space="preserve">Bestimmung </w:t>
      </w:r>
      <w:r w:rsidRPr="007B52EC">
        <w:rPr>
          <w:rFonts w:asciiTheme="minorHAnsi" w:hAnsiTheme="minorHAnsi" w:cs="Arial"/>
          <w:lang w:eastAsia="de-DE"/>
        </w:rPr>
        <w:t xml:space="preserve">der Angemessenheit,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Wirksamkeit und Eignung </w:t>
      </w:r>
      <w:r w:rsidRPr="007B52EC">
        <w:rPr>
          <w:rFonts w:asciiTheme="minorHAnsi" w:hAnsiTheme="minorHAnsi" w:cs="Arial"/>
          <w:lang w:eastAsia="de-DE"/>
        </w:rPr>
        <w:t xml:space="preserve">eines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Objektes </w:t>
      </w:r>
      <w:r w:rsidRPr="007B52EC">
        <w:rPr>
          <w:rFonts w:asciiTheme="minorHAnsi" w:hAnsiTheme="minorHAnsi" w:cs="Arial"/>
          <w:lang w:eastAsia="de-DE"/>
        </w:rPr>
        <w:t xml:space="preserve">um festgelegte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Ziele </w:t>
      </w:r>
      <w:r w:rsidRPr="007B52EC">
        <w:rPr>
          <w:rFonts w:asciiTheme="minorHAnsi" w:hAnsiTheme="minorHAnsi" w:cs="Arial"/>
          <w:lang w:eastAsia="de-DE"/>
        </w:rPr>
        <w:t>zu erreichen.</w:t>
      </w:r>
    </w:p>
    <w:p w:rsidR="007E5A46" w:rsidRDefault="007E5A46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lastRenderedPageBreak/>
        <w:t>Daten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Fakten über ein oder mehrere </w:t>
      </w:r>
      <w:r w:rsidRPr="007B52EC">
        <w:rPr>
          <w:rFonts w:asciiTheme="minorHAnsi" w:hAnsiTheme="minorHAnsi" w:cs="Arial"/>
          <w:i/>
          <w:iCs/>
          <w:lang w:eastAsia="de-DE"/>
        </w:rPr>
        <w:t>Objekte.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Dienstleistung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Ergebnis von Tätigkeiten, die immateriell sind und zwischen Anbieter und Kunden ausgeführt werden.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Dokumentierte Informationen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 xml:space="preserve">Notwendige Informationen inkl. Medien, die gelenkt und aufrechterhalten werden.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Entwicklung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Prozesse</w:t>
      </w:r>
      <w:r w:rsidR="00594DDF">
        <w:rPr>
          <w:rFonts w:asciiTheme="minorHAnsi" w:hAnsiTheme="minorHAnsi" w:cs="Arial"/>
          <w:lang w:eastAsia="de-DE"/>
        </w:rPr>
        <w:t>,</w:t>
      </w:r>
      <w:r w:rsidRPr="007B52EC">
        <w:rPr>
          <w:rFonts w:asciiTheme="minorHAnsi" w:hAnsiTheme="minorHAnsi" w:cs="Arial"/>
          <w:lang w:eastAsia="de-DE"/>
        </w:rPr>
        <w:t xml:space="preserve"> die detaillierte Anforderungen an ein Objekt umsetzen.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Ergebnis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Ergebnis(e) von einem oder mehreren Prozessen. Beispiel: Dienstleistung(en), Verfahrenstechnische Produkte sowie Hard- und Software.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Fortlaufende Verbesserung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Dauerhafte Tätigkeit(en) zur Leistungssteigerung.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Freigabe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Übergangserlaubnis zur nächsten </w:t>
      </w:r>
      <w:r w:rsidRPr="007B52EC">
        <w:rPr>
          <w:rFonts w:asciiTheme="minorHAnsi" w:hAnsiTheme="minorHAnsi" w:cs="Arial"/>
          <w:i/>
          <w:iCs/>
          <w:lang w:eastAsia="de-DE"/>
        </w:rPr>
        <w:t>Prozessstufe.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Funktion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Wahrnehmen einer Rolle durch eine Organisationseinheit.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Gesetzliche Anforderung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Gesetzlich festgelegte und verbindliche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Anforderungen.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Infrastruktur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 xml:space="preserve">Satz </w:t>
      </w:r>
      <w:r w:rsidRPr="007B52EC">
        <w:rPr>
          <w:rFonts w:asciiTheme="minorHAnsi" w:hAnsiTheme="minorHAnsi" w:cs="Arial"/>
          <w:lang w:eastAsia="de-DE"/>
        </w:rPr>
        <w:t xml:space="preserve">von notwendigen Einrichtungen, Ausrüstungen und </w:t>
      </w:r>
      <w:r w:rsidRPr="007B52EC">
        <w:rPr>
          <w:rFonts w:asciiTheme="minorHAnsi" w:hAnsiTheme="minorHAnsi" w:cs="Arial"/>
          <w:i/>
          <w:iCs/>
          <w:lang w:eastAsia="de-DE"/>
        </w:rPr>
        <w:t>Dienstleistungen</w:t>
      </w:r>
      <w:r w:rsidR="00594DDF">
        <w:rPr>
          <w:rFonts w:asciiTheme="minorHAnsi" w:hAnsiTheme="minorHAnsi" w:cs="Arial"/>
          <w:i/>
          <w:iCs/>
          <w:lang w:eastAsia="de-DE"/>
        </w:rPr>
        <w:t>,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 welche für den Betrieb notwendig sind.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Informationssystem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Ein in der Organisation bestehendes Netzwerk zur Kommunikation.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Interessierte Partei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 xml:space="preserve">Organisation, </w:t>
      </w:r>
      <w:r w:rsidRPr="007B52EC">
        <w:rPr>
          <w:rFonts w:asciiTheme="minorHAnsi" w:hAnsiTheme="minorHAnsi" w:cs="Arial"/>
          <w:lang w:eastAsia="de-DE"/>
        </w:rPr>
        <w:t xml:space="preserve">die Entscheidungen und Tätigkeiten </w:t>
      </w:r>
      <w:r w:rsidR="00594DDF">
        <w:rPr>
          <w:rFonts w:asciiTheme="minorHAnsi" w:hAnsiTheme="minorHAnsi" w:cs="Arial"/>
          <w:lang w:eastAsia="de-DE"/>
        </w:rPr>
        <w:t>beeinflussen, diese beeinflusst</w:t>
      </w:r>
      <w:r w:rsidRPr="007B52EC">
        <w:rPr>
          <w:rFonts w:asciiTheme="minorHAnsi" w:hAnsiTheme="minorHAnsi" w:cs="Arial"/>
          <w:lang w:eastAsia="de-DE"/>
        </w:rPr>
        <w:t xml:space="preserve">/ oder von denen gefühlt beeinflusst sein kann.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Kompetenz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Die Fähigkeit, beabsichtigte Ergebnisse </w:t>
      </w:r>
      <w:r w:rsidR="00594DDF" w:rsidRPr="007B52EC">
        <w:rPr>
          <w:rFonts w:asciiTheme="minorHAnsi" w:hAnsiTheme="minorHAnsi" w:cs="Arial"/>
          <w:lang w:eastAsia="de-DE"/>
        </w:rPr>
        <w:t xml:space="preserve">mittels Wissen und Fertigkeiten </w:t>
      </w:r>
      <w:r w:rsidRPr="007B52EC">
        <w:rPr>
          <w:rFonts w:asciiTheme="minorHAnsi" w:hAnsiTheme="minorHAnsi" w:cs="Arial"/>
          <w:lang w:eastAsia="de-DE"/>
        </w:rPr>
        <w:t xml:space="preserve">zu erreichen.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lastRenderedPageBreak/>
        <w:t>Konformität</w:t>
      </w:r>
    </w:p>
    <w:p w:rsidR="00594DDF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i/>
          <w:iCs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Erfüllung einer oder mehrerer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Anforderungen.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Korrektur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Beseitigung einer Nichtkonformität, die in der Regel im Rahmen von einer Korrekturmaßnahme stattfindet.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Korrekturmaßnahme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Maßnahme, die einen Fehler in der Ursache beseitigt und dessen erneutes Auftreten vermeidet.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Kontext der Organisation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Eine Kombination v</w:t>
      </w:r>
      <w:r w:rsidR="00594DDF">
        <w:rPr>
          <w:rFonts w:asciiTheme="minorHAnsi" w:hAnsiTheme="minorHAnsi" w:cs="Arial"/>
          <w:lang w:eastAsia="de-DE"/>
        </w:rPr>
        <w:t>on Bedingungen Faktoren (intern</w:t>
      </w:r>
      <w:r w:rsidRPr="007B52EC">
        <w:rPr>
          <w:rFonts w:asciiTheme="minorHAnsi" w:hAnsiTheme="minorHAnsi" w:cs="Arial"/>
          <w:lang w:eastAsia="de-DE"/>
        </w:rPr>
        <w:t>/extern), die Auswirkung auf das Unternehmensvorgehen haben. Dies bezieht sich im Besonderen auf Produkte, Dienstleistungen, interessierte Parteien und Investitionen. Somit sind dies die wirtschaftlichen Rahmenbedingungen.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Leistung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Ergebnis das messbar ist.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Leistungsindikator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 xml:space="preserve">Merkmal </w:t>
      </w:r>
      <w:r w:rsidRPr="007B52EC">
        <w:rPr>
          <w:rFonts w:asciiTheme="minorHAnsi" w:hAnsiTheme="minorHAnsi" w:cs="Arial"/>
          <w:lang w:eastAsia="de-DE"/>
        </w:rPr>
        <w:t>mit signifikanter Auswirkung auf Ergebnisse und Kundenzufriedenheit.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Lieferant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Anbieter, die ein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Produkt </w:t>
      </w:r>
      <w:r w:rsidRPr="007B52EC">
        <w:rPr>
          <w:rFonts w:asciiTheme="minorHAnsi" w:hAnsiTheme="minorHAnsi" w:cs="Arial"/>
          <w:lang w:eastAsia="de-DE"/>
        </w:rPr>
        <w:t xml:space="preserve">oder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Dienstleistungen </w:t>
      </w:r>
      <w:r w:rsidRPr="007B52EC">
        <w:rPr>
          <w:rFonts w:asciiTheme="minorHAnsi" w:hAnsiTheme="minorHAnsi" w:cs="Arial"/>
          <w:lang w:eastAsia="de-DE"/>
        </w:rPr>
        <w:t>bereitstellen.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Managementsystem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Zusammenhängende und gegenseitig beeinflussende Elemente, um die Politik, die Ziele und Prozesse einzuhalten.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Messung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>Bestimmung eines Wertes mittels eines Prozesses.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Management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Abgestimmte Tätigkeiten zur Lenkung einer </w:t>
      </w:r>
      <w:r w:rsidRPr="007B52EC">
        <w:rPr>
          <w:rFonts w:asciiTheme="minorHAnsi" w:hAnsiTheme="minorHAnsi" w:cs="Arial"/>
          <w:i/>
          <w:iCs/>
          <w:lang w:eastAsia="de-DE"/>
        </w:rPr>
        <w:t>Organisation.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Mangel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>Ein für den beabsichtigten oder festgelegten Gebrauch erkannter Fehler.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Merkmal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Kennzeichnende Eigenschaft.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Nichtkonformität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i/>
          <w:iCs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Fehler bzw. mangelnde Erfüllung einer </w:t>
      </w:r>
      <w:r w:rsidRPr="007B52EC">
        <w:rPr>
          <w:rFonts w:asciiTheme="minorHAnsi" w:hAnsiTheme="minorHAnsi" w:cs="Arial"/>
          <w:i/>
          <w:iCs/>
          <w:lang w:eastAsia="de-DE"/>
        </w:rPr>
        <w:t>Anforderung.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lastRenderedPageBreak/>
        <w:t>Nutzer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Personenkreis, der Produkte und Dienstleistungen empfängt oder empfangen könnte. Dies kann auch intern sein.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Nutzerzufriedenheit</w:t>
      </w:r>
    </w:p>
    <w:p w:rsidR="00C414EF" w:rsidRPr="007B52EC" w:rsidRDefault="00DC2BFE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Nutzerw</w:t>
      </w:r>
      <w:r w:rsidR="00C414EF" w:rsidRPr="007B52EC">
        <w:rPr>
          <w:rFonts w:asciiTheme="minorHAnsi" w:hAnsiTheme="minorHAnsi" w:cs="Arial"/>
          <w:lang w:eastAsia="de-DE"/>
        </w:rPr>
        <w:t xml:space="preserve">ahrnehmung zum Grad der Erfüllung der Erwartungen.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Oberste Leitung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Person/-en/gruppe, die eine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Organisation </w:t>
      </w:r>
      <w:r w:rsidRPr="007B52EC">
        <w:rPr>
          <w:rFonts w:asciiTheme="minorHAnsi" w:hAnsiTheme="minorHAnsi" w:cs="Arial"/>
          <w:lang w:eastAsia="de-DE"/>
        </w:rPr>
        <w:t>auf oberster Ebene lenkt.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Objektiver Nachweis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 xml:space="preserve">Bestätigung das Daten wahr und existent sind.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Organisation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Person/-en/gruppe mit Funktionen, Verantwortlichkeiten, Befugnissen und Beziehungen zur Zielerreichung.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Politik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Absichten und Ausrichtung einer </w:t>
      </w:r>
      <w:r w:rsidRPr="007B52EC">
        <w:rPr>
          <w:rFonts w:asciiTheme="minorHAnsi" w:hAnsiTheme="minorHAnsi" w:cs="Arial"/>
          <w:i/>
          <w:iCs/>
          <w:lang w:eastAsia="de-DE"/>
        </w:rPr>
        <w:t>Organisation die durch die oberste Leitung festgelegt ist.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Prozess</w:t>
      </w:r>
    </w:p>
    <w:p w:rsidR="00C414EF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Eine oder mehrere Tätigkeiten, die sich gegenseitig beeinflussen und Eingaben in Ergebnisse wandelt.</w:t>
      </w:r>
    </w:p>
    <w:p w:rsidR="006C0F81" w:rsidRDefault="006C0F81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Prozess</w:t>
      </w:r>
      <w:r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mittel</w:t>
      </w:r>
    </w:p>
    <w:p w:rsidR="00DC2BFE" w:rsidRPr="006C0F81" w:rsidRDefault="00DC2BFE" w:rsidP="006C0F81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Zur Realisierung eines Prozesses erforderliche Hilfsmittel oder deren Kombination </w:t>
      </w:r>
      <w:r w:rsidR="006C0F81">
        <w:rPr>
          <w:rFonts w:asciiTheme="minorHAnsi" w:hAnsiTheme="minorHAnsi" w:cs="Arial"/>
          <w:lang w:eastAsia="de-DE"/>
        </w:rPr>
        <w:t>wie Geräte, Software oder appara</w:t>
      </w:r>
      <w:r w:rsidRPr="007B52EC">
        <w:rPr>
          <w:rFonts w:asciiTheme="minorHAnsi" w:hAnsiTheme="minorHAnsi" w:cs="Arial"/>
          <w:lang w:eastAsia="de-DE"/>
        </w:rPr>
        <w:t>tive Hilfsmittel</w:t>
      </w:r>
      <w:r w:rsidR="006C0F81">
        <w:rPr>
          <w:rFonts w:asciiTheme="minorHAnsi" w:hAnsiTheme="minorHAnsi" w:cs="Arial"/>
          <w:lang w:eastAsia="de-DE"/>
        </w:rPr>
        <w:t>.</w:t>
      </w:r>
    </w:p>
    <w:p w:rsidR="00DC2BFE" w:rsidRPr="007B52EC" w:rsidRDefault="00DC2BFE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Prüfmittel</w:t>
      </w:r>
    </w:p>
    <w:p w:rsidR="00DC2BFE" w:rsidRPr="007B52EC" w:rsidRDefault="00DC2BFE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</w:rPr>
      </w:pPr>
      <w:r w:rsidRPr="007B52EC">
        <w:rPr>
          <w:rFonts w:asciiTheme="minorHAnsi" w:hAnsiTheme="minorHAnsi" w:cs="Arial"/>
          <w:lang w:eastAsia="de-DE"/>
        </w:rPr>
        <w:t>Zur Realisierung einer Messung erforderliche Hilfsmittel oder deren Kombination wie Geräte, Software, Normale, Referenzmaterialien und apparative Hilfsmittel.</w:t>
      </w:r>
      <w:r w:rsidRPr="007B52EC">
        <w:rPr>
          <w:rFonts w:asciiTheme="minorHAnsi" w:hAnsiTheme="minorHAnsi" w:cs="Arial"/>
          <w:b/>
          <w:bCs/>
        </w:rPr>
        <w:t xml:space="preserve"> 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Qualität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Inhärente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Merkmale </w:t>
      </w:r>
      <w:r w:rsidRPr="007B52EC">
        <w:rPr>
          <w:rFonts w:asciiTheme="minorHAnsi" w:hAnsiTheme="minorHAnsi" w:cs="Arial"/>
          <w:lang w:eastAsia="de-DE"/>
        </w:rPr>
        <w:t xml:space="preserve">eines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Objekts und der Grad in Anforderungen </w:t>
      </w:r>
      <w:r w:rsidRPr="007B52EC">
        <w:rPr>
          <w:rFonts w:asciiTheme="minorHAnsi" w:hAnsiTheme="minorHAnsi" w:cs="Arial"/>
          <w:lang w:eastAsia="de-DE"/>
        </w:rPr>
        <w:t>erfüllt werden.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Qualitätsmanagement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>Management in Bezug auf Qualität.</w:t>
      </w:r>
    </w:p>
    <w:p w:rsidR="00C414EF" w:rsidRPr="007B52EC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7B52EC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Qualitätspolitik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>Festgelegte Politik in Bezug auf Qualität.</w:t>
      </w:r>
    </w:p>
    <w:p w:rsidR="00C414EF" w:rsidRPr="0050440D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50440D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Qualitätsziel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 xml:space="preserve">Ziel, </w:t>
      </w:r>
      <w:r w:rsidRPr="007B52EC">
        <w:rPr>
          <w:rFonts w:asciiTheme="minorHAnsi" w:hAnsiTheme="minorHAnsi" w:cs="Arial"/>
          <w:lang w:eastAsia="de-DE"/>
        </w:rPr>
        <w:t xml:space="preserve">das bezüglich der </w:t>
      </w:r>
      <w:r w:rsidRPr="007B52EC">
        <w:rPr>
          <w:rFonts w:asciiTheme="minorHAnsi" w:hAnsiTheme="minorHAnsi" w:cs="Arial"/>
          <w:i/>
          <w:iCs/>
          <w:lang w:eastAsia="de-DE"/>
        </w:rPr>
        <w:t xml:space="preserve">Qualität erstellt ist. </w:t>
      </w:r>
    </w:p>
    <w:p w:rsidR="00C414EF" w:rsidRPr="0050440D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50440D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lastRenderedPageBreak/>
        <w:t>Reklamation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Information zur Unzufriedenheit in Bezug auf Dienstleistungen und Produkte mit Anspruch auf Reaktion.</w:t>
      </w:r>
    </w:p>
    <w:p w:rsidR="00C414EF" w:rsidRPr="0050440D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50440D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Risiko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Die Ungewissheit einer Auswirkung auf zu erwartende Ergebnisse.</w:t>
      </w:r>
    </w:p>
    <w:p w:rsidR="00C414EF" w:rsidRPr="0050440D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50440D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Rückmeldungen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Informationen zu eigenen Dienstleistungen.</w:t>
      </w:r>
    </w:p>
    <w:p w:rsidR="00C414EF" w:rsidRPr="0050440D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50440D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Rückverfolgbarkeit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Die mögliche Verfolgung eines Objektes über seinen Werdegang. </w:t>
      </w:r>
    </w:p>
    <w:p w:rsidR="00C414EF" w:rsidRPr="006C0F81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6C0F81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Strategie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Tätigkeiten</w:t>
      </w:r>
      <w:r w:rsidR="006C0F81">
        <w:rPr>
          <w:rFonts w:asciiTheme="minorHAnsi" w:hAnsiTheme="minorHAnsi" w:cs="Arial"/>
          <w:lang w:eastAsia="de-DE"/>
        </w:rPr>
        <w:t>,</w:t>
      </w:r>
      <w:r w:rsidRPr="007B52EC">
        <w:rPr>
          <w:rFonts w:asciiTheme="minorHAnsi" w:hAnsiTheme="minorHAnsi" w:cs="Arial"/>
          <w:lang w:eastAsia="de-DE"/>
        </w:rPr>
        <w:t xml:space="preserve"> die ein </w:t>
      </w:r>
      <w:r w:rsidRPr="007B52EC">
        <w:rPr>
          <w:rFonts w:asciiTheme="minorHAnsi" w:hAnsiTheme="minorHAnsi" w:cs="Arial"/>
          <w:i/>
          <w:iCs/>
          <w:lang w:eastAsia="de-DE"/>
        </w:rPr>
        <w:t>Ziel geplant erreichen.</w:t>
      </w:r>
    </w:p>
    <w:p w:rsidR="00C414EF" w:rsidRPr="006C0F81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6C0F81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System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Satz </w:t>
      </w:r>
      <w:r w:rsidR="00B4345C">
        <w:rPr>
          <w:rFonts w:asciiTheme="minorHAnsi" w:hAnsiTheme="minorHAnsi" w:cs="Arial"/>
          <w:lang w:eastAsia="de-DE"/>
        </w:rPr>
        <w:t>aufeinander beziehende und mehrere</w:t>
      </w:r>
      <w:r w:rsidRPr="007B52EC">
        <w:rPr>
          <w:rFonts w:asciiTheme="minorHAnsi" w:hAnsiTheme="minorHAnsi" w:cs="Arial"/>
          <w:lang w:eastAsia="de-DE"/>
        </w:rPr>
        <w:t xml:space="preserve"> sich gegenseitig beeinflussende Elemente, die zusammenhängend sind.</w:t>
      </w:r>
    </w:p>
    <w:p w:rsidR="00C414EF" w:rsidRPr="006C0F81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6C0F81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Überwachung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i/>
          <w:iCs/>
          <w:lang w:eastAsia="de-DE"/>
        </w:rPr>
        <w:t xml:space="preserve">Bestimmter Zustand von einem oder mehreren Systemen und Tätigkeiten. </w:t>
      </w:r>
    </w:p>
    <w:p w:rsidR="00C414EF" w:rsidRPr="006C0F81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6C0F81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Validierung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Nachweis, dass Anforderungen für einen beabsichtigten Gebrauch bzw. Anwendung erfüllt sind.</w:t>
      </w:r>
    </w:p>
    <w:p w:rsidR="00C414EF" w:rsidRPr="006C0F81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6C0F81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Verbesserung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Steigern der </w:t>
      </w:r>
      <w:r w:rsidRPr="007B52EC">
        <w:rPr>
          <w:rFonts w:asciiTheme="minorHAnsi" w:hAnsiTheme="minorHAnsi" w:cs="Arial"/>
          <w:i/>
          <w:iCs/>
          <w:lang w:eastAsia="de-DE"/>
        </w:rPr>
        <w:t>Leistung durch eine Tätigkeit.</w:t>
      </w:r>
    </w:p>
    <w:p w:rsidR="00C414EF" w:rsidRPr="006C0F81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6C0F81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Verifizierung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Objektiver Nachweis, dass Anforderungen erfüllt sind. </w:t>
      </w:r>
    </w:p>
    <w:p w:rsidR="00C414EF" w:rsidRPr="006C0F81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6C0F81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Vertrag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>Gegenseitige übereinstimmende Willenserklärung und somit eine bindende Vereinbarung.</w:t>
      </w:r>
    </w:p>
    <w:p w:rsidR="00C414EF" w:rsidRPr="006C0F81" w:rsidRDefault="00C414EF" w:rsidP="007B52EC">
      <w:pPr>
        <w:pStyle w:val="berschrift5"/>
        <w:jc w:val="both"/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</w:pPr>
      <w:r w:rsidRPr="006C0F81">
        <w:rPr>
          <w:rFonts w:asciiTheme="minorHAnsi" w:hAnsiTheme="minorHAnsi" w:cs="Arial"/>
          <w:b/>
          <w:color w:val="939FAD"/>
          <w:sz w:val="24"/>
          <w:szCs w:val="24"/>
          <w:lang w:eastAsia="de-DE"/>
        </w:rPr>
        <w:t>Wirksamkeit</w:t>
      </w:r>
    </w:p>
    <w:p w:rsidR="00C414EF" w:rsidRPr="007B52EC" w:rsidRDefault="00C414EF" w:rsidP="007B52EC">
      <w:pPr>
        <w:autoSpaceDE w:val="0"/>
        <w:autoSpaceDN w:val="0"/>
        <w:adjustRightInd w:val="0"/>
        <w:jc w:val="both"/>
        <w:rPr>
          <w:rFonts w:asciiTheme="minorHAnsi" w:hAnsiTheme="minorHAnsi" w:cs="Arial"/>
          <w:lang w:eastAsia="de-DE"/>
        </w:rPr>
      </w:pPr>
      <w:r w:rsidRPr="007B52EC">
        <w:rPr>
          <w:rFonts w:asciiTheme="minorHAnsi" w:hAnsiTheme="minorHAnsi" w:cs="Arial"/>
          <w:lang w:eastAsia="de-DE"/>
        </w:rPr>
        <w:t xml:space="preserve">Grad der Verwirklichung von Tätigkeiten und Zielerreichung. </w:t>
      </w:r>
    </w:p>
    <w:p w:rsidR="00C414EF" w:rsidRPr="007B52EC" w:rsidRDefault="00C414EF" w:rsidP="007B52EC">
      <w:pPr>
        <w:pStyle w:val="KeinLeerraum"/>
        <w:jc w:val="both"/>
        <w:rPr>
          <w:rFonts w:cs="Arial"/>
          <w:sz w:val="24"/>
          <w:szCs w:val="24"/>
          <w:lang w:eastAsia="de-DE"/>
        </w:rPr>
      </w:pPr>
    </w:p>
    <w:p w:rsidR="007E5A46" w:rsidRDefault="007E5A46">
      <w:pPr>
        <w:keepNext w:val="0"/>
        <w:widowControl/>
        <w:shd w:val="clear" w:color="auto" w:fill="auto"/>
        <w:suppressAutoHyphens w:val="0"/>
        <w:rPr>
          <w:rFonts w:asciiTheme="minorHAnsi" w:eastAsiaTheme="majorEastAsia" w:hAnsiTheme="minorHAnsi" w:cs="Arial"/>
          <w:b/>
          <w:bCs/>
          <w:color w:val="939FAD"/>
          <w:lang w:eastAsia="en-US" w:bidi="ar-SA"/>
        </w:rPr>
      </w:pPr>
      <w:bookmarkStart w:id="0" w:name="_Toc436289190"/>
      <w:r>
        <w:rPr>
          <w:rFonts w:asciiTheme="minorHAnsi" w:hAnsiTheme="minorHAnsi" w:cs="Arial"/>
          <w:color w:val="939FAD"/>
        </w:rPr>
        <w:br w:type="page"/>
      </w:r>
    </w:p>
    <w:p w:rsidR="00C414EF" w:rsidRPr="007B52EC" w:rsidRDefault="00C414EF" w:rsidP="007B52EC">
      <w:pPr>
        <w:pStyle w:val="berschrift2"/>
        <w:jc w:val="both"/>
        <w:rPr>
          <w:rFonts w:asciiTheme="minorHAnsi" w:hAnsiTheme="minorHAnsi" w:cs="Arial"/>
          <w:color w:val="939FAD"/>
          <w:sz w:val="24"/>
          <w:szCs w:val="24"/>
        </w:rPr>
      </w:pPr>
      <w:r w:rsidRPr="007B52EC">
        <w:rPr>
          <w:rFonts w:asciiTheme="minorHAnsi" w:hAnsiTheme="minorHAnsi" w:cs="Arial"/>
          <w:color w:val="939FAD"/>
          <w:sz w:val="24"/>
          <w:szCs w:val="24"/>
        </w:rPr>
        <w:lastRenderedPageBreak/>
        <w:t>Abkürzungen</w:t>
      </w:r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1"/>
        <w:gridCol w:w="7581"/>
      </w:tblGrid>
      <w:tr w:rsidR="00C414EF" w:rsidRPr="007B52EC" w:rsidTr="007B52EC">
        <w:trPr>
          <w:trHeight w:val="397"/>
        </w:trPr>
        <w:tc>
          <w:tcPr>
            <w:tcW w:w="166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AA</w:t>
            </w:r>
          </w:p>
        </w:tc>
        <w:tc>
          <w:tcPr>
            <w:tcW w:w="758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Arbeitsanweisung</w:t>
            </w:r>
          </w:p>
        </w:tc>
      </w:tr>
      <w:tr w:rsidR="00C414EF" w:rsidRPr="007B52EC" w:rsidTr="007B52EC">
        <w:trPr>
          <w:trHeight w:val="397"/>
        </w:trPr>
        <w:tc>
          <w:tcPr>
            <w:tcW w:w="166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Abt.</w:t>
            </w:r>
          </w:p>
        </w:tc>
        <w:tc>
          <w:tcPr>
            <w:tcW w:w="758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Abteilung</w:t>
            </w:r>
          </w:p>
        </w:tc>
      </w:tr>
      <w:tr w:rsidR="00894304" w:rsidRPr="007B52EC" w:rsidTr="007B52EC">
        <w:trPr>
          <w:trHeight w:val="397"/>
        </w:trPr>
        <w:tc>
          <w:tcPr>
            <w:tcW w:w="1661" w:type="dxa"/>
          </w:tcPr>
          <w:p w:rsidR="00894304" w:rsidRPr="007B52EC" w:rsidRDefault="00894304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proofErr w:type="spellStart"/>
            <w:r w:rsidRPr="007B52EC">
              <w:rPr>
                <w:rFonts w:cs="Arial"/>
                <w:sz w:val="24"/>
                <w:szCs w:val="24"/>
                <w:lang w:eastAsia="de-DE"/>
              </w:rPr>
              <w:t>DAkkS</w:t>
            </w:r>
            <w:proofErr w:type="spellEnd"/>
          </w:p>
        </w:tc>
        <w:tc>
          <w:tcPr>
            <w:tcW w:w="7581" w:type="dxa"/>
          </w:tcPr>
          <w:p w:rsidR="00894304" w:rsidRPr="007B52EC" w:rsidRDefault="00894304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Deutsche Akkreditierungsstelle</w:t>
            </w:r>
          </w:p>
        </w:tc>
      </w:tr>
      <w:tr w:rsidR="00C414EF" w:rsidRPr="007B52EC" w:rsidTr="007B52EC">
        <w:trPr>
          <w:trHeight w:val="397"/>
        </w:trPr>
        <w:tc>
          <w:tcPr>
            <w:tcW w:w="166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DIN</w:t>
            </w:r>
          </w:p>
        </w:tc>
        <w:tc>
          <w:tcPr>
            <w:tcW w:w="758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Deutsche Industrie Norm</w:t>
            </w:r>
          </w:p>
        </w:tc>
      </w:tr>
      <w:tr w:rsidR="00C414EF" w:rsidRPr="007B52EC" w:rsidTr="007B52EC">
        <w:trPr>
          <w:trHeight w:val="397"/>
        </w:trPr>
        <w:tc>
          <w:tcPr>
            <w:tcW w:w="166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DKD</w:t>
            </w:r>
          </w:p>
        </w:tc>
        <w:tc>
          <w:tcPr>
            <w:tcW w:w="758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Deutscher Kalibrierdienst</w:t>
            </w:r>
          </w:p>
        </w:tc>
      </w:tr>
      <w:tr w:rsidR="00C414EF" w:rsidRPr="007E5A46" w:rsidTr="007B52EC">
        <w:trPr>
          <w:trHeight w:val="397"/>
        </w:trPr>
        <w:tc>
          <w:tcPr>
            <w:tcW w:w="166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EA</w:t>
            </w:r>
          </w:p>
        </w:tc>
        <w:tc>
          <w:tcPr>
            <w:tcW w:w="758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val="en-US" w:eastAsia="de-DE"/>
              </w:rPr>
            </w:pPr>
            <w:r w:rsidRPr="007B52EC">
              <w:rPr>
                <w:rFonts w:cs="Arial"/>
                <w:sz w:val="24"/>
                <w:szCs w:val="24"/>
                <w:lang w:val="en-US" w:eastAsia="de-DE"/>
              </w:rPr>
              <w:t>European co-operation for Accreditation of Laboratories</w:t>
            </w:r>
          </w:p>
        </w:tc>
      </w:tr>
      <w:tr w:rsidR="00894304" w:rsidRPr="007B52EC" w:rsidTr="007B52EC">
        <w:trPr>
          <w:trHeight w:val="397"/>
        </w:trPr>
        <w:tc>
          <w:tcPr>
            <w:tcW w:w="1661" w:type="dxa"/>
          </w:tcPr>
          <w:p w:rsidR="00894304" w:rsidRPr="007B52EC" w:rsidRDefault="00894304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EDV</w:t>
            </w:r>
          </w:p>
        </w:tc>
        <w:tc>
          <w:tcPr>
            <w:tcW w:w="7581" w:type="dxa"/>
          </w:tcPr>
          <w:p w:rsidR="00894304" w:rsidRPr="007B52EC" w:rsidRDefault="00894304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val="en-US" w:eastAsia="de-DE"/>
              </w:rPr>
            </w:pPr>
            <w:r w:rsidRPr="007B52EC">
              <w:rPr>
                <w:rFonts w:cs="Arial"/>
                <w:sz w:val="24"/>
                <w:szCs w:val="24"/>
              </w:rPr>
              <w:t>Elektronische Datenverarbeitung</w:t>
            </w:r>
          </w:p>
        </w:tc>
      </w:tr>
      <w:tr w:rsidR="00C414EF" w:rsidRPr="007B52EC" w:rsidTr="007B52EC">
        <w:trPr>
          <w:trHeight w:val="397"/>
        </w:trPr>
        <w:tc>
          <w:tcPr>
            <w:tcW w:w="166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EN</w:t>
            </w:r>
          </w:p>
        </w:tc>
        <w:tc>
          <w:tcPr>
            <w:tcW w:w="758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Europäische Norm</w:t>
            </w:r>
          </w:p>
        </w:tc>
      </w:tr>
      <w:tr w:rsidR="00C414EF" w:rsidRPr="007B52EC" w:rsidTr="007B52EC">
        <w:trPr>
          <w:trHeight w:val="397"/>
        </w:trPr>
        <w:tc>
          <w:tcPr>
            <w:tcW w:w="166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proofErr w:type="spellStart"/>
            <w:r w:rsidRPr="007B52EC">
              <w:rPr>
                <w:rFonts w:cs="Arial"/>
                <w:sz w:val="24"/>
                <w:szCs w:val="24"/>
                <w:lang w:eastAsia="de-DE"/>
              </w:rPr>
              <w:t>Entw</w:t>
            </w:r>
            <w:proofErr w:type="spellEnd"/>
            <w:r w:rsidRPr="007B52EC">
              <w:rPr>
                <w:rFonts w:cs="Arial"/>
                <w:sz w:val="24"/>
                <w:szCs w:val="24"/>
                <w:lang w:eastAsia="de-DE"/>
              </w:rPr>
              <w:t>.</w:t>
            </w:r>
          </w:p>
        </w:tc>
        <w:tc>
          <w:tcPr>
            <w:tcW w:w="758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Entwicklung</w:t>
            </w:r>
          </w:p>
        </w:tc>
      </w:tr>
      <w:tr w:rsidR="00894304" w:rsidRPr="007B52EC" w:rsidTr="007B52EC">
        <w:trPr>
          <w:trHeight w:val="397"/>
        </w:trPr>
        <w:tc>
          <w:tcPr>
            <w:tcW w:w="1661" w:type="dxa"/>
          </w:tcPr>
          <w:p w:rsidR="00894304" w:rsidRPr="007B52EC" w:rsidRDefault="00894304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FA</w:t>
            </w:r>
          </w:p>
        </w:tc>
        <w:tc>
          <w:tcPr>
            <w:tcW w:w="7581" w:type="dxa"/>
          </w:tcPr>
          <w:p w:rsidR="00894304" w:rsidRPr="007B52EC" w:rsidRDefault="00894304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Facharzt</w:t>
            </w:r>
          </w:p>
        </w:tc>
      </w:tr>
      <w:tr w:rsidR="00C414EF" w:rsidRPr="007B52EC" w:rsidTr="007B52EC">
        <w:trPr>
          <w:trHeight w:val="397"/>
        </w:trPr>
        <w:tc>
          <w:tcPr>
            <w:tcW w:w="166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FMEA</w:t>
            </w:r>
          </w:p>
        </w:tc>
        <w:tc>
          <w:tcPr>
            <w:tcW w:w="7581" w:type="dxa"/>
          </w:tcPr>
          <w:p w:rsidR="00C414EF" w:rsidRPr="007B52EC" w:rsidRDefault="00C414EF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Fehlermöglichkeits- und -</w:t>
            </w:r>
            <w:proofErr w:type="spellStart"/>
            <w:r w:rsidRPr="007B52EC">
              <w:rPr>
                <w:rFonts w:cs="Arial"/>
                <w:sz w:val="24"/>
                <w:szCs w:val="24"/>
                <w:lang w:eastAsia="de-DE"/>
              </w:rPr>
              <w:t>einflussgröße</w:t>
            </w:r>
            <w:proofErr w:type="spellEnd"/>
          </w:p>
        </w:tc>
      </w:tr>
      <w:tr w:rsidR="00894304" w:rsidRPr="007B52EC" w:rsidTr="007B52EC">
        <w:trPr>
          <w:trHeight w:val="397"/>
        </w:trPr>
        <w:tc>
          <w:tcPr>
            <w:tcW w:w="1661" w:type="dxa"/>
          </w:tcPr>
          <w:p w:rsidR="00894304" w:rsidRPr="007B52EC" w:rsidRDefault="00894304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GLP</w:t>
            </w:r>
          </w:p>
        </w:tc>
        <w:tc>
          <w:tcPr>
            <w:tcW w:w="7581" w:type="dxa"/>
          </w:tcPr>
          <w:p w:rsidR="00894304" w:rsidRPr="007B52EC" w:rsidRDefault="00894304" w:rsidP="007B52EC">
            <w:pPr>
              <w:jc w:val="both"/>
              <w:rPr>
                <w:rFonts w:asciiTheme="minorHAnsi" w:hAnsiTheme="minorHAnsi" w:cs="Arial"/>
              </w:rPr>
            </w:pPr>
            <w:proofErr w:type="spellStart"/>
            <w:r w:rsidRPr="007B52EC">
              <w:rPr>
                <w:rFonts w:asciiTheme="minorHAnsi" w:hAnsiTheme="minorHAnsi" w:cs="Arial"/>
              </w:rPr>
              <w:t>Good</w:t>
            </w:r>
            <w:proofErr w:type="spellEnd"/>
            <w:r w:rsidRPr="007B52EC">
              <w:rPr>
                <w:rFonts w:asciiTheme="minorHAnsi" w:hAnsiTheme="minorHAnsi" w:cs="Arial"/>
              </w:rPr>
              <w:t xml:space="preserve"> Laboratory Practice</w:t>
            </w:r>
          </w:p>
        </w:tc>
      </w:tr>
      <w:tr w:rsidR="00894304" w:rsidRPr="007B52EC" w:rsidTr="007B52EC">
        <w:trPr>
          <w:trHeight w:val="397"/>
        </w:trPr>
        <w:tc>
          <w:tcPr>
            <w:tcW w:w="1661" w:type="dxa"/>
          </w:tcPr>
          <w:p w:rsidR="00894304" w:rsidRPr="007B52EC" w:rsidRDefault="00894304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GMP</w:t>
            </w:r>
          </w:p>
        </w:tc>
        <w:tc>
          <w:tcPr>
            <w:tcW w:w="7581" w:type="dxa"/>
          </w:tcPr>
          <w:p w:rsidR="00894304" w:rsidRPr="007B52EC" w:rsidRDefault="00894304" w:rsidP="007B52EC">
            <w:pPr>
              <w:jc w:val="both"/>
              <w:rPr>
                <w:rFonts w:asciiTheme="minorHAnsi" w:hAnsiTheme="minorHAnsi" w:cs="Arial"/>
              </w:rPr>
            </w:pPr>
            <w:proofErr w:type="spellStart"/>
            <w:r w:rsidRPr="007B52EC">
              <w:rPr>
                <w:rFonts w:asciiTheme="minorHAnsi" w:hAnsiTheme="minorHAnsi" w:cs="Arial"/>
              </w:rPr>
              <w:t>Good</w:t>
            </w:r>
            <w:proofErr w:type="spellEnd"/>
            <w:r w:rsidRPr="007B52EC">
              <w:rPr>
                <w:rFonts w:asciiTheme="minorHAnsi" w:hAnsiTheme="minorHAnsi" w:cs="Arial"/>
              </w:rPr>
              <w:t xml:space="preserve"> Manufacturing Practice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MA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Mitarbeiter/-innen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MedGV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Medizingeräteverordnung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MPBetreibV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Medizinprodukte-Betreiberverordnung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MPG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Medizinproduktegesetz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MPSV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jc w:val="both"/>
              <w:rPr>
                <w:rFonts w:asciiTheme="minorHAnsi" w:hAnsiTheme="minorHAnsi" w:cs="Arial"/>
              </w:rPr>
            </w:pPr>
            <w:r w:rsidRPr="007B52EC">
              <w:rPr>
                <w:rFonts w:asciiTheme="minorHAnsi" w:hAnsiTheme="minorHAnsi" w:cs="Arial"/>
              </w:rPr>
              <w:t>Medizinprodukte-Sicherheitsplanverordnung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MTA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Medizinisch Technische(r) Assistent(in)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QM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Qualitätsmanagement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QMB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 xml:space="preserve">Qualitätsmanagementbeauftragter (neue Bezeichnung: </w:t>
            </w:r>
            <w:proofErr w:type="spellStart"/>
            <w:r w:rsidRPr="007B52EC">
              <w:rPr>
                <w:rFonts w:cs="Arial"/>
                <w:sz w:val="24"/>
                <w:szCs w:val="24"/>
                <w:lang w:eastAsia="de-DE"/>
              </w:rPr>
              <w:t>BdoL</w:t>
            </w:r>
            <w:proofErr w:type="spellEnd"/>
            <w:r w:rsidRPr="007B52EC">
              <w:rPr>
                <w:rFonts w:cs="Arial"/>
                <w:sz w:val="24"/>
                <w:szCs w:val="24"/>
                <w:lang w:eastAsia="de-DE"/>
              </w:rPr>
              <w:t>)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QMH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Qualitätsmanagement-Handbuch</w:t>
            </w:r>
            <w:bookmarkStart w:id="1" w:name="_GoBack"/>
            <w:bookmarkEnd w:id="1"/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QS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Qualitätssicherung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TNM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Allgemein anerkanntes System zur Klassifikation der malignen Tumoren</w:t>
            </w:r>
          </w:p>
        </w:tc>
      </w:tr>
      <w:tr w:rsidR="00412189" w:rsidRPr="007B52EC" w:rsidTr="007B52EC">
        <w:trPr>
          <w:trHeight w:val="397"/>
        </w:trPr>
        <w:tc>
          <w:tcPr>
            <w:tcW w:w="166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VA</w:t>
            </w:r>
          </w:p>
        </w:tc>
        <w:tc>
          <w:tcPr>
            <w:tcW w:w="7581" w:type="dxa"/>
          </w:tcPr>
          <w:p w:rsidR="00412189" w:rsidRPr="007B52EC" w:rsidRDefault="00412189" w:rsidP="007B52EC">
            <w:pPr>
              <w:pStyle w:val="KeinLeerraum"/>
              <w:jc w:val="both"/>
              <w:rPr>
                <w:rFonts w:cs="Arial"/>
                <w:sz w:val="24"/>
                <w:szCs w:val="24"/>
                <w:lang w:eastAsia="de-DE"/>
              </w:rPr>
            </w:pPr>
            <w:r w:rsidRPr="007B52EC">
              <w:rPr>
                <w:rFonts w:cs="Arial"/>
                <w:sz w:val="24"/>
                <w:szCs w:val="24"/>
                <w:lang w:eastAsia="de-DE"/>
              </w:rPr>
              <w:t>Verfahrensanweisung</w:t>
            </w:r>
          </w:p>
        </w:tc>
      </w:tr>
    </w:tbl>
    <w:p w:rsidR="00FC72F4" w:rsidRPr="007B52EC" w:rsidRDefault="00FC72F4" w:rsidP="007B52EC">
      <w:pPr>
        <w:jc w:val="both"/>
        <w:rPr>
          <w:rFonts w:asciiTheme="minorHAnsi" w:hAnsiTheme="minorHAnsi" w:cs="Arial"/>
        </w:rPr>
      </w:pPr>
    </w:p>
    <w:sectPr w:rsidR="00FC72F4" w:rsidRPr="007B52EC">
      <w:headerReference w:type="default" r:id="rId6"/>
      <w:footerReference w:type="default" r:id="rId7"/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C35" w:rsidRDefault="00E32C35" w:rsidP="00C414EF">
      <w:r>
        <w:separator/>
      </w:r>
    </w:p>
  </w:endnote>
  <w:endnote w:type="continuationSeparator" w:id="0">
    <w:p w:rsidR="00E32C35" w:rsidRDefault="00E32C35" w:rsidP="00C41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82"/>
      <w:gridCol w:w="4819"/>
      <w:gridCol w:w="2637"/>
    </w:tblGrid>
    <w:tr w:rsidR="00CC64BC" w:rsidRPr="005316C4" w:rsidTr="00527190">
      <w:tc>
        <w:tcPr>
          <w:tcW w:w="218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CC64BC" w:rsidRPr="005316C4" w:rsidRDefault="00527190" w:rsidP="00CC64B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t>Revision:</w:t>
          </w:r>
        </w:p>
      </w:tc>
      <w:tc>
        <w:tcPr>
          <w:tcW w:w="481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CC64BC" w:rsidRPr="005316C4" w:rsidRDefault="00CC64BC" w:rsidP="00150093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527190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08.2b_GBN_Begriffe_und_Abkürzungen.docx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2637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CC64BC" w:rsidRPr="005316C4" w:rsidRDefault="00CC64BC" w:rsidP="00CC64B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5316C4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AB737A" w:rsidRPr="00117DC4" w:rsidRDefault="00AB737A" w:rsidP="00AB737A">
    <w:pPr>
      <w:rPr>
        <w:sz w:val="4"/>
        <w:szCs w:val="17"/>
      </w:rPr>
    </w:pPr>
  </w:p>
  <w:p w:rsidR="00AB737A" w:rsidRPr="00AB737A" w:rsidRDefault="00AB737A" w:rsidP="00AB737A">
    <w:pPr>
      <w:rPr>
        <w:rFonts w:ascii="Arial" w:hAnsi="Arial" w:cs="Arial"/>
        <w:sz w:val="6"/>
        <w:szCs w:val="17"/>
      </w:rPr>
    </w:pPr>
  </w:p>
  <w:p w:rsidR="001A20B0" w:rsidRDefault="001A20B0" w:rsidP="001A20B0">
    <w:pPr>
      <w:rPr>
        <w:rFonts w:asciiTheme="minorHAnsi" w:hAnsiTheme="minorHAnsi"/>
        <w:i/>
        <w:sz w:val="17"/>
        <w:szCs w:val="17"/>
      </w:rPr>
    </w:pPr>
    <w:r w:rsidRPr="00527190">
      <w:rPr>
        <w:rFonts w:asciiTheme="minorHAnsi" w:hAnsiTheme="minorHAnsi"/>
        <w:i/>
        <w:sz w:val="17"/>
        <w:szCs w:val="17"/>
      </w:rPr>
      <w:t xml:space="preserve">Das Urheberrecht (Copyright) für dieses Dokument liegt beim German </w:t>
    </w:r>
    <w:proofErr w:type="spellStart"/>
    <w:r w:rsidRPr="00527190">
      <w:rPr>
        <w:rFonts w:asciiTheme="minorHAnsi" w:hAnsiTheme="minorHAnsi"/>
        <w:i/>
        <w:sz w:val="17"/>
        <w:szCs w:val="17"/>
      </w:rPr>
      <w:t>Biobank</w:t>
    </w:r>
    <w:proofErr w:type="spellEnd"/>
    <w:r w:rsidRPr="00527190">
      <w:rPr>
        <w:rFonts w:asciiTheme="minorHAnsi" w:hAnsiTheme="minorHAnsi"/>
        <w:i/>
        <w:sz w:val="17"/>
        <w:szCs w:val="17"/>
      </w:rPr>
      <w:t xml:space="preserve"> </w:t>
    </w:r>
    <w:proofErr w:type="spellStart"/>
    <w:r w:rsidRPr="00527190">
      <w:rPr>
        <w:rFonts w:asciiTheme="minorHAnsi" w:hAnsiTheme="minorHAnsi"/>
        <w:i/>
        <w:sz w:val="17"/>
        <w:szCs w:val="17"/>
      </w:rPr>
      <w:t>Node</w:t>
    </w:r>
    <w:proofErr w:type="spellEnd"/>
    <w:r w:rsidRPr="00527190">
      <w:rPr>
        <w:rFonts w:asciiTheme="minorHAnsi" w:hAnsiTheme="minorHAnsi"/>
        <w:i/>
        <w:sz w:val="17"/>
        <w:szCs w:val="17"/>
      </w:rPr>
      <w:t xml:space="preserve"> (GBN). Die Weitergabe der Inhalte an Dritte ist nicht gestattet.</w:t>
    </w:r>
  </w:p>
  <w:p w:rsidR="00527190" w:rsidRPr="00527190" w:rsidRDefault="00527190" w:rsidP="001A20B0">
    <w:pPr>
      <w:rPr>
        <w:rFonts w:asciiTheme="minorHAnsi" w:hAnsiTheme="minorHAnsi"/>
        <w:i/>
        <w:sz w:val="17"/>
        <w:szCs w:val="17"/>
      </w:rPr>
    </w:pPr>
  </w:p>
  <w:p w:rsidR="00CC64BC" w:rsidRPr="00397BA6" w:rsidRDefault="00CC64BC" w:rsidP="00CC64BC">
    <w:pPr>
      <w:pStyle w:val="Fuzeile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C35" w:rsidRDefault="00E32C35" w:rsidP="00C414EF">
      <w:r>
        <w:separator/>
      </w:r>
    </w:p>
  </w:footnote>
  <w:footnote w:type="continuationSeparator" w:id="0">
    <w:p w:rsidR="00E32C35" w:rsidRDefault="00E32C35" w:rsidP="00C41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4EF" w:rsidRDefault="00D070D7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8240" behindDoc="0" locked="0" layoutInCell="1" allowOverlap="1" wp14:anchorId="6B607EBA" wp14:editId="6FEAA791">
          <wp:simplePos x="0" y="0"/>
          <wp:positionH relativeFrom="column">
            <wp:posOffset>4383929</wp:posOffset>
          </wp:positionH>
          <wp:positionV relativeFrom="paragraph">
            <wp:posOffset>111125</wp:posOffset>
          </wp:positionV>
          <wp:extent cx="2044700" cy="9264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414EF" w:rsidRDefault="00C414EF">
    <w:pPr>
      <w:pStyle w:val="Kopfzeile"/>
    </w:pPr>
  </w:p>
  <w:p w:rsidR="00D070D7" w:rsidRDefault="00D070D7">
    <w:pPr>
      <w:pStyle w:val="Kopfzeile"/>
    </w:pPr>
  </w:p>
  <w:p w:rsidR="00D070D7" w:rsidRDefault="00D070D7">
    <w:pPr>
      <w:pStyle w:val="Kopfzeile"/>
    </w:pPr>
  </w:p>
  <w:p w:rsidR="00D070D7" w:rsidRDefault="00D070D7">
    <w:pPr>
      <w:pStyle w:val="Kopfzeile"/>
    </w:pPr>
  </w:p>
  <w:p w:rsidR="00D070D7" w:rsidRDefault="00D070D7">
    <w:pPr>
      <w:pStyle w:val="Kopfzeile"/>
    </w:pPr>
  </w:p>
  <w:tbl>
    <w:tblPr>
      <w:tblW w:w="997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12"/>
      <w:gridCol w:w="3553"/>
      <w:gridCol w:w="3213"/>
    </w:tblGrid>
    <w:tr w:rsidR="00950BA6" w:rsidRPr="00D070D7" w:rsidTr="00AB737A">
      <w:tc>
        <w:tcPr>
          <w:tcW w:w="321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50BA6" w:rsidRPr="00D070D7" w:rsidRDefault="00950BA6" w:rsidP="00A70C57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D070D7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D070D7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553" w:type="dxa"/>
          <w:vMerge w:val="restart"/>
          <w:tcBorders>
            <w:top w:val="single" w:sz="2" w:space="0" w:color="000000"/>
            <w:left w:val="single" w:sz="2" w:space="0" w:color="000000"/>
          </w:tcBorders>
          <w:shd w:val="clear" w:color="auto" w:fill="939FAD"/>
          <w:vAlign w:val="center"/>
        </w:tcPr>
        <w:p w:rsidR="00950BA6" w:rsidRPr="00950BA6" w:rsidRDefault="00950BA6" w:rsidP="00950BA6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sz w:val="28"/>
              <w:szCs w:val="28"/>
            </w:rPr>
          </w:pPr>
          <w:r w:rsidRPr="00950BA6"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  <w:t>Begriffe und Abkürzungen</w:t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50BA6" w:rsidRPr="00914443" w:rsidRDefault="00950BA6" w:rsidP="00A70C57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44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91444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  <w:r w:rsidRPr="0091444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XXX</w:t>
          </w:r>
        </w:p>
      </w:tc>
    </w:tr>
    <w:tr w:rsidR="00950BA6" w:rsidRPr="00D070D7" w:rsidTr="00AB737A">
      <w:tc>
        <w:tcPr>
          <w:tcW w:w="321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50BA6" w:rsidRPr="00D070D7" w:rsidRDefault="00950BA6" w:rsidP="00D070D7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D070D7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</w:t>
          </w:r>
          <w: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vtl.</w:t>
          </w:r>
          <w:r w:rsidRPr="00D070D7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Logo</w:t>
          </w:r>
        </w:p>
      </w:tc>
      <w:tc>
        <w:tcPr>
          <w:tcW w:w="3553" w:type="dxa"/>
          <w:vMerge/>
          <w:tcBorders>
            <w:left w:val="single" w:sz="2" w:space="0" w:color="000000"/>
            <w:bottom w:val="single" w:sz="2" w:space="0" w:color="000000"/>
          </w:tcBorders>
          <w:shd w:val="clear" w:color="auto" w:fill="939FAD"/>
        </w:tcPr>
        <w:p w:rsidR="00950BA6" w:rsidRPr="00914443" w:rsidRDefault="00950BA6" w:rsidP="00D070D7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50BA6" w:rsidRPr="00914443" w:rsidRDefault="00950BA6" w:rsidP="00D070D7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44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Qualitätsmanagement-handbuch</w:t>
          </w:r>
        </w:p>
      </w:tc>
    </w:tr>
  </w:tbl>
  <w:p w:rsidR="00D070D7" w:rsidRPr="00D070D7" w:rsidRDefault="00D070D7">
    <w:pPr>
      <w:pStyle w:val="Kopfzeile"/>
      <w:rPr>
        <w:rFonts w:asciiTheme="minorHAnsi" w:hAnsiTheme="minorHAnsi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5F4"/>
    <w:rsid w:val="00150093"/>
    <w:rsid w:val="001A20B0"/>
    <w:rsid w:val="001F541F"/>
    <w:rsid w:val="002E6BFE"/>
    <w:rsid w:val="00397BA6"/>
    <w:rsid w:val="00412189"/>
    <w:rsid w:val="0050440D"/>
    <w:rsid w:val="00527190"/>
    <w:rsid w:val="00532DE2"/>
    <w:rsid w:val="00594DDF"/>
    <w:rsid w:val="006C0F81"/>
    <w:rsid w:val="007B52EC"/>
    <w:rsid w:val="007E5A46"/>
    <w:rsid w:val="00894304"/>
    <w:rsid w:val="00914443"/>
    <w:rsid w:val="00950BA6"/>
    <w:rsid w:val="00AB737A"/>
    <w:rsid w:val="00B4345C"/>
    <w:rsid w:val="00BF5B02"/>
    <w:rsid w:val="00C15AC2"/>
    <w:rsid w:val="00C414EF"/>
    <w:rsid w:val="00CC64BC"/>
    <w:rsid w:val="00D070D7"/>
    <w:rsid w:val="00D6794F"/>
    <w:rsid w:val="00DB55F4"/>
    <w:rsid w:val="00DC2BFE"/>
    <w:rsid w:val="00DC3917"/>
    <w:rsid w:val="00E322C5"/>
    <w:rsid w:val="00E32C35"/>
    <w:rsid w:val="00FC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AA5B1"/>
  <w15:docId w15:val="{FDFD8874-5DE0-46E5-8073-5DAA0AC2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ahoma"/>
        <w:sz w:val="24"/>
        <w:szCs w:val="24"/>
        <w:lang w:val="de-DE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keepNext/>
      <w:widowControl w:val="0"/>
      <w:shd w:val="clear" w:color="auto" w:fill="FFFFFF"/>
      <w:suppressAutoHyphens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414EF"/>
    <w:pPr>
      <w:keepLines/>
      <w:widowControl/>
      <w:shd w:val="clear" w:color="auto" w:fill="auto"/>
      <w:suppressAutoHyphens w:val="0"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C414EF"/>
    <w:pPr>
      <w:keepLines/>
      <w:widowControl/>
      <w:shd w:val="clear" w:color="auto" w:fill="auto"/>
      <w:suppressAutoHyphens w:val="0"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spacing w:before="240" w:after="120"/>
    </w:pPr>
    <w:rPr>
      <w:rFonts w:ascii="Arial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TabellenInhalt">
    <w:name w:val="Tabellen Inhalt"/>
    <w:basedOn w:val="Standard"/>
    <w:qFormat/>
    <w:pPr>
      <w:suppressLineNumbers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322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322C5"/>
    <w:pPr>
      <w:keepNext w:val="0"/>
      <w:shd w:val="clear" w:color="auto" w:fill="auto"/>
      <w:autoSpaceDN w:val="0"/>
    </w:pPr>
    <w:rPr>
      <w:rFonts w:cs="Mangal"/>
      <w:kern w:val="3"/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322C5"/>
    <w:rPr>
      <w:rFonts w:cs="Mangal"/>
      <w:kern w:val="3"/>
      <w:sz w:val="20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22C5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22C5"/>
    <w:rPr>
      <w:rFonts w:ascii="Tahoma" w:hAnsi="Tahoma" w:cs="Mangal"/>
      <w:sz w:val="16"/>
      <w:szCs w:val="14"/>
      <w:shd w:val="clear" w:color="auto" w:fill="FFFFFF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414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C414EF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 w:bidi="ar-SA"/>
    </w:rPr>
  </w:style>
  <w:style w:type="paragraph" w:styleId="KeinLeerraum">
    <w:name w:val="No Spacing"/>
    <w:uiPriority w:val="1"/>
    <w:qFormat/>
    <w:rsid w:val="00C414EF"/>
    <w:pPr>
      <w:textAlignment w:val="auto"/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paragraph" w:styleId="Kopfzeile">
    <w:name w:val="header"/>
    <w:basedOn w:val="Standard"/>
    <w:link w:val="KopfzeileZchn"/>
    <w:uiPriority w:val="99"/>
    <w:unhideWhenUsed/>
    <w:rsid w:val="00C414E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C414EF"/>
    <w:rPr>
      <w:rFonts w:cs="Mangal"/>
      <w:szCs w:val="21"/>
      <w:shd w:val="clear" w:color="auto" w:fill="FFFFFF"/>
    </w:rPr>
  </w:style>
  <w:style w:type="paragraph" w:styleId="Fuzeile">
    <w:name w:val="footer"/>
    <w:basedOn w:val="Standard"/>
    <w:link w:val="FuzeileZchn"/>
    <w:uiPriority w:val="99"/>
    <w:unhideWhenUsed/>
    <w:rsid w:val="00C414E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C414EF"/>
    <w:rPr>
      <w:rFonts w:cs="Mangal"/>
      <w:szCs w:val="21"/>
      <w:shd w:val="clear" w:color="auto" w:fill="FFFFFF"/>
    </w:rPr>
  </w:style>
  <w:style w:type="paragraph" w:customStyle="1" w:styleId="TableContents">
    <w:name w:val="Table Contents"/>
    <w:basedOn w:val="Standard"/>
    <w:rsid w:val="00C414EF"/>
    <w:pPr>
      <w:keepNext w:val="0"/>
      <w:suppressLineNumbers/>
      <w:shd w:val="clear" w:color="auto" w:fill="auto"/>
      <w:autoSpaceDN w:val="0"/>
    </w:pPr>
    <w:rPr>
      <w:kern w:val="3"/>
    </w:rPr>
  </w:style>
  <w:style w:type="character" w:styleId="Hervorhebung">
    <w:name w:val="Emphasis"/>
    <w:qFormat/>
    <w:rsid w:val="00C414EF"/>
    <w:rPr>
      <w:i/>
      <w:iCs/>
    </w:rPr>
  </w:style>
  <w:style w:type="paragraph" w:customStyle="1" w:styleId="QEP-FuzeileUV">
    <w:name w:val="QEP-Fußzeile UV"/>
    <w:basedOn w:val="Standard"/>
    <w:rsid w:val="00CC64BC"/>
    <w:pPr>
      <w:keepNext w:val="0"/>
      <w:shd w:val="clear" w:color="auto" w:fill="auto"/>
      <w:tabs>
        <w:tab w:val="center" w:pos="4536"/>
        <w:tab w:val="right" w:pos="9072"/>
      </w:tabs>
      <w:autoSpaceDN w:val="0"/>
    </w:pPr>
    <w:rPr>
      <w:rFonts w:ascii="Tahoma" w:hAnsi="Tahoma"/>
      <w:kern w:val="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BE5EEDF63BF4DB7CB12D784C78988" ma:contentTypeVersion="32" ma:contentTypeDescription="Ein neues Dokument erstellen." ma:contentTypeScope="" ma:versionID="ee66a1e081bc21e74148c6cc1880548b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aae8a149bad28127c2d6804d5c5c2e6b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A06C57D1-3409-4547-8DAF-E2A46B8C17BB}"/>
</file>

<file path=customXml/itemProps2.xml><?xml version="1.0" encoding="utf-8"?>
<ds:datastoreItem xmlns:ds="http://schemas.openxmlformats.org/officeDocument/2006/customXml" ds:itemID="{99160C72-C9D1-47CF-B099-F37EB75B8D8C}"/>
</file>

<file path=customXml/itemProps3.xml><?xml version="1.0" encoding="utf-8"?>
<ds:datastoreItem xmlns:ds="http://schemas.openxmlformats.org/officeDocument/2006/customXml" ds:itemID="{76B7D9B2-5A1C-4FC7-8AA5-10BA509C78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924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Charite Universitaetsmedizin Berlin</Company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Schmitt</dc:creator>
  <cp:lastModifiedBy>Hartfeldt, Christiane</cp:lastModifiedBy>
  <cp:revision>12</cp:revision>
  <dcterms:created xsi:type="dcterms:W3CDTF">2017-03-21T14:42:00Z</dcterms:created>
  <dcterms:modified xsi:type="dcterms:W3CDTF">2018-10-16T10:08:00Z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