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8F4FA8" w:rsidR="00B665CE" w:rsidP="008F4FA8" w:rsidRDefault="009A7F94" w14:paraId="2E3B2407" wp14:textId="77777777">
      <w:pPr>
        <w:pStyle w:val="berschrift1"/>
        <w:jc w:val="both"/>
        <w:rPr>
          <w:rFonts w:asciiTheme="minorHAnsi" w:hAnsiTheme="minorHAnsi"/>
          <w:szCs w:val="24"/>
          <w:u w:val="none"/>
        </w:rPr>
      </w:pPr>
      <w:bookmarkStart w:name="_Toc455129177" w:id="0"/>
      <w:bookmarkStart w:name="_Toc455129318" w:id="1"/>
      <w:bookmarkStart w:name="_Toc459294500" w:id="2"/>
      <w:r w:rsidRPr="008F4FA8">
        <w:rPr>
          <w:rFonts w:asciiTheme="minorHAnsi" w:hAnsiTheme="minorHAnsi"/>
          <w:szCs w:val="24"/>
          <w:u w:val="none"/>
        </w:rPr>
        <w:t>Anwendungsbereich</w:t>
      </w:r>
      <w:bookmarkEnd w:id="0"/>
      <w:bookmarkEnd w:id="1"/>
      <w:bookmarkEnd w:id="2"/>
    </w:p>
    <w:p xmlns:wp14="http://schemas.microsoft.com/office/word/2010/wordml" w:rsidRPr="008F4FA8" w:rsidR="0006692A" w:rsidP="008F4FA8" w:rsidRDefault="00E90745" w14:paraId="27C0B5A3" wp14:textId="77777777">
      <w:pPr>
        <w:pStyle w:val="Default"/>
        <w:spacing w:after="120"/>
        <w:ind w:left="432"/>
        <w:jc w:val="both"/>
        <w:rPr>
          <w:rFonts w:asciiTheme="minorHAnsi" w:hAnsiTheme="minorHAnsi"/>
          <w:kern w:val="28"/>
        </w:rPr>
      </w:pPr>
      <w:r w:rsidRPr="008F4FA8">
        <w:rPr>
          <w:rFonts w:cs="Times New Roman" w:asciiTheme="minorHAnsi" w:hAnsiTheme="minorHAnsi"/>
          <w:color w:val="auto"/>
          <w:kern w:val="28"/>
        </w:rPr>
        <w:t>Diese Verfahrensanweisung beschreibt das Vorgehen beim</w:t>
      </w:r>
      <w:bookmarkStart w:name="_GoBack" w:id="3"/>
      <w:bookmarkEnd w:id="3"/>
      <w:r w:rsidRPr="008F4FA8">
        <w:rPr>
          <w:rFonts w:cs="Times New Roman" w:asciiTheme="minorHAnsi" w:hAnsiTheme="minorHAnsi"/>
          <w:color w:val="auto"/>
          <w:kern w:val="28"/>
        </w:rPr>
        <w:t xml:space="preserve"> Auslagern von Probenmaterial zu</w:t>
      </w:r>
      <w:r w:rsidRPr="008F4FA8" w:rsidR="005867ED">
        <w:rPr>
          <w:rFonts w:cs="Times New Roman" w:asciiTheme="minorHAnsi" w:hAnsiTheme="minorHAnsi"/>
          <w:color w:val="auto"/>
          <w:kern w:val="28"/>
        </w:rPr>
        <w:t>m Zwecke der</w:t>
      </w:r>
      <w:r w:rsidRPr="008F4FA8" w:rsidR="00D55333">
        <w:rPr>
          <w:rFonts w:cs="Times New Roman" w:asciiTheme="minorHAnsi" w:hAnsiTheme="minorHAnsi"/>
          <w:color w:val="auto"/>
          <w:kern w:val="28"/>
        </w:rPr>
        <w:t xml:space="preserve"> Vernichtung</w:t>
      </w:r>
      <w:r w:rsidRPr="008F4FA8" w:rsidR="00AA57BB">
        <w:rPr>
          <w:rFonts w:cs="Times New Roman" w:asciiTheme="minorHAnsi" w:hAnsiTheme="minorHAnsi"/>
          <w:color w:val="auto"/>
          <w:kern w:val="28"/>
        </w:rPr>
        <w:t>.</w:t>
      </w:r>
      <w:r w:rsidRPr="008F4FA8" w:rsidR="00D55333">
        <w:rPr>
          <w:rFonts w:asciiTheme="minorHAnsi" w:hAnsiTheme="minorHAnsi"/>
          <w:kern w:val="28"/>
        </w:rPr>
        <w:t xml:space="preserve"> </w:t>
      </w:r>
      <w:bookmarkStart w:name="_Toc455129178" w:id="4"/>
      <w:bookmarkStart w:name="_Toc455129319" w:id="5"/>
    </w:p>
    <w:bookmarkEnd w:id="4"/>
    <w:bookmarkEnd w:id="5"/>
    <w:p xmlns:wp14="http://schemas.microsoft.com/office/word/2010/wordml" w:rsidRPr="008F4FA8" w:rsidR="009A7F94" w:rsidP="008F4FA8" w:rsidRDefault="009A7F94" w14:paraId="672A6659" wp14:textId="77777777">
      <w:pPr>
        <w:jc w:val="both"/>
        <w:rPr>
          <w:rFonts w:asciiTheme="minorHAnsi" w:hAnsiTheme="minorHAnsi"/>
          <w:kern w:val="28"/>
          <w:sz w:val="24"/>
          <w:szCs w:val="24"/>
        </w:rPr>
      </w:pPr>
    </w:p>
    <w:p xmlns:wp14="http://schemas.microsoft.com/office/word/2010/wordml" w:rsidRPr="008F4FA8" w:rsidR="009A7F94" w:rsidP="008F4FA8" w:rsidRDefault="009A7F94" w14:paraId="300F4CC4" wp14:textId="77777777">
      <w:pPr>
        <w:pStyle w:val="berschrift1"/>
        <w:jc w:val="both"/>
        <w:rPr>
          <w:rFonts w:asciiTheme="minorHAnsi" w:hAnsiTheme="minorHAnsi"/>
          <w:szCs w:val="24"/>
          <w:u w:val="none"/>
        </w:rPr>
      </w:pPr>
      <w:bookmarkStart w:name="_Toc455129179" w:id="6"/>
      <w:bookmarkStart w:name="_Toc455129320" w:id="7"/>
      <w:bookmarkStart w:name="_Toc459294501" w:id="8"/>
      <w:r w:rsidRPr="008F4FA8">
        <w:rPr>
          <w:rFonts w:asciiTheme="minorHAnsi" w:hAnsiTheme="minorHAnsi"/>
          <w:szCs w:val="24"/>
          <w:u w:val="none"/>
        </w:rPr>
        <w:t>Zuständigkeiten</w:t>
      </w:r>
      <w:bookmarkEnd w:id="6"/>
      <w:bookmarkEnd w:id="7"/>
      <w:bookmarkEnd w:id="8"/>
    </w:p>
    <w:p xmlns:wp14="http://schemas.microsoft.com/office/word/2010/wordml" w:rsidRPr="008F4FA8" w:rsidR="009A7F94" w:rsidP="008F4FA8" w:rsidRDefault="009A7F94" w14:paraId="39C29029" wp14:textId="77777777">
      <w:pPr>
        <w:ind w:left="432"/>
        <w:jc w:val="both"/>
        <w:rPr>
          <w:rFonts w:asciiTheme="minorHAnsi" w:hAnsiTheme="minorHAnsi"/>
          <w:i/>
          <w:kern w:val="28"/>
          <w:sz w:val="24"/>
          <w:szCs w:val="24"/>
        </w:rPr>
      </w:pPr>
      <w:r w:rsidRPr="008F4FA8">
        <w:rPr>
          <w:rFonts w:asciiTheme="minorHAnsi" w:hAnsiTheme="minorHAnsi"/>
          <w:i/>
          <w:kern w:val="28"/>
          <w:sz w:val="24"/>
          <w:szCs w:val="24"/>
        </w:rPr>
        <w:t>Nennung der für den Prozess zuständigen und verantwortlichen Personen (Funktionsbeschreibung, keine Namen, siehe auch separat anzufertigende „Verantwortlichkeitsmatrix“)</w:t>
      </w:r>
      <w:r w:rsidR="008D1B7E">
        <w:rPr>
          <w:rFonts w:asciiTheme="minorHAnsi" w:hAnsiTheme="minorHAnsi"/>
          <w:i/>
          <w:kern w:val="28"/>
          <w:sz w:val="24"/>
          <w:szCs w:val="24"/>
        </w:rPr>
        <w:t>.</w:t>
      </w:r>
    </w:p>
    <w:p xmlns:wp14="http://schemas.microsoft.com/office/word/2010/wordml" w:rsidRPr="008F4FA8" w:rsidR="009A7F94" w:rsidP="008F4FA8" w:rsidRDefault="009A7F94" w14:paraId="3696D254" wp14:textId="77777777">
      <w:pPr>
        <w:ind w:left="432"/>
        <w:jc w:val="both"/>
        <w:rPr>
          <w:rFonts w:asciiTheme="minorHAnsi" w:hAnsiTheme="minorHAnsi"/>
          <w:b/>
          <w:i/>
          <w:kern w:val="28"/>
          <w:sz w:val="24"/>
          <w:szCs w:val="24"/>
        </w:rPr>
      </w:pPr>
      <w:r w:rsidRPr="008F4FA8">
        <w:rPr>
          <w:rFonts w:asciiTheme="minorHAnsi" w:hAnsiTheme="minorHAnsi"/>
          <w:i/>
          <w:kern w:val="28"/>
          <w:sz w:val="24"/>
          <w:szCs w:val="24"/>
        </w:rPr>
        <w:t xml:space="preserve">Die Biobank muss die prozessrelevanten Zuständigkeiten festlegen, umsetzen und </w:t>
      </w:r>
      <w:r w:rsidRPr="008F4FA8" w:rsidR="00384977">
        <w:rPr>
          <w:rFonts w:asciiTheme="minorHAnsi" w:hAnsiTheme="minorHAnsi"/>
          <w:b/>
          <w:i/>
          <w:kern w:val="28"/>
          <w:sz w:val="24"/>
          <w:szCs w:val="24"/>
        </w:rPr>
        <w:t>regelhaft</w:t>
      </w:r>
      <w:r w:rsidRPr="008F4FA8" w:rsidR="00384977">
        <w:rPr>
          <w:rFonts w:asciiTheme="minorHAnsi" w:hAnsiTheme="minorHAnsi"/>
          <w:i/>
          <w:kern w:val="28"/>
          <w:sz w:val="24"/>
          <w:szCs w:val="24"/>
        </w:rPr>
        <w:t xml:space="preserve"> </w:t>
      </w:r>
      <w:r w:rsidRPr="008F4FA8">
        <w:rPr>
          <w:rFonts w:asciiTheme="minorHAnsi" w:hAnsiTheme="minorHAnsi"/>
          <w:b/>
          <w:i/>
          <w:kern w:val="28"/>
          <w:sz w:val="24"/>
          <w:szCs w:val="24"/>
        </w:rPr>
        <w:t>prüfen</w:t>
      </w:r>
      <w:r w:rsidR="008D1B7E">
        <w:rPr>
          <w:rFonts w:asciiTheme="minorHAnsi" w:hAnsiTheme="minorHAnsi"/>
          <w:b/>
          <w:i/>
          <w:kern w:val="28"/>
          <w:sz w:val="24"/>
          <w:szCs w:val="24"/>
        </w:rPr>
        <w:t>.</w:t>
      </w:r>
    </w:p>
    <w:p xmlns:wp14="http://schemas.microsoft.com/office/word/2010/wordml" w:rsidRPr="008F4FA8" w:rsidR="00CF6873" w:rsidP="008F4FA8" w:rsidRDefault="00CF6873" w14:paraId="0A37501D" wp14:textId="77777777">
      <w:pPr>
        <w:jc w:val="both"/>
        <w:rPr>
          <w:rFonts w:asciiTheme="minorHAnsi" w:hAnsiTheme="minorHAnsi"/>
          <w:b/>
          <w:i/>
          <w:kern w:val="28"/>
          <w:sz w:val="24"/>
          <w:szCs w:val="24"/>
        </w:rPr>
      </w:pPr>
    </w:p>
    <w:p xmlns:wp14="http://schemas.microsoft.com/office/word/2010/wordml" w:rsidRPr="008F4FA8" w:rsidR="00CF6873" w:rsidP="008F4FA8" w:rsidRDefault="00CF6873" w14:paraId="20867429" wp14:textId="77777777">
      <w:pPr>
        <w:pStyle w:val="berschrift1"/>
        <w:jc w:val="both"/>
        <w:rPr>
          <w:rFonts w:asciiTheme="minorHAnsi" w:hAnsiTheme="minorHAnsi"/>
          <w:szCs w:val="24"/>
          <w:u w:val="none"/>
        </w:rPr>
      </w:pPr>
      <w:r w:rsidRPr="008F4FA8">
        <w:rPr>
          <w:rFonts w:asciiTheme="minorHAnsi" w:hAnsiTheme="minorHAnsi"/>
          <w:szCs w:val="24"/>
          <w:u w:val="none"/>
        </w:rPr>
        <w:t>Begriffe und Abkürzungen</w:t>
      </w:r>
    </w:p>
    <w:p xmlns:wp14="http://schemas.microsoft.com/office/word/2010/wordml" w:rsidRPr="008F4FA8" w:rsidR="00CF6873" w:rsidP="008F4FA8" w:rsidRDefault="00CF6873" w14:paraId="17C6AF6F" wp14:textId="77777777">
      <w:pPr>
        <w:ind w:left="432"/>
        <w:jc w:val="both"/>
        <w:rPr>
          <w:rFonts w:asciiTheme="minorHAnsi" w:hAnsiTheme="minorHAnsi"/>
          <w:sz w:val="24"/>
          <w:szCs w:val="24"/>
        </w:rPr>
      </w:pPr>
      <w:r w:rsidRPr="008F4FA8">
        <w:rPr>
          <w:rFonts w:asciiTheme="minorHAnsi" w:hAnsiTheme="minorHAnsi"/>
          <w:sz w:val="24"/>
          <w:szCs w:val="24"/>
        </w:rPr>
        <w:t>siehe Dokument „Begriffe und Abkürzungen“</w:t>
      </w:r>
    </w:p>
    <w:p xmlns:wp14="http://schemas.microsoft.com/office/word/2010/wordml" w:rsidRPr="008F4FA8" w:rsidR="00CF6873" w:rsidP="008F4FA8" w:rsidRDefault="00CF6873" w14:paraId="5EABD2D9" wp14:textId="77777777">
      <w:pPr>
        <w:ind w:left="432"/>
        <w:jc w:val="both"/>
        <w:rPr>
          <w:rFonts w:asciiTheme="minorHAnsi" w:hAnsiTheme="minorHAnsi"/>
          <w:sz w:val="24"/>
          <w:szCs w:val="24"/>
        </w:rPr>
      </w:pPr>
      <w:r w:rsidRPr="008F4FA8">
        <w:rPr>
          <w:rFonts w:asciiTheme="minorHAnsi" w:hAnsiTheme="minorHAnsi"/>
          <w:sz w:val="24"/>
          <w:szCs w:val="24"/>
        </w:rPr>
        <w:t>für dieses Dokument gelten zusätzlich:</w:t>
      </w:r>
    </w:p>
    <w:p xmlns:wp14="http://schemas.microsoft.com/office/word/2010/wordml" w:rsidRPr="008F4FA8" w:rsidR="00CF6873" w:rsidP="008F4FA8" w:rsidRDefault="00CF6873" w14:paraId="5DAB6C7B" wp14:textId="77777777">
      <w:pPr>
        <w:jc w:val="both"/>
        <w:rPr>
          <w:rFonts w:asciiTheme="minorHAnsi" w:hAnsiTheme="minorHAnsi"/>
          <w:b/>
          <w:i/>
          <w:kern w:val="28"/>
          <w:sz w:val="24"/>
          <w:szCs w:val="24"/>
        </w:rPr>
      </w:pPr>
    </w:p>
    <w:p xmlns:wp14="http://schemas.microsoft.com/office/word/2010/wordml" w:rsidRPr="008F4FA8" w:rsidR="00011EAA" w:rsidP="008F4FA8" w:rsidRDefault="00011EAA" w14:paraId="6489D81D" wp14:textId="77777777">
      <w:pPr>
        <w:pStyle w:val="berschrift1"/>
        <w:jc w:val="both"/>
        <w:rPr>
          <w:rFonts w:eastAsia="MS Gothic" w:asciiTheme="minorHAnsi" w:hAnsiTheme="minorHAnsi"/>
          <w:szCs w:val="24"/>
          <w:u w:val="none"/>
        </w:rPr>
      </w:pPr>
      <w:bookmarkStart w:name="_Toc459294502" w:id="9"/>
      <w:r w:rsidRPr="008F4FA8">
        <w:rPr>
          <w:rFonts w:eastAsia="MS Gothic" w:asciiTheme="minorHAnsi" w:hAnsiTheme="minorHAnsi"/>
          <w:szCs w:val="24"/>
          <w:u w:val="none"/>
        </w:rPr>
        <w:t>Allgemein</w:t>
      </w:r>
      <w:bookmarkEnd w:id="9"/>
    </w:p>
    <w:p xmlns:wp14="http://schemas.microsoft.com/office/word/2010/wordml" w:rsidRPr="008F4FA8" w:rsidR="00CF6873" w:rsidP="008F4FA8" w:rsidRDefault="00CF6873" w14:paraId="705DD49F" wp14:textId="77777777">
      <w:pPr>
        <w:ind w:left="432"/>
        <w:jc w:val="both"/>
        <w:rPr>
          <w:rFonts w:asciiTheme="minorHAnsi" w:hAnsiTheme="minorHAnsi"/>
          <w:sz w:val="24"/>
          <w:szCs w:val="24"/>
        </w:rPr>
      </w:pPr>
      <w:r w:rsidRPr="008F4FA8">
        <w:rPr>
          <w:rFonts w:asciiTheme="minorHAnsi" w:hAnsiTheme="minorHAnsi"/>
          <w:i/>
          <w:iCs/>
          <w:sz w:val="24"/>
          <w:szCs w:val="24"/>
        </w:rPr>
        <w:t>Allgemeine Aussagen hinsichtlich der Durchführung des jeweiligen Verfahrens:</w:t>
      </w:r>
    </w:p>
    <w:p xmlns:wp14="http://schemas.microsoft.com/office/word/2010/wordml" w:rsidRPr="008F4FA8" w:rsidR="00CF6873" w:rsidP="008F4FA8" w:rsidRDefault="00CF6873" w14:paraId="3A386900" wp14:textId="77777777">
      <w:pPr>
        <w:ind w:left="432"/>
        <w:jc w:val="both"/>
        <w:rPr>
          <w:rFonts w:eastAsia="MS Gothic" w:asciiTheme="minorHAnsi" w:hAnsiTheme="minorHAnsi"/>
          <w:sz w:val="24"/>
          <w:szCs w:val="24"/>
        </w:rPr>
      </w:pPr>
      <w:r w:rsidRPr="008F4FA8">
        <w:rPr>
          <w:rFonts w:eastAsia="MS Gothic" w:asciiTheme="minorHAnsi" w:hAnsiTheme="minorHAnsi"/>
          <w:i/>
          <w:sz w:val="24"/>
          <w:szCs w:val="24"/>
        </w:rPr>
        <w:t>Es muss ein dokumentiertes Verfahren zur Probenvernichtung sowohl für innerhalb der Biobank befindliche Proben als auch für ausgegebene Proben etabliert werden</w:t>
      </w:r>
      <w:r w:rsidRPr="008F4FA8">
        <w:rPr>
          <w:rFonts w:eastAsia="MS Gothic" w:asciiTheme="minorHAnsi" w:hAnsiTheme="minorHAnsi"/>
          <w:sz w:val="24"/>
          <w:szCs w:val="24"/>
        </w:rPr>
        <w:t>.</w:t>
      </w:r>
    </w:p>
    <w:p xmlns:wp14="http://schemas.microsoft.com/office/word/2010/wordml" w:rsidRPr="008F4FA8" w:rsidR="00EA7516" w:rsidP="008F4FA8" w:rsidRDefault="00EA7516" w14:paraId="02EB378F" wp14:textId="77777777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xmlns:wp14="http://schemas.microsoft.com/office/word/2010/wordml" w:rsidRPr="008F4FA8" w:rsidR="00054880" w:rsidP="008F4FA8" w:rsidRDefault="001B6875" w14:paraId="04A5D0E1" wp14:textId="77777777">
      <w:pPr>
        <w:pStyle w:val="berschrift1"/>
        <w:jc w:val="both"/>
        <w:rPr>
          <w:rFonts w:asciiTheme="minorHAnsi" w:hAnsiTheme="minorHAnsi"/>
          <w:szCs w:val="24"/>
          <w:u w:val="none"/>
        </w:rPr>
      </w:pPr>
      <w:bookmarkStart w:name="_Toc459294503" w:id="10"/>
      <w:r w:rsidRPr="008F4FA8">
        <w:rPr>
          <w:rFonts w:asciiTheme="minorHAnsi" w:hAnsiTheme="minorHAnsi"/>
          <w:szCs w:val="24"/>
          <w:u w:val="none"/>
        </w:rPr>
        <w:t>Durchführung</w:t>
      </w:r>
      <w:bookmarkEnd w:id="10"/>
    </w:p>
    <w:p xmlns:wp14="http://schemas.microsoft.com/office/word/2010/wordml" w:rsidRPr="008F4FA8" w:rsidR="00054880" w:rsidP="008F4FA8" w:rsidRDefault="00054880" w14:paraId="6A05A809" wp14:textId="77777777">
      <w:pPr>
        <w:jc w:val="both"/>
        <w:rPr>
          <w:rFonts w:asciiTheme="minorHAnsi" w:hAnsiTheme="minorHAnsi"/>
          <w:sz w:val="24"/>
          <w:szCs w:val="24"/>
        </w:rPr>
      </w:pPr>
    </w:p>
    <w:p xmlns:wp14="http://schemas.microsoft.com/office/word/2010/wordml" w:rsidRPr="008F4FA8" w:rsidR="00AA57BB" w:rsidP="00D239D7" w:rsidRDefault="00054880" w14:paraId="274C69D9" wp14:textId="77777777">
      <w:pPr>
        <w:pStyle w:val="Listenabsatz"/>
        <w:numPr>
          <w:ilvl w:val="0"/>
          <w:numId w:val="2"/>
        </w:numPr>
        <w:ind w:left="709" w:hanging="709"/>
        <w:jc w:val="both"/>
        <w:rPr>
          <w:rFonts w:asciiTheme="minorHAnsi" w:hAnsiTheme="minorHAnsi"/>
          <w:b/>
          <w:sz w:val="24"/>
          <w:szCs w:val="24"/>
        </w:rPr>
      </w:pPr>
      <w:bookmarkStart w:name="_Toc459294504" w:id="11"/>
      <w:r w:rsidRPr="008F4FA8">
        <w:rPr>
          <w:rFonts w:asciiTheme="minorHAnsi" w:hAnsiTheme="minorHAnsi"/>
          <w:b/>
          <w:sz w:val="24"/>
          <w:szCs w:val="24"/>
        </w:rPr>
        <w:t>V</w:t>
      </w:r>
      <w:r w:rsidRPr="008F4FA8" w:rsidR="00AA57BB">
        <w:rPr>
          <w:rFonts w:asciiTheme="minorHAnsi" w:hAnsiTheme="minorHAnsi"/>
          <w:b/>
          <w:sz w:val="24"/>
          <w:szCs w:val="24"/>
        </w:rPr>
        <w:t>ernichtung nach Widerruf der Einverständni</w:t>
      </w:r>
      <w:r w:rsidRPr="008F4FA8" w:rsidR="00CF6873">
        <w:rPr>
          <w:rFonts w:asciiTheme="minorHAnsi" w:hAnsiTheme="minorHAnsi"/>
          <w:b/>
          <w:sz w:val="24"/>
          <w:szCs w:val="24"/>
        </w:rPr>
        <w:t>serklärung durch den Patienten/</w:t>
      </w:r>
      <w:r w:rsidRPr="008F4FA8" w:rsidR="00AA57BB">
        <w:rPr>
          <w:rFonts w:asciiTheme="minorHAnsi" w:hAnsiTheme="minorHAnsi"/>
          <w:b/>
          <w:sz w:val="24"/>
          <w:szCs w:val="24"/>
        </w:rPr>
        <w:t>Proban</w:t>
      </w:r>
      <w:r w:rsidRPr="008F4FA8" w:rsidR="00CF6873">
        <w:rPr>
          <w:rFonts w:asciiTheme="minorHAnsi" w:hAnsiTheme="minorHAnsi"/>
          <w:b/>
          <w:sz w:val="24"/>
          <w:szCs w:val="24"/>
        </w:rPr>
        <w:t>d</w:t>
      </w:r>
      <w:r w:rsidRPr="008F4FA8" w:rsidR="00AA57BB">
        <w:rPr>
          <w:rFonts w:asciiTheme="minorHAnsi" w:hAnsiTheme="minorHAnsi"/>
          <w:b/>
          <w:sz w:val="24"/>
          <w:szCs w:val="24"/>
        </w:rPr>
        <w:t>en</w:t>
      </w:r>
      <w:bookmarkEnd w:id="11"/>
    </w:p>
    <w:p xmlns:wp14="http://schemas.microsoft.com/office/word/2010/wordml" w:rsidRPr="008F4FA8" w:rsidR="00C83F1C" w:rsidP="008D1B7E" w:rsidRDefault="00C83F1C" w14:paraId="16E20CA6" wp14:textId="77777777">
      <w:pPr>
        <w:pStyle w:val="berschrift3"/>
        <w:tabs>
          <w:tab w:val="num" w:pos="720"/>
        </w:tabs>
        <w:ind w:left="720"/>
        <w:jc w:val="both"/>
        <w:rPr>
          <w:rFonts w:asciiTheme="minorHAnsi" w:hAnsiTheme="minorHAnsi"/>
          <w:sz w:val="24"/>
          <w:szCs w:val="24"/>
        </w:rPr>
      </w:pPr>
      <w:bookmarkStart w:name="_Toc459294505" w:id="12"/>
      <w:r w:rsidRPr="008F4FA8">
        <w:rPr>
          <w:rFonts w:asciiTheme="minorHAnsi" w:hAnsiTheme="minorHAnsi"/>
          <w:sz w:val="24"/>
          <w:szCs w:val="24"/>
        </w:rPr>
        <w:t xml:space="preserve">Vernichtung der Proben </w:t>
      </w:r>
      <w:r w:rsidRPr="008F4FA8" w:rsidR="00AA57BB">
        <w:rPr>
          <w:rFonts w:asciiTheme="minorHAnsi" w:hAnsiTheme="minorHAnsi"/>
          <w:sz w:val="24"/>
          <w:szCs w:val="24"/>
        </w:rPr>
        <w:t>beim Probennehmer (S</w:t>
      </w:r>
      <w:r w:rsidRPr="008F4FA8">
        <w:rPr>
          <w:rFonts w:asciiTheme="minorHAnsi" w:hAnsiTheme="minorHAnsi"/>
          <w:sz w:val="24"/>
          <w:szCs w:val="24"/>
        </w:rPr>
        <w:t>tudienzentrum</w:t>
      </w:r>
      <w:r w:rsidRPr="008F4FA8" w:rsidR="00AA57BB">
        <w:rPr>
          <w:rFonts w:asciiTheme="minorHAnsi" w:hAnsiTheme="minorHAnsi"/>
          <w:sz w:val="24"/>
          <w:szCs w:val="24"/>
        </w:rPr>
        <w:t>)</w:t>
      </w:r>
      <w:bookmarkEnd w:id="12"/>
    </w:p>
    <w:p xmlns:wp14="http://schemas.microsoft.com/office/word/2010/wordml" w:rsidRPr="008F4FA8" w:rsidR="00C83F1C" w:rsidP="008F4FA8" w:rsidRDefault="00C83F1C" w14:paraId="61E6E607" wp14:textId="77777777">
      <w:pPr>
        <w:ind w:left="709"/>
        <w:jc w:val="both"/>
        <w:rPr>
          <w:rFonts w:asciiTheme="minorHAnsi" w:hAnsiTheme="minorHAnsi"/>
          <w:i/>
          <w:kern w:val="28"/>
          <w:sz w:val="24"/>
          <w:szCs w:val="24"/>
        </w:rPr>
      </w:pPr>
      <w:r w:rsidRPr="008F4FA8">
        <w:rPr>
          <w:rFonts w:asciiTheme="minorHAnsi" w:hAnsiTheme="minorHAnsi"/>
          <w:i/>
          <w:kern w:val="28"/>
          <w:sz w:val="24"/>
          <w:szCs w:val="24"/>
        </w:rPr>
        <w:t>Die Vernichtu</w:t>
      </w:r>
      <w:r w:rsidRPr="008F4FA8" w:rsidR="00A82018">
        <w:rPr>
          <w:rFonts w:asciiTheme="minorHAnsi" w:hAnsiTheme="minorHAnsi"/>
          <w:i/>
          <w:kern w:val="28"/>
          <w:sz w:val="24"/>
          <w:szCs w:val="24"/>
        </w:rPr>
        <w:t>ng der Proben kann bereits beim Probe</w:t>
      </w:r>
      <w:r w:rsidRPr="008F4FA8">
        <w:rPr>
          <w:rFonts w:asciiTheme="minorHAnsi" w:hAnsiTheme="minorHAnsi"/>
          <w:i/>
          <w:kern w:val="28"/>
          <w:sz w:val="24"/>
          <w:szCs w:val="24"/>
        </w:rPr>
        <w:t>n</w:t>
      </w:r>
      <w:r w:rsidRPr="008F4FA8" w:rsidR="00CF6873">
        <w:rPr>
          <w:rFonts w:asciiTheme="minorHAnsi" w:hAnsiTheme="minorHAnsi"/>
          <w:i/>
          <w:kern w:val="28"/>
          <w:sz w:val="24"/>
          <w:szCs w:val="24"/>
        </w:rPr>
        <w:t>n</w:t>
      </w:r>
      <w:r w:rsidRPr="008F4FA8" w:rsidR="00A82018">
        <w:rPr>
          <w:rFonts w:asciiTheme="minorHAnsi" w:hAnsiTheme="minorHAnsi"/>
          <w:i/>
          <w:kern w:val="28"/>
          <w:sz w:val="24"/>
          <w:szCs w:val="24"/>
        </w:rPr>
        <w:t>ehmer</w:t>
      </w:r>
      <w:r w:rsidR="008D1B7E">
        <w:rPr>
          <w:rFonts w:asciiTheme="minorHAnsi" w:hAnsiTheme="minorHAnsi"/>
          <w:i/>
          <w:kern w:val="28"/>
          <w:sz w:val="24"/>
          <w:szCs w:val="24"/>
        </w:rPr>
        <w:t xml:space="preserve"> erfolgen, wenn der Patient/</w:t>
      </w:r>
      <w:r w:rsidRPr="008F4FA8" w:rsidR="00A82018">
        <w:rPr>
          <w:rFonts w:asciiTheme="minorHAnsi" w:hAnsiTheme="minorHAnsi"/>
          <w:i/>
          <w:kern w:val="28"/>
          <w:sz w:val="24"/>
          <w:szCs w:val="24"/>
        </w:rPr>
        <w:t>Proband</w:t>
      </w:r>
      <w:r w:rsidRPr="008F4FA8">
        <w:rPr>
          <w:rFonts w:asciiTheme="minorHAnsi" w:hAnsiTheme="minorHAnsi"/>
          <w:i/>
          <w:kern w:val="28"/>
          <w:sz w:val="24"/>
          <w:szCs w:val="24"/>
        </w:rPr>
        <w:t xml:space="preserve"> seine Einwilligung zurückzieht, während die Proben noch dort sind.</w:t>
      </w:r>
      <w:r w:rsidRPr="008F4FA8" w:rsidR="00A82018">
        <w:rPr>
          <w:rFonts w:asciiTheme="minorHAnsi" w:hAnsiTheme="minorHAnsi"/>
          <w:i/>
          <w:kern w:val="28"/>
          <w:sz w:val="24"/>
          <w:szCs w:val="24"/>
        </w:rPr>
        <w:t xml:space="preserve"> </w:t>
      </w:r>
      <w:r w:rsidRPr="008F4FA8">
        <w:rPr>
          <w:rFonts w:asciiTheme="minorHAnsi" w:hAnsiTheme="minorHAnsi"/>
          <w:i/>
          <w:kern w:val="28"/>
          <w:sz w:val="24"/>
          <w:szCs w:val="24"/>
        </w:rPr>
        <w:t xml:space="preserve">Die </w:t>
      </w:r>
      <w:r w:rsidRPr="008F4FA8" w:rsidR="00701D81">
        <w:rPr>
          <w:rFonts w:asciiTheme="minorHAnsi" w:hAnsiTheme="minorHAnsi"/>
          <w:i/>
          <w:kern w:val="28"/>
          <w:sz w:val="24"/>
          <w:szCs w:val="24"/>
        </w:rPr>
        <w:t>Biobank</w:t>
      </w:r>
      <w:r w:rsidRPr="008F4FA8">
        <w:rPr>
          <w:rFonts w:asciiTheme="minorHAnsi" w:hAnsiTheme="minorHAnsi"/>
          <w:i/>
          <w:kern w:val="28"/>
          <w:sz w:val="24"/>
          <w:szCs w:val="24"/>
        </w:rPr>
        <w:t xml:space="preserve"> erhält in diesem Fall </w:t>
      </w:r>
      <w:r w:rsidRPr="008F4FA8" w:rsidR="00A82018">
        <w:rPr>
          <w:rFonts w:asciiTheme="minorHAnsi" w:hAnsiTheme="minorHAnsi"/>
          <w:i/>
          <w:kern w:val="28"/>
          <w:sz w:val="24"/>
          <w:szCs w:val="24"/>
        </w:rPr>
        <w:t>die dokumentierte Information (Formular)</w:t>
      </w:r>
      <w:r w:rsidRPr="008F4FA8">
        <w:rPr>
          <w:rFonts w:asciiTheme="minorHAnsi" w:hAnsiTheme="minorHAnsi"/>
          <w:i/>
          <w:kern w:val="28"/>
          <w:sz w:val="24"/>
          <w:szCs w:val="24"/>
        </w:rPr>
        <w:t xml:space="preserve"> über die Rücknahme der Er</w:t>
      </w:r>
      <w:r w:rsidRPr="008F4FA8" w:rsidR="00A82018">
        <w:rPr>
          <w:rFonts w:asciiTheme="minorHAnsi" w:hAnsiTheme="minorHAnsi"/>
          <w:i/>
          <w:kern w:val="28"/>
          <w:sz w:val="24"/>
          <w:szCs w:val="24"/>
        </w:rPr>
        <w:t>laubnis zur Verwendung</w:t>
      </w:r>
      <w:r w:rsidRPr="008F4FA8">
        <w:rPr>
          <w:rFonts w:asciiTheme="minorHAnsi" w:hAnsiTheme="minorHAnsi"/>
          <w:i/>
          <w:kern w:val="28"/>
          <w:sz w:val="24"/>
          <w:szCs w:val="24"/>
        </w:rPr>
        <w:t>.</w:t>
      </w:r>
    </w:p>
    <w:p xmlns:wp14="http://schemas.microsoft.com/office/word/2010/wordml" w:rsidRPr="008F4FA8" w:rsidR="00C83F1C" w:rsidP="008D1B7E" w:rsidRDefault="00A82018" w14:paraId="3269EFF7" wp14:textId="77777777">
      <w:pPr>
        <w:pStyle w:val="berschrift3"/>
        <w:tabs>
          <w:tab w:val="num" w:pos="720"/>
        </w:tabs>
        <w:ind w:left="720"/>
        <w:jc w:val="both"/>
        <w:rPr>
          <w:rFonts w:asciiTheme="minorHAnsi" w:hAnsiTheme="minorHAnsi"/>
          <w:sz w:val="24"/>
          <w:szCs w:val="24"/>
        </w:rPr>
      </w:pPr>
      <w:bookmarkStart w:name="_Toc459294506" w:id="13"/>
      <w:r w:rsidRPr="008F4FA8">
        <w:rPr>
          <w:rFonts w:asciiTheme="minorHAnsi" w:hAnsiTheme="minorHAnsi"/>
          <w:sz w:val="24"/>
          <w:szCs w:val="24"/>
        </w:rPr>
        <w:lastRenderedPageBreak/>
        <w:t>V</w:t>
      </w:r>
      <w:r w:rsidRPr="008F4FA8" w:rsidR="00C83F1C">
        <w:rPr>
          <w:rFonts w:asciiTheme="minorHAnsi" w:hAnsiTheme="minorHAnsi"/>
          <w:sz w:val="24"/>
          <w:szCs w:val="24"/>
        </w:rPr>
        <w:t>e</w:t>
      </w:r>
      <w:r w:rsidRPr="008F4FA8">
        <w:rPr>
          <w:rFonts w:asciiTheme="minorHAnsi" w:hAnsiTheme="minorHAnsi"/>
          <w:sz w:val="24"/>
          <w:szCs w:val="24"/>
        </w:rPr>
        <w:t>rnichtung der Proben in der B</w:t>
      </w:r>
      <w:bookmarkEnd w:id="13"/>
      <w:r w:rsidRPr="008F4FA8" w:rsidR="00701D81">
        <w:rPr>
          <w:rFonts w:asciiTheme="minorHAnsi" w:hAnsiTheme="minorHAnsi"/>
          <w:sz w:val="24"/>
          <w:szCs w:val="24"/>
        </w:rPr>
        <w:t>iobank</w:t>
      </w:r>
    </w:p>
    <w:p xmlns:wp14="http://schemas.microsoft.com/office/word/2010/wordml" w:rsidRPr="008F4FA8" w:rsidR="00701D81" w:rsidP="008F4FA8" w:rsidRDefault="00701D81" w14:paraId="37F54721" wp14:textId="77777777">
      <w:pPr>
        <w:ind w:firstLine="709"/>
        <w:jc w:val="both"/>
        <w:rPr>
          <w:rFonts w:asciiTheme="minorHAnsi" w:hAnsiTheme="minorHAnsi"/>
          <w:i/>
          <w:kern w:val="28"/>
          <w:sz w:val="24"/>
          <w:szCs w:val="24"/>
        </w:rPr>
      </w:pPr>
      <w:r w:rsidRPr="008F4FA8">
        <w:rPr>
          <w:rFonts w:asciiTheme="minorHAnsi" w:hAnsiTheme="minorHAnsi"/>
          <w:kern w:val="28"/>
          <w:sz w:val="24"/>
          <w:szCs w:val="24"/>
        </w:rPr>
        <w:t>Beschreibung des V</w:t>
      </w:r>
      <w:r w:rsidR="008D1B7E">
        <w:rPr>
          <w:rFonts w:asciiTheme="minorHAnsi" w:hAnsiTheme="minorHAnsi"/>
          <w:kern w:val="28"/>
          <w:sz w:val="24"/>
          <w:szCs w:val="24"/>
        </w:rPr>
        <w:t>erfahrens inkl. aller benötigten</w:t>
      </w:r>
      <w:r w:rsidRPr="008F4FA8">
        <w:rPr>
          <w:rFonts w:asciiTheme="minorHAnsi" w:hAnsiTheme="minorHAnsi"/>
          <w:kern w:val="28"/>
          <w:sz w:val="24"/>
          <w:szCs w:val="24"/>
        </w:rPr>
        <w:t xml:space="preserve"> Dokumente und Datenflüsse</w:t>
      </w:r>
      <w:r w:rsidRPr="008F4FA8">
        <w:rPr>
          <w:rFonts w:asciiTheme="minorHAnsi" w:hAnsiTheme="minorHAnsi"/>
          <w:i/>
          <w:kern w:val="28"/>
          <w:sz w:val="24"/>
          <w:szCs w:val="24"/>
        </w:rPr>
        <w:t>.</w:t>
      </w:r>
    </w:p>
    <w:p xmlns:wp14="http://schemas.microsoft.com/office/word/2010/wordml" w:rsidRPr="008F4FA8" w:rsidR="00C83F1C" w:rsidP="008F4FA8" w:rsidRDefault="00C83F1C" w14:paraId="09145F77" wp14:textId="77777777">
      <w:pPr>
        <w:ind w:left="709"/>
        <w:jc w:val="both"/>
        <w:rPr>
          <w:rFonts w:asciiTheme="minorHAnsi" w:hAnsiTheme="minorHAnsi"/>
          <w:i/>
          <w:kern w:val="28"/>
          <w:sz w:val="24"/>
          <w:szCs w:val="24"/>
        </w:rPr>
      </w:pPr>
      <w:r w:rsidRPr="008F4FA8">
        <w:rPr>
          <w:rFonts w:asciiTheme="minorHAnsi" w:hAnsiTheme="minorHAnsi"/>
          <w:i/>
          <w:kern w:val="28"/>
          <w:sz w:val="24"/>
          <w:szCs w:val="24"/>
        </w:rPr>
        <w:t xml:space="preserve">Befinden sich die Proben bereits physisch in der </w:t>
      </w:r>
      <w:r w:rsidRPr="008F4FA8" w:rsidR="00701D81">
        <w:rPr>
          <w:rFonts w:asciiTheme="minorHAnsi" w:hAnsiTheme="minorHAnsi"/>
          <w:i/>
          <w:kern w:val="28"/>
          <w:sz w:val="24"/>
          <w:szCs w:val="24"/>
        </w:rPr>
        <w:t>Biobank</w:t>
      </w:r>
      <w:r w:rsidRPr="008F4FA8" w:rsidR="00CF6873">
        <w:rPr>
          <w:rFonts w:asciiTheme="minorHAnsi" w:hAnsiTheme="minorHAnsi"/>
          <w:i/>
          <w:kern w:val="28"/>
          <w:sz w:val="24"/>
          <w:szCs w:val="24"/>
        </w:rPr>
        <w:t>,</w:t>
      </w:r>
      <w:r w:rsidRPr="008F4FA8">
        <w:rPr>
          <w:rFonts w:asciiTheme="minorHAnsi" w:hAnsiTheme="minorHAnsi"/>
          <w:i/>
          <w:kern w:val="28"/>
          <w:sz w:val="24"/>
          <w:szCs w:val="24"/>
        </w:rPr>
        <w:t xml:space="preserve"> </w:t>
      </w:r>
      <w:r w:rsidRPr="008F4FA8" w:rsidR="00A82018">
        <w:rPr>
          <w:rFonts w:asciiTheme="minorHAnsi" w:hAnsiTheme="minorHAnsi"/>
          <w:i/>
          <w:kern w:val="28"/>
          <w:sz w:val="24"/>
          <w:szCs w:val="24"/>
        </w:rPr>
        <w:t>werden diese nach Eingang des Widerrufs</w:t>
      </w:r>
      <w:r w:rsidRPr="008F4FA8">
        <w:rPr>
          <w:rFonts w:asciiTheme="minorHAnsi" w:hAnsiTheme="minorHAnsi"/>
          <w:i/>
          <w:kern w:val="28"/>
          <w:sz w:val="24"/>
          <w:szCs w:val="24"/>
        </w:rPr>
        <w:t xml:space="preserve"> aus dem Bestand genommen. Die Proben werden entsprechend </w:t>
      </w:r>
      <w:r w:rsidRPr="008F4FA8" w:rsidR="00A82018">
        <w:rPr>
          <w:rFonts w:asciiTheme="minorHAnsi" w:hAnsiTheme="minorHAnsi"/>
          <w:i/>
          <w:kern w:val="28"/>
          <w:sz w:val="24"/>
          <w:szCs w:val="24"/>
        </w:rPr>
        <w:t>entsorgt</w:t>
      </w:r>
      <w:r w:rsidRPr="008F4FA8" w:rsidR="008A24F3">
        <w:rPr>
          <w:rFonts w:asciiTheme="minorHAnsi" w:hAnsiTheme="minorHAnsi"/>
          <w:i/>
          <w:kern w:val="28"/>
          <w:sz w:val="24"/>
          <w:szCs w:val="24"/>
        </w:rPr>
        <w:t>, die entsprechenden zugehörigen Daten vernichtet</w:t>
      </w:r>
      <w:r w:rsidRPr="008F4FA8">
        <w:rPr>
          <w:rFonts w:asciiTheme="minorHAnsi" w:hAnsiTheme="minorHAnsi"/>
          <w:i/>
          <w:kern w:val="28"/>
          <w:sz w:val="24"/>
          <w:szCs w:val="24"/>
        </w:rPr>
        <w:t>.</w:t>
      </w:r>
    </w:p>
    <w:p xmlns:wp14="http://schemas.microsoft.com/office/word/2010/wordml" w:rsidRPr="008D1B7E" w:rsidR="00701D81" w:rsidP="008D1B7E" w:rsidRDefault="00701D81" w14:paraId="01CD2958" wp14:textId="77777777">
      <w:pPr>
        <w:pStyle w:val="berschrift3"/>
        <w:tabs>
          <w:tab w:val="num" w:pos="720"/>
        </w:tabs>
        <w:ind w:left="720"/>
        <w:jc w:val="both"/>
        <w:rPr>
          <w:rFonts w:asciiTheme="minorHAnsi" w:hAnsiTheme="minorHAnsi"/>
          <w:sz w:val="24"/>
          <w:szCs w:val="24"/>
        </w:rPr>
      </w:pPr>
      <w:r w:rsidRPr="008D1B7E">
        <w:rPr>
          <w:rFonts w:asciiTheme="minorHAnsi" w:hAnsiTheme="minorHAnsi"/>
          <w:sz w:val="24"/>
          <w:szCs w:val="24"/>
        </w:rPr>
        <w:t>Dokumentation</w:t>
      </w:r>
      <w:r w:rsidRPr="008D1B7E" w:rsidR="008D1B7E">
        <w:rPr>
          <w:rFonts w:asciiTheme="minorHAnsi" w:hAnsiTheme="minorHAnsi"/>
          <w:sz w:val="24"/>
          <w:szCs w:val="24"/>
        </w:rPr>
        <w:t xml:space="preserve"> </w:t>
      </w:r>
      <w:r w:rsidRPr="008F4FA8" w:rsidR="008D1B7E">
        <w:rPr>
          <w:rFonts w:asciiTheme="minorHAnsi" w:hAnsiTheme="minorHAnsi"/>
          <w:sz w:val="24"/>
          <w:szCs w:val="24"/>
        </w:rPr>
        <w:t>in der Software</w:t>
      </w:r>
    </w:p>
    <w:p xmlns:wp14="http://schemas.microsoft.com/office/word/2010/wordml" w:rsidRPr="008F4FA8" w:rsidR="00C83F1C" w:rsidP="008F4FA8" w:rsidRDefault="00A82018" w14:paraId="182937F7" wp14:textId="77777777">
      <w:pPr>
        <w:ind w:left="709"/>
        <w:jc w:val="both"/>
        <w:rPr>
          <w:rFonts w:asciiTheme="minorHAnsi" w:hAnsiTheme="minorHAnsi"/>
          <w:i/>
          <w:kern w:val="28"/>
          <w:sz w:val="24"/>
          <w:szCs w:val="24"/>
        </w:rPr>
      </w:pPr>
      <w:r w:rsidRPr="008F4FA8">
        <w:rPr>
          <w:rFonts w:asciiTheme="minorHAnsi" w:hAnsiTheme="minorHAnsi"/>
          <w:i/>
          <w:kern w:val="28"/>
          <w:sz w:val="24"/>
          <w:szCs w:val="24"/>
        </w:rPr>
        <w:t>Di</w:t>
      </w:r>
      <w:r w:rsidRPr="008F4FA8" w:rsidR="00C83F1C">
        <w:rPr>
          <w:rFonts w:asciiTheme="minorHAnsi" w:hAnsiTheme="minorHAnsi"/>
          <w:i/>
          <w:kern w:val="28"/>
          <w:sz w:val="24"/>
          <w:szCs w:val="24"/>
        </w:rPr>
        <w:t>e</w:t>
      </w:r>
      <w:r w:rsidRPr="008F4FA8">
        <w:rPr>
          <w:rFonts w:asciiTheme="minorHAnsi" w:hAnsiTheme="minorHAnsi"/>
          <w:i/>
          <w:kern w:val="28"/>
          <w:sz w:val="24"/>
          <w:szCs w:val="24"/>
        </w:rPr>
        <w:t xml:space="preserve"> Vernichtung wird </w:t>
      </w:r>
      <w:r w:rsidRPr="008F4FA8" w:rsidR="00C83F1C">
        <w:rPr>
          <w:rFonts w:asciiTheme="minorHAnsi" w:hAnsiTheme="minorHAnsi"/>
          <w:i/>
          <w:kern w:val="28"/>
          <w:sz w:val="24"/>
          <w:szCs w:val="24"/>
        </w:rPr>
        <w:t>dokumen</w:t>
      </w:r>
      <w:r w:rsidRPr="008F4FA8">
        <w:rPr>
          <w:rFonts w:asciiTheme="minorHAnsi" w:hAnsiTheme="minorHAnsi"/>
          <w:i/>
          <w:kern w:val="28"/>
          <w:sz w:val="24"/>
          <w:szCs w:val="24"/>
        </w:rPr>
        <w:t xml:space="preserve">tiert </w:t>
      </w:r>
      <w:r w:rsidR="008D1B7E">
        <w:rPr>
          <w:rFonts w:asciiTheme="minorHAnsi" w:hAnsiTheme="minorHAnsi"/>
          <w:i/>
          <w:kern w:val="28"/>
          <w:sz w:val="24"/>
          <w:szCs w:val="24"/>
        </w:rPr>
        <w:t xml:space="preserve">und </w:t>
      </w:r>
      <w:r w:rsidRPr="008F4FA8" w:rsidR="00C83F1C">
        <w:rPr>
          <w:rFonts w:asciiTheme="minorHAnsi" w:hAnsiTheme="minorHAnsi"/>
          <w:i/>
          <w:kern w:val="28"/>
          <w:sz w:val="24"/>
          <w:szCs w:val="24"/>
        </w:rPr>
        <w:t>vom Leiter der</w:t>
      </w:r>
      <w:r w:rsidRPr="008F4FA8" w:rsidR="00701D81">
        <w:rPr>
          <w:rFonts w:asciiTheme="minorHAnsi" w:hAnsiTheme="minorHAnsi"/>
          <w:i/>
          <w:kern w:val="28"/>
          <w:sz w:val="24"/>
          <w:szCs w:val="24"/>
        </w:rPr>
        <w:t xml:space="preserve"> Biobank</w:t>
      </w:r>
      <w:r w:rsidRPr="008F4FA8">
        <w:rPr>
          <w:rFonts w:asciiTheme="minorHAnsi" w:hAnsiTheme="minorHAnsi"/>
          <w:i/>
          <w:kern w:val="28"/>
          <w:sz w:val="24"/>
          <w:szCs w:val="24"/>
        </w:rPr>
        <w:t xml:space="preserve"> b</w:t>
      </w:r>
      <w:r w:rsidRPr="008F4FA8" w:rsidR="00AA57BB">
        <w:rPr>
          <w:rFonts w:asciiTheme="minorHAnsi" w:hAnsiTheme="minorHAnsi"/>
          <w:i/>
          <w:kern w:val="28"/>
          <w:sz w:val="24"/>
          <w:szCs w:val="24"/>
        </w:rPr>
        <w:t>e</w:t>
      </w:r>
      <w:r w:rsidRPr="008F4FA8">
        <w:rPr>
          <w:rFonts w:asciiTheme="minorHAnsi" w:hAnsiTheme="minorHAnsi"/>
          <w:i/>
          <w:kern w:val="28"/>
          <w:sz w:val="24"/>
          <w:szCs w:val="24"/>
        </w:rPr>
        <w:t>stätigt</w:t>
      </w:r>
      <w:r w:rsidR="008D1B7E">
        <w:rPr>
          <w:rFonts w:asciiTheme="minorHAnsi" w:hAnsiTheme="minorHAnsi"/>
          <w:i/>
          <w:kern w:val="28"/>
          <w:sz w:val="24"/>
          <w:szCs w:val="24"/>
        </w:rPr>
        <w:t>.</w:t>
      </w:r>
    </w:p>
    <w:p xmlns:wp14="http://schemas.microsoft.com/office/word/2010/wordml" w:rsidRPr="008F4FA8" w:rsidR="00054880" w:rsidP="008F4FA8" w:rsidRDefault="00C83F1C" w14:paraId="71D7F4C8" wp14:textId="77777777">
      <w:pPr>
        <w:ind w:left="709"/>
        <w:jc w:val="both"/>
        <w:rPr>
          <w:rFonts w:asciiTheme="minorHAnsi" w:hAnsiTheme="minorHAnsi"/>
          <w:kern w:val="28"/>
          <w:sz w:val="24"/>
          <w:szCs w:val="24"/>
        </w:rPr>
      </w:pPr>
      <w:r w:rsidRPr="008D1B7E">
        <w:rPr>
          <w:rFonts w:asciiTheme="minorHAnsi" w:hAnsiTheme="minorHAnsi"/>
          <w:i/>
          <w:kern w:val="28"/>
          <w:sz w:val="24"/>
          <w:szCs w:val="24"/>
        </w:rPr>
        <w:t>D</w:t>
      </w:r>
      <w:r w:rsidRPr="008D1B7E" w:rsidR="00A82018">
        <w:rPr>
          <w:rFonts w:asciiTheme="minorHAnsi" w:hAnsiTheme="minorHAnsi"/>
          <w:i/>
          <w:kern w:val="28"/>
          <w:sz w:val="24"/>
          <w:szCs w:val="24"/>
        </w:rPr>
        <w:t xml:space="preserve">er </w:t>
      </w:r>
      <w:r w:rsidR="008D1B7E">
        <w:rPr>
          <w:rFonts w:asciiTheme="minorHAnsi" w:hAnsiTheme="minorHAnsi"/>
          <w:i/>
          <w:kern w:val="28"/>
          <w:sz w:val="24"/>
          <w:szCs w:val="24"/>
        </w:rPr>
        <w:t>Probennehmer/</w:t>
      </w:r>
      <w:r w:rsidRPr="008D1B7E" w:rsidR="00A82018">
        <w:rPr>
          <w:rFonts w:asciiTheme="minorHAnsi" w:hAnsiTheme="minorHAnsi"/>
          <w:i/>
          <w:kern w:val="28"/>
          <w:sz w:val="24"/>
          <w:szCs w:val="24"/>
        </w:rPr>
        <w:t>Probeneigentümer</w:t>
      </w:r>
      <w:r w:rsidRPr="008F4FA8" w:rsidR="00A82018">
        <w:rPr>
          <w:rFonts w:asciiTheme="minorHAnsi" w:hAnsiTheme="minorHAnsi"/>
          <w:i/>
          <w:kern w:val="28"/>
          <w:sz w:val="24"/>
          <w:szCs w:val="24"/>
        </w:rPr>
        <w:t xml:space="preserve"> erhält die Bestätigung</w:t>
      </w:r>
      <w:r w:rsidRPr="008F4FA8">
        <w:rPr>
          <w:rFonts w:asciiTheme="minorHAnsi" w:hAnsiTheme="minorHAnsi"/>
          <w:i/>
          <w:kern w:val="28"/>
          <w:sz w:val="24"/>
          <w:szCs w:val="24"/>
        </w:rPr>
        <w:t xml:space="preserve"> der sachgerechten Probenvernichtung</w:t>
      </w:r>
      <w:r w:rsidR="008D1B7E">
        <w:rPr>
          <w:rFonts w:asciiTheme="minorHAnsi" w:hAnsiTheme="minorHAnsi"/>
          <w:i/>
          <w:kern w:val="28"/>
          <w:sz w:val="24"/>
          <w:szCs w:val="24"/>
        </w:rPr>
        <w:t>.</w:t>
      </w:r>
    </w:p>
    <w:p xmlns:wp14="http://schemas.microsoft.com/office/word/2010/wordml" w:rsidRPr="008F4FA8" w:rsidR="00C83F1C" w:rsidP="008F4FA8" w:rsidRDefault="00C83F1C" w14:paraId="5A39BBE3" wp14:textId="77777777">
      <w:pPr>
        <w:jc w:val="both"/>
        <w:rPr>
          <w:rFonts w:asciiTheme="minorHAnsi" w:hAnsiTheme="minorHAnsi"/>
          <w:kern w:val="28"/>
          <w:sz w:val="24"/>
          <w:szCs w:val="24"/>
        </w:rPr>
      </w:pPr>
    </w:p>
    <w:p xmlns:wp14="http://schemas.microsoft.com/office/word/2010/wordml" w:rsidRPr="008F4FA8" w:rsidR="00C41CC3" w:rsidP="008F4FA8" w:rsidRDefault="00AA57BB" w14:paraId="3BCCDAA2" wp14:textId="77777777">
      <w:pPr>
        <w:pStyle w:val="berschrift2"/>
        <w:ind w:left="576"/>
        <w:jc w:val="both"/>
        <w:rPr>
          <w:rFonts w:asciiTheme="minorHAnsi" w:hAnsiTheme="minorHAnsi"/>
          <w:sz w:val="24"/>
          <w:szCs w:val="24"/>
        </w:rPr>
      </w:pPr>
      <w:bookmarkStart w:name="_Toc459294508" w:id="14"/>
      <w:r w:rsidRPr="008F4FA8">
        <w:rPr>
          <w:rFonts w:asciiTheme="minorHAnsi" w:hAnsiTheme="minorHAnsi"/>
          <w:sz w:val="24"/>
          <w:szCs w:val="24"/>
        </w:rPr>
        <w:t>Vernichtung bei Nichtvorliegen der Einverständniserklärung</w:t>
      </w:r>
      <w:bookmarkEnd w:id="14"/>
      <w:r w:rsidRPr="008F4FA8">
        <w:rPr>
          <w:rFonts w:asciiTheme="minorHAnsi" w:hAnsiTheme="minorHAnsi"/>
          <w:sz w:val="24"/>
          <w:szCs w:val="24"/>
        </w:rPr>
        <w:t xml:space="preserve"> </w:t>
      </w:r>
    </w:p>
    <w:p xmlns:wp14="http://schemas.microsoft.com/office/word/2010/wordml" w:rsidRPr="008F4FA8" w:rsidR="00AA57BB" w:rsidP="008D1B7E" w:rsidRDefault="00AA57BB" w14:paraId="5CC24CB6" wp14:textId="77777777">
      <w:pPr>
        <w:pStyle w:val="berschrift3"/>
        <w:tabs>
          <w:tab w:val="num" w:pos="720"/>
        </w:tabs>
        <w:ind w:left="720"/>
        <w:jc w:val="both"/>
        <w:rPr>
          <w:rFonts w:asciiTheme="minorHAnsi" w:hAnsiTheme="minorHAnsi"/>
          <w:sz w:val="24"/>
          <w:szCs w:val="24"/>
        </w:rPr>
      </w:pPr>
      <w:bookmarkStart w:name="_Toc459294509" w:id="15"/>
      <w:r w:rsidRPr="008F4FA8">
        <w:rPr>
          <w:rFonts w:asciiTheme="minorHAnsi" w:hAnsiTheme="minorHAnsi"/>
          <w:sz w:val="24"/>
          <w:szCs w:val="24"/>
        </w:rPr>
        <w:t>Prüfung der Einverständniserklärung durch Probennehmer (S</w:t>
      </w:r>
      <w:r w:rsidRPr="008F4FA8" w:rsidR="00C83F1C">
        <w:rPr>
          <w:rFonts w:asciiTheme="minorHAnsi" w:hAnsiTheme="minorHAnsi"/>
          <w:sz w:val="24"/>
          <w:szCs w:val="24"/>
        </w:rPr>
        <w:t>tudienzentrum</w:t>
      </w:r>
      <w:r w:rsidRPr="008F4FA8">
        <w:rPr>
          <w:rFonts w:asciiTheme="minorHAnsi" w:hAnsiTheme="minorHAnsi"/>
          <w:sz w:val="24"/>
          <w:szCs w:val="24"/>
        </w:rPr>
        <w:t>)</w:t>
      </w:r>
      <w:bookmarkEnd w:id="15"/>
    </w:p>
    <w:p xmlns:wp14="http://schemas.microsoft.com/office/word/2010/wordml" w:rsidRPr="008F4FA8" w:rsidR="00AA57BB" w:rsidP="008F4FA8" w:rsidRDefault="00AA57BB" w14:paraId="73A0E608" wp14:textId="77777777">
      <w:pPr>
        <w:ind w:left="709"/>
        <w:jc w:val="both"/>
        <w:rPr>
          <w:rFonts w:asciiTheme="minorHAnsi" w:hAnsiTheme="minorHAnsi"/>
          <w:i/>
          <w:sz w:val="24"/>
          <w:szCs w:val="24"/>
        </w:rPr>
      </w:pPr>
      <w:r w:rsidRPr="008F4FA8">
        <w:rPr>
          <w:rFonts w:asciiTheme="minorHAnsi" w:hAnsiTheme="minorHAnsi"/>
          <w:i/>
          <w:sz w:val="24"/>
          <w:szCs w:val="24"/>
        </w:rPr>
        <w:t xml:space="preserve">Stellt der Probennehmer das Fehlen der Einverständniserklärung fest, erfolgt </w:t>
      </w:r>
      <w:r w:rsidRPr="008F4FA8" w:rsidR="00701D81">
        <w:rPr>
          <w:rFonts w:asciiTheme="minorHAnsi" w:hAnsiTheme="minorHAnsi"/>
          <w:i/>
          <w:sz w:val="24"/>
          <w:szCs w:val="24"/>
        </w:rPr>
        <w:t xml:space="preserve">umgehend </w:t>
      </w:r>
      <w:r w:rsidRPr="008F4FA8">
        <w:rPr>
          <w:rFonts w:asciiTheme="minorHAnsi" w:hAnsiTheme="minorHAnsi"/>
          <w:i/>
          <w:sz w:val="24"/>
          <w:szCs w:val="24"/>
        </w:rPr>
        <w:t>die Beantragung der Vernichtung durch den Probennehmer.</w:t>
      </w:r>
    </w:p>
    <w:p xmlns:wp14="http://schemas.microsoft.com/office/word/2010/wordml" w:rsidRPr="008F4FA8" w:rsidR="00AA57BB" w:rsidP="008F4FA8" w:rsidRDefault="00701D81" w14:paraId="2D1A93F5" wp14:textId="77777777">
      <w:pPr>
        <w:ind w:left="709"/>
        <w:jc w:val="both"/>
        <w:rPr>
          <w:rFonts w:asciiTheme="minorHAnsi" w:hAnsiTheme="minorHAnsi"/>
          <w:sz w:val="24"/>
          <w:szCs w:val="24"/>
        </w:rPr>
      </w:pPr>
      <w:r w:rsidRPr="008F4FA8">
        <w:rPr>
          <w:rFonts w:asciiTheme="minorHAnsi" w:hAnsiTheme="minorHAnsi"/>
          <w:i/>
          <w:sz w:val="24"/>
          <w:szCs w:val="24"/>
        </w:rPr>
        <w:t>Die Biobank</w:t>
      </w:r>
      <w:r w:rsidRPr="008F4FA8" w:rsidR="00AA57BB">
        <w:rPr>
          <w:rFonts w:asciiTheme="minorHAnsi" w:hAnsiTheme="minorHAnsi"/>
          <w:i/>
          <w:sz w:val="24"/>
          <w:szCs w:val="24"/>
        </w:rPr>
        <w:t xml:space="preserve"> vernichtet die Probe und bestätigt die korrekte Vernichtung</w:t>
      </w:r>
      <w:r w:rsidRPr="008F4FA8" w:rsidR="00AA57BB">
        <w:rPr>
          <w:rFonts w:asciiTheme="minorHAnsi" w:hAnsiTheme="minorHAnsi"/>
          <w:sz w:val="24"/>
          <w:szCs w:val="24"/>
        </w:rPr>
        <w:t>.</w:t>
      </w:r>
    </w:p>
    <w:p xmlns:wp14="http://schemas.microsoft.com/office/word/2010/wordml" w:rsidRPr="008F4FA8" w:rsidR="00AA57BB" w:rsidP="008F4FA8" w:rsidRDefault="008A24F3" w14:paraId="58BADC7C" wp14:textId="77777777">
      <w:pPr>
        <w:ind w:left="709"/>
        <w:jc w:val="both"/>
        <w:rPr>
          <w:rFonts w:asciiTheme="minorHAnsi" w:hAnsiTheme="minorHAnsi"/>
          <w:sz w:val="24"/>
          <w:szCs w:val="24"/>
        </w:rPr>
      </w:pPr>
      <w:r w:rsidRPr="008F4FA8">
        <w:rPr>
          <w:rFonts w:asciiTheme="minorHAnsi" w:hAnsiTheme="minorHAnsi"/>
          <w:i/>
          <w:sz w:val="24"/>
          <w:szCs w:val="24"/>
        </w:rPr>
        <w:t>Eine in der BMB eingelagerte</w:t>
      </w:r>
      <w:r w:rsidRPr="008F4FA8" w:rsidR="00AA57BB">
        <w:rPr>
          <w:rFonts w:asciiTheme="minorHAnsi" w:hAnsiTheme="minorHAnsi"/>
          <w:i/>
          <w:sz w:val="24"/>
          <w:szCs w:val="24"/>
        </w:rPr>
        <w:t xml:space="preserve"> Probe ohne Einverständniserklärung stellt eine Abweichung vom Qualitätsstandard dar und wird dem Fehlermanagement zugeführt</w:t>
      </w:r>
      <w:r w:rsidRPr="008F4FA8" w:rsidR="00AA57BB">
        <w:rPr>
          <w:rFonts w:asciiTheme="minorHAnsi" w:hAnsiTheme="minorHAnsi"/>
          <w:sz w:val="24"/>
          <w:szCs w:val="24"/>
        </w:rPr>
        <w:t>.</w:t>
      </w:r>
    </w:p>
    <w:p xmlns:wp14="http://schemas.microsoft.com/office/word/2010/wordml" w:rsidRPr="008F4FA8" w:rsidR="00AA57BB" w:rsidP="008D1B7E" w:rsidRDefault="0043449A" w14:paraId="48EB404D" wp14:textId="77777777">
      <w:pPr>
        <w:pStyle w:val="berschrift3"/>
        <w:tabs>
          <w:tab w:val="num" w:pos="720"/>
        </w:tabs>
        <w:ind w:left="720"/>
        <w:jc w:val="both"/>
        <w:rPr>
          <w:rFonts w:asciiTheme="minorHAnsi" w:hAnsiTheme="minorHAnsi"/>
          <w:sz w:val="24"/>
          <w:szCs w:val="24"/>
        </w:rPr>
      </w:pPr>
      <w:bookmarkStart w:name="_Toc459294510" w:id="16"/>
      <w:r w:rsidRPr="008F4FA8">
        <w:rPr>
          <w:rFonts w:asciiTheme="minorHAnsi" w:hAnsiTheme="minorHAnsi"/>
          <w:sz w:val="24"/>
          <w:szCs w:val="24"/>
        </w:rPr>
        <w:t>Prüfung der Einverständniserklärung durch B</w:t>
      </w:r>
      <w:bookmarkEnd w:id="16"/>
      <w:r w:rsidRPr="008F4FA8" w:rsidR="00701D81">
        <w:rPr>
          <w:rFonts w:asciiTheme="minorHAnsi" w:hAnsiTheme="minorHAnsi"/>
          <w:sz w:val="24"/>
          <w:szCs w:val="24"/>
        </w:rPr>
        <w:t>iobank</w:t>
      </w:r>
    </w:p>
    <w:p xmlns:wp14="http://schemas.microsoft.com/office/word/2010/wordml" w:rsidRPr="008F4FA8" w:rsidR="00AA57BB" w:rsidP="008F4FA8" w:rsidRDefault="00701D81" w14:paraId="19DA1E94" wp14:textId="77777777">
      <w:pPr>
        <w:ind w:left="709"/>
        <w:jc w:val="both"/>
        <w:rPr>
          <w:rFonts w:asciiTheme="minorHAnsi" w:hAnsiTheme="minorHAnsi"/>
          <w:i/>
          <w:sz w:val="24"/>
          <w:szCs w:val="24"/>
        </w:rPr>
      </w:pPr>
      <w:r w:rsidRPr="008F4FA8">
        <w:rPr>
          <w:rFonts w:asciiTheme="minorHAnsi" w:hAnsiTheme="minorHAnsi"/>
          <w:i/>
          <w:sz w:val="24"/>
          <w:szCs w:val="24"/>
        </w:rPr>
        <w:t xml:space="preserve">Gelangen Proben in die Biobank </w:t>
      </w:r>
      <w:r w:rsidRPr="008F4FA8" w:rsidR="00AA57BB">
        <w:rPr>
          <w:rFonts w:asciiTheme="minorHAnsi" w:hAnsiTheme="minorHAnsi"/>
          <w:i/>
          <w:sz w:val="24"/>
          <w:szCs w:val="24"/>
        </w:rPr>
        <w:t>und hier wird die Prüfung der Einverständniserklärung hinsichtlich Vorhandensein und Richtigkeit nicht erfolgreich a</w:t>
      </w:r>
      <w:r w:rsidRPr="008F4FA8" w:rsidR="0043449A">
        <w:rPr>
          <w:rFonts w:asciiTheme="minorHAnsi" w:hAnsiTheme="minorHAnsi"/>
          <w:i/>
          <w:sz w:val="24"/>
          <w:szCs w:val="24"/>
        </w:rPr>
        <w:t>bgeschlossen wird die Probe vernichtet und die korrekte Vernichtung dem Probennehmer mitgeteilt.</w:t>
      </w:r>
    </w:p>
    <w:p xmlns:wp14="http://schemas.microsoft.com/office/word/2010/wordml" w:rsidRPr="008F4FA8" w:rsidR="0043449A" w:rsidP="008F4FA8" w:rsidRDefault="0043449A" w14:paraId="7FB39688" wp14:textId="77777777">
      <w:pPr>
        <w:ind w:left="709"/>
        <w:jc w:val="both"/>
        <w:rPr>
          <w:rFonts w:asciiTheme="minorHAnsi" w:hAnsiTheme="minorHAnsi"/>
          <w:i/>
          <w:sz w:val="24"/>
          <w:szCs w:val="24"/>
        </w:rPr>
      </w:pPr>
      <w:r w:rsidRPr="008F4FA8">
        <w:rPr>
          <w:rFonts w:asciiTheme="minorHAnsi" w:hAnsiTheme="minorHAnsi"/>
          <w:i/>
          <w:sz w:val="24"/>
          <w:szCs w:val="24"/>
        </w:rPr>
        <w:t>Der regelhafte Abgleich des Einverständnisses des Patienten /Probanden bei Probeneingang muss sichergestellt sein. Liegt die Verantwortung des Einwilligungsmanagement</w:t>
      </w:r>
      <w:r w:rsidRPr="008F4FA8" w:rsidR="00701D81">
        <w:rPr>
          <w:rFonts w:asciiTheme="minorHAnsi" w:hAnsiTheme="minorHAnsi"/>
          <w:i/>
          <w:sz w:val="24"/>
          <w:szCs w:val="24"/>
        </w:rPr>
        <w:t>s</w:t>
      </w:r>
      <w:r w:rsidRPr="008F4FA8">
        <w:rPr>
          <w:rFonts w:asciiTheme="minorHAnsi" w:hAnsiTheme="minorHAnsi"/>
          <w:i/>
          <w:sz w:val="24"/>
          <w:szCs w:val="24"/>
        </w:rPr>
        <w:t xml:space="preserve"> </w:t>
      </w:r>
      <w:r w:rsidRPr="008F4FA8" w:rsidR="00701D81">
        <w:rPr>
          <w:rFonts w:asciiTheme="minorHAnsi" w:hAnsiTheme="minorHAnsi"/>
          <w:i/>
          <w:sz w:val="24"/>
          <w:szCs w:val="24"/>
        </w:rPr>
        <w:t>beim Probennehmer</w:t>
      </w:r>
      <w:r w:rsidR="00F000E8">
        <w:rPr>
          <w:rFonts w:asciiTheme="minorHAnsi" w:hAnsiTheme="minorHAnsi"/>
          <w:i/>
          <w:sz w:val="24"/>
          <w:szCs w:val="24"/>
        </w:rPr>
        <w:t>,</w:t>
      </w:r>
      <w:r w:rsidRPr="008F4FA8" w:rsidR="00701D81">
        <w:rPr>
          <w:rFonts w:asciiTheme="minorHAnsi" w:hAnsiTheme="minorHAnsi"/>
          <w:i/>
          <w:sz w:val="24"/>
          <w:szCs w:val="24"/>
        </w:rPr>
        <w:t xml:space="preserve"> sollte die Biobank</w:t>
      </w:r>
      <w:r w:rsidRPr="008F4FA8">
        <w:rPr>
          <w:rFonts w:asciiTheme="minorHAnsi" w:hAnsiTheme="minorHAnsi"/>
          <w:i/>
          <w:sz w:val="24"/>
          <w:szCs w:val="24"/>
        </w:rPr>
        <w:t xml:space="preserve"> regelhaft stichprobenartig das korrekte Einwilligungsmanagement prüfen und die Ergebnisse dokumentieren und auswerten. </w:t>
      </w:r>
    </w:p>
    <w:p xmlns:wp14="http://schemas.microsoft.com/office/word/2010/wordml" w:rsidRPr="008F4FA8" w:rsidR="0043449A" w:rsidP="008F4FA8" w:rsidRDefault="0043449A" w14:paraId="41C8F396" wp14:textId="77777777">
      <w:pPr>
        <w:jc w:val="both"/>
        <w:rPr>
          <w:rFonts w:asciiTheme="minorHAnsi" w:hAnsiTheme="minorHAnsi"/>
          <w:b/>
          <w:i/>
          <w:sz w:val="24"/>
          <w:szCs w:val="24"/>
        </w:rPr>
      </w:pPr>
    </w:p>
    <w:p xmlns:wp14="http://schemas.microsoft.com/office/word/2010/wordml" w:rsidRPr="008F4FA8" w:rsidR="0006692A" w:rsidP="008F4FA8" w:rsidRDefault="0006692A" w14:paraId="418C6C9E" wp14:textId="77777777">
      <w:pPr>
        <w:pStyle w:val="berschrift2"/>
        <w:ind w:left="576"/>
        <w:jc w:val="both"/>
        <w:rPr>
          <w:rFonts w:asciiTheme="minorHAnsi" w:hAnsiTheme="minorHAnsi"/>
          <w:sz w:val="24"/>
          <w:szCs w:val="24"/>
        </w:rPr>
      </w:pPr>
      <w:bookmarkStart w:name="_Toc459294511" w:id="17"/>
      <w:r w:rsidRPr="008F4FA8">
        <w:rPr>
          <w:rFonts w:asciiTheme="minorHAnsi" w:hAnsiTheme="minorHAnsi"/>
          <w:sz w:val="24"/>
          <w:szCs w:val="24"/>
        </w:rPr>
        <w:t>Vernichtung bei Probenmängeln</w:t>
      </w:r>
      <w:bookmarkEnd w:id="17"/>
      <w:r w:rsidRPr="008F4FA8">
        <w:rPr>
          <w:rFonts w:asciiTheme="minorHAnsi" w:hAnsiTheme="minorHAnsi"/>
          <w:sz w:val="24"/>
          <w:szCs w:val="24"/>
        </w:rPr>
        <w:t xml:space="preserve"> </w:t>
      </w:r>
    </w:p>
    <w:p xmlns:wp14="http://schemas.microsoft.com/office/word/2010/wordml" w:rsidRPr="008F4FA8" w:rsidR="0006692A" w:rsidP="008F4FA8" w:rsidRDefault="0006692A" w14:paraId="3655D16B" wp14:textId="77777777">
      <w:pPr>
        <w:ind w:left="576"/>
        <w:jc w:val="both"/>
        <w:rPr>
          <w:rFonts w:asciiTheme="minorHAnsi" w:hAnsiTheme="minorHAnsi"/>
          <w:sz w:val="24"/>
          <w:szCs w:val="24"/>
        </w:rPr>
      </w:pPr>
      <w:r w:rsidRPr="008F4FA8">
        <w:rPr>
          <w:rFonts w:asciiTheme="minorHAnsi" w:hAnsiTheme="minorHAnsi"/>
          <w:i/>
          <w:sz w:val="24"/>
          <w:szCs w:val="24"/>
        </w:rPr>
        <w:t>Erfüllen die Proben nicht die intern festgelegte</w:t>
      </w:r>
      <w:r w:rsidRPr="008F4FA8" w:rsidR="00701D81">
        <w:rPr>
          <w:rFonts w:asciiTheme="minorHAnsi" w:hAnsiTheme="minorHAnsi"/>
          <w:i/>
          <w:sz w:val="24"/>
          <w:szCs w:val="24"/>
        </w:rPr>
        <w:t>n Einschlusskriterien in die Biobank,</w:t>
      </w:r>
      <w:r w:rsidRPr="008F4FA8">
        <w:rPr>
          <w:rFonts w:asciiTheme="minorHAnsi" w:hAnsiTheme="minorHAnsi"/>
          <w:i/>
          <w:sz w:val="24"/>
          <w:szCs w:val="24"/>
        </w:rPr>
        <w:t xml:space="preserve"> sollten die Proben </w:t>
      </w:r>
      <w:proofErr w:type="spellStart"/>
      <w:r w:rsidRPr="008F4FA8" w:rsidR="00701D81">
        <w:rPr>
          <w:rFonts w:asciiTheme="minorHAnsi" w:hAnsiTheme="minorHAnsi"/>
          <w:i/>
          <w:sz w:val="24"/>
          <w:szCs w:val="24"/>
        </w:rPr>
        <w:t>ggf.</w:t>
      </w:r>
      <w:r w:rsidRPr="008F4FA8">
        <w:rPr>
          <w:rFonts w:asciiTheme="minorHAnsi" w:hAnsiTheme="minorHAnsi"/>
          <w:i/>
          <w:sz w:val="24"/>
          <w:szCs w:val="24"/>
        </w:rPr>
        <w:t>vernichtet</w:t>
      </w:r>
      <w:proofErr w:type="spellEnd"/>
      <w:r w:rsidRPr="008F4FA8">
        <w:rPr>
          <w:rFonts w:asciiTheme="minorHAnsi" w:hAnsiTheme="minorHAnsi"/>
          <w:i/>
          <w:sz w:val="24"/>
          <w:szCs w:val="24"/>
        </w:rPr>
        <w:t xml:space="preserve"> werden</w:t>
      </w:r>
      <w:r w:rsidRPr="008F4FA8" w:rsidR="00701D81">
        <w:rPr>
          <w:rFonts w:asciiTheme="minorHAnsi" w:hAnsiTheme="minorHAnsi"/>
          <w:sz w:val="24"/>
          <w:szCs w:val="24"/>
        </w:rPr>
        <w:t>.</w:t>
      </w:r>
    </w:p>
    <w:p xmlns:wp14="http://schemas.microsoft.com/office/word/2010/wordml" w:rsidRPr="008F4FA8" w:rsidR="0006692A" w:rsidP="008F4FA8" w:rsidRDefault="00701D81" w14:paraId="5F24342D" wp14:textId="77777777">
      <w:pPr>
        <w:ind w:left="576"/>
        <w:jc w:val="both"/>
        <w:rPr>
          <w:rFonts w:asciiTheme="minorHAnsi" w:hAnsiTheme="minorHAnsi"/>
          <w:i/>
          <w:sz w:val="24"/>
          <w:szCs w:val="24"/>
        </w:rPr>
      </w:pPr>
      <w:r w:rsidRPr="008F4FA8">
        <w:rPr>
          <w:rFonts w:asciiTheme="minorHAnsi" w:hAnsiTheme="minorHAnsi"/>
          <w:i/>
          <w:sz w:val="24"/>
          <w:szCs w:val="24"/>
        </w:rPr>
        <w:t>D</w:t>
      </w:r>
      <w:r w:rsidRPr="008F4FA8" w:rsidR="0006692A">
        <w:rPr>
          <w:rFonts w:asciiTheme="minorHAnsi" w:hAnsiTheme="minorHAnsi"/>
          <w:i/>
          <w:sz w:val="24"/>
          <w:szCs w:val="24"/>
        </w:rPr>
        <w:t xml:space="preserve">er Einsender </w:t>
      </w:r>
      <w:r w:rsidRPr="008F4FA8">
        <w:rPr>
          <w:rFonts w:asciiTheme="minorHAnsi" w:hAnsiTheme="minorHAnsi"/>
          <w:i/>
          <w:sz w:val="24"/>
          <w:szCs w:val="24"/>
        </w:rPr>
        <w:t xml:space="preserve">muss </w:t>
      </w:r>
      <w:r w:rsidRPr="008F4FA8" w:rsidR="0006692A">
        <w:rPr>
          <w:rFonts w:asciiTheme="minorHAnsi" w:hAnsiTheme="minorHAnsi"/>
          <w:i/>
          <w:sz w:val="24"/>
          <w:szCs w:val="24"/>
        </w:rPr>
        <w:t>über die Abweichung informiert werden</w:t>
      </w:r>
      <w:r w:rsidRPr="008F4FA8" w:rsidR="007D5FC4">
        <w:rPr>
          <w:rFonts w:asciiTheme="minorHAnsi" w:hAnsiTheme="minorHAnsi"/>
          <w:i/>
          <w:sz w:val="24"/>
          <w:szCs w:val="24"/>
        </w:rPr>
        <w:t>. D</w:t>
      </w:r>
      <w:r w:rsidRPr="008F4FA8" w:rsidR="0006692A">
        <w:rPr>
          <w:rFonts w:asciiTheme="minorHAnsi" w:hAnsiTheme="minorHAnsi"/>
          <w:i/>
          <w:sz w:val="24"/>
          <w:szCs w:val="24"/>
        </w:rPr>
        <w:t>ie mangelhaften Proben werden</w:t>
      </w:r>
      <w:r w:rsidRPr="008F4FA8" w:rsidR="007D5FC4">
        <w:rPr>
          <w:rFonts w:asciiTheme="minorHAnsi" w:hAnsiTheme="minorHAnsi"/>
          <w:i/>
          <w:sz w:val="24"/>
          <w:szCs w:val="24"/>
        </w:rPr>
        <w:t xml:space="preserve"> dem Fehler- und ggf. Risikomanagement zugeführt einschl. Ursachensuche und Einleitung von Korrektur- und Vorbeugemaßnahmen.</w:t>
      </w:r>
    </w:p>
    <w:p xmlns:wp14="http://schemas.microsoft.com/office/word/2010/wordml" w:rsidRPr="008F4FA8" w:rsidR="009A7F94" w:rsidP="008F4FA8" w:rsidRDefault="009A7F94" w14:paraId="72A3D3EC" wp14:textId="77777777">
      <w:pPr>
        <w:jc w:val="both"/>
        <w:rPr>
          <w:rFonts w:asciiTheme="minorHAnsi" w:hAnsiTheme="minorHAnsi"/>
          <w:i/>
          <w:kern w:val="28"/>
          <w:sz w:val="24"/>
          <w:szCs w:val="24"/>
        </w:rPr>
      </w:pPr>
    </w:p>
    <w:p xmlns:wp14="http://schemas.microsoft.com/office/word/2010/wordml" w:rsidRPr="008F4FA8" w:rsidR="009A7F94" w:rsidP="008F4FA8" w:rsidRDefault="009A7F94" w14:paraId="38B89628" wp14:textId="77777777">
      <w:pPr>
        <w:pStyle w:val="berschrift1"/>
        <w:jc w:val="both"/>
        <w:rPr>
          <w:rFonts w:asciiTheme="minorHAnsi" w:hAnsiTheme="minorHAnsi"/>
          <w:szCs w:val="24"/>
          <w:u w:val="none"/>
        </w:rPr>
      </w:pPr>
      <w:bookmarkStart w:name="_Toc455129188" w:id="18"/>
      <w:bookmarkStart w:name="_Toc455129329" w:id="19"/>
      <w:bookmarkStart w:name="_Toc459294513" w:id="20"/>
      <w:r w:rsidRPr="008F4FA8">
        <w:rPr>
          <w:rFonts w:asciiTheme="minorHAnsi" w:hAnsiTheme="minorHAnsi"/>
          <w:szCs w:val="24"/>
          <w:u w:val="none"/>
        </w:rPr>
        <w:lastRenderedPageBreak/>
        <w:t>Mitgeltende Unterlagen</w:t>
      </w:r>
      <w:bookmarkEnd w:id="18"/>
      <w:bookmarkEnd w:id="19"/>
      <w:bookmarkEnd w:id="20"/>
    </w:p>
    <w:p xmlns:wp14="http://schemas.microsoft.com/office/word/2010/wordml" w:rsidRPr="008F4FA8" w:rsidR="009A7F94" w:rsidP="008F4FA8" w:rsidRDefault="009A7F94" w14:paraId="7B38993F" wp14:textId="77777777">
      <w:pPr>
        <w:ind w:left="432"/>
        <w:jc w:val="both"/>
        <w:rPr>
          <w:rFonts w:asciiTheme="minorHAnsi" w:hAnsiTheme="minorHAnsi"/>
          <w:kern w:val="28"/>
          <w:sz w:val="24"/>
          <w:szCs w:val="24"/>
        </w:rPr>
      </w:pPr>
      <w:r w:rsidRPr="008F4FA8">
        <w:rPr>
          <w:rFonts w:asciiTheme="minorHAnsi" w:hAnsiTheme="minorHAnsi"/>
          <w:kern w:val="28"/>
          <w:sz w:val="24"/>
          <w:szCs w:val="24"/>
        </w:rPr>
        <w:t>DIN EN ISO 17025, DIN EN ISO 15189</w:t>
      </w:r>
      <w:r w:rsidR="00F000E8">
        <w:rPr>
          <w:rFonts w:asciiTheme="minorHAnsi" w:hAnsiTheme="minorHAnsi"/>
          <w:kern w:val="28"/>
          <w:sz w:val="24"/>
          <w:szCs w:val="24"/>
        </w:rPr>
        <w:t>, ISO 20387</w:t>
      </w:r>
    </w:p>
    <w:p xmlns:wp14="http://schemas.microsoft.com/office/word/2010/wordml" w:rsidRPr="008F4FA8" w:rsidR="009A7F94" w:rsidP="008F4FA8" w:rsidRDefault="009A7F94" w14:paraId="7496A85C" wp14:textId="77777777">
      <w:pPr>
        <w:ind w:left="432"/>
        <w:jc w:val="both"/>
        <w:rPr>
          <w:rFonts w:asciiTheme="minorHAnsi" w:hAnsiTheme="minorHAnsi"/>
          <w:kern w:val="28"/>
          <w:sz w:val="24"/>
          <w:szCs w:val="24"/>
        </w:rPr>
      </w:pPr>
      <w:r w:rsidRPr="008F4FA8">
        <w:rPr>
          <w:rFonts w:asciiTheme="minorHAnsi" w:hAnsiTheme="minorHAnsi"/>
          <w:kern w:val="28"/>
          <w:sz w:val="24"/>
          <w:szCs w:val="24"/>
        </w:rPr>
        <w:t>Gefahrstoffverordnung</w:t>
      </w:r>
    </w:p>
    <w:p xmlns:wp14="http://schemas.microsoft.com/office/word/2010/wordml" w:rsidRPr="008F4FA8" w:rsidR="009A7F94" w:rsidP="008F4FA8" w:rsidRDefault="0006692A" w14:paraId="11A42C8C" wp14:textId="77777777">
      <w:pPr>
        <w:ind w:left="432"/>
        <w:jc w:val="both"/>
        <w:rPr>
          <w:rFonts w:asciiTheme="minorHAnsi" w:hAnsiTheme="minorHAnsi"/>
          <w:kern w:val="28"/>
          <w:sz w:val="24"/>
          <w:szCs w:val="24"/>
        </w:rPr>
      </w:pPr>
      <w:r w:rsidRPr="008F4FA8">
        <w:rPr>
          <w:rFonts w:asciiTheme="minorHAnsi" w:hAnsiTheme="minorHAnsi"/>
          <w:kern w:val="28"/>
          <w:sz w:val="24"/>
          <w:szCs w:val="24"/>
        </w:rPr>
        <w:t>Biostoffverordnung</w:t>
      </w:r>
    </w:p>
    <w:p xmlns:wp14="http://schemas.microsoft.com/office/word/2010/wordml" w:rsidRPr="008F4FA8" w:rsidR="0006692A" w:rsidP="008F4FA8" w:rsidRDefault="0006692A" w14:paraId="72621E1A" wp14:textId="77777777">
      <w:pPr>
        <w:ind w:left="432"/>
        <w:jc w:val="both"/>
        <w:rPr>
          <w:rFonts w:asciiTheme="minorHAnsi" w:hAnsiTheme="minorHAnsi"/>
          <w:kern w:val="28"/>
          <w:sz w:val="24"/>
          <w:szCs w:val="24"/>
        </w:rPr>
      </w:pPr>
      <w:r w:rsidRPr="008F4FA8">
        <w:rPr>
          <w:rFonts w:asciiTheme="minorHAnsi" w:hAnsiTheme="minorHAnsi"/>
          <w:kern w:val="28"/>
          <w:sz w:val="24"/>
          <w:szCs w:val="24"/>
        </w:rPr>
        <w:t xml:space="preserve">regionale </w:t>
      </w:r>
      <w:r w:rsidRPr="008F4FA8" w:rsidR="00E63911">
        <w:rPr>
          <w:rFonts w:asciiTheme="minorHAnsi" w:hAnsiTheme="minorHAnsi"/>
          <w:kern w:val="28"/>
          <w:sz w:val="24"/>
          <w:szCs w:val="24"/>
        </w:rPr>
        <w:t>E</w:t>
      </w:r>
      <w:r w:rsidRPr="008F4FA8">
        <w:rPr>
          <w:rFonts w:asciiTheme="minorHAnsi" w:hAnsiTheme="minorHAnsi"/>
          <w:kern w:val="28"/>
          <w:sz w:val="24"/>
          <w:szCs w:val="24"/>
        </w:rPr>
        <w:t>ntsorgungsvorschriften</w:t>
      </w:r>
    </w:p>
    <w:p xmlns:wp14="http://schemas.microsoft.com/office/word/2010/wordml" w:rsidRPr="008F4FA8" w:rsidR="00E63911" w:rsidP="008F4FA8" w:rsidRDefault="00E63911" w14:paraId="0D0B940D" wp14:textId="77777777">
      <w:pPr>
        <w:jc w:val="both"/>
        <w:rPr>
          <w:rFonts w:asciiTheme="minorHAnsi" w:hAnsiTheme="minorHAnsi"/>
          <w:kern w:val="28"/>
          <w:sz w:val="24"/>
          <w:szCs w:val="24"/>
        </w:rPr>
      </w:pPr>
    </w:p>
    <w:p xmlns:wp14="http://schemas.microsoft.com/office/word/2010/wordml" w:rsidRPr="008F4FA8" w:rsidR="009A7F94" w:rsidP="008F4FA8" w:rsidRDefault="009A7F94" w14:paraId="2C997EEB" wp14:textId="77777777">
      <w:pPr>
        <w:pStyle w:val="berschrift1"/>
        <w:jc w:val="both"/>
        <w:rPr>
          <w:rFonts w:asciiTheme="minorHAnsi" w:hAnsiTheme="minorHAnsi"/>
          <w:szCs w:val="24"/>
          <w:u w:val="none"/>
        </w:rPr>
      </w:pPr>
      <w:bookmarkStart w:name="_Toc455129189" w:id="21"/>
      <w:bookmarkStart w:name="_Toc455129330" w:id="22"/>
      <w:bookmarkStart w:name="_Toc459294514" w:id="23"/>
      <w:r w:rsidRPr="008F4FA8">
        <w:rPr>
          <w:rFonts w:asciiTheme="minorHAnsi" w:hAnsiTheme="minorHAnsi"/>
          <w:szCs w:val="24"/>
          <w:u w:val="none"/>
        </w:rPr>
        <w:t>Querverweise</w:t>
      </w:r>
      <w:bookmarkEnd w:id="21"/>
      <w:bookmarkEnd w:id="22"/>
      <w:bookmarkEnd w:id="23"/>
    </w:p>
    <w:p xmlns:wp14="http://schemas.microsoft.com/office/word/2010/wordml" w:rsidRPr="008F4FA8" w:rsidR="000F4A85" w:rsidP="008F4FA8" w:rsidRDefault="000F4A85" w14:paraId="3B6EB6C9" wp14:textId="77777777">
      <w:pPr>
        <w:ind w:left="432"/>
        <w:jc w:val="both"/>
        <w:rPr>
          <w:rFonts w:asciiTheme="minorHAnsi" w:hAnsiTheme="minorHAnsi"/>
          <w:kern w:val="28"/>
          <w:sz w:val="24"/>
          <w:szCs w:val="24"/>
        </w:rPr>
      </w:pPr>
      <w:r w:rsidRPr="000F4A85">
        <w:rPr>
          <w:rFonts w:asciiTheme="minorHAnsi" w:hAnsiTheme="minorHAnsi"/>
          <w:kern w:val="28"/>
          <w:sz w:val="24"/>
          <w:szCs w:val="24"/>
        </w:rPr>
        <w:t>06.2a_GBN_FB_Kompetenz-_und_Verantwortungsmatrix</w:t>
      </w:r>
    </w:p>
    <w:p xmlns:wp14="http://schemas.microsoft.com/office/word/2010/wordml" w:rsidR="000F4A85" w:rsidP="008F4FA8" w:rsidRDefault="000F4A85" w14:paraId="6F6AC98C" wp14:textId="77777777">
      <w:pPr>
        <w:ind w:left="432"/>
        <w:jc w:val="both"/>
        <w:rPr>
          <w:rFonts w:asciiTheme="minorHAnsi" w:hAnsiTheme="minorHAnsi"/>
          <w:kern w:val="28"/>
          <w:sz w:val="24"/>
          <w:szCs w:val="24"/>
        </w:rPr>
      </w:pPr>
      <w:r w:rsidRPr="000F4A85">
        <w:rPr>
          <w:rFonts w:asciiTheme="minorHAnsi" w:hAnsiTheme="minorHAnsi"/>
          <w:kern w:val="28"/>
          <w:sz w:val="24"/>
          <w:szCs w:val="24"/>
        </w:rPr>
        <w:t>08.2b_GBN_Begriffe_und_Abkürzungen</w:t>
      </w:r>
    </w:p>
    <w:p xmlns:wp14="http://schemas.microsoft.com/office/word/2010/wordml" w:rsidR="00701D81" w:rsidP="008F4FA8" w:rsidRDefault="00701D81" w14:paraId="586E4FE8" wp14:textId="77777777">
      <w:pPr>
        <w:ind w:left="432"/>
        <w:jc w:val="both"/>
        <w:rPr>
          <w:rFonts w:asciiTheme="minorHAnsi" w:hAnsiTheme="minorHAnsi"/>
          <w:kern w:val="28"/>
          <w:sz w:val="24"/>
          <w:szCs w:val="24"/>
        </w:rPr>
      </w:pPr>
      <w:r w:rsidRPr="008F4FA8">
        <w:rPr>
          <w:rFonts w:asciiTheme="minorHAnsi" w:hAnsiTheme="minorHAnsi"/>
          <w:kern w:val="28"/>
          <w:sz w:val="24"/>
          <w:szCs w:val="24"/>
        </w:rPr>
        <w:t>Entsorgungsplan</w:t>
      </w:r>
    </w:p>
    <w:p xmlns:wp14="http://schemas.microsoft.com/office/word/2010/wordml" w:rsidRPr="008F4FA8" w:rsidR="000F4A85" w:rsidP="008F4FA8" w:rsidRDefault="000F4A85" w14:paraId="0E27B00A" wp14:textId="77777777">
      <w:pPr>
        <w:ind w:left="432"/>
        <w:jc w:val="both"/>
        <w:rPr>
          <w:rFonts w:asciiTheme="minorHAnsi" w:hAnsiTheme="minorHAnsi"/>
          <w:kern w:val="28"/>
          <w:sz w:val="24"/>
          <w:szCs w:val="24"/>
        </w:rPr>
      </w:pPr>
    </w:p>
    <w:p xmlns:wp14="http://schemas.microsoft.com/office/word/2010/wordml" w:rsidRPr="008F4FA8" w:rsidR="009A7F94" w:rsidP="008F4FA8" w:rsidRDefault="009A7F94" w14:paraId="52A6DBA0" wp14:textId="77777777">
      <w:pPr>
        <w:pStyle w:val="berschrift1"/>
        <w:jc w:val="both"/>
        <w:rPr>
          <w:rFonts w:asciiTheme="minorHAnsi" w:hAnsiTheme="minorHAnsi"/>
          <w:szCs w:val="24"/>
          <w:u w:val="none"/>
        </w:rPr>
      </w:pPr>
      <w:bookmarkStart w:name="_Toc455129190" w:id="24"/>
      <w:bookmarkStart w:name="_Toc455129331" w:id="25"/>
      <w:bookmarkStart w:name="_Toc459294515" w:id="26"/>
      <w:r w:rsidRPr="008F4FA8">
        <w:rPr>
          <w:rFonts w:asciiTheme="minorHAnsi" w:hAnsiTheme="minorHAnsi"/>
          <w:szCs w:val="24"/>
          <w:u w:val="none"/>
        </w:rPr>
        <w:t>Anhänge</w:t>
      </w:r>
      <w:bookmarkEnd w:id="24"/>
      <w:bookmarkEnd w:id="25"/>
      <w:bookmarkEnd w:id="26"/>
    </w:p>
    <w:p xmlns:wp14="http://schemas.microsoft.com/office/word/2010/wordml" w:rsidRPr="008F4FA8" w:rsidR="00E63911" w:rsidP="60468B8A" w:rsidRDefault="00E63911" w14:paraId="3848B920" wp14:textId="48882ECB">
      <w:pPr>
        <w:pStyle w:val="Standard"/>
        <w:ind w:left="432"/>
        <w:jc w:val="both"/>
        <w:rPr>
          <w:rFonts w:ascii="Calibri" w:hAnsi="Calibri" w:asciiTheme="minorAscii" w:hAnsiTheme="minorAscii"/>
          <w:kern w:val="28"/>
          <w:sz w:val="24"/>
          <w:szCs w:val="24"/>
        </w:rPr>
      </w:pPr>
      <w:r w:rsidRPr="60468B8A" w:rsidR="00E63911">
        <w:rPr>
          <w:rFonts w:ascii="Calibri" w:hAnsi="Calibri" w:asciiTheme="minorAscii" w:hAnsiTheme="minorAscii"/>
          <w:kern w:val="28"/>
          <w:sz w:val="24"/>
          <w:szCs w:val="24"/>
        </w:rPr>
        <w:t>Antrag_Vernichtung</w:t>
      </w:r>
      <w:r w:rsidRPr="60468B8A" w:rsidR="2ADF9CAF">
        <w:rPr>
          <w:rFonts w:ascii="Calibri" w:hAnsi="Calibri" w:asciiTheme="minorAscii" w:hAnsiTheme="minorAscii"/>
          <w:kern w:val="28"/>
          <w:sz w:val="24"/>
          <w:szCs w:val="24"/>
        </w:rPr>
        <w:t xml:space="preserve"> </w:t>
      </w:r>
      <w:r w:rsidRPr="314D71DA" w:rsidR="2ADF9CAF">
        <w:rPr>
          <w:rFonts w:ascii="Calibri" w:hAnsi="Calibri" w:asciiTheme="minorAscii" w:hAnsiTheme="minorAscii"/>
          <w:i w:val="1"/>
          <w:iCs w:val="1"/>
          <w:kern w:val="28"/>
          <w:sz w:val="24"/>
          <w:szCs w:val="24"/>
        </w:rPr>
        <w:t>(</w:t>
      </w:r>
      <w:r w:rsidRPr="314D71DA" w:rsidR="60D039FA">
        <w:rPr>
          <w:rFonts w:ascii="Calibri" w:hAnsi="Calibri" w:asciiTheme="minorAscii" w:hAnsiTheme="minorAscii"/>
          <w:i w:val="1"/>
          <w:iCs w:val="1"/>
          <w:sz w:val="24"/>
          <w:szCs w:val="24"/>
        </w:rPr>
        <w:t>nicht im QM Manual enthalte</w:t>
      </w:r>
      <w:r w:rsidRPr="314D71DA" w:rsidR="60D039FA">
        <w:rPr>
          <w:rFonts w:ascii="Calibri" w:hAnsi="Calibri" w:asciiTheme="minorAscii" w:hAnsiTheme="minorAscii"/>
          <w:i w:val="0"/>
          <w:iCs w:val="0"/>
          <w:sz w:val="24"/>
          <w:szCs w:val="24"/>
        </w:rPr>
        <w:t>n</w:t>
      </w:r>
      <w:r w:rsidRPr="314D71DA" w:rsidR="2ADF9CAF">
        <w:rPr>
          <w:rFonts w:ascii="Calibri" w:hAnsi="Calibri" w:asciiTheme="minorAscii" w:hAnsiTheme="minorAscii"/>
          <w:i w:val="0"/>
          <w:iCs w:val="0"/>
          <w:kern w:val="28"/>
          <w:sz w:val="24"/>
          <w:szCs w:val="24"/>
        </w:rPr>
        <w:t>)</w:t>
      </w:r>
    </w:p>
    <w:p xmlns:wp14="http://schemas.microsoft.com/office/word/2010/wordml" w:rsidR="00054880" w:rsidP="60468B8A" w:rsidRDefault="00E63911" w14:paraId="5DE0A697" wp14:textId="68D624C5">
      <w:pPr>
        <w:ind w:left="432"/>
        <w:jc w:val="both"/>
        <w:rPr>
          <w:rFonts w:ascii="Calibri" w:hAnsi="Calibri" w:asciiTheme="minorAscii" w:hAnsiTheme="minorAscii"/>
          <w:kern w:val="28"/>
          <w:sz w:val="24"/>
          <w:szCs w:val="24"/>
        </w:rPr>
      </w:pPr>
      <w:r w:rsidRPr="60468B8A" w:rsidR="00E63911">
        <w:rPr>
          <w:rFonts w:ascii="Calibri" w:hAnsi="Calibri" w:asciiTheme="minorAscii" w:hAnsiTheme="minorAscii"/>
          <w:kern w:val="28"/>
          <w:sz w:val="24"/>
          <w:szCs w:val="24"/>
        </w:rPr>
        <w:t>Bestätigung_Vernichtung</w:t>
      </w:r>
      <w:r w:rsidRPr="60468B8A" w:rsidR="0B15F5F3">
        <w:rPr>
          <w:rFonts w:ascii="Calibri" w:hAnsi="Calibri" w:asciiTheme="minorAscii" w:hAnsiTheme="minorAscii"/>
          <w:kern w:val="28"/>
          <w:sz w:val="24"/>
          <w:szCs w:val="24"/>
        </w:rPr>
        <w:t xml:space="preserve"> </w:t>
      </w:r>
      <w:r w:rsidRPr="314D71DA" w:rsidR="0B15F5F3">
        <w:rPr>
          <w:rFonts w:ascii="Calibri" w:hAnsi="Calibri" w:asciiTheme="minorAscii" w:hAnsiTheme="minorAscii"/>
          <w:i w:val="1"/>
          <w:iCs w:val="1"/>
          <w:kern w:val="28"/>
          <w:sz w:val="24"/>
          <w:szCs w:val="24"/>
        </w:rPr>
        <w:t>(nicht im QM Manual enthalten)</w:t>
      </w:r>
    </w:p>
    <w:p xmlns:wp14="http://schemas.microsoft.com/office/word/2010/wordml" w:rsidR="008F4FA8" w:rsidP="008F4FA8" w:rsidRDefault="008F4FA8" w14:paraId="60061E4C" wp14:textId="77777777">
      <w:pPr>
        <w:ind w:left="432"/>
        <w:jc w:val="both"/>
        <w:rPr>
          <w:rFonts w:asciiTheme="minorHAnsi" w:hAnsiTheme="minorHAnsi"/>
          <w:kern w:val="28"/>
          <w:sz w:val="24"/>
          <w:szCs w:val="24"/>
        </w:rPr>
      </w:pPr>
    </w:p>
    <w:p xmlns:wp14="http://schemas.microsoft.com/office/word/2010/wordml" w:rsidRPr="008F4FA8" w:rsidR="008F4FA8" w:rsidP="008F4FA8" w:rsidRDefault="008F4FA8" w14:paraId="44EAFD9C" wp14:textId="77777777">
      <w:pPr>
        <w:ind w:left="432"/>
        <w:jc w:val="both"/>
        <w:rPr>
          <w:rFonts w:asciiTheme="minorHAnsi" w:hAnsiTheme="minorHAnsi"/>
          <w:kern w:val="28"/>
          <w:sz w:val="24"/>
          <w:szCs w:val="24"/>
        </w:rPr>
      </w:pPr>
    </w:p>
    <w:tbl>
      <w:tblPr>
        <w:tblW w:w="9638" w:type="dxa"/>
        <w:tblInd w:w="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3"/>
        <w:gridCol w:w="3535"/>
        <w:gridCol w:w="4540"/>
      </w:tblGrid>
      <w:tr xmlns:wp14="http://schemas.microsoft.com/office/word/2010/wordml" w:rsidRPr="008F4FA8" w:rsidR="00054880" w:rsidTr="008F4FA8" w14:paraId="6361B938" wp14:textId="77777777">
        <w:trPr>
          <w:trHeight w:val="397"/>
        </w:trPr>
        <w:tc>
          <w:tcPr>
            <w:tcW w:w="1563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Pr="008F4FA8" w:rsidR="00054880" w:rsidP="008F4FA8" w:rsidRDefault="00054880" w14:paraId="40BE1AB0" wp14:textId="77777777">
            <w:pPr>
              <w:pStyle w:val="TableContents"/>
              <w:rPr>
                <w:rFonts w:asciiTheme="minorHAnsi" w:hAnsiTheme="minorHAnsi"/>
              </w:rPr>
            </w:pPr>
            <w:r w:rsidRPr="008F4FA8">
              <w:rPr>
                <w:rFonts w:asciiTheme="minorHAnsi" w:hAnsiTheme="minorHAnsi"/>
                <w:kern w:val="28"/>
              </w:rPr>
              <w:br w:type="page"/>
            </w:r>
            <w:r w:rsidRPr="008F4FA8">
              <w:rPr>
                <w:rFonts w:asciiTheme="minorHAnsi" w:hAnsiTheme="minorHAnsi"/>
              </w:rPr>
              <w:t>Erstellt:</w:t>
            </w:r>
          </w:p>
        </w:tc>
        <w:tc>
          <w:tcPr>
            <w:tcW w:w="3535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Pr="008F4FA8" w:rsidR="00054880" w:rsidP="008F4FA8" w:rsidRDefault="00054880" w14:paraId="506B309D" wp14:textId="77777777">
            <w:pPr>
              <w:pStyle w:val="TableContents"/>
              <w:rPr>
                <w:rFonts w:asciiTheme="minorHAnsi" w:hAnsiTheme="minorHAnsi"/>
              </w:rPr>
            </w:pPr>
            <w:r w:rsidRPr="008F4FA8">
              <w:rPr>
                <w:rFonts w:asciiTheme="minorHAnsi" w:hAnsiTheme="minorHAnsi"/>
              </w:rPr>
              <w:t>Name Ersteller</w:t>
            </w:r>
          </w:p>
        </w:tc>
        <w:tc>
          <w:tcPr>
            <w:tcW w:w="4540" w:type="dxa"/>
            <w:tcBorders>
              <w:top w:val="single" w:color="000001" w:sz="2" w:space="0"/>
              <w:left w:val="single" w:color="000001" w:sz="2" w:space="0"/>
              <w:bottom w:val="single" w:color="000001" w:sz="2" w:space="0"/>
              <w:right w:val="single" w:color="000001" w:sz="2" w:space="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Pr="008F4FA8" w:rsidR="00054880" w:rsidP="008F4FA8" w:rsidRDefault="00054880" w14:paraId="400DE232" wp14:textId="77777777">
            <w:pPr>
              <w:pStyle w:val="TableContents"/>
              <w:rPr>
                <w:rFonts w:asciiTheme="minorHAnsi" w:hAnsiTheme="minorHAnsi"/>
              </w:rPr>
            </w:pPr>
            <w:r w:rsidRPr="008F4FA8">
              <w:rPr>
                <w:rFonts w:asciiTheme="minorHAnsi" w:hAnsiTheme="minorHAnsi"/>
              </w:rPr>
              <w:t>Datum und Unterschrift:</w:t>
            </w:r>
          </w:p>
        </w:tc>
      </w:tr>
      <w:tr xmlns:wp14="http://schemas.microsoft.com/office/word/2010/wordml" w:rsidRPr="008F4FA8" w:rsidR="00054880" w:rsidTr="008F4FA8" w14:paraId="547552E0" wp14:textId="77777777">
        <w:trPr>
          <w:trHeight w:val="397"/>
        </w:trPr>
        <w:tc>
          <w:tcPr>
            <w:tcW w:w="1563" w:type="dxa"/>
            <w:tcBorders>
              <w:left w:val="single" w:color="000001" w:sz="2" w:space="0"/>
              <w:bottom w:val="single" w:color="000001" w:sz="2" w:space="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Pr="008F4FA8" w:rsidR="00054880" w:rsidP="008F4FA8" w:rsidRDefault="00054880" w14:paraId="351B863F" wp14:textId="77777777">
            <w:pPr>
              <w:pStyle w:val="TableContents"/>
              <w:rPr>
                <w:rFonts w:asciiTheme="minorHAnsi" w:hAnsiTheme="minorHAnsi"/>
              </w:rPr>
            </w:pPr>
            <w:r w:rsidRPr="008F4FA8">
              <w:rPr>
                <w:rFonts w:asciiTheme="minorHAnsi" w:hAnsiTheme="minorHAnsi"/>
              </w:rPr>
              <w:t>Geprüft:</w:t>
            </w:r>
          </w:p>
        </w:tc>
        <w:tc>
          <w:tcPr>
            <w:tcW w:w="3535" w:type="dxa"/>
            <w:tcBorders>
              <w:left w:val="single" w:color="000001" w:sz="2" w:space="0"/>
              <w:bottom w:val="single" w:color="000001" w:sz="2" w:space="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Pr="008F4FA8" w:rsidR="00054880" w:rsidP="008F4FA8" w:rsidRDefault="00054880" w14:paraId="7BF9416F" wp14:textId="77777777">
            <w:pPr>
              <w:pStyle w:val="TableContents"/>
              <w:rPr>
                <w:rFonts w:asciiTheme="minorHAnsi" w:hAnsiTheme="minorHAnsi"/>
              </w:rPr>
            </w:pPr>
            <w:r w:rsidRPr="008F4FA8">
              <w:rPr>
                <w:rFonts w:asciiTheme="minorHAnsi" w:hAnsiTheme="minorHAnsi"/>
              </w:rPr>
              <w:t>Name der prüfenden Person</w:t>
            </w:r>
          </w:p>
        </w:tc>
        <w:tc>
          <w:tcPr>
            <w:tcW w:w="4540" w:type="dxa"/>
            <w:tcBorders>
              <w:left w:val="single" w:color="000001" w:sz="2" w:space="0"/>
              <w:bottom w:val="single" w:color="000001" w:sz="2" w:space="0"/>
              <w:right w:val="single" w:color="000001" w:sz="2" w:space="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Pr="008F4FA8" w:rsidR="00054880" w:rsidP="008F4FA8" w:rsidRDefault="00054880" w14:paraId="08DD52C4" wp14:textId="77777777">
            <w:pPr>
              <w:pStyle w:val="TableContents"/>
              <w:rPr>
                <w:rFonts w:asciiTheme="minorHAnsi" w:hAnsiTheme="minorHAnsi"/>
              </w:rPr>
            </w:pPr>
            <w:r w:rsidRPr="008F4FA8">
              <w:rPr>
                <w:rFonts w:asciiTheme="minorHAnsi" w:hAnsiTheme="minorHAnsi"/>
              </w:rPr>
              <w:t>Datum und Unterschrift:</w:t>
            </w:r>
          </w:p>
        </w:tc>
      </w:tr>
      <w:tr xmlns:wp14="http://schemas.microsoft.com/office/word/2010/wordml" w:rsidRPr="008F4FA8" w:rsidR="00054880" w:rsidTr="008F4FA8" w14:paraId="36FF2248" wp14:textId="77777777">
        <w:trPr>
          <w:trHeight w:val="397"/>
        </w:trPr>
        <w:tc>
          <w:tcPr>
            <w:tcW w:w="1563" w:type="dxa"/>
            <w:tcBorders>
              <w:left w:val="single" w:color="000001" w:sz="2" w:space="0"/>
              <w:bottom w:val="single" w:color="000001" w:sz="2" w:space="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Pr="008F4FA8" w:rsidR="00054880" w:rsidP="008F4FA8" w:rsidRDefault="00054880" w14:paraId="040B9F28" wp14:textId="77777777">
            <w:pPr>
              <w:pStyle w:val="TableContents"/>
              <w:rPr>
                <w:rFonts w:asciiTheme="minorHAnsi" w:hAnsiTheme="minorHAnsi"/>
              </w:rPr>
            </w:pPr>
            <w:r w:rsidRPr="008F4FA8">
              <w:rPr>
                <w:rFonts w:asciiTheme="minorHAnsi" w:hAnsiTheme="minorHAnsi"/>
              </w:rPr>
              <w:t>Freigegeben:</w:t>
            </w:r>
          </w:p>
        </w:tc>
        <w:tc>
          <w:tcPr>
            <w:tcW w:w="3535" w:type="dxa"/>
            <w:tcBorders>
              <w:left w:val="single" w:color="000001" w:sz="2" w:space="0"/>
              <w:bottom w:val="single" w:color="000001" w:sz="2" w:space="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Pr="008F4FA8" w:rsidR="00054880" w:rsidP="008F4FA8" w:rsidRDefault="00054880" w14:paraId="02C31E68" wp14:textId="77777777">
            <w:pPr>
              <w:pStyle w:val="TableContents"/>
              <w:rPr>
                <w:rFonts w:asciiTheme="minorHAnsi" w:hAnsiTheme="minorHAnsi"/>
              </w:rPr>
            </w:pPr>
            <w:r w:rsidRPr="008F4FA8">
              <w:rPr>
                <w:rFonts w:asciiTheme="minorHAnsi" w:hAnsiTheme="minorHAnsi"/>
              </w:rPr>
              <w:t>Name der freigebenden Person</w:t>
            </w:r>
          </w:p>
        </w:tc>
        <w:tc>
          <w:tcPr>
            <w:tcW w:w="4540" w:type="dxa"/>
            <w:tcBorders>
              <w:left w:val="single" w:color="000001" w:sz="2" w:space="0"/>
              <w:bottom w:val="single" w:color="000001" w:sz="2" w:space="0"/>
              <w:right w:val="single" w:color="000001" w:sz="2" w:space="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Pr="008F4FA8" w:rsidR="00054880" w:rsidP="008F4FA8" w:rsidRDefault="00054880" w14:paraId="5C7E08F6" wp14:textId="77777777">
            <w:pPr>
              <w:pStyle w:val="TableContents"/>
              <w:rPr>
                <w:rFonts w:asciiTheme="minorHAnsi" w:hAnsiTheme="minorHAnsi"/>
              </w:rPr>
            </w:pPr>
            <w:r w:rsidRPr="008F4FA8">
              <w:rPr>
                <w:rFonts w:asciiTheme="minorHAnsi" w:hAnsiTheme="minorHAnsi"/>
              </w:rPr>
              <w:t>Datum und Unterschrift:</w:t>
            </w:r>
          </w:p>
        </w:tc>
      </w:tr>
    </w:tbl>
    <w:p xmlns:wp14="http://schemas.microsoft.com/office/word/2010/wordml" w:rsidRPr="008F4FA8" w:rsidR="009A7F94" w:rsidP="008F4FA8" w:rsidRDefault="009A7F94" w14:paraId="4B94D5A5" wp14:textId="77777777">
      <w:pPr>
        <w:jc w:val="both"/>
        <w:rPr>
          <w:rFonts w:asciiTheme="minorHAnsi" w:hAnsiTheme="minorHAnsi"/>
          <w:kern w:val="28"/>
          <w:sz w:val="24"/>
          <w:szCs w:val="24"/>
          <w:vertAlign w:val="superscript"/>
        </w:rPr>
      </w:pPr>
    </w:p>
    <w:sectPr w:rsidRPr="008F4FA8" w:rsidR="009A7F94" w:rsidSect="008F4FA8">
      <w:headerReference w:type="default" r:id="rId8"/>
      <w:footerReference w:type="default" r:id="rId9"/>
      <w:pgSz w:w="11906" w:h="16838" w:orient="portrait"/>
      <w:pgMar w:top="1563" w:right="1418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E31402" w:rsidRDefault="00E31402" w14:paraId="0FB78278" wp14:textId="77777777">
      <w:r>
        <w:separator/>
      </w:r>
    </w:p>
  </w:endnote>
  <w:endnote w:type="continuationSeparator" w:id="0">
    <w:p xmlns:wp14="http://schemas.microsoft.com/office/word/2010/wordml" w:rsidR="00E31402" w:rsidRDefault="00E31402" w14:paraId="1FC39945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8" w:type="dxa"/>
      <w:tblInd w:w="45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2137"/>
      <w:gridCol w:w="5244"/>
      <w:gridCol w:w="2257"/>
    </w:tblGrid>
    <w:tr xmlns:wp14="http://schemas.microsoft.com/office/word/2010/wordml" w:rsidRPr="008F4FA8" w:rsidR="003F3A3C" w:rsidTr="000F4A85" w14:paraId="215CEB6B" wp14:textId="77777777">
      <w:tc>
        <w:tcPr>
          <w:tcW w:w="2137" w:type="dxa"/>
          <w:tcBorders>
            <w:top w:val="single" w:color="000000" w:sz="2" w:space="0"/>
            <w:left w:val="single" w:color="000000" w:sz="2" w:space="0"/>
            <w:bottom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Pr="008F4FA8" w:rsidR="003F3A3C" w:rsidP="00DE739F" w:rsidRDefault="003F3A3C" w14:paraId="37BE1A4B" wp14:textId="77777777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spacing w:before="0"/>
            <w:textAlignment w:val="baseline"/>
            <w:rPr>
              <w:rFonts w:eastAsia="SimSun" w:cs="Arial" w:asciiTheme="minorHAnsi" w:hAnsiTheme="minorHAnsi"/>
              <w:color w:val="808080"/>
              <w:kern w:val="3"/>
              <w:sz w:val="24"/>
              <w:szCs w:val="24"/>
              <w:lang w:eastAsia="zh-CN" w:bidi="hi-IN"/>
            </w:rPr>
          </w:pPr>
          <w:r w:rsidRPr="008F4FA8">
            <w:rPr>
              <w:rFonts w:eastAsia="SimSun" w:cs="Arial" w:asciiTheme="minorHAnsi" w:hAnsiTheme="minorHAnsi"/>
              <w:color w:val="808080"/>
              <w:kern w:val="3"/>
              <w:sz w:val="24"/>
              <w:szCs w:val="24"/>
              <w:lang w:eastAsia="zh-CN" w:bidi="hi-IN"/>
            </w:rPr>
            <w:t>R</w:t>
          </w:r>
          <w:r w:rsidR="000F4A85">
            <w:rPr>
              <w:rFonts w:eastAsia="SimSun" w:cs="Arial" w:asciiTheme="minorHAnsi" w:hAnsiTheme="minorHAnsi"/>
              <w:color w:val="808080"/>
              <w:kern w:val="3"/>
              <w:sz w:val="24"/>
              <w:szCs w:val="24"/>
              <w:lang w:eastAsia="zh-CN" w:bidi="hi-IN"/>
            </w:rPr>
            <w:t>evision:</w:t>
          </w:r>
        </w:p>
      </w:tc>
      <w:tc>
        <w:tcPr>
          <w:tcW w:w="5244" w:type="dxa"/>
          <w:tcBorders>
            <w:top w:val="single" w:color="000000" w:sz="2" w:space="0"/>
            <w:left w:val="single" w:color="000000" w:sz="2" w:space="0"/>
            <w:bottom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Pr="008F4FA8" w:rsidR="003F3A3C" w:rsidP="00DE739F" w:rsidRDefault="003F3A3C" w14:paraId="660BA178" wp14:textId="77777777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spacing w:before="0"/>
            <w:textAlignment w:val="baseline"/>
            <w:rPr>
              <w:rFonts w:eastAsia="SimSun" w:cs="Arial" w:asciiTheme="minorHAnsi" w:hAnsiTheme="minorHAnsi"/>
              <w:color w:val="808080"/>
              <w:kern w:val="3"/>
              <w:sz w:val="24"/>
              <w:szCs w:val="24"/>
              <w:lang w:eastAsia="zh-CN" w:bidi="hi-IN"/>
            </w:rPr>
          </w:pPr>
          <w:r w:rsidRPr="008F4FA8">
            <w:rPr>
              <w:rFonts w:eastAsia="SimSun" w:cs="Arial" w:asciiTheme="minorHAnsi" w:hAnsiTheme="minorHAnsi"/>
              <w:color w:val="808080"/>
              <w:kern w:val="3"/>
              <w:sz w:val="24"/>
              <w:szCs w:val="24"/>
              <w:lang w:eastAsia="zh-CN" w:bidi="hi-IN"/>
            </w:rPr>
            <w:fldChar w:fldCharType="begin"/>
          </w:r>
          <w:r w:rsidRPr="008F4FA8">
            <w:rPr>
              <w:rFonts w:eastAsia="SimSun" w:cs="Arial" w:asciiTheme="minorHAnsi" w:hAnsiTheme="minorHAnsi"/>
              <w:color w:val="808080"/>
              <w:kern w:val="3"/>
              <w:sz w:val="24"/>
              <w:szCs w:val="24"/>
              <w:lang w:eastAsia="zh-CN" w:bidi="hi-IN"/>
            </w:rPr>
            <w:instrText xml:space="preserve"> FILENAME </w:instrText>
          </w:r>
          <w:r w:rsidRPr="008F4FA8">
            <w:rPr>
              <w:rFonts w:eastAsia="SimSun" w:cs="Arial" w:asciiTheme="minorHAnsi" w:hAnsiTheme="minorHAnsi"/>
              <w:color w:val="808080"/>
              <w:kern w:val="3"/>
              <w:sz w:val="24"/>
              <w:szCs w:val="24"/>
              <w:lang w:eastAsia="zh-CN" w:bidi="hi-IN"/>
            </w:rPr>
            <w:fldChar w:fldCharType="end"/>
          </w:r>
          <w:r w:rsidRPr="008F4FA8" w:rsidR="00054880">
            <w:rPr>
              <w:rFonts w:eastAsia="SimSun" w:cs="Arial" w:asciiTheme="minorHAnsi" w:hAnsiTheme="minorHAnsi"/>
              <w:color w:val="808080"/>
              <w:kern w:val="3"/>
              <w:sz w:val="24"/>
              <w:szCs w:val="24"/>
              <w:lang w:eastAsia="zh-CN" w:bidi="hi-IN"/>
            </w:rPr>
            <w:fldChar w:fldCharType="begin"/>
          </w:r>
          <w:r w:rsidRPr="008F4FA8" w:rsidR="00054880">
            <w:rPr>
              <w:rFonts w:eastAsia="SimSun" w:cs="Arial" w:asciiTheme="minorHAnsi" w:hAnsiTheme="minorHAnsi"/>
              <w:color w:val="808080"/>
              <w:kern w:val="3"/>
              <w:sz w:val="24"/>
              <w:szCs w:val="24"/>
              <w:lang w:eastAsia="zh-CN" w:bidi="hi-IN"/>
            </w:rPr>
            <w:instrText xml:space="preserve"> FILENAME   \* MERGEFORMAT </w:instrText>
          </w:r>
          <w:r w:rsidRPr="008F4FA8" w:rsidR="00054880">
            <w:rPr>
              <w:rFonts w:eastAsia="SimSun" w:cs="Arial" w:asciiTheme="minorHAnsi" w:hAnsiTheme="minorHAnsi"/>
              <w:color w:val="808080"/>
              <w:kern w:val="3"/>
              <w:sz w:val="24"/>
              <w:szCs w:val="24"/>
              <w:lang w:eastAsia="zh-CN" w:bidi="hi-IN"/>
            </w:rPr>
            <w:fldChar w:fldCharType="separate"/>
          </w:r>
          <w:r w:rsidR="000F4A85">
            <w:rPr>
              <w:rFonts w:eastAsia="SimSun" w:cs="Arial" w:asciiTheme="minorHAnsi" w:hAnsiTheme="minorHAnsi"/>
              <w:noProof/>
              <w:color w:val="808080"/>
              <w:kern w:val="3"/>
              <w:sz w:val="24"/>
              <w:szCs w:val="24"/>
              <w:lang w:eastAsia="zh-CN" w:bidi="hi-IN"/>
            </w:rPr>
            <w:t>07.5a_GBN_VA_Probenvernichtung.docx</w:t>
          </w:r>
          <w:r w:rsidRPr="008F4FA8" w:rsidR="00054880">
            <w:rPr>
              <w:rFonts w:eastAsia="SimSun" w:cs="Arial" w:asciiTheme="minorHAnsi" w:hAnsiTheme="minorHAnsi"/>
              <w:color w:val="808080"/>
              <w:kern w:val="3"/>
              <w:sz w:val="24"/>
              <w:szCs w:val="24"/>
              <w:lang w:eastAsia="zh-CN" w:bidi="hi-IN"/>
            </w:rPr>
            <w:fldChar w:fldCharType="end"/>
          </w:r>
        </w:p>
      </w:tc>
      <w:tc>
        <w:tcPr>
          <w:tcW w:w="2257" w:type="dxa"/>
          <w:tc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Pr="008F4FA8" w:rsidR="003F3A3C" w:rsidP="00DE739F" w:rsidRDefault="003F3A3C" w14:paraId="08B8E094" wp14:textId="77777777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spacing w:before="0"/>
            <w:jc w:val="right"/>
            <w:textAlignment w:val="baseline"/>
            <w:rPr>
              <w:rFonts w:eastAsia="SimSun" w:cs="Arial" w:asciiTheme="minorHAnsi" w:hAnsiTheme="minorHAnsi"/>
              <w:color w:val="808080"/>
              <w:kern w:val="3"/>
              <w:sz w:val="24"/>
              <w:szCs w:val="24"/>
              <w:lang w:eastAsia="zh-CN" w:bidi="hi-IN"/>
            </w:rPr>
          </w:pPr>
          <w:r w:rsidRPr="008F4FA8">
            <w:rPr>
              <w:rFonts w:eastAsia="SimSun" w:cs="Arial" w:asciiTheme="minorHAnsi" w:hAnsiTheme="minorHAnsi"/>
              <w:color w:val="808080"/>
              <w:kern w:val="3"/>
              <w:sz w:val="24"/>
              <w:szCs w:val="24"/>
              <w:lang w:eastAsia="zh-CN" w:bidi="hi-IN"/>
            </w:rPr>
            <w:t>Seite:</w:t>
          </w:r>
        </w:p>
      </w:tc>
    </w:tr>
  </w:tbl>
  <w:p xmlns:wp14="http://schemas.microsoft.com/office/word/2010/wordml" w:rsidR="00B665CE" w:rsidP="003F3A3C" w:rsidRDefault="00B665CE" w14:paraId="62EBF3C5" wp14:textId="77777777">
    <w:pPr>
      <w:pStyle w:val="Fuzeile"/>
      <w:jc w:val="right"/>
      <w:rPr>
        <w:sz w:val="2"/>
        <w:lang w:val="en-US"/>
      </w:rPr>
    </w:pPr>
  </w:p>
  <w:p xmlns:wp14="http://schemas.microsoft.com/office/word/2010/wordml" w:rsidRPr="00117DC4" w:rsidR="00BB3008" w:rsidP="00BB3008" w:rsidRDefault="00BB3008" w14:paraId="6D98A12B" wp14:textId="77777777">
    <w:pPr>
      <w:rPr>
        <w:sz w:val="4"/>
        <w:szCs w:val="17"/>
      </w:rPr>
    </w:pPr>
  </w:p>
  <w:p xmlns:wp14="http://schemas.microsoft.com/office/word/2010/wordml" w:rsidRPr="00DA4DD0" w:rsidR="0038535A" w:rsidP="0038535A" w:rsidRDefault="0038535A" w14:paraId="07AB2A5C" wp14:textId="77777777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 xml:space="preserve">Das Urheberrecht (Copyright) für dieses Dokument liegt beim German Biobank </w:t>
    </w:r>
    <w:proofErr w:type="spellStart"/>
    <w:r w:rsidRPr="00DA4DD0">
      <w:rPr>
        <w:i/>
        <w:sz w:val="17"/>
        <w:szCs w:val="17"/>
      </w:rPr>
      <w:t>Node</w:t>
    </w:r>
    <w:proofErr w:type="spellEnd"/>
    <w:r w:rsidRPr="00DA4DD0">
      <w:rPr>
        <w:i/>
        <w:sz w:val="17"/>
        <w:szCs w:val="17"/>
      </w:rPr>
      <w:t xml:space="preserve"> (GBN). Die Weitergabe der Inhalte an Dritte ist nicht gestattet.</w:t>
    </w:r>
  </w:p>
  <w:p xmlns:wp14="http://schemas.microsoft.com/office/word/2010/wordml" w:rsidRPr="00384977" w:rsidR="00BB3008" w:rsidP="003F3A3C" w:rsidRDefault="00BB3008" w14:paraId="2946DB82" wp14:textId="77777777">
    <w:pPr>
      <w:pStyle w:val="Fuzeile"/>
      <w:jc w:val="right"/>
      <w:rPr>
        <w:sz w:val="2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E31402" w:rsidRDefault="00E31402" w14:paraId="0562CB0E" wp14:textId="77777777">
      <w:r>
        <w:separator/>
      </w:r>
    </w:p>
  </w:footnote>
  <w:footnote w:type="continuationSeparator" w:id="0">
    <w:p xmlns:wp14="http://schemas.microsoft.com/office/word/2010/wordml" w:rsidR="00E31402" w:rsidRDefault="00E31402" w14:paraId="34CE0A41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8F4FA8" w:rsidP="008E1D79" w:rsidRDefault="008F4FA8" w14:paraId="7C523604" wp14:textId="77777777">
    <w:pPr>
      <w:pStyle w:val="Kopfzeile"/>
      <w:rPr>
        <w:sz w:val="2"/>
      </w:rPr>
    </w:pPr>
    <w:r>
      <w:rPr>
        <w:noProof/>
        <w:sz w:val="2"/>
      </w:rPr>
      <w:drawing>
        <wp:anchor xmlns:wp14="http://schemas.microsoft.com/office/word/2010/wordprocessingDrawing" distT="0" distB="0" distL="114300" distR="114300" simplePos="0" relativeHeight="251658240" behindDoc="1" locked="0" layoutInCell="1" allowOverlap="1" wp14:anchorId="3FC5018C" wp14:editId="03D92B1C">
          <wp:simplePos x="0" y="0"/>
          <wp:positionH relativeFrom="column">
            <wp:posOffset>4385945</wp:posOffset>
          </wp:positionH>
          <wp:positionV relativeFrom="paragraph">
            <wp:posOffset>-316230</wp:posOffset>
          </wp:positionV>
          <wp:extent cx="2044700" cy="9264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BN_RGB_schwar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4700" cy="926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60468B8A">
      <w:rPr/>
      <w:t/>
    </w:r>
    <w:r w:rsidR="314D71DA">
      <w:rPr/>
      <w:t/>
    </w:r>
  </w:p>
  <w:p xmlns:wp14="http://schemas.microsoft.com/office/word/2010/wordml" w:rsidR="008F4FA8" w:rsidP="008E1D79" w:rsidRDefault="008F4FA8" w14:paraId="3DEEC669" wp14:textId="77777777">
    <w:pPr>
      <w:pStyle w:val="Kopfzeile"/>
      <w:rPr>
        <w:sz w:val="2"/>
      </w:rPr>
    </w:pPr>
  </w:p>
  <w:p xmlns:wp14="http://schemas.microsoft.com/office/word/2010/wordml" w:rsidR="008F4FA8" w:rsidP="008E1D79" w:rsidRDefault="008F4FA8" w14:paraId="3656B9AB" wp14:textId="77777777">
    <w:pPr>
      <w:pStyle w:val="Kopfzeile"/>
      <w:rPr>
        <w:sz w:val="2"/>
      </w:rPr>
    </w:pPr>
  </w:p>
  <w:p xmlns:wp14="http://schemas.microsoft.com/office/word/2010/wordml" w:rsidR="008F4FA8" w:rsidP="008E1D79" w:rsidRDefault="008F4FA8" w14:paraId="45FB0818" wp14:textId="77777777">
    <w:pPr>
      <w:pStyle w:val="Kopfzeile"/>
      <w:rPr>
        <w:sz w:val="2"/>
      </w:rPr>
    </w:pPr>
  </w:p>
  <w:p xmlns:wp14="http://schemas.microsoft.com/office/word/2010/wordml" w:rsidR="008F4FA8" w:rsidP="008E1D79" w:rsidRDefault="008F4FA8" w14:paraId="049F31CB" wp14:textId="77777777">
    <w:pPr>
      <w:pStyle w:val="Kopfzeile"/>
      <w:rPr>
        <w:sz w:val="2"/>
      </w:rPr>
    </w:pPr>
  </w:p>
  <w:p xmlns:wp14="http://schemas.microsoft.com/office/word/2010/wordml" w:rsidR="008F4FA8" w:rsidP="008E1D79" w:rsidRDefault="008F4FA8" w14:paraId="53128261" wp14:textId="77777777">
    <w:pPr>
      <w:pStyle w:val="Kopfzeile"/>
      <w:rPr>
        <w:sz w:val="2"/>
      </w:rPr>
    </w:pPr>
  </w:p>
  <w:p xmlns:wp14="http://schemas.microsoft.com/office/word/2010/wordml" w:rsidR="008F4FA8" w:rsidP="008E1D79" w:rsidRDefault="008F4FA8" w14:paraId="62486C05" wp14:textId="77777777">
    <w:pPr>
      <w:pStyle w:val="Kopfzeile"/>
      <w:rPr>
        <w:sz w:val="2"/>
      </w:rPr>
    </w:pPr>
  </w:p>
  <w:p xmlns:wp14="http://schemas.microsoft.com/office/word/2010/wordml" w:rsidR="008F4FA8" w:rsidP="008E1D79" w:rsidRDefault="008F4FA8" w14:paraId="4101652C" wp14:textId="77777777">
    <w:pPr>
      <w:pStyle w:val="Kopfzeile"/>
      <w:rPr>
        <w:sz w:val="2"/>
      </w:rPr>
    </w:pPr>
  </w:p>
  <w:p xmlns:wp14="http://schemas.microsoft.com/office/word/2010/wordml" w:rsidR="008F4FA8" w:rsidP="008E1D79" w:rsidRDefault="008F4FA8" w14:paraId="4B99056E" wp14:textId="77777777">
    <w:pPr>
      <w:pStyle w:val="Kopfzeile"/>
      <w:rPr>
        <w:sz w:val="2"/>
      </w:rPr>
    </w:pPr>
  </w:p>
  <w:p xmlns:wp14="http://schemas.microsoft.com/office/word/2010/wordml" w:rsidR="00B665CE" w:rsidP="008E1D79" w:rsidRDefault="00B665CE" w14:paraId="1299C43A" wp14:textId="77777777">
    <w:pPr>
      <w:pStyle w:val="Kopfzeile"/>
      <w:rPr>
        <w:sz w:val="2"/>
      </w:rPr>
    </w:pPr>
  </w:p>
  <w:p xmlns:wp14="http://schemas.microsoft.com/office/word/2010/wordml" w:rsidR="008F4FA8" w:rsidP="008E1D79" w:rsidRDefault="008F4FA8" w14:paraId="4DDBEF00" wp14:textId="77777777">
    <w:pPr>
      <w:pStyle w:val="Kopfzeile"/>
      <w:rPr>
        <w:sz w:val="2"/>
      </w:rPr>
    </w:pPr>
  </w:p>
  <w:tbl>
    <w:tblPr>
      <w:tblW w:w="10027" w:type="dxa"/>
      <w:tblInd w:w="45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212"/>
      <w:gridCol w:w="3602"/>
      <w:gridCol w:w="3213"/>
    </w:tblGrid>
    <w:tr xmlns:wp14="http://schemas.microsoft.com/office/word/2010/wordml" w:rsidRPr="008F4FA8" w:rsidR="008F4FA8" w:rsidTr="00572BC1" w14:paraId="06A51CBC" wp14:textId="77777777">
      <w:tc>
        <w:tcPr>
          <w:tcW w:w="3212" w:type="dxa"/>
          <w:tcBorders>
            <w:top w:val="single" w:color="000000" w:sz="2" w:space="0"/>
            <w:left w:val="single" w:color="000000" w:sz="2" w:space="0"/>
            <w:bottom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Pr="008F4FA8" w:rsidR="008F4FA8" w:rsidP="00572BC1" w:rsidRDefault="008F4FA8" w14:paraId="6E87DD1C" wp14:textId="77777777">
          <w:pPr>
            <w:pStyle w:val="TableContents"/>
            <w:widowControl/>
            <w:rPr>
              <w:rFonts w:asciiTheme="minorHAnsi" w:hAnsiTheme="minorHAnsi"/>
              <w:sz w:val="28"/>
              <w:szCs w:val="28"/>
            </w:rPr>
          </w:pPr>
          <w:r w:rsidRPr="008F4FA8">
            <w:rPr>
              <w:rFonts w:asciiTheme="minorHAnsi" w:hAnsiTheme="minorHAnsi"/>
              <w:sz w:val="28"/>
              <w:szCs w:val="28"/>
            </w:rPr>
            <w:t>Name der Biobank</w:t>
          </w:r>
        </w:p>
      </w:tc>
      <w:tc>
        <w:tcPr>
          <w:tcW w:w="3602" w:type="dxa"/>
          <w:vMerge w:val="restart"/>
          <w:tcBorders>
            <w:top w:val="single" w:color="000000" w:sz="2" w:space="0"/>
            <w:left w:val="single" w:color="000000" w:sz="2" w:space="0"/>
            <w:bottom w:val="single" w:color="000000" w:sz="2" w:space="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Pr="008F4FA8" w:rsidR="008F4FA8" w:rsidP="00D23C36" w:rsidRDefault="008F4FA8" w14:paraId="6979B1CA" wp14:textId="77777777">
          <w:pPr>
            <w:jc w:val="center"/>
            <w:rPr>
              <w:rFonts w:asciiTheme="minorHAnsi" w:hAnsiTheme="minorHAnsi"/>
              <w:b/>
              <w:color w:val="FFFFFF" w:themeColor="background1"/>
              <w:sz w:val="28"/>
            </w:rPr>
          </w:pPr>
          <w:r w:rsidRPr="008F4FA8">
            <w:rPr>
              <w:rFonts w:asciiTheme="minorHAnsi" w:hAnsiTheme="minorHAnsi"/>
              <w:b/>
              <w:color w:val="FFFFFF" w:themeColor="background1"/>
              <w:sz w:val="28"/>
            </w:rPr>
            <w:t xml:space="preserve">Vernichtung von </w:t>
          </w:r>
          <w:r>
            <w:rPr>
              <w:rFonts w:asciiTheme="minorHAnsi" w:hAnsiTheme="minorHAnsi"/>
              <w:b/>
              <w:color w:val="FFFFFF" w:themeColor="background1"/>
              <w:sz w:val="28"/>
            </w:rPr>
            <w:br/>
          </w:r>
          <w:r w:rsidR="00D23C36">
            <w:rPr>
              <w:rFonts w:asciiTheme="minorHAnsi" w:hAnsiTheme="minorHAnsi"/>
              <w:b/>
              <w:color w:val="FFFFFF" w:themeColor="background1"/>
              <w:sz w:val="28"/>
            </w:rPr>
            <w:t>Bio</w:t>
          </w:r>
          <w:r w:rsidRPr="008F4FA8">
            <w:rPr>
              <w:rFonts w:asciiTheme="minorHAnsi" w:hAnsiTheme="minorHAnsi"/>
              <w:b/>
              <w:color w:val="FFFFFF" w:themeColor="background1"/>
              <w:sz w:val="28"/>
            </w:rPr>
            <w:t>proben</w:t>
          </w:r>
        </w:p>
      </w:tc>
      <w:tc>
        <w:tcPr>
          <w:tcW w:w="3213" w:type="dxa"/>
          <w:tc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Pr="008F4FA8" w:rsidR="008F4FA8" w:rsidP="00572BC1" w:rsidRDefault="008F4FA8" w14:paraId="323EDB43" wp14:textId="77777777">
          <w:pPr>
            <w:pStyle w:val="TableContents"/>
            <w:widowControl/>
            <w:rPr>
              <w:rFonts w:asciiTheme="minorHAnsi" w:hAnsiTheme="minorHAnsi"/>
              <w:sz w:val="28"/>
              <w:szCs w:val="28"/>
            </w:rPr>
          </w:pPr>
          <w:r w:rsidRPr="008F4FA8">
            <w:rPr>
              <w:rFonts w:asciiTheme="minorHAnsi" w:hAnsiTheme="minorHAnsi"/>
              <w:sz w:val="28"/>
              <w:szCs w:val="28"/>
            </w:rPr>
            <w:t>Leitung der Biobank XXX</w:t>
          </w:r>
        </w:p>
      </w:tc>
    </w:tr>
    <w:tr xmlns:wp14="http://schemas.microsoft.com/office/word/2010/wordml" w:rsidRPr="008F4FA8" w:rsidR="008F4FA8" w:rsidTr="00572BC1" w14:paraId="4F51ABE6" wp14:textId="77777777">
      <w:trPr>
        <w:trHeight w:val="1187"/>
      </w:trPr>
      <w:tc>
        <w:tcPr>
          <w:tcW w:w="3212" w:type="dxa"/>
          <w:tcBorders>
            <w:left w:val="single" w:color="000000" w:sz="2" w:space="0"/>
            <w:bottom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Pr="008F4FA8" w:rsidR="008F4FA8" w:rsidP="00572BC1" w:rsidRDefault="008F4FA8" w14:paraId="00697B5E" wp14:textId="77777777">
          <w:pPr>
            <w:pStyle w:val="TableContents"/>
            <w:widowControl/>
            <w:jc w:val="center"/>
            <w:rPr>
              <w:rFonts w:asciiTheme="minorHAnsi" w:hAnsiTheme="minorHAnsi"/>
              <w:sz w:val="28"/>
              <w:szCs w:val="28"/>
            </w:rPr>
          </w:pPr>
          <w:r w:rsidRPr="008F4FA8">
            <w:rPr>
              <w:rFonts w:asciiTheme="minorHAnsi" w:hAnsiTheme="minorHAnsi"/>
              <w:sz w:val="28"/>
              <w:szCs w:val="28"/>
            </w:rPr>
            <w:t>Evtl. Logo</w:t>
          </w:r>
        </w:p>
      </w:tc>
      <w:tc>
        <w:tcPr>
          <w:tcW w:w="3602" w:type="dxa"/>
          <w:vMerge/>
          <w:tcBorders>
            <w:top w:val="single" w:color="000000" w:sz="2" w:space="0"/>
            <w:left w:val="single" w:color="000000" w:sz="2" w:space="0"/>
            <w:bottom w:val="single" w:color="000000" w:sz="2" w:space="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</w:tcPr>
        <w:p w:rsidRPr="008F4FA8" w:rsidR="008F4FA8" w:rsidP="00572BC1" w:rsidRDefault="008F4FA8" w14:paraId="3461D779" wp14:textId="77777777">
          <w:pPr>
            <w:rPr>
              <w:rFonts w:eastAsia="SimSun" w:cs="Tahoma" w:asciiTheme="minorHAnsi" w:hAnsiTheme="minorHAnsi"/>
              <w:color w:val="FFFFFF" w:themeColor="background1"/>
              <w:kern w:val="3"/>
              <w:sz w:val="28"/>
              <w:szCs w:val="28"/>
              <w:lang w:eastAsia="zh-CN" w:bidi="hi-IN"/>
            </w:rPr>
          </w:pPr>
        </w:p>
      </w:tc>
      <w:tc>
        <w:tcPr>
          <w:tcW w:w="3213" w:type="dxa"/>
          <w:tcBorders>
            <w:left w:val="single" w:color="000000" w:sz="2" w:space="0"/>
            <w:bottom w:val="single" w:color="000000" w:sz="2" w:space="0"/>
            <w:right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Pr="008F4FA8" w:rsidR="008F4FA8" w:rsidP="00572BC1" w:rsidRDefault="008F4FA8" w14:paraId="0B744DAB" wp14:textId="77777777">
          <w:pPr>
            <w:pStyle w:val="TableContents"/>
            <w:widowControl/>
            <w:jc w:val="center"/>
            <w:rPr>
              <w:rFonts w:asciiTheme="minorHAnsi" w:hAnsiTheme="minorHAnsi"/>
              <w:sz w:val="28"/>
              <w:szCs w:val="28"/>
            </w:rPr>
          </w:pPr>
          <w:r w:rsidRPr="008F4FA8">
            <w:rPr>
              <w:rFonts w:asciiTheme="minorHAnsi" w:hAnsiTheme="minorHAnsi"/>
              <w:sz w:val="28"/>
              <w:szCs w:val="28"/>
            </w:rPr>
            <w:t>Verfahrensanweisung</w:t>
          </w:r>
        </w:p>
      </w:tc>
    </w:tr>
  </w:tbl>
  <w:p xmlns:wp14="http://schemas.microsoft.com/office/word/2010/wordml" w:rsidRPr="008E1D79" w:rsidR="008F4FA8" w:rsidP="008E1D79" w:rsidRDefault="008F4FA8" w14:paraId="3CF2D8B6" wp14:textId="77777777">
    <w:pPr>
      <w:pStyle w:val="Kopfzeile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883E60"/>
    <w:multiLevelType w:val="hybridMultilevel"/>
    <w:tmpl w:val="767046BA"/>
    <w:lvl w:ilvl="0" w:tplc="76B6A978">
      <w:start w:val="1"/>
      <w:numFmt w:val="decimal"/>
      <w:lvlText w:val="5.%1."/>
      <w:lvlJc w:val="left"/>
      <w:pPr>
        <w:ind w:left="374" w:hanging="360"/>
      </w:pPr>
      <w:rPr>
        <w:rFonts w:hint="default" w:cs="Times New Roman"/>
        <w:b/>
      </w:rPr>
    </w:lvl>
    <w:lvl w:ilvl="1" w:tplc="04070019" w:tentative="1">
      <w:start w:val="1"/>
      <w:numFmt w:val="lowerLetter"/>
      <w:lvlText w:val="%2."/>
      <w:lvlJc w:val="left"/>
      <w:pPr>
        <w:ind w:left="1094" w:hanging="360"/>
      </w:pPr>
    </w:lvl>
    <w:lvl w:ilvl="2" w:tplc="0407001B" w:tentative="1">
      <w:start w:val="1"/>
      <w:numFmt w:val="lowerRoman"/>
      <w:lvlText w:val="%3."/>
      <w:lvlJc w:val="right"/>
      <w:pPr>
        <w:ind w:left="1814" w:hanging="180"/>
      </w:pPr>
    </w:lvl>
    <w:lvl w:ilvl="3" w:tplc="0407000F" w:tentative="1">
      <w:start w:val="1"/>
      <w:numFmt w:val="decimal"/>
      <w:lvlText w:val="%4."/>
      <w:lvlJc w:val="left"/>
      <w:pPr>
        <w:ind w:left="2534" w:hanging="360"/>
      </w:pPr>
    </w:lvl>
    <w:lvl w:ilvl="4" w:tplc="04070019" w:tentative="1">
      <w:start w:val="1"/>
      <w:numFmt w:val="lowerLetter"/>
      <w:lvlText w:val="%5."/>
      <w:lvlJc w:val="left"/>
      <w:pPr>
        <w:ind w:left="3254" w:hanging="360"/>
      </w:pPr>
    </w:lvl>
    <w:lvl w:ilvl="5" w:tplc="0407001B" w:tentative="1">
      <w:start w:val="1"/>
      <w:numFmt w:val="lowerRoman"/>
      <w:lvlText w:val="%6."/>
      <w:lvlJc w:val="right"/>
      <w:pPr>
        <w:ind w:left="3974" w:hanging="180"/>
      </w:pPr>
    </w:lvl>
    <w:lvl w:ilvl="6" w:tplc="0407000F" w:tentative="1">
      <w:start w:val="1"/>
      <w:numFmt w:val="decimal"/>
      <w:lvlText w:val="%7."/>
      <w:lvlJc w:val="left"/>
      <w:pPr>
        <w:ind w:left="4694" w:hanging="360"/>
      </w:pPr>
    </w:lvl>
    <w:lvl w:ilvl="7" w:tplc="04070019" w:tentative="1">
      <w:start w:val="1"/>
      <w:numFmt w:val="lowerLetter"/>
      <w:lvlText w:val="%8."/>
      <w:lvlJc w:val="left"/>
      <w:pPr>
        <w:ind w:left="5414" w:hanging="360"/>
      </w:pPr>
    </w:lvl>
    <w:lvl w:ilvl="8" w:tplc="0407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" w15:restartNumberingAfterBreak="0">
    <w:nsid w:val="736F3F94"/>
    <w:multiLevelType w:val="multilevel"/>
    <w:tmpl w:val="885CDA9A"/>
    <w:lvl w:ilvl="0">
      <w:start w:val="1"/>
      <w:numFmt w:val="decimal"/>
      <w:pStyle w:val="berschrift1"/>
      <w:lvlText w:val="%1."/>
      <w:lvlJc w:val="left"/>
      <w:pPr>
        <w:tabs>
          <w:tab w:val="num" w:pos="432"/>
        </w:tabs>
        <w:ind w:left="432" w:hanging="432"/>
      </w:pPr>
      <w:rPr>
        <w:rFonts w:hint="default" w:cs="Times New Roman" w:asciiTheme="minorHAnsi" w:hAnsiTheme="minorHAnsi"/>
        <w:b/>
        <w:i w:val="0"/>
        <w:sz w:val="24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-1976"/>
        </w:tabs>
        <w:ind w:left="-1976" w:hanging="576"/>
      </w:pPr>
      <w:rPr>
        <w:rFonts w:hint="default" w:cs="Times New Roman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2563"/>
        </w:tabs>
        <w:ind w:left="2563" w:hanging="720"/>
      </w:pPr>
      <w:rPr>
        <w:rFonts w:hint="default" w:cs="Times New Roman"/>
        <w:b/>
        <w:i w:val="0"/>
        <w:sz w:val="24"/>
        <w:szCs w:val="24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-1688"/>
        </w:tabs>
        <w:ind w:left="-1688" w:hanging="864"/>
      </w:pPr>
      <w:rPr>
        <w:rFonts w:hint="default" w:cs="Times New Roman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-1544"/>
        </w:tabs>
        <w:ind w:left="-1544" w:hanging="1008"/>
      </w:pPr>
      <w:rPr>
        <w:rFonts w:hint="default" w:cs="Times New Roman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-1400"/>
        </w:tabs>
        <w:ind w:left="-1400" w:hanging="1152"/>
      </w:pPr>
      <w:rPr>
        <w:rFonts w:hint="default" w:cs="Times New Roman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-1256"/>
        </w:tabs>
        <w:ind w:left="-1256" w:hanging="1296"/>
      </w:pPr>
      <w:rPr>
        <w:rFonts w:hint="default" w:cs="Times New Roman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-1112"/>
        </w:tabs>
        <w:ind w:left="-1112" w:hanging="1440"/>
      </w:pPr>
      <w:rPr>
        <w:rFonts w:hint="default" w:cs="Times New Roman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-968"/>
        </w:tabs>
        <w:ind w:left="-968" w:hanging="1584"/>
      </w:pPr>
      <w:rPr>
        <w:rFonts w:hint="default" w:cs="Times New Roman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trackRevisions w:val="false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718"/>
    <w:rsid w:val="00011EAA"/>
    <w:rsid w:val="00023FB0"/>
    <w:rsid w:val="000259CA"/>
    <w:rsid w:val="0004551A"/>
    <w:rsid w:val="00054880"/>
    <w:rsid w:val="0006692A"/>
    <w:rsid w:val="0008578E"/>
    <w:rsid w:val="00086718"/>
    <w:rsid w:val="000A324E"/>
    <w:rsid w:val="000B5D9B"/>
    <w:rsid w:val="000D2CBE"/>
    <w:rsid w:val="000D36E8"/>
    <w:rsid w:val="000F4A85"/>
    <w:rsid w:val="000F7A65"/>
    <w:rsid w:val="000F7D50"/>
    <w:rsid w:val="001267E1"/>
    <w:rsid w:val="001277E4"/>
    <w:rsid w:val="00130D7F"/>
    <w:rsid w:val="0016740B"/>
    <w:rsid w:val="00177EF5"/>
    <w:rsid w:val="001B6875"/>
    <w:rsid w:val="001C375D"/>
    <w:rsid w:val="001E60FA"/>
    <w:rsid w:val="001F6375"/>
    <w:rsid w:val="0021681D"/>
    <w:rsid w:val="0021771E"/>
    <w:rsid w:val="002550CB"/>
    <w:rsid w:val="00271046"/>
    <w:rsid w:val="002726DD"/>
    <w:rsid w:val="00291DA7"/>
    <w:rsid w:val="002B261E"/>
    <w:rsid w:val="002C1DDA"/>
    <w:rsid w:val="002C5810"/>
    <w:rsid w:val="002C7DE3"/>
    <w:rsid w:val="002E0F75"/>
    <w:rsid w:val="00304B9A"/>
    <w:rsid w:val="00330257"/>
    <w:rsid w:val="00367F4C"/>
    <w:rsid w:val="00384977"/>
    <w:rsid w:val="0038535A"/>
    <w:rsid w:val="00387E2F"/>
    <w:rsid w:val="003A3744"/>
    <w:rsid w:val="003C01A3"/>
    <w:rsid w:val="003D3AE1"/>
    <w:rsid w:val="003F3A3C"/>
    <w:rsid w:val="0043449A"/>
    <w:rsid w:val="00467C0A"/>
    <w:rsid w:val="004A66D4"/>
    <w:rsid w:val="004C6996"/>
    <w:rsid w:val="005049A1"/>
    <w:rsid w:val="00505BF9"/>
    <w:rsid w:val="00506921"/>
    <w:rsid w:val="00515497"/>
    <w:rsid w:val="00524CE5"/>
    <w:rsid w:val="0053228B"/>
    <w:rsid w:val="00580CFA"/>
    <w:rsid w:val="005867ED"/>
    <w:rsid w:val="005A5E71"/>
    <w:rsid w:val="005B60B9"/>
    <w:rsid w:val="005B7322"/>
    <w:rsid w:val="005C3769"/>
    <w:rsid w:val="005D75EC"/>
    <w:rsid w:val="005E2342"/>
    <w:rsid w:val="00627783"/>
    <w:rsid w:val="006307A8"/>
    <w:rsid w:val="006712E2"/>
    <w:rsid w:val="00675FDF"/>
    <w:rsid w:val="006777F2"/>
    <w:rsid w:val="00690DE7"/>
    <w:rsid w:val="00697C86"/>
    <w:rsid w:val="006A1B8C"/>
    <w:rsid w:val="00701D81"/>
    <w:rsid w:val="007029E9"/>
    <w:rsid w:val="00704900"/>
    <w:rsid w:val="00716A33"/>
    <w:rsid w:val="00737116"/>
    <w:rsid w:val="00745448"/>
    <w:rsid w:val="00765BDE"/>
    <w:rsid w:val="00785DB6"/>
    <w:rsid w:val="007B1686"/>
    <w:rsid w:val="007B45AD"/>
    <w:rsid w:val="007D099F"/>
    <w:rsid w:val="007D56A0"/>
    <w:rsid w:val="007D5FC4"/>
    <w:rsid w:val="007D6F14"/>
    <w:rsid w:val="008020AD"/>
    <w:rsid w:val="008055F3"/>
    <w:rsid w:val="00815EF6"/>
    <w:rsid w:val="00825EC5"/>
    <w:rsid w:val="0083212B"/>
    <w:rsid w:val="008445CC"/>
    <w:rsid w:val="0085657D"/>
    <w:rsid w:val="00896E6D"/>
    <w:rsid w:val="008A24F3"/>
    <w:rsid w:val="008D1B7E"/>
    <w:rsid w:val="008D36B4"/>
    <w:rsid w:val="008E1D79"/>
    <w:rsid w:val="008F4FA8"/>
    <w:rsid w:val="008F578A"/>
    <w:rsid w:val="009016B2"/>
    <w:rsid w:val="00905ABF"/>
    <w:rsid w:val="00907226"/>
    <w:rsid w:val="009121F3"/>
    <w:rsid w:val="009149FF"/>
    <w:rsid w:val="009226DD"/>
    <w:rsid w:val="009326BE"/>
    <w:rsid w:val="00941F0B"/>
    <w:rsid w:val="0095068C"/>
    <w:rsid w:val="00965540"/>
    <w:rsid w:val="00971025"/>
    <w:rsid w:val="009739CB"/>
    <w:rsid w:val="009A0789"/>
    <w:rsid w:val="009A4838"/>
    <w:rsid w:val="009A7F94"/>
    <w:rsid w:val="00A10C1A"/>
    <w:rsid w:val="00A31553"/>
    <w:rsid w:val="00A35581"/>
    <w:rsid w:val="00A51AD2"/>
    <w:rsid w:val="00A728AC"/>
    <w:rsid w:val="00A773F7"/>
    <w:rsid w:val="00A82018"/>
    <w:rsid w:val="00AA57BB"/>
    <w:rsid w:val="00AC1045"/>
    <w:rsid w:val="00AC5F5F"/>
    <w:rsid w:val="00AD167C"/>
    <w:rsid w:val="00AD3C8D"/>
    <w:rsid w:val="00AD4A35"/>
    <w:rsid w:val="00B012F9"/>
    <w:rsid w:val="00B3051D"/>
    <w:rsid w:val="00B349AC"/>
    <w:rsid w:val="00B460D0"/>
    <w:rsid w:val="00B665CE"/>
    <w:rsid w:val="00B765ED"/>
    <w:rsid w:val="00B77F64"/>
    <w:rsid w:val="00BB3008"/>
    <w:rsid w:val="00BD700E"/>
    <w:rsid w:val="00BF3D91"/>
    <w:rsid w:val="00C032C6"/>
    <w:rsid w:val="00C371A1"/>
    <w:rsid w:val="00C41CC3"/>
    <w:rsid w:val="00C44031"/>
    <w:rsid w:val="00C750AE"/>
    <w:rsid w:val="00C8117B"/>
    <w:rsid w:val="00C8188F"/>
    <w:rsid w:val="00C83F1C"/>
    <w:rsid w:val="00CA4622"/>
    <w:rsid w:val="00CB4A07"/>
    <w:rsid w:val="00CC1473"/>
    <w:rsid w:val="00CD4307"/>
    <w:rsid w:val="00CE65A3"/>
    <w:rsid w:val="00CF6873"/>
    <w:rsid w:val="00D239D7"/>
    <w:rsid w:val="00D23C36"/>
    <w:rsid w:val="00D55333"/>
    <w:rsid w:val="00D60738"/>
    <w:rsid w:val="00D67E32"/>
    <w:rsid w:val="00D91EBD"/>
    <w:rsid w:val="00DB1872"/>
    <w:rsid w:val="00DB5C8E"/>
    <w:rsid w:val="00DD7526"/>
    <w:rsid w:val="00DE5730"/>
    <w:rsid w:val="00E31402"/>
    <w:rsid w:val="00E46EDC"/>
    <w:rsid w:val="00E57329"/>
    <w:rsid w:val="00E63911"/>
    <w:rsid w:val="00E85692"/>
    <w:rsid w:val="00E90745"/>
    <w:rsid w:val="00EA7516"/>
    <w:rsid w:val="00ED51DA"/>
    <w:rsid w:val="00F000E8"/>
    <w:rsid w:val="00F10F94"/>
    <w:rsid w:val="00F217C8"/>
    <w:rsid w:val="00F24BA3"/>
    <w:rsid w:val="00F26751"/>
    <w:rsid w:val="00F27F5E"/>
    <w:rsid w:val="00F360C7"/>
    <w:rsid w:val="00F410B9"/>
    <w:rsid w:val="00F47583"/>
    <w:rsid w:val="00F53807"/>
    <w:rsid w:val="00F64509"/>
    <w:rsid w:val="00F81AB7"/>
    <w:rsid w:val="00F83784"/>
    <w:rsid w:val="00F91F54"/>
    <w:rsid w:val="00F94DD7"/>
    <w:rsid w:val="00FA7ADE"/>
    <w:rsid w:val="00FC5ADF"/>
    <w:rsid w:val="00FF6CAC"/>
    <w:rsid w:val="0B15F5F3"/>
    <w:rsid w:val="2ADF9CAF"/>
    <w:rsid w:val="314D71DA"/>
    <w:rsid w:val="60468B8A"/>
    <w:rsid w:val="60D039FA"/>
    <w:rsid w:val="61F1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D6CDB1A"/>
  <w15:docId w15:val="{B0701257-F6A4-4FC8-9B42-0783742DD1B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 New Roman" w:hAnsi="Times New Roman" w:eastAsia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rd" w:default="1">
    <w:name w:val="Normal"/>
    <w:qFormat/>
    <w:pPr>
      <w:spacing w:before="60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qFormat/>
    <w:pPr>
      <w:keepNext/>
      <w:numPr>
        <w:numId w:val="1"/>
      </w:numPr>
      <w:spacing w:before="240" w:after="60"/>
      <w:outlineLvl w:val="0"/>
    </w:pPr>
    <w:rPr>
      <w:b/>
      <w:kern w:val="28"/>
      <w:sz w:val="24"/>
      <w:u w:val="single"/>
    </w:rPr>
  </w:style>
  <w:style w:type="paragraph" w:styleId="berschrift2">
    <w:name w:val="heading 2"/>
    <w:basedOn w:val="Standard"/>
    <w:next w:val="Standard"/>
    <w:link w:val="berschrift2Zchn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link w:val="berschrift4Zchn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link w:val="berschrift6Zchn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link w:val="berschrift7Zchn"/>
    <w:qFormat/>
    <w:pPr>
      <w:keepNext/>
      <w:numPr>
        <w:ilvl w:val="6"/>
        <w:numId w:val="1"/>
      </w:numPr>
      <w:outlineLvl w:val="6"/>
    </w:pPr>
    <w:rPr>
      <w:b/>
    </w:rPr>
  </w:style>
  <w:style w:type="paragraph" w:styleId="berschrift8">
    <w:name w:val="heading 8"/>
    <w:basedOn w:val="Standard"/>
    <w:next w:val="Standard"/>
    <w:link w:val="berschrift8Zchn"/>
    <w:qFormat/>
    <w:pPr>
      <w:keepNext/>
      <w:numPr>
        <w:ilvl w:val="7"/>
        <w:numId w:val="1"/>
      </w:numPr>
      <w:jc w:val="center"/>
      <w:outlineLvl w:val="7"/>
    </w:pPr>
    <w:rPr>
      <w:b/>
      <w:sz w:val="16"/>
    </w:rPr>
  </w:style>
  <w:style w:type="paragraph" w:styleId="berschrift9">
    <w:name w:val="heading 9"/>
    <w:basedOn w:val="Standard"/>
    <w:next w:val="Standard"/>
    <w:link w:val="berschrift9Zchn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character" w:styleId="berschrift1Zchn" w:customStyle="1">
    <w:name w:val="Überschrift 1 Zchn"/>
    <w:link w:val="berschrift1"/>
    <w:rsid w:val="00A11B2B"/>
    <w:rPr>
      <w:rFonts w:ascii="Arial" w:hAnsi="Arial"/>
      <w:b/>
      <w:kern w:val="28"/>
      <w:sz w:val="24"/>
      <w:u w:val="single"/>
    </w:rPr>
  </w:style>
  <w:style w:type="character" w:styleId="berschrift2Zchn" w:customStyle="1">
    <w:name w:val="Überschrift 2 Zchn"/>
    <w:link w:val="berschrift2"/>
    <w:rsid w:val="00A11B2B"/>
    <w:rPr>
      <w:rFonts w:ascii="Arial" w:hAnsi="Arial"/>
      <w:b/>
    </w:rPr>
  </w:style>
  <w:style w:type="character" w:styleId="berschrift3Zchn" w:customStyle="1">
    <w:name w:val="Überschrift 3 Zchn"/>
    <w:link w:val="berschrift3"/>
    <w:rsid w:val="00A11B2B"/>
    <w:rPr>
      <w:rFonts w:ascii="Arial" w:hAnsi="Arial"/>
      <w:b/>
    </w:rPr>
  </w:style>
  <w:style w:type="character" w:styleId="berschrift4Zchn" w:customStyle="1">
    <w:name w:val="Überschrift 4 Zchn"/>
    <w:link w:val="berschrift4"/>
    <w:rsid w:val="00A11B2B"/>
    <w:rPr>
      <w:rFonts w:ascii="Arial" w:hAnsi="Arial"/>
      <w:b/>
      <w:sz w:val="24"/>
    </w:rPr>
  </w:style>
  <w:style w:type="character" w:styleId="berschrift5Zchn" w:customStyle="1">
    <w:name w:val="Überschrift 5 Zchn"/>
    <w:link w:val="berschrift5"/>
    <w:uiPriority w:val="9"/>
    <w:rsid w:val="00A11B2B"/>
    <w:rPr>
      <w:rFonts w:ascii="Arial" w:hAnsi="Arial"/>
      <w:sz w:val="22"/>
    </w:rPr>
  </w:style>
  <w:style w:type="character" w:styleId="berschrift6Zchn" w:customStyle="1">
    <w:name w:val="Überschrift 6 Zchn"/>
    <w:link w:val="berschrift6"/>
    <w:rsid w:val="00A11B2B"/>
    <w:rPr>
      <w:i/>
      <w:sz w:val="22"/>
    </w:rPr>
  </w:style>
  <w:style w:type="character" w:styleId="berschrift7Zchn" w:customStyle="1">
    <w:name w:val="Überschrift 7 Zchn"/>
    <w:link w:val="berschrift7"/>
    <w:rsid w:val="00A11B2B"/>
    <w:rPr>
      <w:rFonts w:ascii="Arial" w:hAnsi="Arial"/>
      <w:b/>
    </w:rPr>
  </w:style>
  <w:style w:type="character" w:styleId="berschrift8Zchn" w:customStyle="1">
    <w:name w:val="Überschrift 8 Zchn"/>
    <w:link w:val="berschrift8"/>
    <w:rsid w:val="00A11B2B"/>
    <w:rPr>
      <w:rFonts w:ascii="Arial" w:hAnsi="Arial"/>
      <w:b/>
      <w:sz w:val="16"/>
    </w:rPr>
  </w:style>
  <w:style w:type="character" w:styleId="berschrift9Zchn" w:customStyle="1">
    <w:name w:val="Überschrift 9 Zchn"/>
    <w:link w:val="berschrift9"/>
    <w:rsid w:val="00A11B2B"/>
    <w:rPr>
      <w:rFonts w:ascii="Arial" w:hAnsi="Arial"/>
      <w:b/>
      <w:i/>
      <w:sz w:val="18"/>
    </w:rPr>
  </w:style>
  <w:style w:type="paragraph" w:styleId="Kopfzeile">
    <w:name w:val="header"/>
    <w:basedOn w:val="Standard"/>
    <w:link w:val="KopfzeileZchn"/>
    <w:uiPriority w:val="99"/>
    <w:pPr>
      <w:tabs>
        <w:tab w:val="center" w:pos="-2127"/>
        <w:tab w:val="right" w:pos="-1985"/>
        <w:tab w:val="decimal" w:pos="8364"/>
      </w:tabs>
      <w:ind w:left="2127" w:hanging="2127"/>
    </w:pPr>
    <w:rPr>
      <w:sz w:val="18"/>
    </w:rPr>
  </w:style>
  <w:style w:type="character" w:styleId="KopfzeileZchn" w:customStyle="1">
    <w:name w:val="Kopfzeile Zchn"/>
    <w:link w:val="Kopfzeile"/>
    <w:uiPriority w:val="99"/>
    <w:locked/>
    <w:rsid w:val="008E1D79"/>
    <w:rPr>
      <w:rFonts w:ascii="Arial" w:hAnsi="Arial"/>
      <w:sz w:val="18"/>
      <w:lang w:val="de-DE" w:eastAsia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FuzeileZchn" w:customStyle="1">
    <w:name w:val="Fußzeile Zchn"/>
    <w:link w:val="Fuzeile"/>
    <w:uiPriority w:val="99"/>
    <w:locked/>
    <w:rsid w:val="00690DE7"/>
    <w:rPr>
      <w:rFonts w:ascii="Arial" w:hAnsi="Arial"/>
      <w:lang w:val="de-DE" w:eastAsia="de-DE"/>
    </w:rPr>
  </w:style>
  <w:style w:type="character" w:styleId="Seitenzahl">
    <w:name w:val="page number"/>
    <w:uiPriority w:val="99"/>
    <w:rsid w:val="00A728AC"/>
    <w:rPr>
      <w:rFonts w:ascii="Arial" w:hAnsi="Arial"/>
      <w:sz w:val="16"/>
    </w:rPr>
  </w:style>
  <w:style w:type="paragraph" w:styleId="Textkrper">
    <w:name w:val="Body Text"/>
    <w:basedOn w:val="Standard"/>
    <w:link w:val="TextkrperZchn"/>
    <w:uiPriority w:val="99"/>
    <w:rPr>
      <w:b/>
      <w:color w:val="0000FF"/>
    </w:rPr>
  </w:style>
  <w:style w:type="character" w:styleId="TextkrperZchn" w:customStyle="1">
    <w:name w:val="Textkörper Zchn"/>
    <w:link w:val="Textkrper"/>
    <w:uiPriority w:val="99"/>
    <w:semiHidden/>
    <w:rsid w:val="00A11B2B"/>
    <w:rPr>
      <w:rFonts w:ascii="Arial" w:hAnsi="Arial"/>
    </w:rPr>
  </w:style>
  <w:style w:type="paragraph" w:styleId="Textkrper-Zeileneinzug">
    <w:name w:val="Body Text Indent"/>
    <w:basedOn w:val="Standard"/>
    <w:link w:val="Textkrper-ZeileneinzugZchn"/>
    <w:uiPriority w:val="99"/>
    <w:pPr>
      <w:spacing w:before="40" w:after="40" w:line="288" w:lineRule="auto"/>
      <w:ind w:left="426" w:hanging="426"/>
    </w:pPr>
    <w:rPr>
      <w:sz w:val="22"/>
    </w:rPr>
  </w:style>
  <w:style w:type="character" w:styleId="Textkrper-ZeileneinzugZchn" w:customStyle="1">
    <w:name w:val="Textkörper-Zeileneinzug Zchn"/>
    <w:link w:val="Textkrper-Zeileneinzug"/>
    <w:uiPriority w:val="99"/>
    <w:semiHidden/>
    <w:rsid w:val="00A11B2B"/>
    <w:rPr>
      <w:rFonts w:ascii="Arial" w:hAnsi="Arial"/>
    </w:rPr>
  </w:style>
  <w:style w:type="paragraph" w:styleId="Textkrper-Einzug2">
    <w:name w:val="Body Text Indent 2"/>
    <w:basedOn w:val="Standard"/>
    <w:link w:val="Textkrper-Einzug2Zchn"/>
    <w:uiPriority w:val="99"/>
    <w:pPr>
      <w:tabs>
        <w:tab w:val="left" w:pos="1418"/>
      </w:tabs>
      <w:ind w:left="1418" w:hanging="1418"/>
    </w:pPr>
  </w:style>
  <w:style w:type="character" w:styleId="Textkrper-Einzug2Zchn" w:customStyle="1">
    <w:name w:val="Textkörper-Einzug 2 Zchn"/>
    <w:link w:val="Textkrper-Einzug2"/>
    <w:uiPriority w:val="99"/>
    <w:semiHidden/>
    <w:rsid w:val="00A11B2B"/>
    <w:rPr>
      <w:rFonts w:ascii="Arial" w:hAnsi="Arial"/>
    </w:rPr>
  </w:style>
  <w:style w:type="paragraph" w:styleId="Textkrper2">
    <w:name w:val="Body Text 2"/>
    <w:basedOn w:val="Standard"/>
    <w:link w:val="Textkrper2Zchn"/>
    <w:uiPriority w:val="99"/>
    <w:rPr>
      <w:sz w:val="18"/>
    </w:rPr>
  </w:style>
  <w:style w:type="character" w:styleId="Textkrper2Zchn" w:customStyle="1">
    <w:name w:val="Textkörper 2 Zchn"/>
    <w:link w:val="Textkrper2"/>
    <w:uiPriority w:val="99"/>
    <w:semiHidden/>
    <w:rsid w:val="00A11B2B"/>
    <w:rPr>
      <w:rFonts w:ascii="Arial" w:hAnsi="Arial"/>
    </w:rPr>
  </w:style>
  <w:style w:type="paragraph" w:styleId="Textkrper-Einzug3">
    <w:name w:val="Body Text Indent 3"/>
    <w:basedOn w:val="Standard"/>
    <w:link w:val="Textkrper-Einzug3Zchn"/>
    <w:uiPriority w:val="99"/>
    <w:pPr>
      <w:ind w:left="2127"/>
    </w:pPr>
    <w:rPr>
      <w:sz w:val="16"/>
    </w:rPr>
  </w:style>
  <w:style w:type="character" w:styleId="Textkrper-Einzug3Zchn" w:customStyle="1">
    <w:name w:val="Textkörper-Einzug 3 Zchn"/>
    <w:link w:val="Textkrper-Einzug3"/>
    <w:uiPriority w:val="99"/>
    <w:semiHidden/>
    <w:rsid w:val="00A11B2B"/>
    <w:rPr>
      <w:rFonts w:ascii="Arial" w:hAnsi="Arial"/>
      <w:sz w:val="16"/>
      <w:szCs w:val="16"/>
    </w:rPr>
  </w:style>
  <w:style w:type="paragraph" w:styleId="Textkrper3">
    <w:name w:val="Body Text 3"/>
    <w:basedOn w:val="Standard"/>
    <w:link w:val="Textkrper3Zchn"/>
    <w:uiPriority w:val="99"/>
    <w:rPr>
      <w:sz w:val="16"/>
    </w:rPr>
  </w:style>
  <w:style w:type="character" w:styleId="Textkrper3Zchn" w:customStyle="1">
    <w:name w:val="Textkörper 3 Zchn"/>
    <w:link w:val="Textkrper3"/>
    <w:uiPriority w:val="99"/>
    <w:semiHidden/>
    <w:rsid w:val="00A11B2B"/>
    <w:rPr>
      <w:rFonts w:ascii="Arial" w:hAnsi="Arial"/>
      <w:sz w:val="16"/>
      <w:szCs w:val="16"/>
    </w:rPr>
  </w:style>
  <w:style w:type="paragraph" w:styleId="Basis-Inhaltsverzeichnis" w:customStyle="1">
    <w:name w:val="Basis-Inhaltsverzeichnis"/>
    <w:basedOn w:val="Standard"/>
    <w:rsid w:val="00FF6CAC"/>
    <w:pPr>
      <w:widowControl w:val="0"/>
      <w:tabs>
        <w:tab w:val="right" w:leader="dot" w:pos="6480"/>
      </w:tabs>
      <w:spacing w:before="120" w:after="220" w:line="220" w:lineRule="auto"/>
    </w:p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2C7DE3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  <w:u w:val="none"/>
    </w:rPr>
  </w:style>
  <w:style w:type="paragraph" w:styleId="Verzeichnis1">
    <w:name w:val="toc 1"/>
    <w:basedOn w:val="Standard"/>
    <w:next w:val="Standard"/>
    <w:autoRedefine/>
    <w:uiPriority w:val="39"/>
    <w:qFormat/>
    <w:rsid w:val="002C7DE3"/>
  </w:style>
  <w:style w:type="paragraph" w:styleId="Verzeichnis2">
    <w:name w:val="toc 2"/>
    <w:basedOn w:val="Standard"/>
    <w:next w:val="Standard"/>
    <w:autoRedefine/>
    <w:uiPriority w:val="39"/>
    <w:qFormat/>
    <w:rsid w:val="002C7DE3"/>
    <w:pPr>
      <w:ind w:left="200"/>
    </w:pPr>
  </w:style>
  <w:style w:type="paragraph" w:styleId="Verzeichnis3">
    <w:name w:val="toc 3"/>
    <w:basedOn w:val="Standard"/>
    <w:next w:val="Standard"/>
    <w:autoRedefine/>
    <w:uiPriority w:val="39"/>
    <w:qFormat/>
    <w:rsid w:val="002C7DE3"/>
    <w:pPr>
      <w:ind w:left="400"/>
    </w:pPr>
  </w:style>
  <w:style w:type="character" w:styleId="Hyperlink">
    <w:name w:val="Hyperlink"/>
    <w:uiPriority w:val="99"/>
    <w:unhideWhenUsed/>
    <w:rsid w:val="002C7DE3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2C7DE3"/>
    <w:pPr>
      <w:spacing w:before="0"/>
    </w:pPr>
    <w:rPr>
      <w:rFonts w:ascii="Tahoma" w:hAnsi="Tahoma" w:cs="Tahoma"/>
      <w:sz w:val="16"/>
      <w:szCs w:val="16"/>
    </w:rPr>
  </w:style>
  <w:style w:type="character" w:styleId="SprechblasentextZchn" w:customStyle="1">
    <w:name w:val="Sprechblasentext Zchn"/>
    <w:basedOn w:val="Absatz-Standardschriftart"/>
    <w:link w:val="Sprechblasentext"/>
    <w:rsid w:val="002C7DE3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825EC5"/>
    <w:pPr>
      <w:ind w:left="720"/>
      <w:contextualSpacing/>
    </w:pPr>
  </w:style>
  <w:style w:type="table" w:styleId="Tabellenraster">
    <w:name w:val="Table Grid"/>
    <w:basedOn w:val="NormaleTabelle"/>
    <w:rsid w:val="001C375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Default" w:customStyle="1">
    <w:name w:val="Default"/>
    <w:rsid w:val="00C750A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ableContents" w:customStyle="1">
    <w:name w:val="Table Contents"/>
    <w:basedOn w:val="Standard"/>
    <w:rsid w:val="00CF6873"/>
    <w:pPr>
      <w:widowControl w:val="0"/>
      <w:suppressLineNumbers/>
      <w:suppressAutoHyphens/>
      <w:autoSpaceDN w:val="0"/>
      <w:spacing w:before="0"/>
      <w:textAlignment w:val="baseline"/>
    </w:pPr>
    <w:rPr>
      <w:rFonts w:ascii="Times New Roman" w:hAnsi="Times New Roman" w:eastAsia="SimSun" w:cs="Tahoma"/>
      <w:kern w:val="3"/>
      <w:sz w:val="24"/>
      <w:szCs w:val="24"/>
      <w:lang w:eastAsia="zh-CN" w:bidi="hi-IN"/>
    </w:rPr>
  </w:style>
  <w:style w:type="character" w:styleId="Zeilennummer">
    <w:name w:val="line number"/>
    <w:basedOn w:val="Absatz-Standardschriftart"/>
    <w:semiHidden/>
    <w:unhideWhenUsed/>
    <w:rsid w:val="007D5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customXml" Target="../customXml/item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2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customXml" Target="../customXml/item4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2BE5EEDF63BF4DB7CB12D784C78988" ma:contentTypeVersion="32" ma:contentTypeDescription="Create a new document." ma:contentTypeScope="" ma:versionID="13db52b43e89717633c84ab1119033fa">
  <xsd:schema xmlns:xsd="http://www.w3.org/2001/XMLSchema" xmlns:xs="http://www.w3.org/2001/XMLSchema" xmlns:p="http://schemas.microsoft.com/office/2006/metadata/properties" xmlns:ns2="333f36ad-e121-48ce-bb70-7ad86b1a4719" xmlns:ns3="4125fe49-ab07-4a7f-b75a-bb28a3419a5d" targetNamespace="http://schemas.microsoft.com/office/2006/metadata/properties" ma:root="true" ma:fieldsID="1935936ca02605a4136289e6dc12ac20" ns2:_="" ns3:_="">
    <xsd:import namespace="333f36ad-e121-48ce-bb70-7ad86b1a4719"/>
    <xsd:import namespace="4125fe49-ab07-4a7f-b75a-bb28a3419a5d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f36ad-e121-48ce-bb70-7ad86b1a4719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0" nillable="true" ma:displayName="Tags" ma:internalName="MediaServiceAutoTags" ma:readOnly="true">
      <xsd:simpleType>
        <xsd:restriction base="dms:Text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3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25fe49-ab07-4a7f-b75a-bb28a3419a5d" elementFormDefault="qualified">
    <xsd:import namespace="http://schemas.microsoft.com/office/2006/documentManagement/types"/>
    <xsd:import namespace="http://schemas.microsoft.com/office/infopath/2007/PartnerControls"/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333f36ad-e121-48ce-bb70-7ad86b1a4719" xsi:nil="true"/>
    <CultureName xmlns="333f36ad-e121-48ce-bb70-7ad86b1a4719" xsi:nil="true"/>
    <AppVersion xmlns="333f36ad-e121-48ce-bb70-7ad86b1a4719" xsi:nil="true"/>
    <IsNotebookLocked xmlns="333f36ad-e121-48ce-bb70-7ad86b1a4719" xsi:nil="true"/>
    <Members xmlns="333f36ad-e121-48ce-bb70-7ad86b1a4719">
      <UserInfo>
        <DisplayName/>
        <AccountId xsi:nil="true"/>
        <AccountType/>
      </UserInfo>
    </Members>
    <NotebookType xmlns="333f36ad-e121-48ce-bb70-7ad86b1a4719" xsi:nil="true"/>
    <FolderType xmlns="333f36ad-e121-48ce-bb70-7ad86b1a4719" xsi:nil="true"/>
    <TeamsChannelId xmlns="333f36ad-e121-48ce-bb70-7ad86b1a4719" xsi:nil="true"/>
    <Invited_Leaders xmlns="333f36ad-e121-48ce-bb70-7ad86b1a4719" xsi:nil="true"/>
    <DefaultSectionNames xmlns="333f36ad-e121-48ce-bb70-7ad86b1a4719" xsi:nil="true"/>
    <Math_Settings xmlns="333f36ad-e121-48ce-bb70-7ad86b1a4719" xsi:nil="true"/>
    <Member_Groups xmlns="333f36ad-e121-48ce-bb70-7ad86b1a4719">
      <UserInfo>
        <DisplayName/>
        <AccountId xsi:nil="true"/>
        <AccountType/>
      </UserInfo>
    </Member_Groups>
    <Has_Leaders_Only_SectionGroup xmlns="333f36ad-e121-48ce-bb70-7ad86b1a4719" xsi:nil="true"/>
    <Owner xmlns="333f36ad-e121-48ce-bb70-7ad86b1a4719">
      <UserInfo>
        <DisplayName/>
        <AccountId xsi:nil="true"/>
        <AccountType/>
      </UserInfo>
    </Owner>
    <Is_Collaboration_Space_Locked xmlns="333f36ad-e121-48ce-bb70-7ad86b1a4719" xsi:nil="true"/>
    <Templates xmlns="333f36ad-e121-48ce-bb70-7ad86b1a4719" xsi:nil="true"/>
    <Distribution_Groups xmlns="333f36ad-e121-48ce-bb70-7ad86b1a4719" xsi:nil="true"/>
    <LMS_Mappings xmlns="333f36ad-e121-48ce-bb70-7ad86b1a4719" xsi:nil="true"/>
    <Invited_Members xmlns="333f36ad-e121-48ce-bb70-7ad86b1a4719" xsi:nil="true"/>
    <Leaders xmlns="333f36ad-e121-48ce-bb70-7ad86b1a4719">
      <UserInfo>
        <DisplayName/>
        <AccountId xsi:nil="true"/>
        <AccountType/>
      </UserInfo>
    </Leaders>
  </documentManagement>
</p:properties>
</file>

<file path=customXml/itemProps1.xml><?xml version="1.0" encoding="utf-8"?>
<ds:datastoreItem xmlns:ds="http://schemas.openxmlformats.org/officeDocument/2006/customXml" ds:itemID="{83A78F75-5330-49F5-BB37-F0DCDB5341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6C7389-24BD-4B73-A366-C8AAE061A6FD}"/>
</file>

<file path=customXml/itemProps3.xml><?xml version="1.0" encoding="utf-8"?>
<ds:datastoreItem xmlns:ds="http://schemas.openxmlformats.org/officeDocument/2006/customXml" ds:itemID="{BBE9F92E-AC6F-47E3-838B-69EE8FCD7404}"/>
</file>

<file path=customXml/itemProps4.xml><?xml version="1.0" encoding="utf-8"?>
<ds:datastoreItem xmlns:ds="http://schemas.openxmlformats.org/officeDocument/2006/customXml" ds:itemID="{1E941AE5-B9B1-4A53-9151-7D7750D09A9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Friedrich-Schiller-Universität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Textvorlage</dc:title>
  <dc:creator>B. Meinung</dc:creator>
  <lastModifiedBy>Köhler, Kristin</lastModifiedBy>
  <revision>4</revision>
  <lastPrinted>2000-09-07T05:37:00.0000000Z</lastPrinted>
  <dcterms:created xsi:type="dcterms:W3CDTF">2020-03-06T13:40:00.0000000Z</dcterms:created>
  <dcterms:modified xsi:type="dcterms:W3CDTF">2020-11-19T09:22:08.8150967Z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0x010100F92BE5EEDF63BF4DB7CB12D784C78988</vt:lpwstr>
  </property>
</Properties>
</file>