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04DA1" w14:textId="77777777" w:rsidR="00EF3983" w:rsidRPr="00EF3983" w:rsidRDefault="000504CF" w:rsidP="00EF3983">
      <w:pPr>
        <w:pStyle w:val="TableContents"/>
        <w:widowControl/>
        <w:numPr>
          <w:ilvl w:val="0"/>
          <w:numId w:val="1"/>
        </w:numPr>
        <w:jc w:val="both"/>
        <w:rPr>
          <w:rFonts w:asciiTheme="minorHAnsi" w:hAnsiTheme="minorHAnsi" w:cs="Arial"/>
        </w:rPr>
      </w:pPr>
      <w:r w:rsidRPr="00EF3983">
        <w:rPr>
          <w:rFonts w:asciiTheme="minorHAnsi" w:hAnsiTheme="minorHAnsi" w:cs="Arial"/>
          <w:b/>
          <w:bCs/>
        </w:rPr>
        <w:t>Anwendungsbereich</w:t>
      </w:r>
    </w:p>
    <w:p w14:paraId="0EC2C888" w14:textId="73E64B4C" w:rsidR="00215038" w:rsidRDefault="00215038" w:rsidP="00EF3983">
      <w:pPr>
        <w:pStyle w:val="TableContents"/>
        <w:widowControl/>
        <w:ind w:left="709"/>
        <w:jc w:val="both"/>
        <w:rPr>
          <w:rFonts w:asciiTheme="minorHAnsi" w:hAnsiTheme="minorHAnsi" w:cs="Arial"/>
        </w:rPr>
      </w:pPr>
      <w:r w:rsidRPr="00EF3983">
        <w:rPr>
          <w:rFonts w:asciiTheme="minorHAnsi" w:hAnsiTheme="minorHAnsi" w:cs="Arial"/>
        </w:rPr>
        <w:t xml:space="preserve">Diese Verfahrensanweisung beschreibt die Vorgehensweise bei Auswahl, Anschaffung, Erfassen, Einsatz, Kalibrierung und Instandhaltung von </w:t>
      </w:r>
      <w:r w:rsidRPr="00EF3983">
        <w:rPr>
          <w:rFonts w:asciiTheme="minorHAnsi" w:hAnsiTheme="minorHAnsi" w:cs="Arial"/>
          <w:color w:val="000000"/>
        </w:rPr>
        <w:t>Pro</w:t>
      </w:r>
      <w:r w:rsidRPr="00EF3983">
        <w:rPr>
          <w:rFonts w:asciiTheme="minorHAnsi" w:hAnsiTheme="minorHAnsi" w:cs="Arial"/>
        </w:rPr>
        <w:t>zess-, Mess- und Prüfmitteln. Insbesondere für die Prüfmittel, die für die Erfassung qualitätsrelevanter Daten verwendet werden, soll die einwandfreie Funktion sichergestellt werden. Außerdem sind die Maßnahmen festgelegt, die bei Defekten, Reparaturen und Überschreiten der Kalibrierfristen zu ergreifen sind</w:t>
      </w:r>
      <w:r w:rsidR="008B4041">
        <w:rPr>
          <w:rFonts w:asciiTheme="minorHAnsi" w:hAnsiTheme="minorHAnsi" w:cs="Arial"/>
        </w:rPr>
        <w:t>.</w:t>
      </w:r>
    </w:p>
    <w:p w14:paraId="3DA123EA" w14:textId="77777777" w:rsidR="00EF3983" w:rsidRDefault="00EF3983" w:rsidP="00EF3983">
      <w:pPr>
        <w:pStyle w:val="TableContents"/>
        <w:widowControl/>
        <w:ind w:left="709"/>
        <w:jc w:val="both"/>
        <w:rPr>
          <w:rFonts w:asciiTheme="minorHAnsi" w:hAnsiTheme="minorHAnsi" w:cs="Arial"/>
        </w:rPr>
      </w:pPr>
    </w:p>
    <w:p w14:paraId="385E0A59" w14:textId="77777777" w:rsidR="00EF3983" w:rsidRPr="00EF3983" w:rsidRDefault="00EF3983" w:rsidP="00EF3983">
      <w:pPr>
        <w:pStyle w:val="TableContents"/>
        <w:widowControl/>
        <w:ind w:left="709"/>
        <w:jc w:val="both"/>
        <w:rPr>
          <w:rFonts w:asciiTheme="minorHAnsi" w:hAnsiTheme="minorHAnsi" w:cs="Arial"/>
        </w:rPr>
      </w:pPr>
    </w:p>
    <w:p w14:paraId="238513E9" w14:textId="77777777" w:rsidR="00EF3983" w:rsidRPr="00EF3983" w:rsidRDefault="00215038" w:rsidP="00215038">
      <w:pPr>
        <w:numPr>
          <w:ilvl w:val="0"/>
          <w:numId w:val="1"/>
        </w:numPr>
        <w:jc w:val="both"/>
        <w:rPr>
          <w:rFonts w:asciiTheme="minorHAnsi" w:hAnsiTheme="minorHAnsi" w:cs="Arial"/>
          <w:i/>
        </w:rPr>
      </w:pPr>
      <w:r w:rsidRPr="00EF3983">
        <w:rPr>
          <w:rFonts w:asciiTheme="minorHAnsi" w:hAnsiTheme="minorHAnsi" w:cs="Arial"/>
          <w:b/>
        </w:rPr>
        <w:t>Zuständigkeiten</w:t>
      </w:r>
      <w:r w:rsidRPr="00EF3983">
        <w:rPr>
          <w:rFonts w:asciiTheme="minorHAnsi" w:hAnsiTheme="minorHAnsi" w:cs="Arial"/>
          <w:b/>
          <w:bCs/>
        </w:rPr>
        <w:t> </w:t>
      </w:r>
    </w:p>
    <w:p w14:paraId="371EBB3F" w14:textId="5B71DC77" w:rsidR="00EF3983" w:rsidRDefault="66B30E5E" w:rsidP="66B30E5E">
      <w:pPr>
        <w:ind w:left="709"/>
        <w:jc w:val="both"/>
        <w:rPr>
          <w:rStyle w:val="eop"/>
          <w:rFonts w:asciiTheme="minorHAnsi" w:eastAsiaTheme="minorEastAsia" w:hAnsiTheme="minorHAnsi" w:cstheme="minorBidi"/>
          <w:i/>
          <w:iCs/>
        </w:rPr>
      </w:pPr>
      <w:r w:rsidRPr="66B30E5E">
        <w:rPr>
          <w:rStyle w:val="normaltextrun"/>
          <w:rFonts w:asciiTheme="minorHAnsi" w:eastAsiaTheme="minorEastAsia" w:hAnsiTheme="minorHAnsi" w:cstheme="minorBidi"/>
          <w:i/>
          <w:iCs/>
        </w:rPr>
        <w:t>Nennung der für den Prozess zuständigen und verantwortlichen Personen (Funktionsbeschreibung, keine Namen, siehe auch separat anzufertigende „Verantwortlichkeitsmatrix“).</w:t>
      </w:r>
      <w:r w:rsidRPr="66B30E5E">
        <w:rPr>
          <w:rStyle w:val="eop"/>
          <w:rFonts w:asciiTheme="minorHAnsi" w:eastAsiaTheme="minorEastAsia" w:hAnsiTheme="minorHAnsi" w:cstheme="minorBidi"/>
        </w:rPr>
        <w:t> </w:t>
      </w:r>
      <w:r w:rsidRPr="66B30E5E">
        <w:rPr>
          <w:rStyle w:val="normaltextrun"/>
          <w:rFonts w:asciiTheme="minorHAnsi" w:eastAsiaTheme="minorEastAsia" w:hAnsiTheme="minorHAnsi" w:cstheme="minorBidi"/>
          <w:i/>
          <w:iCs/>
          <w:color w:val="000000" w:themeColor="text1"/>
        </w:rPr>
        <w:t xml:space="preserve">Die </w:t>
      </w:r>
      <w:r w:rsidRPr="66B30E5E">
        <w:rPr>
          <w:rStyle w:val="spellingerror"/>
          <w:rFonts w:asciiTheme="minorHAnsi" w:eastAsiaTheme="minorEastAsia" w:hAnsiTheme="minorHAnsi" w:cstheme="minorBidi"/>
          <w:i/>
          <w:iCs/>
          <w:color w:val="000000" w:themeColor="text1"/>
        </w:rPr>
        <w:t>Biobank</w:t>
      </w:r>
      <w:r w:rsidRPr="66B30E5E">
        <w:rPr>
          <w:rStyle w:val="normaltextrun"/>
          <w:rFonts w:asciiTheme="minorHAnsi" w:eastAsiaTheme="minorEastAsia" w:hAnsiTheme="minorHAnsi" w:cstheme="minorBidi"/>
          <w:i/>
          <w:iCs/>
          <w:color w:val="000000" w:themeColor="text1"/>
        </w:rPr>
        <w:t xml:space="preserve"> und die mit ihr assoziierten Einrichtungen müssen die prozessrelevanten Zuständigkeiten festlegen, umsetzen und prüfen.</w:t>
      </w:r>
      <w:r w:rsidRPr="66B30E5E">
        <w:rPr>
          <w:rStyle w:val="eop"/>
          <w:rFonts w:asciiTheme="minorHAnsi" w:eastAsiaTheme="minorEastAsia" w:hAnsiTheme="minorHAnsi" w:cstheme="minorBidi"/>
          <w:i/>
          <w:iCs/>
        </w:rPr>
        <w:t> </w:t>
      </w:r>
    </w:p>
    <w:p w14:paraId="69EBA3F1" w14:textId="77777777" w:rsidR="00EF3983" w:rsidRDefault="00EF3983" w:rsidP="00EF3983">
      <w:pPr>
        <w:ind w:left="709"/>
        <w:jc w:val="both"/>
        <w:rPr>
          <w:rStyle w:val="eop"/>
          <w:rFonts w:asciiTheme="minorHAnsi" w:hAnsiTheme="minorHAnsi" w:cs="Arial"/>
          <w:i/>
        </w:rPr>
      </w:pPr>
    </w:p>
    <w:p w14:paraId="78EA242A" w14:textId="31023B13" w:rsidR="00215038" w:rsidRPr="00EF3983" w:rsidRDefault="00215038" w:rsidP="00EF3983">
      <w:pPr>
        <w:ind w:left="709"/>
        <w:jc w:val="both"/>
        <w:rPr>
          <w:rFonts w:asciiTheme="minorHAnsi" w:hAnsiTheme="minorHAnsi" w:cs="Arial"/>
        </w:rPr>
      </w:pPr>
      <w:r w:rsidRPr="00EF3983">
        <w:rPr>
          <w:rStyle w:val="eop"/>
          <w:rFonts w:asciiTheme="minorHAnsi" w:hAnsiTheme="minorHAnsi" w:cs="Arial"/>
        </w:rPr>
        <w:t> </w:t>
      </w:r>
    </w:p>
    <w:p w14:paraId="641A610E" w14:textId="77777777" w:rsidR="00EF3983" w:rsidRPr="00EF3983" w:rsidRDefault="00215038" w:rsidP="00215038">
      <w:pPr>
        <w:numPr>
          <w:ilvl w:val="0"/>
          <w:numId w:val="1"/>
        </w:numPr>
        <w:jc w:val="both"/>
        <w:rPr>
          <w:rFonts w:asciiTheme="minorHAnsi" w:hAnsiTheme="minorHAnsi" w:cs="Arial"/>
        </w:rPr>
      </w:pPr>
      <w:r w:rsidRPr="00EF3983">
        <w:rPr>
          <w:rFonts w:asciiTheme="minorHAnsi" w:hAnsiTheme="minorHAnsi" w:cs="Arial"/>
          <w:b/>
        </w:rPr>
        <w:t>Begriffe und Abkürzungen </w:t>
      </w:r>
    </w:p>
    <w:p w14:paraId="1905A6F6" w14:textId="77777777" w:rsidR="00EF3983" w:rsidRDefault="00215038" w:rsidP="00EF3983">
      <w:pPr>
        <w:ind w:firstLine="709"/>
        <w:jc w:val="both"/>
        <w:rPr>
          <w:rStyle w:val="eop"/>
          <w:rFonts w:asciiTheme="minorHAnsi" w:hAnsiTheme="minorHAnsi" w:cs="Arial"/>
        </w:rPr>
      </w:pPr>
      <w:r w:rsidRPr="00EF3983">
        <w:rPr>
          <w:rStyle w:val="normaltextrun"/>
          <w:rFonts w:asciiTheme="minorHAnsi" w:hAnsiTheme="minorHAnsi" w:cs="Arial"/>
        </w:rPr>
        <w:t>siehe Dokument „Begriffe und Abkürzungen“</w:t>
      </w:r>
      <w:r w:rsidRPr="00EF3983">
        <w:rPr>
          <w:rFonts w:asciiTheme="minorHAnsi" w:hAnsiTheme="minorHAnsi" w:cs="Arial"/>
        </w:rPr>
        <w:t xml:space="preserve">, </w:t>
      </w:r>
      <w:r w:rsidRPr="00EF3983">
        <w:rPr>
          <w:rStyle w:val="normaltextrun"/>
          <w:rFonts w:asciiTheme="minorHAnsi" w:hAnsiTheme="minorHAnsi" w:cs="Arial"/>
        </w:rPr>
        <w:t>für dieses Dokument gelten zusätzlich:</w:t>
      </w:r>
      <w:r w:rsidRPr="00EF3983">
        <w:rPr>
          <w:rStyle w:val="eop"/>
          <w:rFonts w:asciiTheme="minorHAnsi" w:hAnsiTheme="minorHAnsi" w:cs="Arial"/>
        </w:rPr>
        <w:t> </w:t>
      </w:r>
    </w:p>
    <w:p w14:paraId="21D02A6D" w14:textId="08E2F16E" w:rsidR="00215038" w:rsidRPr="00EF3983" w:rsidRDefault="00215038" w:rsidP="00EF3983">
      <w:pPr>
        <w:ind w:firstLine="709"/>
        <w:jc w:val="both"/>
        <w:rPr>
          <w:rFonts w:asciiTheme="minorHAnsi" w:hAnsiTheme="minorHAnsi" w:cs="Arial"/>
        </w:rPr>
      </w:pPr>
      <w:r w:rsidRPr="00EF3983">
        <w:rPr>
          <w:rStyle w:val="eop"/>
          <w:rFonts w:asciiTheme="minorHAnsi" w:hAnsiTheme="minorHAnsi" w:cs="Arial"/>
        </w:rPr>
        <w:t> </w:t>
      </w:r>
    </w:p>
    <w:p w14:paraId="6D6233BD" w14:textId="4DD251F7" w:rsidR="00215038" w:rsidRPr="00EF3983" w:rsidRDefault="00215038" w:rsidP="00EF3983">
      <w:pPr>
        <w:pStyle w:val="Listenabsatz"/>
        <w:numPr>
          <w:ilvl w:val="0"/>
          <w:numId w:val="7"/>
        </w:numPr>
        <w:spacing w:after="120"/>
        <w:ind w:left="1069"/>
        <w:jc w:val="both"/>
        <w:rPr>
          <w:rFonts w:asciiTheme="minorHAnsi" w:hAnsiTheme="minorHAnsi" w:cs="Arial"/>
          <w:szCs w:val="24"/>
        </w:rPr>
      </w:pPr>
      <w:r w:rsidRPr="00EF3983">
        <w:rPr>
          <w:rFonts w:asciiTheme="minorHAnsi" w:hAnsiTheme="minorHAnsi" w:cs="Arial"/>
          <w:b/>
          <w:color w:val="000000"/>
          <w:szCs w:val="24"/>
        </w:rPr>
        <w:t>Prozessmittel</w:t>
      </w:r>
      <w:r w:rsidRPr="00EF3983">
        <w:rPr>
          <w:rFonts w:asciiTheme="minorHAnsi" w:hAnsiTheme="minorHAnsi" w:cs="Arial"/>
          <w:b/>
          <w:szCs w:val="24"/>
        </w:rPr>
        <w:t>:</w:t>
      </w:r>
      <w:r w:rsidRPr="00EF3983">
        <w:rPr>
          <w:rFonts w:asciiTheme="minorHAnsi" w:hAnsiTheme="minorHAnsi" w:cs="Arial"/>
          <w:szCs w:val="24"/>
        </w:rPr>
        <w:t xml:space="preserve"> </w:t>
      </w:r>
      <w:bookmarkStart w:id="0" w:name="OLE_LINK1"/>
      <w:r w:rsidRPr="00EF3983">
        <w:rPr>
          <w:rFonts w:asciiTheme="minorHAnsi" w:hAnsiTheme="minorHAnsi" w:cs="Arial"/>
          <w:szCs w:val="24"/>
        </w:rPr>
        <w:t>Geräte und Einrichtungen</w:t>
      </w:r>
      <w:bookmarkEnd w:id="0"/>
      <w:r w:rsidRPr="00EF3983">
        <w:rPr>
          <w:rFonts w:asciiTheme="minorHAnsi" w:hAnsiTheme="minorHAnsi" w:cs="Arial"/>
          <w:szCs w:val="24"/>
        </w:rPr>
        <w:t>, die für die Durchführung von Dienstleistungen erforderlich sind. Darunter fallen auch alle</w:t>
      </w:r>
      <w:r w:rsidR="00956246" w:rsidRPr="00EF3983">
        <w:rPr>
          <w:rFonts w:asciiTheme="minorHAnsi" w:hAnsiTheme="minorHAnsi" w:cs="Arial"/>
          <w:szCs w:val="24"/>
        </w:rPr>
        <w:t xml:space="preserve"> Geräte und Einrichtungen </w:t>
      </w:r>
      <w:r w:rsidRPr="00EF3983">
        <w:rPr>
          <w:rFonts w:asciiTheme="minorHAnsi" w:hAnsiTheme="minorHAnsi" w:cs="Arial"/>
          <w:szCs w:val="24"/>
        </w:rPr>
        <w:t>die dem Arbeitsschutz dienen.</w:t>
      </w:r>
    </w:p>
    <w:p w14:paraId="189F5C2E" w14:textId="77777777" w:rsidR="00D36DD2" w:rsidRPr="00EF3983" w:rsidRDefault="00D36DD2" w:rsidP="00EF3983">
      <w:pPr>
        <w:pStyle w:val="Listenabsatz"/>
        <w:spacing w:after="120"/>
        <w:ind w:left="1069"/>
        <w:jc w:val="both"/>
        <w:rPr>
          <w:rFonts w:asciiTheme="minorHAnsi" w:hAnsiTheme="minorHAnsi" w:cs="Arial"/>
          <w:szCs w:val="24"/>
        </w:rPr>
      </w:pPr>
    </w:p>
    <w:p w14:paraId="402AFF08" w14:textId="68EB9AD9" w:rsidR="00215038" w:rsidRPr="00EF3983" w:rsidRDefault="00215038" w:rsidP="00EF3983">
      <w:pPr>
        <w:pStyle w:val="Listenabsatz"/>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922"/>
        </w:tabs>
        <w:spacing w:after="120"/>
        <w:ind w:left="1069"/>
        <w:jc w:val="both"/>
        <w:rPr>
          <w:rFonts w:asciiTheme="minorHAnsi" w:hAnsiTheme="minorHAnsi" w:cs="Arial"/>
          <w:szCs w:val="24"/>
        </w:rPr>
      </w:pPr>
      <w:r w:rsidRPr="00EF3983">
        <w:rPr>
          <w:rFonts w:asciiTheme="minorHAnsi" w:hAnsiTheme="minorHAnsi" w:cs="Arial"/>
          <w:b/>
          <w:szCs w:val="24"/>
        </w:rPr>
        <w:t>Prüfmittel:</w:t>
      </w:r>
      <w:r w:rsidRPr="00EF3983">
        <w:rPr>
          <w:rFonts w:asciiTheme="minorHAnsi" w:hAnsiTheme="minorHAnsi" w:cs="Arial"/>
          <w:szCs w:val="24"/>
        </w:rPr>
        <w:t xml:space="preserve"> Messeinrichtungen und Lehren, die für Prüfzwecke verwendet werden. Dies schließt Mess</w:t>
      </w:r>
      <w:r w:rsidRPr="00EF3983">
        <w:rPr>
          <w:rFonts w:asciiTheme="minorHAnsi" w:hAnsiTheme="minorHAnsi" w:cs="Arial"/>
          <w:szCs w:val="24"/>
        </w:rPr>
        <w:softHyphen/>
        <w:t>mittel ein.</w:t>
      </w:r>
    </w:p>
    <w:p w14:paraId="31A057A4" w14:textId="77777777" w:rsidR="00D36DD2" w:rsidRPr="00EF3983" w:rsidRDefault="00D36DD2" w:rsidP="00EF3983">
      <w:pPr>
        <w:pStyle w:val="Listenabsat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922"/>
        </w:tabs>
        <w:spacing w:after="120"/>
        <w:ind w:left="1069"/>
        <w:jc w:val="both"/>
        <w:rPr>
          <w:rFonts w:asciiTheme="minorHAnsi" w:hAnsiTheme="minorHAnsi" w:cs="Arial"/>
          <w:szCs w:val="24"/>
        </w:rPr>
      </w:pPr>
    </w:p>
    <w:p w14:paraId="2E1AD786" w14:textId="3B48C6A7" w:rsidR="00215038" w:rsidRPr="00EF3983" w:rsidRDefault="00215038" w:rsidP="66B30E5E">
      <w:pPr>
        <w:pStyle w:val="Listenabsatz"/>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922"/>
        </w:tabs>
        <w:spacing w:after="120"/>
        <w:ind w:left="1069"/>
        <w:jc w:val="both"/>
        <w:rPr>
          <w:rFonts w:asciiTheme="minorHAnsi" w:eastAsiaTheme="minorEastAsia" w:hAnsiTheme="minorHAnsi" w:cstheme="minorBidi"/>
        </w:rPr>
      </w:pPr>
      <w:r w:rsidRPr="66B30E5E">
        <w:rPr>
          <w:rFonts w:asciiTheme="minorHAnsi" w:eastAsiaTheme="minorEastAsia" w:hAnsiTheme="minorHAnsi" w:cstheme="minorBidi"/>
          <w:b/>
          <w:bCs/>
        </w:rPr>
        <w:t xml:space="preserve">Messmittel: </w:t>
      </w:r>
      <w:r w:rsidRPr="66B30E5E">
        <w:rPr>
          <w:rFonts w:asciiTheme="minorHAnsi" w:eastAsiaTheme="minorEastAsia" w:hAnsiTheme="minorHAnsi" w:cstheme="minorBidi"/>
        </w:rPr>
        <w:t>Alle Messgeräte, Normale, Referenzmaterialien, Hilfsmittel und Anwei</w:t>
      </w:r>
      <w:r w:rsidRPr="66B30E5E">
        <w:rPr>
          <w:rFonts w:asciiTheme="minorHAnsi" w:eastAsiaTheme="minorEastAsia" w:hAnsiTheme="minorHAnsi" w:cstheme="minorBidi"/>
        </w:rPr>
        <w:softHyphen/>
        <w:t>sun</w:t>
      </w:r>
      <w:r w:rsidRPr="66B30E5E">
        <w:rPr>
          <w:rFonts w:asciiTheme="minorHAnsi" w:eastAsiaTheme="minorEastAsia" w:hAnsiTheme="minorHAnsi" w:cstheme="minorBidi"/>
        </w:rPr>
        <w:softHyphen/>
        <w:t>gen, die für die Durchführung einer Messung notwendig sind. Dieser Begriff umfasst Messmittel, die für Prüfzwecke und solche, die für die Kalibrierung verwendet werden (DIN ISO 10 012).</w:t>
      </w:r>
    </w:p>
    <w:p w14:paraId="442B57C1" w14:textId="77777777" w:rsidR="00D36DD2" w:rsidRPr="00EF3983" w:rsidRDefault="00D36DD2" w:rsidP="00EF3983">
      <w:pPr>
        <w:pStyle w:val="Listenabsat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922"/>
        </w:tabs>
        <w:spacing w:after="120"/>
        <w:ind w:left="1069"/>
        <w:jc w:val="both"/>
        <w:rPr>
          <w:rFonts w:asciiTheme="minorHAnsi" w:hAnsiTheme="minorHAnsi" w:cs="Arial"/>
          <w:szCs w:val="24"/>
        </w:rPr>
      </w:pPr>
    </w:p>
    <w:p w14:paraId="5FED5CFA" w14:textId="77777777" w:rsidR="00215038" w:rsidRPr="00EF3983" w:rsidRDefault="00215038" w:rsidP="00EF3983">
      <w:pPr>
        <w:pStyle w:val="Listenabsatz"/>
        <w:numPr>
          <w:ilvl w:val="0"/>
          <w:numId w:val="7"/>
        </w:numPr>
        <w:ind w:left="1069"/>
        <w:outlineLvl w:val="0"/>
        <w:rPr>
          <w:rFonts w:asciiTheme="minorHAnsi" w:hAnsiTheme="minorHAnsi" w:cs="Arial"/>
          <w:szCs w:val="24"/>
        </w:rPr>
      </w:pPr>
      <w:r w:rsidRPr="00EF3983">
        <w:rPr>
          <w:rFonts w:asciiTheme="minorHAnsi" w:hAnsiTheme="minorHAnsi" w:cs="Arial"/>
          <w:b/>
          <w:szCs w:val="24"/>
        </w:rPr>
        <w:t>Fehlerhaftes Messmittel/Prüfmittel:</w:t>
      </w:r>
      <w:r w:rsidRPr="00EF3983">
        <w:rPr>
          <w:rFonts w:asciiTheme="minorHAnsi" w:hAnsiTheme="minorHAnsi" w:cs="Arial"/>
          <w:szCs w:val="24"/>
        </w:rPr>
        <w:t xml:space="preserve"> Jedes einzelne Messmittel,</w:t>
      </w:r>
    </w:p>
    <w:p w14:paraId="088D982F" w14:textId="77777777" w:rsidR="00215038" w:rsidRPr="00EF3983" w:rsidRDefault="00215038" w:rsidP="00EF3983">
      <w:pPr>
        <w:pStyle w:val="Listenabsatz"/>
        <w:numPr>
          <w:ilvl w:val="1"/>
          <w:numId w:val="7"/>
        </w:numPr>
        <w:ind w:left="1789"/>
        <w:outlineLvl w:val="0"/>
        <w:rPr>
          <w:rFonts w:asciiTheme="minorHAnsi" w:hAnsiTheme="minorHAnsi" w:cs="Arial"/>
          <w:szCs w:val="24"/>
        </w:rPr>
      </w:pPr>
      <w:r w:rsidRPr="00EF3983">
        <w:rPr>
          <w:rFonts w:asciiTheme="minorHAnsi" w:hAnsiTheme="minorHAnsi" w:cs="Arial"/>
          <w:szCs w:val="24"/>
        </w:rPr>
        <w:t>das beschädigt worden ist,</w:t>
      </w:r>
    </w:p>
    <w:p w14:paraId="4653A279" w14:textId="77777777" w:rsidR="00215038" w:rsidRPr="00EF3983" w:rsidRDefault="00215038" w:rsidP="00EF3983">
      <w:pPr>
        <w:pStyle w:val="Listenabsatz"/>
        <w:numPr>
          <w:ilvl w:val="1"/>
          <w:numId w:val="7"/>
        </w:numPr>
        <w:ind w:left="1789"/>
        <w:rPr>
          <w:rFonts w:asciiTheme="minorHAnsi" w:hAnsiTheme="minorHAnsi" w:cs="Arial"/>
          <w:szCs w:val="24"/>
        </w:rPr>
      </w:pPr>
      <w:r w:rsidRPr="00EF3983">
        <w:rPr>
          <w:rFonts w:asciiTheme="minorHAnsi" w:hAnsiTheme="minorHAnsi" w:cs="Arial"/>
          <w:szCs w:val="24"/>
        </w:rPr>
        <w:t>das überlastet oder nicht ordnungsgemäß gehandhabt worden ist,</w:t>
      </w:r>
    </w:p>
    <w:p w14:paraId="4AB1F52C" w14:textId="77777777" w:rsidR="00215038" w:rsidRPr="00EF3983" w:rsidRDefault="00215038" w:rsidP="00EF3983">
      <w:pPr>
        <w:pStyle w:val="Listenabsatz"/>
        <w:numPr>
          <w:ilvl w:val="1"/>
          <w:numId w:val="7"/>
        </w:numPr>
        <w:ind w:left="1789"/>
        <w:rPr>
          <w:rFonts w:asciiTheme="minorHAnsi" w:hAnsiTheme="minorHAnsi" w:cs="Arial"/>
          <w:szCs w:val="24"/>
        </w:rPr>
      </w:pPr>
      <w:r w:rsidRPr="00EF3983">
        <w:rPr>
          <w:rFonts w:asciiTheme="minorHAnsi" w:hAnsiTheme="minorHAnsi" w:cs="Arial"/>
          <w:szCs w:val="24"/>
        </w:rPr>
        <w:t>das Funktionsstörungen aufweist,</w:t>
      </w:r>
    </w:p>
    <w:p w14:paraId="007C1DBB" w14:textId="77777777" w:rsidR="00215038" w:rsidRPr="00EF3983" w:rsidRDefault="00215038" w:rsidP="00EF3983">
      <w:pPr>
        <w:pStyle w:val="Listenabsatz"/>
        <w:numPr>
          <w:ilvl w:val="1"/>
          <w:numId w:val="7"/>
        </w:numPr>
        <w:ind w:left="1789"/>
        <w:rPr>
          <w:rFonts w:asciiTheme="minorHAnsi" w:hAnsiTheme="minorHAnsi" w:cs="Arial"/>
          <w:szCs w:val="24"/>
        </w:rPr>
      </w:pPr>
      <w:r w:rsidRPr="00EF3983">
        <w:rPr>
          <w:rFonts w:asciiTheme="minorHAnsi" w:hAnsiTheme="minorHAnsi" w:cs="Arial"/>
          <w:szCs w:val="24"/>
        </w:rPr>
        <w:t>dessen Bestätigungsintervall (Kalibrierintervall) überschritten ist</w:t>
      </w:r>
    </w:p>
    <w:p w14:paraId="4108937C" w14:textId="77777777" w:rsidR="00215038" w:rsidRPr="00EF3983" w:rsidRDefault="00215038" w:rsidP="00EF3983">
      <w:pPr>
        <w:pStyle w:val="Listenabsatz"/>
        <w:numPr>
          <w:ilvl w:val="1"/>
          <w:numId w:val="7"/>
        </w:numPr>
        <w:spacing w:after="120"/>
        <w:ind w:left="1789"/>
        <w:jc w:val="both"/>
        <w:rPr>
          <w:rFonts w:asciiTheme="minorHAnsi" w:hAnsiTheme="minorHAnsi" w:cs="Arial"/>
          <w:szCs w:val="24"/>
        </w:rPr>
      </w:pPr>
      <w:r w:rsidRPr="00EF3983">
        <w:rPr>
          <w:rFonts w:asciiTheme="minorHAnsi" w:hAnsiTheme="minorHAnsi" w:cs="Arial"/>
          <w:szCs w:val="24"/>
        </w:rPr>
        <w:t>dessen Plombierung verletzt worden ist (DIN ISO 10 012).</w:t>
      </w:r>
    </w:p>
    <w:p w14:paraId="657206C5" w14:textId="77777777" w:rsidR="00215038" w:rsidRPr="00EF3983" w:rsidRDefault="00215038" w:rsidP="00EF3983">
      <w:pPr>
        <w:pStyle w:val="Listenabsatz"/>
        <w:spacing w:after="120"/>
        <w:ind w:left="1058" w:firstLine="709"/>
        <w:jc w:val="both"/>
        <w:rPr>
          <w:rFonts w:asciiTheme="minorHAnsi" w:hAnsiTheme="minorHAnsi" w:cs="Arial"/>
          <w:b/>
          <w:szCs w:val="24"/>
        </w:rPr>
      </w:pPr>
    </w:p>
    <w:p w14:paraId="74419EB7" w14:textId="6182313B" w:rsidR="00215038" w:rsidRPr="00EF3983" w:rsidRDefault="00215038" w:rsidP="00EF3983">
      <w:pPr>
        <w:pStyle w:val="Listenabsatz"/>
        <w:numPr>
          <w:ilvl w:val="0"/>
          <w:numId w:val="7"/>
        </w:numPr>
        <w:ind w:left="1069"/>
        <w:rPr>
          <w:rFonts w:asciiTheme="minorHAnsi" w:hAnsiTheme="minorHAnsi" w:cs="Arial"/>
          <w:szCs w:val="24"/>
        </w:rPr>
      </w:pPr>
      <w:r w:rsidRPr="00EF3983">
        <w:rPr>
          <w:rFonts w:asciiTheme="minorHAnsi" w:hAnsiTheme="minorHAnsi" w:cs="Arial"/>
          <w:b/>
          <w:szCs w:val="24"/>
        </w:rPr>
        <w:t>Referenzbedingungen:</w:t>
      </w:r>
      <w:r w:rsidRPr="00EF3983">
        <w:rPr>
          <w:rFonts w:asciiTheme="minorHAnsi" w:hAnsiTheme="minorHAnsi" w:cs="Arial"/>
          <w:szCs w:val="24"/>
        </w:rPr>
        <w:t xml:space="preserve"> Für die Funktionstüchtigkeit eines Messgerätes oder zur Sicherstellung eines richtigen Vergleichs von Messergebnissen v</w:t>
      </w:r>
      <w:r w:rsidR="00D36DD2" w:rsidRPr="00EF3983">
        <w:rPr>
          <w:rFonts w:asciiTheme="minorHAnsi" w:hAnsiTheme="minorHAnsi" w:cs="Arial"/>
          <w:szCs w:val="24"/>
        </w:rPr>
        <w:t xml:space="preserve">orgegebene </w:t>
      </w:r>
      <w:r w:rsidR="00D36DD2" w:rsidRPr="00EF3983">
        <w:rPr>
          <w:rFonts w:asciiTheme="minorHAnsi" w:hAnsiTheme="minorHAnsi" w:cs="Arial"/>
          <w:szCs w:val="24"/>
        </w:rPr>
        <w:lastRenderedPageBreak/>
        <w:t>Betriebsbedingungen.</w:t>
      </w:r>
    </w:p>
    <w:p w14:paraId="5AA78D7B" w14:textId="77777777" w:rsidR="00D36DD2" w:rsidRPr="00EF3983" w:rsidRDefault="00D36DD2" w:rsidP="00D36DD2">
      <w:pPr>
        <w:pStyle w:val="Listenabsatz"/>
        <w:rPr>
          <w:rFonts w:asciiTheme="minorHAnsi" w:hAnsiTheme="minorHAnsi" w:cs="Arial"/>
          <w:szCs w:val="24"/>
        </w:rPr>
      </w:pPr>
    </w:p>
    <w:p w14:paraId="17C3A711" w14:textId="77777777" w:rsidR="00215038" w:rsidRPr="00EF3983" w:rsidRDefault="00215038" w:rsidP="00EF3983">
      <w:pPr>
        <w:pStyle w:val="Listenabsatz"/>
        <w:numPr>
          <w:ilvl w:val="0"/>
          <w:numId w:val="7"/>
        </w:numPr>
        <w:ind w:left="1069"/>
        <w:jc w:val="both"/>
        <w:rPr>
          <w:rFonts w:asciiTheme="minorHAnsi" w:hAnsiTheme="minorHAnsi" w:cs="Arial"/>
          <w:szCs w:val="24"/>
        </w:rPr>
      </w:pPr>
      <w:r w:rsidRPr="00EF3983">
        <w:rPr>
          <w:rFonts w:asciiTheme="minorHAnsi" w:hAnsiTheme="minorHAnsi" w:cs="Arial"/>
          <w:b/>
          <w:szCs w:val="24"/>
        </w:rPr>
        <w:t>Normal:</w:t>
      </w:r>
      <w:r w:rsidRPr="00EF3983">
        <w:rPr>
          <w:rFonts w:asciiTheme="minorHAnsi" w:hAnsiTheme="minorHAnsi" w:cs="Arial"/>
          <w:szCs w:val="24"/>
        </w:rPr>
        <w:t xml:space="preserve"> Messverkörperung, Messgerät, Referenzmaterial oder Messeinrichtung, die den Zweck hat, eine Einheit oder einen oder mehrere Größenwerte festzulegen, zu verkörpern, zu bewahren oder zu reproduzieren, um diese an andere Messgeräte durch Vergleich weiterzugeben. </w:t>
      </w:r>
    </w:p>
    <w:p w14:paraId="61CCA565" w14:textId="77777777" w:rsidR="00215038" w:rsidRPr="00EF3983" w:rsidRDefault="00215038" w:rsidP="00EF3983">
      <w:pPr>
        <w:pStyle w:val="Listenabsatz"/>
        <w:ind w:left="1069"/>
        <w:jc w:val="both"/>
        <w:rPr>
          <w:rFonts w:asciiTheme="minorHAnsi" w:hAnsiTheme="minorHAnsi" w:cs="Arial"/>
          <w:szCs w:val="24"/>
          <w:u w:val="single"/>
        </w:rPr>
      </w:pPr>
      <w:r w:rsidRPr="00EF3983">
        <w:rPr>
          <w:rFonts w:asciiTheme="minorHAnsi" w:hAnsiTheme="minorHAnsi" w:cs="Arial"/>
          <w:szCs w:val="24"/>
          <w:u w:val="single"/>
        </w:rPr>
        <w:t>Beispiele:</w:t>
      </w:r>
    </w:p>
    <w:p w14:paraId="7DE6121E" w14:textId="77777777" w:rsidR="00215038" w:rsidRPr="00EF3983" w:rsidRDefault="00215038" w:rsidP="00EF3983">
      <w:pPr>
        <w:pStyle w:val="Listenabsatz"/>
        <w:numPr>
          <w:ilvl w:val="1"/>
          <w:numId w:val="7"/>
        </w:numPr>
        <w:ind w:left="1789"/>
        <w:jc w:val="both"/>
        <w:rPr>
          <w:rFonts w:asciiTheme="minorHAnsi" w:hAnsiTheme="minorHAnsi" w:cs="Arial"/>
          <w:szCs w:val="24"/>
        </w:rPr>
      </w:pPr>
      <w:r w:rsidRPr="00EF3983">
        <w:rPr>
          <w:rFonts w:asciiTheme="minorHAnsi" w:hAnsiTheme="minorHAnsi" w:cs="Arial"/>
          <w:szCs w:val="24"/>
        </w:rPr>
        <w:t>1-kg-Massenormal</w:t>
      </w:r>
    </w:p>
    <w:p w14:paraId="3F2EE2D0" w14:textId="77777777" w:rsidR="00215038" w:rsidRPr="00EF3983" w:rsidRDefault="00215038" w:rsidP="00EF3983">
      <w:pPr>
        <w:pStyle w:val="Listenabsatz"/>
        <w:numPr>
          <w:ilvl w:val="1"/>
          <w:numId w:val="7"/>
        </w:numPr>
        <w:ind w:left="1789"/>
        <w:jc w:val="both"/>
        <w:rPr>
          <w:rFonts w:asciiTheme="minorHAnsi" w:hAnsiTheme="minorHAnsi" w:cs="Arial"/>
          <w:szCs w:val="24"/>
        </w:rPr>
      </w:pPr>
      <w:r w:rsidRPr="00EF3983">
        <w:rPr>
          <w:rFonts w:asciiTheme="minorHAnsi" w:hAnsiTheme="minorHAnsi" w:cs="Arial"/>
          <w:szCs w:val="24"/>
        </w:rPr>
        <w:t>Parallelendmaß</w:t>
      </w:r>
    </w:p>
    <w:p w14:paraId="3601B96E" w14:textId="77777777" w:rsidR="00215038" w:rsidRPr="00EF3983" w:rsidRDefault="00215038" w:rsidP="00EF3983">
      <w:pPr>
        <w:pStyle w:val="Listenabsatz"/>
        <w:numPr>
          <w:ilvl w:val="1"/>
          <w:numId w:val="7"/>
        </w:numPr>
        <w:ind w:left="1789"/>
        <w:jc w:val="both"/>
        <w:rPr>
          <w:rFonts w:asciiTheme="minorHAnsi" w:hAnsiTheme="minorHAnsi" w:cs="Arial"/>
          <w:szCs w:val="24"/>
        </w:rPr>
      </w:pPr>
      <w:proofErr w:type="spellStart"/>
      <w:r w:rsidRPr="00EF3983">
        <w:rPr>
          <w:rFonts w:asciiTheme="minorHAnsi" w:hAnsiTheme="minorHAnsi" w:cs="Arial"/>
          <w:szCs w:val="24"/>
        </w:rPr>
        <w:t>Kortisollösung</w:t>
      </w:r>
      <w:proofErr w:type="spellEnd"/>
      <w:r w:rsidRPr="00EF3983">
        <w:rPr>
          <w:rFonts w:asciiTheme="minorHAnsi" w:hAnsiTheme="minorHAnsi" w:cs="Arial"/>
          <w:szCs w:val="24"/>
        </w:rPr>
        <w:t xml:space="preserve"> im Humanserum als Konzentrationsnormal (DIN ISO 10 012-1)</w:t>
      </w:r>
    </w:p>
    <w:p w14:paraId="2A15B97D" w14:textId="77777777" w:rsidR="00215038" w:rsidRPr="00EF3983" w:rsidRDefault="00215038" w:rsidP="00EF3983">
      <w:pPr>
        <w:pStyle w:val="Listenabsatz"/>
        <w:ind w:left="349"/>
        <w:jc w:val="both"/>
        <w:rPr>
          <w:rFonts w:asciiTheme="minorHAnsi" w:hAnsiTheme="minorHAnsi" w:cs="Arial"/>
          <w:szCs w:val="24"/>
        </w:rPr>
      </w:pPr>
    </w:p>
    <w:p w14:paraId="33A12E87" w14:textId="2BEFC9B6" w:rsidR="00215038" w:rsidRPr="00EF3983" w:rsidRDefault="00215038" w:rsidP="00EF3983">
      <w:pPr>
        <w:pStyle w:val="Listenabsatz"/>
        <w:numPr>
          <w:ilvl w:val="0"/>
          <w:numId w:val="7"/>
        </w:numPr>
        <w:ind w:left="1069"/>
        <w:jc w:val="both"/>
        <w:rPr>
          <w:rFonts w:asciiTheme="minorHAnsi" w:hAnsiTheme="minorHAnsi" w:cs="Arial"/>
          <w:szCs w:val="24"/>
        </w:rPr>
      </w:pPr>
      <w:r w:rsidRPr="00EF3983">
        <w:rPr>
          <w:rFonts w:asciiTheme="minorHAnsi" w:hAnsiTheme="minorHAnsi" w:cs="Arial"/>
          <w:b/>
          <w:szCs w:val="24"/>
        </w:rPr>
        <w:t>Internationales/nationales Normal:</w:t>
      </w:r>
      <w:r w:rsidRPr="00EF3983">
        <w:rPr>
          <w:rFonts w:asciiTheme="minorHAnsi" w:hAnsiTheme="minorHAnsi" w:cs="Arial"/>
          <w:szCs w:val="24"/>
        </w:rPr>
        <w:t xml:space="preserve"> Normal, das durch ein i</w:t>
      </w:r>
      <w:r w:rsidR="00D36DD2" w:rsidRPr="00EF3983">
        <w:rPr>
          <w:rFonts w:asciiTheme="minorHAnsi" w:hAnsiTheme="minorHAnsi" w:cs="Arial"/>
          <w:szCs w:val="24"/>
        </w:rPr>
        <w:t>nternationales Abkom</w:t>
      </w:r>
      <w:r w:rsidR="00D36DD2" w:rsidRPr="00EF3983">
        <w:rPr>
          <w:rFonts w:asciiTheme="minorHAnsi" w:hAnsiTheme="minorHAnsi" w:cs="Arial"/>
          <w:szCs w:val="24"/>
        </w:rPr>
        <w:softHyphen/>
        <w:t xml:space="preserve">men/einen </w:t>
      </w:r>
      <w:r w:rsidRPr="00EF3983">
        <w:rPr>
          <w:rFonts w:asciiTheme="minorHAnsi" w:hAnsiTheme="minorHAnsi" w:cs="Arial"/>
          <w:szCs w:val="24"/>
        </w:rPr>
        <w:t>nationalen offiziellen Beschluss als Grundlage zur Festle</w:t>
      </w:r>
      <w:r w:rsidRPr="00EF3983">
        <w:rPr>
          <w:rFonts w:asciiTheme="minorHAnsi" w:hAnsiTheme="minorHAnsi" w:cs="Arial"/>
          <w:szCs w:val="24"/>
        </w:rPr>
        <w:softHyphen/>
        <w:t>gung des Wertes aller anderen Normale der betreffenden Größe aner</w:t>
      </w:r>
      <w:r w:rsidRPr="00EF3983">
        <w:rPr>
          <w:rFonts w:asciiTheme="minorHAnsi" w:hAnsiTheme="minorHAnsi" w:cs="Arial"/>
          <w:szCs w:val="24"/>
        </w:rPr>
        <w:softHyphen/>
        <w:t>kannt ist (DIN ISO 10 012-1).</w:t>
      </w:r>
    </w:p>
    <w:p w14:paraId="653FCA2A" w14:textId="77777777" w:rsidR="00215038" w:rsidRPr="00EF3983" w:rsidRDefault="00215038" w:rsidP="00EF3983">
      <w:pPr>
        <w:pStyle w:val="Listenabsatz"/>
        <w:ind w:left="1069"/>
        <w:jc w:val="both"/>
        <w:rPr>
          <w:rFonts w:asciiTheme="minorHAnsi" w:hAnsiTheme="minorHAnsi" w:cs="Arial"/>
          <w:szCs w:val="24"/>
        </w:rPr>
      </w:pPr>
    </w:p>
    <w:p w14:paraId="1968FB09" w14:textId="141EC94D" w:rsidR="00215038" w:rsidRPr="00EF3983" w:rsidRDefault="00215038" w:rsidP="66B30E5E">
      <w:pPr>
        <w:pStyle w:val="Listenabsatz"/>
        <w:numPr>
          <w:ilvl w:val="0"/>
          <w:numId w:val="7"/>
        </w:numPr>
        <w:ind w:left="1069"/>
        <w:jc w:val="both"/>
        <w:rPr>
          <w:rFonts w:asciiTheme="minorHAnsi" w:eastAsiaTheme="minorEastAsia" w:hAnsiTheme="minorHAnsi" w:cstheme="minorBidi"/>
        </w:rPr>
      </w:pPr>
      <w:r w:rsidRPr="66B30E5E">
        <w:rPr>
          <w:rFonts w:asciiTheme="minorHAnsi" w:eastAsiaTheme="minorEastAsia" w:hAnsiTheme="minorHAnsi" w:cstheme="minorBidi"/>
          <w:b/>
          <w:bCs/>
        </w:rPr>
        <w:t xml:space="preserve">Rückführbarkeit/Rückverfolgbarkeit: </w:t>
      </w:r>
      <w:r w:rsidRPr="00EF3983">
        <w:rPr>
          <w:rFonts w:asciiTheme="minorHAnsi" w:hAnsiTheme="minorHAnsi" w:cs="Arial"/>
          <w:b/>
          <w:szCs w:val="24"/>
        </w:rPr>
        <w:tab/>
      </w:r>
      <w:r w:rsidRPr="66B30E5E">
        <w:rPr>
          <w:rFonts w:asciiTheme="minorHAnsi" w:eastAsiaTheme="minorEastAsia" w:hAnsiTheme="minorHAnsi" w:cstheme="minorBidi"/>
        </w:rPr>
        <w:t>Eigenschaft eines Messergebnisses, durch eine ununterbrochene Kette von Vergleichsmessungen auf geeignete Normale, im Allgemeinen internationale oder nationale Normale, bezogen zu sein (DIN ISO 10 012-1).</w:t>
      </w:r>
    </w:p>
    <w:p w14:paraId="2D198ED4" w14:textId="77777777" w:rsidR="00215038" w:rsidRPr="00EF3983" w:rsidRDefault="00215038" w:rsidP="00215038">
      <w:pPr>
        <w:pStyle w:val="Listenabsatz"/>
        <w:ind w:left="0"/>
        <w:rPr>
          <w:rFonts w:asciiTheme="minorHAnsi" w:hAnsiTheme="minorHAnsi" w:cs="Arial"/>
          <w:b/>
          <w:szCs w:val="24"/>
        </w:rPr>
      </w:pPr>
    </w:p>
    <w:p w14:paraId="50F21463" w14:textId="77777777" w:rsidR="00215038" w:rsidRPr="00EF3983" w:rsidRDefault="00215038" w:rsidP="00215038">
      <w:pPr>
        <w:pStyle w:val="Listenabsatz"/>
        <w:ind w:left="0"/>
        <w:rPr>
          <w:rFonts w:asciiTheme="minorHAnsi" w:hAnsiTheme="minorHAnsi" w:cs="Arial"/>
          <w:szCs w:val="24"/>
        </w:rPr>
      </w:pPr>
    </w:p>
    <w:p w14:paraId="7AEC89D9" w14:textId="77777777" w:rsidR="00F101FD" w:rsidRPr="00EF3983" w:rsidRDefault="000504CF">
      <w:pPr>
        <w:numPr>
          <w:ilvl w:val="0"/>
          <w:numId w:val="1"/>
        </w:numPr>
        <w:rPr>
          <w:rFonts w:asciiTheme="minorHAnsi" w:hAnsiTheme="minorHAnsi" w:cs="Arial"/>
          <w:b/>
          <w:bCs/>
        </w:rPr>
      </w:pPr>
      <w:r w:rsidRPr="00EF3983">
        <w:rPr>
          <w:rFonts w:asciiTheme="minorHAnsi" w:hAnsiTheme="minorHAnsi" w:cs="Arial"/>
          <w:b/>
          <w:bCs/>
        </w:rPr>
        <w:t>Allgemein</w:t>
      </w:r>
    </w:p>
    <w:p w14:paraId="53725BEC" w14:textId="77777777" w:rsidR="00F101FD" w:rsidRPr="00EF3983" w:rsidRDefault="39D45274" w:rsidP="00EF3983">
      <w:pPr>
        <w:ind w:left="709"/>
        <w:rPr>
          <w:rFonts w:asciiTheme="minorHAnsi" w:hAnsiTheme="minorHAnsi" w:cs="Arial"/>
          <w:i/>
          <w:iCs/>
        </w:rPr>
      </w:pPr>
      <w:r w:rsidRPr="00EF3983">
        <w:rPr>
          <w:rFonts w:asciiTheme="minorHAnsi" w:eastAsia="Arial" w:hAnsiTheme="minorHAnsi" w:cs="Arial"/>
          <w:i/>
          <w:iCs/>
        </w:rPr>
        <w:t>Allgemeine Aussagen hinsichtlich der Durchführung des jeweiligen Verfahrens</w:t>
      </w:r>
    </w:p>
    <w:p w14:paraId="7804783A" w14:textId="3B27D18A" w:rsidR="00670D6F" w:rsidRPr="00EF3983" w:rsidRDefault="00670D6F" w:rsidP="00EF3983">
      <w:pPr>
        <w:ind w:left="709"/>
        <w:rPr>
          <w:rFonts w:asciiTheme="minorHAnsi" w:eastAsia="Arial" w:hAnsiTheme="minorHAnsi" w:cs="Arial"/>
          <w:i/>
          <w:iCs/>
        </w:rPr>
      </w:pPr>
      <w:r w:rsidRPr="00EF3983">
        <w:rPr>
          <w:rFonts w:asciiTheme="minorHAnsi" w:eastAsia="Arial" w:hAnsiTheme="minorHAnsi" w:cs="Arial"/>
          <w:i/>
          <w:iCs/>
        </w:rPr>
        <w:t>Die ISO 9001 stellt in Abschnitt 7.6 a) eine wesentliche und explizite Anforderung an Messmittel:</w:t>
      </w:r>
    </w:p>
    <w:p w14:paraId="4F8DE31A" w14:textId="77777777" w:rsidR="00670D6F" w:rsidRPr="00EF3983" w:rsidRDefault="00670D6F" w:rsidP="00EF3983">
      <w:pPr>
        <w:ind w:left="709"/>
        <w:rPr>
          <w:rFonts w:asciiTheme="minorHAnsi" w:eastAsia="Arial" w:hAnsiTheme="minorHAnsi" w:cs="Arial"/>
          <w:i/>
          <w:iCs/>
        </w:rPr>
      </w:pPr>
      <w:r w:rsidRPr="00EF3983">
        <w:rPr>
          <w:rFonts w:asciiTheme="minorHAnsi" w:hAnsiTheme="minorHAnsi" w:cs="Arial"/>
        </w:rPr>
        <w:t>„</w:t>
      </w:r>
      <w:r w:rsidRPr="00EF3983">
        <w:rPr>
          <w:rFonts w:asciiTheme="minorHAnsi" w:eastAsia="Arial" w:hAnsiTheme="minorHAnsi" w:cs="Arial"/>
          <w:i/>
          <w:iCs/>
        </w:rPr>
        <w:t xml:space="preserve">Soweit zur Sicherstellung gültiger Ergebnisse erforderlich, müssen die Messmittel </w:t>
      </w:r>
    </w:p>
    <w:p w14:paraId="3B390A17" w14:textId="114E4187" w:rsidR="00670D6F" w:rsidRPr="00EF3983" w:rsidRDefault="00670D6F" w:rsidP="00EF3983">
      <w:pPr>
        <w:ind w:left="709"/>
        <w:rPr>
          <w:rFonts w:asciiTheme="minorHAnsi" w:eastAsia="Arial" w:hAnsiTheme="minorHAnsi" w:cs="Arial"/>
          <w:i/>
          <w:iCs/>
        </w:rPr>
      </w:pPr>
      <w:r w:rsidRPr="00EF3983">
        <w:rPr>
          <w:rFonts w:asciiTheme="minorHAnsi" w:eastAsia="Arial" w:hAnsiTheme="minorHAnsi" w:cs="Arial"/>
          <w:i/>
          <w:iCs/>
        </w:rPr>
        <w:t>a) in festgelegten Abständen oder vor dem Gebrauch kalibriert oder verifiziert werden anhand von Messnormalen, die auf internationale oder nationale Messnormale zurückgeführt werden können…“</w:t>
      </w:r>
    </w:p>
    <w:p w14:paraId="1644E62E" w14:textId="77777777" w:rsidR="00670D6F" w:rsidRPr="00EF3983" w:rsidRDefault="00670D6F" w:rsidP="00EF3983">
      <w:pPr>
        <w:ind w:left="709"/>
        <w:rPr>
          <w:rFonts w:asciiTheme="minorHAnsi" w:hAnsiTheme="minorHAnsi" w:cs="Arial"/>
        </w:rPr>
      </w:pPr>
    </w:p>
    <w:p w14:paraId="251838FB" w14:textId="77777777" w:rsidR="00670D6F" w:rsidRPr="00EF3983" w:rsidRDefault="00670D6F" w:rsidP="00EF3983">
      <w:pPr>
        <w:ind w:left="709"/>
        <w:rPr>
          <w:rFonts w:asciiTheme="minorHAnsi" w:hAnsiTheme="minorHAnsi" w:cs="Arial"/>
        </w:rPr>
      </w:pPr>
      <w:r w:rsidRPr="00EF3983">
        <w:rPr>
          <w:rFonts w:asciiTheme="minorHAnsi" w:hAnsiTheme="minorHAnsi" w:cs="Arial"/>
        </w:rPr>
        <w:t xml:space="preserve">Es ist also zulässig, die Messmittel einzuteilen in </w:t>
      </w:r>
    </w:p>
    <w:p w14:paraId="2FD451AD" w14:textId="77777777" w:rsidR="00670D6F" w:rsidRPr="00EF3983" w:rsidRDefault="00670D6F"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 xml:space="preserve">PM mit nicht relevantem Indikator-Charakter </w:t>
      </w:r>
    </w:p>
    <w:p w14:paraId="547C9EC7" w14:textId="75F2F2F5" w:rsidR="00670D6F" w:rsidRPr="00EF3983" w:rsidRDefault="00670D6F"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prüfpflichtige Messmittel</w:t>
      </w:r>
    </w:p>
    <w:p w14:paraId="06FD3B03" w14:textId="77777777" w:rsidR="00670D6F" w:rsidRPr="00EF3983" w:rsidRDefault="00670D6F" w:rsidP="00EF3983">
      <w:pPr>
        <w:ind w:left="709"/>
        <w:rPr>
          <w:rFonts w:asciiTheme="minorHAnsi" w:hAnsiTheme="minorHAnsi" w:cs="Arial"/>
        </w:rPr>
      </w:pPr>
    </w:p>
    <w:p w14:paraId="105DA597" w14:textId="77777777" w:rsidR="00215038" w:rsidRPr="00EF3983" w:rsidRDefault="00215038" w:rsidP="00EF3983">
      <w:pPr>
        <w:pStyle w:val="Listenabsatz"/>
        <w:numPr>
          <w:ilvl w:val="0"/>
          <w:numId w:val="12"/>
        </w:numPr>
        <w:spacing w:after="120"/>
        <w:ind w:left="1418" w:hanging="709"/>
        <w:jc w:val="both"/>
        <w:outlineLvl w:val="0"/>
        <w:rPr>
          <w:rFonts w:asciiTheme="minorHAnsi" w:hAnsiTheme="minorHAnsi" w:cs="Arial"/>
          <w:b/>
          <w:szCs w:val="24"/>
        </w:rPr>
      </w:pPr>
      <w:r w:rsidRPr="00EF3983">
        <w:rPr>
          <w:rFonts w:asciiTheme="minorHAnsi" w:hAnsiTheme="minorHAnsi" w:cs="Arial"/>
          <w:b/>
          <w:szCs w:val="24"/>
        </w:rPr>
        <w:t>Auswahl und Beschaffung</w:t>
      </w:r>
    </w:p>
    <w:p w14:paraId="7E7597C0" w14:textId="0C3D5347" w:rsidR="00215038" w:rsidRPr="00EF3983" w:rsidRDefault="00215038" w:rsidP="00EF3983">
      <w:pPr>
        <w:ind w:left="709"/>
        <w:jc w:val="both"/>
        <w:rPr>
          <w:rFonts w:asciiTheme="minorHAnsi" w:hAnsiTheme="minorHAnsi" w:cs="Arial"/>
        </w:rPr>
      </w:pPr>
      <w:r w:rsidRPr="00EF3983">
        <w:rPr>
          <w:rFonts w:asciiTheme="minorHAnsi" w:hAnsiTheme="minorHAnsi" w:cs="Arial"/>
        </w:rPr>
        <w:t>Die Auswahl von Prozess-, Mess- und Prüfmitteln erfolgt durch den zuständigen Mitarbeiter in Zusammenarbeit mit der Leitung der Biobank. Besteht ein Bedarf an neuen Prozess-, Mess- oder Prüfmitteln bzw. ist eine Ersatzbeschaffung erforderlich, wird diese durch di</w:t>
      </w:r>
      <w:r w:rsidR="00BF59EB" w:rsidRPr="00EF3983">
        <w:rPr>
          <w:rFonts w:asciiTheme="minorHAnsi" w:hAnsiTheme="minorHAnsi" w:cs="Arial"/>
        </w:rPr>
        <w:t>e Leitung der Biobank genehmigt. Zusätzliche Anforderungen (</w:t>
      </w:r>
      <w:proofErr w:type="spellStart"/>
      <w:r w:rsidR="00BF59EB" w:rsidRPr="00EF3983">
        <w:rPr>
          <w:rFonts w:asciiTheme="minorHAnsi" w:hAnsiTheme="minorHAnsi" w:cs="Arial"/>
        </w:rPr>
        <w:t>GxP</w:t>
      </w:r>
      <w:proofErr w:type="spellEnd"/>
      <w:r w:rsidR="00BF59EB" w:rsidRPr="00EF3983">
        <w:rPr>
          <w:rFonts w:asciiTheme="minorHAnsi" w:hAnsiTheme="minorHAnsi" w:cs="Arial"/>
        </w:rPr>
        <w:t>) sind ggf. zu berücksichtigen.</w:t>
      </w:r>
      <w:r w:rsidRPr="00EF3983">
        <w:rPr>
          <w:rFonts w:asciiTheme="minorHAnsi" w:hAnsiTheme="minorHAnsi" w:cs="Arial"/>
        </w:rPr>
        <w:t xml:space="preserve"> Die Leitung </w:t>
      </w:r>
      <w:r w:rsidR="00203C01" w:rsidRPr="00EF3983">
        <w:rPr>
          <w:rFonts w:asciiTheme="minorHAnsi" w:hAnsiTheme="minorHAnsi" w:cs="Arial"/>
        </w:rPr>
        <w:t xml:space="preserve">der Biobank </w:t>
      </w:r>
      <w:r w:rsidRPr="00EF3983">
        <w:rPr>
          <w:rFonts w:asciiTheme="minorHAnsi" w:hAnsiTheme="minorHAnsi" w:cs="Arial"/>
        </w:rPr>
        <w:t>ist der Betreiber im Sinne der Medizinprodukte-Betreiberverordnung.</w:t>
      </w:r>
    </w:p>
    <w:p w14:paraId="1269B053" w14:textId="77777777" w:rsidR="00203C01" w:rsidRPr="00EF3983" w:rsidRDefault="00203C01">
      <w:pPr>
        <w:rPr>
          <w:rFonts w:asciiTheme="minorHAnsi" w:hAnsiTheme="minorHAnsi" w:cs="Arial"/>
        </w:rPr>
      </w:pPr>
    </w:p>
    <w:p w14:paraId="5E150B28" w14:textId="0CF3D29C" w:rsidR="00215038" w:rsidRPr="00EF3983" w:rsidRDefault="00215038" w:rsidP="00EF3983">
      <w:pPr>
        <w:pStyle w:val="Listenabsatz"/>
        <w:numPr>
          <w:ilvl w:val="0"/>
          <w:numId w:val="12"/>
        </w:numPr>
        <w:spacing w:after="120"/>
        <w:ind w:left="709" w:firstLine="0"/>
        <w:jc w:val="both"/>
        <w:outlineLvl w:val="0"/>
        <w:rPr>
          <w:rFonts w:asciiTheme="minorHAnsi" w:eastAsia="Arial" w:hAnsiTheme="minorHAnsi" w:cs="Arial"/>
          <w:b/>
          <w:bCs/>
          <w:szCs w:val="24"/>
        </w:rPr>
      </w:pPr>
      <w:r w:rsidRPr="00EF3983">
        <w:rPr>
          <w:rFonts w:asciiTheme="minorHAnsi" w:eastAsia="Arial" w:hAnsiTheme="minorHAnsi" w:cs="Arial"/>
          <w:b/>
          <w:bCs/>
          <w:szCs w:val="24"/>
        </w:rPr>
        <w:lastRenderedPageBreak/>
        <w:t>Prozess-, Mess- und Prüfmittelüberwachung</w:t>
      </w:r>
    </w:p>
    <w:p w14:paraId="427AC26C" w14:textId="3B8310D7" w:rsidR="00670D6F" w:rsidRPr="00EF3983" w:rsidRDefault="66B30E5E" w:rsidP="66B30E5E">
      <w:pPr>
        <w:spacing w:after="120"/>
        <w:ind w:left="709"/>
        <w:jc w:val="both"/>
        <w:outlineLvl w:val="0"/>
        <w:rPr>
          <w:rFonts w:asciiTheme="minorHAnsi" w:eastAsiaTheme="minorEastAsia" w:hAnsiTheme="minorHAnsi" w:cstheme="minorBidi"/>
        </w:rPr>
      </w:pPr>
      <w:r w:rsidRPr="66B30E5E">
        <w:rPr>
          <w:rFonts w:asciiTheme="minorHAnsi" w:eastAsiaTheme="minorEastAsia" w:hAnsiTheme="minorHAnsi" w:cstheme="minorBidi"/>
        </w:rPr>
        <w:t xml:space="preserve">Der Benutzer ist verpflichtet, ein Intervall für die Überprüfung der Messmittel festzulegen (Zeitintervall  oder Anzahl der Benutzungen). Die Überprüfung kann selbst oder durch einen spezialisierten externen Dienstleister erfolgen. </w:t>
      </w:r>
    </w:p>
    <w:p w14:paraId="5718AB39" w14:textId="7A81865E" w:rsidR="00670D6F" w:rsidRPr="00EF3983" w:rsidRDefault="00670D6F" w:rsidP="00EF3983">
      <w:pPr>
        <w:spacing w:after="120"/>
        <w:ind w:left="709"/>
        <w:jc w:val="both"/>
        <w:outlineLvl w:val="0"/>
        <w:rPr>
          <w:rFonts w:asciiTheme="minorHAnsi" w:eastAsia="Arial" w:hAnsiTheme="minorHAnsi" w:cs="Arial"/>
          <w:i/>
        </w:rPr>
      </w:pPr>
      <w:r w:rsidRPr="00EF3983">
        <w:rPr>
          <w:rFonts w:asciiTheme="minorHAnsi" w:eastAsia="Arial" w:hAnsiTheme="minorHAnsi" w:cs="Arial"/>
          <w:i/>
        </w:rPr>
        <w:t xml:space="preserve">Üblicherweise werden externe Kalibrierungen in langen Intervallen (0.5 bis mehrere Jahre) vorgenommen und der Anwender minimiert zwischen diesen Kalibrierungen das Risiko für unentdeckte Fehlmessungen durch spezifische, zielorientierte Checks in kurzen Intervallen vor Ort. </w:t>
      </w:r>
    </w:p>
    <w:p w14:paraId="308DEAAE" w14:textId="686D8B56" w:rsidR="00215038" w:rsidRPr="00EF3983" w:rsidRDefault="39D45274" w:rsidP="00EF3983">
      <w:pPr>
        <w:spacing w:after="120"/>
        <w:ind w:left="709"/>
        <w:jc w:val="both"/>
        <w:outlineLvl w:val="0"/>
        <w:rPr>
          <w:rFonts w:asciiTheme="minorHAnsi" w:hAnsiTheme="minorHAnsi" w:cs="Arial"/>
          <w:i/>
        </w:rPr>
      </w:pPr>
      <w:r w:rsidRPr="00EF3983">
        <w:rPr>
          <w:rFonts w:asciiTheme="minorHAnsi" w:eastAsia="Arial" w:hAnsiTheme="minorHAnsi" w:cs="Arial"/>
        </w:rPr>
        <w:t xml:space="preserve">Die Prozess-, Mess- und Prüfmittelüberwachung </w:t>
      </w:r>
      <w:r w:rsidR="001F3E38" w:rsidRPr="00EF3983">
        <w:rPr>
          <w:rFonts w:asciiTheme="minorHAnsi" w:eastAsia="Arial" w:hAnsiTheme="minorHAnsi" w:cs="Arial"/>
        </w:rPr>
        <w:t>erfolgt regelhaft unter Beachtung der Herstellerangaben und geltender Richtlinien</w:t>
      </w:r>
      <w:r w:rsidRPr="00EF3983">
        <w:rPr>
          <w:rFonts w:asciiTheme="minorHAnsi" w:eastAsia="Arial" w:hAnsiTheme="minorHAnsi" w:cs="Arial"/>
        </w:rPr>
        <w:t>. Die Überwachung sowie Zuständigkeiten sind zu dokumentieren (Matrix).</w:t>
      </w:r>
      <w:r w:rsidR="00215038" w:rsidRPr="00EF3983">
        <w:rPr>
          <w:rFonts w:asciiTheme="minorHAnsi" w:hAnsiTheme="minorHAnsi" w:cs="Arial"/>
          <w:i/>
          <w:noProof/>
          <w:lang w:eastAsia="de-DE" w:bidi="ar-SA"/>
        </w:rPr>
        <mc:AlternateContent>
          <mc:Choice Requires="wps">
            <w:drawing>
              <wp:anchor distT="0" distB="0" distL="114300" distR="114300" simplePos="0" relativeHeight="251659264" behindDoc="0" locked="0" layoutInCell="1" allowOverlap="1" wp14:anchorId="759C1B42" wp14:editId="00CE9CB4">
                <wp:simplePos x="0" y="0"/>
                <wp:positionH relativeFrom="column">
                  <wp:posOffset>7157085</wp:posOffset>
                </wp:positionH>
                <wp:positionV relativeFrom="paragraph">
                  <wp:posOffset>7060565</wp:posOffset>
                </wp:positionV>
                <wp:extent cx="0" cy="228600"/>
                <wp:effectExtent l="5080" t="7620" r="13970" b="1143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1CA12" id="Gerade Verbindung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3.55pt,555.95pt" to="563.55pt,5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"/>
            </w:pict>
          </mc:Fallback>
        </mc:AlternateContent>
      </w:r>
      <w:r w:rsidR="00215038" w:rsidRPr="00EF3983">
        <w:rPr>
          <w:rFonts w:asciiTheme="minorHAnsi" w:hAnsiTheme="minorHAnsi" w:cs="Arial"/>
          <w:i/>
          <w:noProof/>
          <w:lang w:eastAsia="de-DE" w:bidi="ar-SA"/>
        </w:rPr>
        <mc:AlternateContent>
          <mc:Choice Requires="wps">
            <w:drawing>
              <wp:anchor distT="0" distB="0" distL="114300" distR="114300" simplePos="0" relativeHeight="251657216" behindDoc="0" locked="0" layoutInCell="1" allowOverlap="1" wp14:anchorId="115E6442" wp14:editId="6D38FAA9">
                <wp:simplePos x="0" y="0"/>
                <wp:positionH relativeFrom="column">
                  <wp:posOffset>7157085</wp:posOffset>
                </wp:positionH>
                <wp:positionV relativeFrom="paragraph">
                  <wp:posOffset>7060565</wp:posOffset>
                </wp:positionV>
                <wp:extent cx="0" cy="228600"/>
                <wp:effectExtent l="5080" t="7620" r="13970" b="1143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364A4" id="Gerade Verbindung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3.55pt,555.95pt" to="563.55pt,5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"/>
            </w:pict>
          </mc:Fallback>
        </mc:AlternateContent>
      </w:r>
    </w:p>
    <w:p w14:paraId="3959E13C" w14:textId="77777777" w:rsidR="00203C01" w:rsidRPr="00EF3983" w:rsidRDefault="00203C01" w:rsidP="00EF3983">
      <w:pPr>
        <w:ind w:left="709"/>
        <w:jc w:val="both"/>
        <w:rPr>
          <w:rFonts w:asciiTheme="minorHAnsi" w:hAnsiTheme="minorHAnsi" w:cs="Arial"/>
        </w:rPr>
      </w:pPr>
    </w:p>
    <w:p w14:paraId="570827AE" w14:textId="77777777" w:rsidR="00215038" w:rsidRPr="00EF3983" w:rsidRDefault="00215038" w:rsidP="00EF3983">
      <w:pPr>
        <w:pStyle w:val="Listenabsatz"/>
        <w:numPr>
          <w:ilvl w:val="0"/>
          <w:numId w:val="12"/>
        </w:numPr>
        <w:spacing w:after="120"/>
        <w:ind w:left="1418" w:hanging="709"/>
        <w:jc w:val="both"/>
        <w:outlineLvl w:val="0"/>
        <w:rPr>
          <w:rFonts w:asciiTheme="minorHAnsi" w:hAnsiTheme="minorHAnsi" w:cs="Arial"/>
          <w:b/>
          <w:szCs w:val="24"/>
        </w:rPr>
      </w:pPr>
      <w:r w:rsidRPr="00EF3983">
        <w:rPr>
          <w:rFonts w:asciiTheme="minorHAnsi" w:hAnsiTheme="minorHAnsi" w:cs="Arial"/>
          <w:b/>
          <w:szCs w:val="24"/>
        </w:rPr>
        <w:t>Einsatz von Prozess-, Mess- und Prüfmitteln</w:t>
      </w:r>
    </w:p>
    <w:p w14:paraId="1480C433" w14:textId="77777777" w:rsidR="00215038" w:rsidRPr="00EF3983" w:rsidRDefault="00215038" w:rsidP="00EF3983">
      <w:pPr>
        <w:spacing w:after="120"/>
        <w:ind w:left="709"/>
        <w:jc w:val="both"/>
        <w:rPr>
          <w:rFonts w:asciiTheme="minorHAnsi" w:hAnsiTheme="minorHAnsi" w:cs="Arial"/>
        </w:rPr>
      </w:pPr>
      <w:r w:rsidRPr="00EF3983">
        <w:rPr>
          <w:rFonts w:asciiTheme="minorHAnsi" w:hAnsiTheme="minorHAnsi" w:cs="Arial"/>
        </w:rPr>
        <w:t>Jeder Benutzer ist dafür verantwortlich, dass</w:t>
      </w:r>
    </w:p>
    <w:p w14:paraId="0B67A8A5"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sorgsam mit den Geräten umgegangen wird</w:t>
      </w:r>
    </w:p>
    <w:p w14:paraId="273ABB5B"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geeignete Prozess-, Mess-</w:t>
      </w:r>
      <w:r w:rsidR="00203C01" w:rsidRPr="00EF3983">
        <w:rPr>
          <w:rFonts w:asciiTheme="minorHAnsi" w:hAnsiTheme="minorHAnsi" w:cs="Arial"/>
        </w:rPr>
        <w:t xml:space="preserve"> und Prüfmittel ausgewählt werden</w:t>
      </w:r>
    </w:p>
    <w:p w14:paraId="3F626BDB"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der Einsatz analog zur Gebrauchsanweisung erfolgt</w:t>
      </w:r>
    </w:p>
    <w:p w14:paraId="5A39A5E7" w14:textId="5806A217" w:rsidR="00203C01"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 xml:space="preserve">nur funktionstüchtige Prozess-, Mess- und Prüfmittel verwendet werden, das gilt auch für Zubehör und Verbrauchsmaterial </w:t>
      </w:r>
    </w:p>
    <w:p w14:paraId="6B483A36"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Maßnahmen wie Justierung, Abgleich etc. korrekt durchgeführt werden</w:t>
      </w:r>
    </w:p>
    <w:p w14:paraId="3478351A"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nur Prüfmittel mit gültiger Kalibrierung zum Einsatz kommen</w:t>
      </w:r>
    </w:p>
    <w:p w14:paraId="7E733CA0"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fehlerhafte oder defekte Prozess-, Mess- und Prüfmittel gekennzeichnet werden und die Laborleitung als Gerätebeauftragte über Gerätefehler/Fehlfunktionen informiert wird</w:t>
      </w:r>
    </w:p>
    <w:p w14:paraId="1A8129D0" w14:textId="77777777" w:rsidR="00215038" w:rsidRPr="00EF3983" w:rsidRDefault="00215038" w:rsidP="00EF3983">
      <w:pPr>
        <w:widowControl/>
        <w:numPr>
          <w:ilvl w:val="0"/>
          <w:numId w:val="9"/>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die erforderlichen Daten in das Gerätebuch eingetragen werden</w:t>
      </w:r>
    </w:p>
    <w:p w14:paraId="6B7A31B0" w14:textId="77777777" w:rsidR="00203C01" w:rsidRPr="00EF3983" w:rsidRDefault="00203C01" w:rsidP="00EF3983">
      <w:pPr>
        <w:spacing w:after="120"/>
        <w:ind w:left="709"/>
        <w:jc w:val="both"/>
        <w:outlineLvl w:val="0"/>
        <w:rPr>
          <w:rFonts w:asciiTheme="minorHAnsi" w:hAnsiTheme="minorHAnsi" w:cs="Arial"/>
        </w:rPr>
      </w:pPr>
    </w:p>
    <w:p w14:paraId="0C73CBB3" w14:textId="235C7285" w:rsidR="00215038" w:rsidRPr="00EF3983" w:rsidRDefault="66B30E5E" w:rsidP="66B30E5E">
      <w:pPr>
        <w:spacing w:after="120"/>
        <w:ind w:left="709"/>
        <w:jc w:val="both"/>
        <w:outlineLvl w:val="0"/>
        <w:rPr>
          <w:rFonts w:asciiTheme="minorHAnsi" w:eastAsiaTheme="minorEastAsia" w:hAnsiTheme="minorHAnsi" w:cstheme="minorBidi"/>
        </w:rPr>
      </w:pPr>
      <w:r w:rsidRPr="66B30E5E">
        <w:rPr>
          <w:rFonts w:asciiTheme="minorHAnsi" w:eastAsiaTheme="minorEastAsia" w:hAnsiTheme="minorHAnsi" w:cstheme="minorBidi"/>
        </w:rPr>
        <w:t xml:space="preserve">Ein Geräteverantwortlicher ist zu benennen, der dafür zuständig ist, dass: </w:t>
      </w:r>
    </w:p>
    <w:p w14:paraId="7F7AF0C5" w14:textId="77777777"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die Prozess- und Prüfmittelmatrix sowie das Gerätebuch korrekt geführt und stetig aktualisiert werden</w:t>
      </w:r>
    </w:p>
    <w:p w14:paraId="17D8CB52" w14:textId="77777777"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Kalibrierintervalle und –umfang eingehalten werden</w:t>
      </w:r>
    </w:p>
    <w:p w14:paraId="6DD6C6C0" w14:textId="77777777"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defekte, fehlerhafte Prüfmittel gekennzeichnet, nicht weiter verwendet und repariert werden</w:t>
      </w:r>
    </w:p>
    <w:p w14:paraId="5FD665C0" w14:textId="77777777"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neue Prozess- und Prüfmittel geprüft, erfasst und gekennzeichnet werden</w:t>
      </w:r>
    </w:p>
    <w:p w14:paraId="4548F5A3" w14:textId="77777777"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rPr>
      </w:pPr>
      <w:r w:rsidRPr="00EF3983">
        <w:rPr>
          <w:rFonts w:asciiTheme="minorHAnsi" w:hAnsiTheme="minorHAnsi" w:cs="Arial"/>
        </w:rPr>
        <w:t>Wartungsmaßnahmen eingehalten werden</w:t>
      </w:r>
    </w:p>
    <w:p w14:paraId="0D538BA0" w14:textId="7C8517CF" w:rsidR="00215038" w:rsidRPr="00EF3983" w:rsidRDefault="00215038" w:rsidP="00EF3983">
      <w:pPr>
        <w:widowControl/>
        <w:numPr>
          <w:ilvl w:val="0"/>
          <w:numId w:val="10"/>
        </w:numPr>
        <w:tabs>
          <w:tab w:val="clear" w:pos="360"/>
          <w:tab w:val="num" w:pos="1777"/>
        </w:tabs>
        <w:suppressAutoHyphens w:val="0"/>
        <w:autoSpaceDN/>
        <w:ind w:left="1777"/>
        <w:jc w:val="both"/>
        <w:textAlignment w:val="auto"/>
        <w:rPr>
          <w:rFonts w:asciiTheme="minorHAnsi" w:hAnsiTheme="minorHAnsi" w:cs="Arial"/>
          <w:i/>
          <w:iCs/>
        </w:rPr>
      </w:pPr>
      <w:r w:rsidRPr="00EF3983">
        <w:rPr>
          <w:rFonts w:asciiTheme="minorHAnsi" w:hAnsiTheme="minorHAnsi" w:cs="Arial"/>
        </w:rPr>
        <w:t>bei Medizinprodukten (In-vitro-Diagnostika) d</w:t>
      </w:r>
      <w:r w:rsidR="00D36DD2" w:rsidRPr="00EF3983">
        <w:rPr>
          <w:rFonts w:asciiTheme="minorHAnsi" w:hAnsiTheme="minorHAnsi" w:cs="Arial"/>
        </w:rPr>
        <w:t>ie Medizinprodukte-Betreiberver</w:t>
      </w:r>
      <w:r w:rsidR="00203C01" w:rsidRPr="00EF3983">
        <w:rPr>
          <w:rFonts w:asciiTheme="minorHAnsi" w:hAnsiTheme="minorHAnsi" w:cs="Arial"/>
        </w:rPr>
        <w:t>ordnung eingehalten wird.</w:t>
      </w:r>
    </w:p>
    <w:p w14:paraId="08672F64" w14:textId="77777777" w:rsidR="00203C01" w:rsidRPr="00EF3983" w:rsidRDefault="00203C01" w:rsidP="00203C01">
      <w:pPr>
        <w:widowControl/>
        <w:suppressAutoHyphens w:val="0"/>
        <w:autoSpaceDN/>
        <w:spacing w:after="120"/>
        <w:ind w:left="1068"/>
        <w:jc w:val="both"/>
        <w:textAlignment w:val="auto"/>
        <w:rPr>
          <w:rFonts w:asciiTheme="minorHAnsi" w:hAnsiTheme="minorHAnsi" w:cs="Arial"/>
          <w:i/>
          <w:iCs/>
        </w:rPr>
      </w:pPr>
    </w:p>
    <w:p w14:paraId="76651E8A" w14:textId="77777777" w:rsidR="00F101FD" w:rsidRPr="00EF3983" w:rsidRDefault="000504CF">
      <w:pPr>
        <w:numPr>
          <w:ilvl w:val="0"/>
          <w:numId w:val="1"/>
        </w:numPr>
        <w:rPr>
          <w:rFonts w:asciiTheme="minorHAnsi" w:hAnsiTheme="minorHAnsi" w:cs="Arial"/>
          <w:b/>
          <w:bCs/>
        </w:rPr>
      </w:pPr>
      <w:r w:rsidRPr="00EF3983">
        <w:rPr>
          <w:rFonts w:asciiTheme="minorHAnsi" w:hAnsiTheme="minorHAnsi" w:cs="Arial"/>
          <w:b/>
          <w:bCs/>
        </w:rPr>
        <w:t xml:space="preserve">Durchführung (ggf. </w:t>
      </w:r>
      <w:proofErr w:type="spellStart"/>
      <w:r w:rsidRPr="00EF3983">
        <w:rPr>
          <w:rFonts w:asciiTheme="minorHAnsi" w:hAnsiTheme="minorHAnsi" w:cs="Arial"/>
          <w:b/>
          <w:bCs/>
        </w:rPr>
        <w:t>FlowChart</w:t>
      </w:r>
      <w:proofErr w:type="spellEnd"/>
      <w:r w:rsidRPr="00EF3983">
        <w:rPr>
          <w:rFonts w:asciiTheme="minorHAnsi" w:hAnsiTheme="minorHAnsi" w:cs="Arial"/>
          <w:b/>
          <w:bCs/>
        </w:rPr>
        <w:t>)</w:t>
      </w:r>
    </w:p>
    <w:p w14:paraId="1C701F5A" w14:textId="533C8A6D" w:rsidR="00F101FD" w:rsidRPr="00EF3983" w:rsidRDefault="66B30E5E" w:rsidP="66B30E5E">
      <w:pPr>
        <w:ind w:left="709"/>
        <w:rPr>
          <w:rFonts w:asciiTheme="minorHAnsi" w:eastAsiaTheme="minorEastAsia" w:hAnsiTheme="minorHAnsi" w:cstheme="minorBidi"/>
          <w:i/>
          <w:iCs/>
        </w:rPr>
      </w:pPr>
      <w:r w:rsidRPr="66B30E5E">
        <w:rPr>
          <w:rFonts w:asciiTheme="minorHAnsi" w:eastAsiaTheme="minorEastAsia" w:hAnsiTheme="minorHAnsi" w:cstheme="minorBidi"/>
          <w:i/>
          <w:iCs/>
        </w:rPr>
        <w:t>Beschreibung des Verfahrens inklusive der für die jeweiligen Unterschritte zuständigen Personen, erforderlichen Geräte, Räume.</w:t>
      </w:r>
    </w:p>
    <w:p w14:paraId="453E752E" w14:textId="77777777" w:rsidR="00203C01" w:rsidRPr="00EF3983" w:rsidRDefault="00203C01">
      <w:pPr>
        <w:rPr>
          <w:rFonts w:asciiTheme="minorHAnsi" w:hAnsiTheme="minorHAnsi" w:cs="Arial"/>
          <w:i/>
          <w:iCs/>
        </w:rPr>
      </w:pPr>
    </w:p>
    <w:p w14:paraId="5AA87B99" w14:textId="77777777" w:rsidR="00203C01" w:rsidRPr="00EF3983" w:rsidRDefault="00203C01" w:rsidP="00203C01">
      <w:pPr>
        <w:pStyle w:val="Listenabsatz"/>
        <w:numPr>
          <w:ilvl w:val="0"/>
          <w:numId w:val="20"/>
        </w:numPr>
        <w:spacing w:after="120"/>
        <w:ind w:left="709" w:hanging="709"/>
        <w:jc w:val="both"/>
        <w:outlineLvl w:val="0"/>
        <w:rPr>
          <w:rFonts w:asciiTheme="minorHAnsi" w:hAnsiTheme="minorHAnsi" w:cs="Arial"/>
          <w:b/>
          <w:szCs w:val="24"/>
        </w:rPr>
      </w:pPr>
      <w:r w:rsidRPr="00EF3983">
        <w:rPr>
          <w:rFonts w:asciiTheme="minorHAnsi" w:hAnsiTheme="minorHAnsi" w:cs="Arial"/>
          <w:b/>
          <w:szCs w:val="24"/>
        </w:rPr>
        <w:t>Auswahl und Anschaffung von Mess- und Prüfmitteln</w:t>
      </w:r>
    </w:p>
    <w:p w14:paraId="1248C163" w14:textId="0EFC79D4" w:rsidR="00203C01" w:rsidRPr="00EF3983" w:rsidRDefault="00203C01" w:rsidP="00EF3983">
      <w:pPr>
        <w:pStyle w:val="Kopfzeile"/>
        <w:spacing w:after="120"/>
        <w:ind w:left="708"/>
        <w:jc w:val="both"/>
        <w:rPr>
          <w:rFonts w:asciiTheme="minorHAnsi" w:hAnsiTheme="minorHAnsi" w:cs="Arial"/>
        </w:rPr>
      </w:pPr>
      <w:r w:rsidRPr="00EF3983">
        <w:rPr>
          <w:rFonts w:asciiTheme="minorHAnsi" w:hAnsiTheme="minorHAnsi" w:cs="Arial"/>
        </w:rPr>
        <w:t>Die Auswahl neuer Prüfmittel bzw. von Ersatzprüfmitteln erfolgt durch die Benutzer in Zusammenarbeit mit der Leitung der Biobank. Die Anschaffung neuer Prüfmittel bzw. der Ersatz alter und/oder defekter Prüfmittel muss bei der Leitung beantragt werden. Dazu sollten folgende Angaben gemacht werden</w:t>
      </w:r>
      <w:r w:rsidR="007C0DF1" w:rsidRPr="00EF3983">
        <w:rPr>
          <w:rFonts w:asciiTheme="minorHAnsi" w:hAnsiTheme="minorHAnsi" w:cs="Arial"/>
        </w:rPr>
        <w:t xml:space="preserve"> (Qualifizierung)</w:t>
      </w:r>
      <w:r w:rsidRPr="00EF3983">
        <w:rPr>
          <w:rFonts w:asciiTheme="minorHAnsi" w:hAnsiTheme="minorHAnsi" w:cs="Arial"/>
        </w:rPr>
        <w:t>:</w:t>
      </w:r>
    </w:p>
    <w:p w14:paraId="1335DF22" w14:textId="08603194"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ind w:left="1776"/>
        <w:jc w:val="both"/>
        <w:textAlignment w:val="auto"/>
        <w:rPr>
          <w:rFonts w:asciiTheme="minorHAnsi" w:hAnsiTheme="minorHAnsi" w:cs="Arial"/>
        </w:rPr>
      </w:pPr>
      <w:r w:rsidRPr="00EF3983">
        <w:rPr>
          <w:rFonts w:asciiTheme="minorHAnsi" w:hAnsiTheme="minorHAnsi" w:cs="Arial"/>
        </w:rPr>
        <w:t xml:space="preserve">Verwendungszweck; beim Einsatz von Software muss diese für den Einsatzzweck validiert sein, das gilt insbesondere dann, wenn </w:t>
      </w:r>
      <w:r w:rsidR="007C0DF1" w:rsidRPr="00EF3983">
        <w:rPr>
          <w:rFonts w:asciiTheme="minorHAnsi" w:hAnsiTheme="minorHAnsi" w:cs="Arial"/>
        </w:rPr>
        <w:t>E</w:t>
      </w:r>
      <w:r w:rsidRPr="00EF3983">
        <w:rPr>
          <w:rFonts w:asciiTheme="minorHAnsi" w:hAnsiTheme="minorHAnsi" w:cs="Arial"/>
        </w:rPr>
        <w:t xml:space="preserve">rgebnisse von der Software unmittelbar beeinflusst werden können  </w:t>
      </w:r>
    </w:p>
    <w:p w14:paraId="54B05E58"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Referenzbedingungen</w:t>
      </w:r>
    </w:p>
    <w:p w14:paraId="3A544F95"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Umgebungsbedingungen</w:t>
      </w:r>
    </w:p>
    <w:p w14:paraId="020685FA"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Messgrößen</w:t>
      </w:r>
    </w:p>
    <w:p w14:paraId="2E9EE329"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Messgenauigkeit</w:t>
      </w:r>
    </w:p>
    <w:p w14:paraId="077A8C29"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Zulässige Messunsicherheit</w:t>
      </w:r>
    </w:p>
    <w:p w14:paraId="185B387B"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Geforderte Auflösung</w:t>
      </w:r>
    </w:p>
    <w:p w14:paraId="71BE8189" w14:textId="1F1D72FB"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Kalibrieranforderungen</w:t>
      </w:r>
    </w:p>
    <w:p w14:paraId="313EBAB7" w14:textId="3127CDF1"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Wartungs- und Instandhaltungsmaßnahmen, hie</w:t>
      </w:r>
      <w:r w:rsidR="00D36DD2" w:rsidRPr="00EF3983">
        <w:rPr>
          <w:rFonts w:asciiTheme="minorHAnsi" w:hAnsiTheme="minorHAnsi" w:cs="Arial"/>
        </w:rPr>
        <w:t>rbei sind auch die betriebswirt</w:t>
      </w:r>
      <w:r w:rsidRPr="00EF3983">
        <w:rPr>
          <w:rFonts w:asciiTheme="minorHAnsi" w:hAnsiTheme="minorHAnsi" w:cs="Arial"/>
        </w:rPr>
        <w:t xml:space="preserve">schaftlichen </w:t>
      </w:r>
      <w:r w:rsidR="0019266A" w:rsidRPr="00EF3983">
        <w:rPr>
          <w:rFonts w:asciiTheme="minorHAnsi" w:hAnsiTheme="minorHAnsi" w:cs="Arial"/>
        </w:rPr>
        <w:t xml:space="preserve"> </w:t>
      </w:r>
      <w:r w:rsidRPr="00EF3983">
        <w:rPr>
          <w:rFonts w:asciiTheme="minorHAnsi" w:hAnsiTheme="minorHAnsi" w:cs="Arial"/>
        </w:rPr>
        <w:t>Aspekte zu berücksichtigen</w:t>
      </w:r>
    </w:p>
    <w:p w14:paraId="448C30E2" w14:textId="77777777" w:rsidR="00203C01" w:rsidRPr="00EF3983" w:rsidRDefault="00203C01" w:rsidP="00EF3983">
      <w:pPr>
        <w:pStyle w:val="Kopfzeile"/>
        <w:widowControl/>
        <w:numPr>
          <w:ilvl w:val="0"/>
          <w:numId w:val="15"/>
        </w:numPr>
        <w:suppressLineNumbers w:val="0"/>
        <w:tabs>
          <w:tab w:val="clear" w:pos="360"/>
          <w:tab w:val="clear" w:pos="4819"/>
          <w:tab w:val="clear" w:pos="9638"/>
          <w:tab w:val="num" w:pos="1776"/>
        </w:tabs>
        <w:suppressAutoHyphens w:val="0"/>
        <w:autoSpaceDN/>
        <w:spacing w:before="120"/>
        <w:ind w:left="1776"/>
        <w:jc w:val="both"/>
        <w:textAlignment w:val="auto"/>
        <w:rPr>
          <w:rFonts w:asciiTheme="minorHAnsi" w:hAnsiTheme="minorHAnsi" w:cs="Arial"/>
        </w:rPr>
      </w:pPr>
      <w:r w:rsidRPr="00EF3983">
        <w:rPr>
          <w:rFonts w:asciiTheme="minorHAnsi" w:hAnsiTheme="minorHAnsi" w:cs="Arial"/>
        </w:rPr>
        <w:t>Hersteller- und Lieferantenvorschläge mit entsprechenden Angeboten</w:t>
      </w:r>
    </w:p>
    <w:p w14:paraId="6826BB21" w14:textId="77777777" w:rsidR="00203C01" w:rsidRPr="00EF3983" w:rsidRDefault="00203C01" w:rsidP="00EF3983">
      <w:pPr>
        <w:pStyle w:val="Kopfzeile"/>
        <w:ind w:left="1413"/>
        <w:jc w:val="both"/>
        <w:rPr>
          <w:rFonts w:asciiTheme="minorHAnsi" w:hAnsiTheme="minorHAnsi" w:cs="Arial"/>
        </w:rPr>
      </w:pPr>
    </w:p>
    <w:p w14:paraId="2180F53B" w14:textId="77777777" w:rsidR="00203C01" w:rsidRPr="00EF3983" w:rsidRDefault="00203C01" w:rsidP="00EF3983">
      <w:pPr>
        <w:pStyle w:val="Kopfzeile"/>
        <w:ind w:left="708"/>
        <w:jc w:val="both"/>
        <w:rPr>
          <w:rFonts w:asciiTheme="minorHAnsi" w:hAnsiTheme="minorHAnsi" w:cs="Arial"/>
        </w:rPr>
      </w:pPr>
      <w:r w:rsidRPr="00EF3983">
        <w:rPr>
          <w:rFonts w:asciiTheme="minorHAnsi" w:hAnsiTheme="minorHAnsi" w:cs="Arial"/>
        </w:rPr>
        <w:t xml:space="preserve">Stehen mehrere Hersteller/Lieferanten zur Auswahl, ist neben dem Preis-Leistungsverhältnis auch die schnelle und zuverlässige Verfügbarkeit von Service und Ersatzteilen zu berücksichtigen. </w:t>
      </w:r>
    </w:p>
    <w:p w14:paraId="1EAE10D8" w14:textId="77777777" w:rsidR="00203C01" w:rsidRPr="00EF3983" w:rsidRDefault="00203C01" w:rsidP="00203C01">
      <w:pPr>
        <w:pStyle w:val="Kopfzeile"/>
        <w:jc w:val="both"/>
        <w:rPr>
          <w:rFonts w:asciiTheme="minorHAnsi" w:hAnsiTheme="minorHAnsi" w:cs="Arial"/>
        </w:rPr>
      </w:pPr>
    </w:p>
    <w:p w14:paraId="0C66732C" w14:textId="77777777" w:rsidR="00203C01" w:rsidRPr="00EF3983" w:rsidRDefault="00203C01" w:rsidP="00203C01">
      <w:pPr>
        <w:pStyle w:val="Listenabsatz"/>
        <w:numPr>
          <w:ilvl w:val="0"/>
          <w:numId w:val="20"/>
        </w:numPr>
        <w:spacing w:after="120"/>
        <w:ind w:left="709" w:hanging="709"/>
        <w:jc w:val="both"/>
        <w:outlineLvl w:val="0"/>
        <w:rPr>
          <w:rFonts w:asciiTheme="minorHAnsi" w:hAnsiTheme="minorHAnsi" w:cs="Arial"/>
          <w:b/>
          <w:szCs w:val="24"/>
        </w:rPr>
      </w:pPr>
      <w:r w:rsidRPr="00EF3983">
        <w:rPr>
          <w:rFonts w:asciiTheme="minorHAnsi" w:hAnsiTheme="minorHAnsi" w:cs="Arial"/>
          <w:b/>
          <w:szCs w:val="24"/>
        </w:rPr>
        <w:t>Überwachung der M</w:t>
      </w:r>
      <w:bookmarkStart w:id="1" w:name="_GoBack"/>
      <w:bookmarkEnd w:id="1"/>
      <w:r w:rsidRPr="00EF3983">
        <w:rPr>
          <w:rFonts w:asciiTheme="minorHAnsi" w:hAnsiTheme="minorHAnsi" w:cs="Arial"/>
          <w:b/>
          <w:szCs w:val="24"/>
        </w:rPr>
        <w:t>ess- und Prüfmittel</w:t>
      </w:r>
    </w:p>
    <w:p w14:paraId="25DD5E4F" w14:textId="788303EA" w:rsidR="00203C01" w:rsidRPr="00EF3983" w:rsidRDefault="66B30E5E" w:rsidP="66B30E5E">
      <w:pPr>
        <w:pStyle w:val="Kopfzeile"/>
        <w:ind w:left="709"/>
        <w:jc w:val="both"/>
        <w:rPr>
          <w:rFonts w:asciiTheme="minorHAnsi" w:eastAsiaTheme="minorEastAsia" w:hAnsiTheme="minorHAnsi" w:cstheme="minorBidi"/>
        </w:rPr>
      </w:pPr>
      <w:r w:rsidRPr="66B30E5E">
        <w:rPr>
          <w:rFonts w:asciiTheme="minorHAnsi" w:eastAsiaTheme="minorEastAsia" w:hAnsiTheme="minorHAnsi" w:cstheme="minorBidi"/>
        </w:rPr>
        <w:t>Alle Mess- und Prüfmittel sind entsprechend ihrer Zweckbestimmung und unter Beachtung der Gebrauchsanweisung einzusetzen. Art und Umfang der messtechnischen Kontrollen sind entsprechend der jeweiligen Anwendung festzulegen, so dass die erzielten Ergebnisse ausreichend genau sind.</w:t>
      </w:r>
    </w:p>
    <w:p w14:paraId="3F2F5521" w14:textId="68E62EF9" w:rsidR="00203C01" w:rsidRPr="00EF3983" w:rsidRDefault="00203C01" w:rsidP="00EF3983">
      <w:pPr>
        <w:pStyle w:val="Kopfzeile"/>
        <w:ind w:left="709"/>
        <w:jc w:val="both"/>
        <w:rPr>
          <w:rFonts w:asciiTheme="minorHAnsi" w:hAnsiTheme="minorHAnsi" w:cs="Arial"/>
        </w:rPr>
      </w:pPr>
      <w:r w:rsidRPr="00EF3983">
        <w:rPr>
          <w:rFonts w:asciiTheme="minorHAnsi" w:hAnsiTheme="minorHAnsi" w:cs="Arial"/>
        </w:rPr>
        <w:t xml:space="preserve">Bei der Verwendung neuer Mess- und Prüfmittel erfolgt eine Einweisung in die richtige </w:t>
      </w:r>
      <w:r w:rsidRPr="00EF3983">
        <w:rPr>
          <w:rFonts w:asciiTheme="minorHAnsi" w:hAnsiTheme="minorHAnsi" w:cs="Arial"/>
        </w:rPr>
        <w:lastRenderedPageBreak/>
        <w:t xml:space="preserve">Handhabung durch den Lieferanten und/oder durch die Laborleitung (Geräteverantwortlicher). Die Einhaltung der </w:t>
      </w:r>
      <w:r w:rsidR="00142912" w:rsidRPr="00EF3983">
        <w:rPr>
          <w:rFonts w:asciiTheme="minorHAnsi" w:hAnsiTheme="minorHAnsi" w:cs="Arial"/>
        </w:rPr>
        <w:t>festgelegten</w:t>
      </w:r>
      <w:r w:rsidRPr="00EF3983">
        <w:rPr>
          <w:rFonts w:asciiTheme="minorHAnsi" w:hAnsiTheme="minorHAnsi" w:cs="Arial"/>
        </w:rPr>
        <w:t xml:space="preserve"> Kalibrier- und Wartungsintervalle obliegt dem Geräte</w:t>
      </w:r>
      <w:r w:rsidRPr="00EF3983">
        <w:rPr>
          <w:rFonts w:asciiTheme="minorHAnsi" w:hAnsiTheme="minorHAnsi" w:cs="Arial"/>
        </w:rPr>
        <w:softHyphen/>
        <w:t>verantwortlichen. Stellt ein Mitarbeiter fest, dass ein Prüfmittel defekt ist bzw. nicht richtig funktioniert, muss er die Laborleitung umgehend darüber informieren. Das Gerät</w:t>
      </w:r>
      <w:r w:rsidR="00164A96" w:rsidRPr="00EF3983">
        <w:rPr>
          <w:rFonts w:asciiTheme="minorHAnsi" w:hAnsiTheme="minorHAnsi" w:cs="Arial"/>
        </w:rPr>
        <w:t xml:space="preserve"> ist als defekt zu kennzeichnen und </w:t>
      </w:r>
      <w:r w:rsidRPr="00EF3983">
        <w:rPr>
          <w:rFonts w:asciiTheme="minorHAnsi" w:hAnsiTheme="minorHAnsi" w:cs="Arial"/>
        </w:rPr>
        <w:t xml:space="preserve">aus dem Verkehr zu ziehen, um einer versehentlichen Nutzung zusätzlich vorzubeugen. </w:t>
      </w:r>
    </w:p>
    <w:p w14:paraId="41D1549D" w14:textId="77777777" w:rsidR="00203C01" w:rsidRPr="00EF3983" w:rsidRDefault="00203C01" w:rsidP="00EF3983">
      <w:pPr>
        <w:pStyle w:val="Kopfzeile"/>
        <w:ind w:left="709"/>
        <w:jc w:val="both"/>
        <w:rPr>
          <w:rFonts w:asciiTheme="minorHAnsi" w:hAnsiTheme="minorHAnsi" w:cs="Arial"/>
        </w:rPr>
      </w:pPr>
      <w:r w:rsidRPr="00EF3983">
        <w:rPr>
          <w:rFonts w:asciiTheme="minorHAnsi" w:hAnsiTheme="minorHAnsi" w:cs="Arial"/>
        </w:rPr>
        <w:t>Ist nicht sicher auszuschließen, dass mit dem defekten Prüfmittel in der Vergangenheit Prüfungen durchgeführt wurden, sind diese zu wiederholen. Mit dieser Maßnahme soll sichergestellt werden, dass unwissentlich falsche Prüfergebnisse erkannt und beseitigt werden. Die Wiederholungsmessungen sind entsprechend zu kennzeichnen.</w:t>
      </w:r>
    </w:p>
    <w:p w14:paraId="1C79DF49" w14:textId="3FAB6A4E" w:rsidR="00203C01" w:rsidRPr="00EF3983" w:rsidRDefault="00142912" w:rsidP="00EF3983">
      <w:pPr>
        <w:pStyle w:val="Kopfzeile"/>
        <w:ind w:left="709"/>
        <w:jc w:val="both"/>
        <w:rPr>
          <w:rFonts w:asciiTheme="minorHAnsi" w:hAnsiTheme="minorHAnsi" w:cs="Arial"/>
        </w:rPr>
      </w:pPr>
      <w:r w:rsidRPr="00EF3983">
        <w:rPr>
          <w:rFonts w:asciiTheme="minorHAnsi" w:hAnsiTheme="minorHAnsi" w:cs="Arial"/>
        </w:rPr>
        <w:t xml:space="preserve">Alle Prüfmittel </w:t>
      </w:r>
      <w:r w:rsidR="00203C01" w:rsidRPr="00EF3983">
        <w:rPr>
          <w:rFonts w:asciiTheme="minorHAnsi" w:hAnsiTheme="minorHAnsi" w:cs="Arial"/>
        </w:rPr>
        <w:t>werden auf nationale und internatio</w:t>
      </w:r>
      <w:r w:rsidR="00FF69D5" w:rsidRPr="00EF3983">
        <w:rPr>
          <w:rFonts w:asciiTheme="minorHAnsi" w:hAnsiTheme="minorHAnsi" w:cs="Arial"/>
        </w:rPr>
        <w:t>nale Messnormale zurückgeführt.</w:t>
      </w:r>
    </w:p>
    <w:p w14:paraId="38F1321C" w14:textId="77777777" w:rsidR="00203C01" w:rsidRPr="00EF3983" w:rsidRDefault="00203C01" w:rsidP="00203C01">
      <w:pPr>
        <w:pStyle w:val="Kopfzeile"/>
        <w:jc w:val="both"/>
        <w:rPr>
          <w:rFonts w:asciiTheme="minorHAnsi" w:hAnsiTheme="minorHAnsi" w:cs="Arial"/>
        </w:rPr>
      </w:pPr>
    </w:p>
    <w:p w14:paraId="622A69E6" w14:textId="77777777" w:rsidR="00203C01" w:rsidRPr="00EF3983" w:rsidRDefault="00203C01" w:rsidP="00203C01">
      <w:pPr>
        <w:pStyle w:val="Listenabsatz"/>
        <w:numPr>
          <w:ilvl w:val="0"/>
          <w:numId w:val="20"/>
        </w:numPr>
        <w:spacing w:after="120"/>
        <w:ind w:left="709" w:hanging="709"/>
        <w:jc w:val="both"/>
        <w:outlineLvl w:val="0"/>
        <w:rPr>
          <w:rFonts w:asciiTheme="minorHAnsi" w:hAnsiTheme="minorHAnsi" w:cs="Arial"/>
          <w:b/>
          <w:szCs w:val="24"/>
        </w:rPr>
      </w:pPr>
      <w:r w:rsidRPr="00EF3983">
        <w:rPr>
          <w:rFonts w:asciiTheme="minorHAnsi" w:hAnsiTheme="minorHAnsi" w:cs="Arial"/>
          <w:b/>
          <w:szCs w:val="24"/>
        </w:rPr>
        <w:t>Prozessmittel</w:t>
      </w:r>
    </w:p>
    <w:p w14:paraId="68E3ED59" w14:textId="77777777" w:rsidR="00203C01" w:rsidRPr="00EF3983" w:rsidRDefault="00203C01" w:rsidP="00EF3983">
      <w:pPr>
        <w:pStyle w:val="Textkrper21"/>
        <w:ind w:left="709"/>
        <w:jc w:val="both"/>
        <w:rPr>
          <w:rFonts w:asciiTheme="minorHAnsi" w:hAnsiTheme="minorHAnsi" w:cs="Arial"/>
          <w:i w:val="0"/>
          <w:sz w:val="24"/>
          <w:szCs w:val="24"/>
        </w:rPr>
      </w:pPr>
      <w:r w:rsidRPr="00EF3983">
        <w:rPr>
          <w:rFonts w:asciiTheme="minorHAnsi" w:hAnsiTheme="minorHAnsi" w:cs="Arial"/>
          <w:i w:val="0"/>
          <w:sz w:val="24"/>
          <w:szCs w:val="24"/>
        </w:rPr>
        <w:t>Prozessmittel werden in der gleichen Art und Weise wie Prüfmittel beschafft, erfasst und überwacht. Das Gerätebuch ist identisch aufgebaut, allerdings entfallen hier die Angaben zur Kalibrierung. Wartungsmaßnahmen, die vom Hersteller vorgeschrieben sind, werden termingerecht durchgeführt und im Gerätebuch dokumentiert.</w:t>
      </w:r>
    </w:p>
    <w:p w14:paraId="7228535A" w14:textId="77777777" w:rsidR="00203C01" w:rsidRPr="00EF3983" w:rsidRDefault="00203C01" w:rsidP="00203C01">
      <w:pPr>
        <w:pStyle w:val="Kopfzeile"/>
        <w:tabs>
          <w:tab w:val="left" w:pos="1080"/>
        </w:tabs>
        <w:spacing w:after="120"/>
        <w:ind w:left="705" w:hanging="705"/>
        <w:jc w:val="both"/>
        <w:rPr>
          <w:rFonts w:asciiTheme="minorHAnsi" w:hAnsiTheme="minorHAnsi" w:cs="Arial"/>
          <w:b/>
        </w:rPr>
      </w:pPr>
      <w:r w:rsidRPr="00EF3983">
        <w:rPr>
          <w:rFonts w:asciiTheme="minorHAnsi" w:hAnsiTheme="minorHAnsi" w:cs="Arial"/>
          <w:b/>
        </w:rPr>
        <w:tab/>
      </w:r>
    </w:p>
    <w:p w14:paraId="7884DA44" w14:textId="77777777" w:rsidR="00203C01" w:rsidRPr="00EF3983" w:rsidRDefault="00203C01" w:rsidP="00164A96">
      <w:pPr>
        <w:pStyle w:val="Listenabsatz"/>
        <w:numPr>
          <w:ilvl w:val="0"/>
          <w:numId w:val="20"/>
        </w:numPr>
        <w:spacing w:after="120"/>
        <w:ind w:left="709" w:hanging="709"/>
        <w:jc w:val="both"/>
        <w:outlineLvl w:val="0"/>
        <w:rPr>
          <w:rFonts w:asciiTheme="minorHAnsi" w:hAnsiTheme="minorHAnsi" w:cs="Arial"/>
          <w:b/>
          <w:szCs w:val="24"/>
        </w:rPr>
      </w:pPr>
      <w:r w:rsidRPr="00EF3983">
        <w:rPr>
          <w:rFonts w:asciiTheme="minorHAnsi" w:hAnsiTheme="minorHAnsi" w:cs="Arial"/>
          <w:b/>
          <w:szCs w:val="24"/>
        </w:rPr>
        <w:t>Prozess-, Mess- und Prüfmittel für den Arbeitsschutz</w:t>
      </w:r>
    </w:p>
    <w:p w14:paraId="109ED100" w14:textId="066AF3D3" w:rsidR="00203C01" w:rsidRPr="00EF3983" w:rsidRDefault="66B30E5E" w:rsidP="66B30E5E">
      <w:pPr>
        <w:pStyle w:val="Textkrper21"/>
        <w:ind w:left="709"/>
        <w:jc w:val="both"/>
        <w:rPr>
          <w:rFonts w:asciiTheme="minorHAnsi" w:eastAsiaTheme="minorEastAsia" w:hAnsiTheme="minorHAnsi" w:cstheme="minorBidi"/>
          <w:i w:val="0"/>
          <w:sz w:val="24"/>
          <w:szCs w:val="24"/>
        </w:rPr>
      </w:pPr>
      <w:r w:rsidRPr="66B30E5E">
        <w:rPr>
          <w:rFonts w:asciiTheme="minorHAnsi" w:eastAsiaTheme="minorEastAsia" w:hAnsiTheme="minorHAnsi" w:cstheme="minorBidi"/>
          <w:i w:val="0"/>
          <w:sz w:val="24"/>
          <w:szCs w:val="24"/>
        </w:rPr>
        <w:t>Alle Prozess-, Mess- und Prüfmittel die zur Überwachung, Messung und Einhaltung von Arbeitsschutzanforderungen verwendet werden, unterliegen in der gleichen Art und Weise der Überwachung wie unter a) - c) beschrieben.</w:t>
      </w:r>
    </w:p>
    <w:p w14:paraId="32934A92" w14:textId="77777777" w:rsidR="00203C01" w:rsidRPr="00EF3983" w:rsidRDefault="00203C01" w:rsidP="00203C01">
      <w:pPr>
        <w:pStyle w:val="Kopfzeile"/>
        <w:ind w:left="705"/>
        <w:jc w:val="both"/>
        <w:rPr>
          <w:rFonts w:asciiTheme="minorHAnsi" w:hAnsiTheme="minorHAnsi" w:cs="Arial"/>
        </w:rPr>
      </w:pPr>
    </w:p>
    <w:p w14:paraId="18AE84F9" w14:textId="06F34D38" w:rsidR="00203C01" w:rsidRPr="00EF3983" w:rsidRDefault="66B30E5E" w:rsidP="66B30E5E">
      <w:pPr>
        <w:pStyle w:val="Listenabsatz"/>
        <w:numPr>
          <w:ilvl w:val="0"/>
          <w:numId w:val="20"/>
        </w:numPr>
        <w:spacing w:after="120"/>
        <w:ind w:left="709" w:hanging="709"/>
        <w:jc w:val="both"/>
        <w:outlineLvl w:val="0"/>
        <w:rPr>
          <w:rFonts w:asciiTheme="minorHAnsi" w:eastAsiaTheme="minorEastAsia" w:hAnsiTheme="minorHAnsi" w:cstheme="minorBidi"/>
          <w:b/>
          <w:bCs/>
        </w:rPr>
      </w:pPr>
      <w:r w:rsidRPr="66B30E5E">
        <w:rPr>
          <w:rFonts w:asciiTheme="minorHAnsi" w:eastAsiaTheme="minorEastAsia" w:hAnsiTheme="minorHAnsi" w:cstheme="minorBidi"/>
          <w:b/>
          <w:bCs/>
        </w:rPr>
        <w:t xml:space="preserve">Besondere Anforderungen an Medizinprodukte/In-vitro-Diagnostika </w:t>
      </w:r>
    </w:p>
    <w:p w14:paraId="4E92DA9C" w14:textId="01671D64" w:rsidR="00203C01" w:rsidRPr="00EF3983" w:rsidRDefault="66B30E5E" w:rsidP="66B30E5E">
      <w:pPr>
        <w:autoSpaceDE w:val="0"/>
        <w:adjustRightInd w:val="0"/>
        <w:spacing w:after="120"/>
        <w:ind w:left="709"/>
        <w:jc w:val="both"/>
        <w:rPr>
          <w:rFonts w:asciiTheme="minorHAnsi" w:eastAsiaTheme="minorEastAsia" w:hAnsiTheme="minorHAnsi" w:cstheme="minorBidi"/>
        </w:rPr>
      </w:pPr>
      <w:r w:rsidRPr="66B30E5E">
        <w:rPr>
          <w:rFonts w:asciiTheme="minorHAnsi" w:eastAsiaTheme="minorEastAsia" w:hAnsiTheme="minorHAnsi" w:cstheme="minorBidi"/>
        </w:rPr>
        <w:t>Ein In-vitro-Diagnostikum ist ein Medizinprodukt, das als Reagenz, Reagenzprodukt, Kalibriermaterial, Kontrollmaterial, Kit, Instrument, Apparat, Gerät oder System einzeln oder in Verbindung miteinander zur In-vitro-Untersuchung von aus dem menschlichen Körper stammenden Proben einschließlich Blut und Gewebespenden bestimmt ist.  Es ist geeignet, Informationen zu liefern:</w:t>
      </w:r>
    </w:p>
    <w:p w14:paraId="1D9DF623" w14:textId="77777777" w:rsidR="00203C01" w:rsidRPr="00EF3983" w:rsidRDefault="66B30E5E" w:rsidP="66B30E5E">
      <w:pPr>
        <w:widowControl/>
        <w:numPr>
          <w:ilvl w:val="0"/>
          <w:numId w:val="17"/>
        </w:numPr>
        <w:tabs>
          <w:tab w:val="clear" w:pos="1429"/>
          <w:tab w:val="num" w:pos="1843"/>
        </w:tabs>
        <w:suppressAutoHyphens w:val="0"/>
        <w:autoSpaceDE w:val="0"/>
        <w:adjustRightInd w:val="0"/>
        <w:spacing w:after="120"/>
        <w:ind w:left="2138" w:hanging="720"/>
        <w:jc w:val="both"/>
        <w:textAlignment w:val="auto"/>
        <w:rPr>
          <w:rFonts w:asciiTheme="minorHAnsi" w:eastAsiaTheme="minorEastAsia" w:hAnsiTheme="minorHAnsi" w:cstheme="minorBidi"/>
        </w:rPr>
      </w:pPr>
      <w:r w:rsidRPr="66B30E5E">
        <w:rPr>
          <w:rFonts w:asciiTheme="minorHAnsi" w:eastAsiaTheme="minorEastAsia" w:hAnsiTheme="minorHAnsi" w:cstheme="minorBidi"/>
        </w:rPr>
        <w:t xml:space="preserve">über physiologische oder pathologische Zustände </w:t>
      </w:r>
    </w:p>
    <w:p w14:paraId="3A28CC23" w14:textId="77777777" w:rsidR="00203C01" w:rsidRPr="00EF3983" w:rsidRDefault="66B30E5E" w:rsidP="66B30E5E">
      <w:pPr>
        <w:widowControl/>
        <w:numPr>
          <w:ilvl w:val="0"/>
          <w:numId w:val="17"/>
        </w:numPr>
        <w:tabs>
          <w:tab w:val="clear" w:pos="1429"/>
          <w:tab w:val="num" w:pos="1843"/>
        </w:tabs>
        <w:suppressAutoHyphens w:val="0"/>
        <w:autoSpaceDE w:val="0"/>
        <w:adjustRightInd w:val="0"/>
        <w:spacing w:after="120"/>
        <w:ind w:left="2138" w:hanging="720"/>
        <w:jc w:val="both"/>
        <w:textAlignment w:val="auto"/>
        <w:rPr>
          <w:rFonts w:asciiTheme="minorHAnsi" w:eastAsiaTheme="minorEastAsia" w:hAnsiTheme="minorHAnsi" w:cstheme="minorBidi"/>
        </w:rPr>
      </w:pPr>
      <w:r w:rsidRPr="66B30E5E">
        <w:rPr>
          <w:rFonts w:asciiTheme="minorHAnsi" w:eastAsiaTheme="minorEastAsia" w:hAnsiTheme="minorHAnsi" w:cstheme="minorBidi"/>
        </w:rPr>
        <w:t xml:space="preserve">über angeborene Anomalien </w:t>
      </w:r>
    </w:p>
    <w:p w14:paraId="1CE9C1E2" w14:textId="77777777" w:rsidR="00203C01" w:rsidRPr="00EF3983" w:rsidRDefault="66B30E5E" w:rsidP="66B30E5E">
      <w:pPr>
        <w:numPr>
          <w:ilvl w:val="0"/>
          <w:numId w:val="17"/>
        </w:numPr>
        <w:spacing w:after="120" w:line="259" w:lineRule="auto"/>
        <w:ind w:left="2138" w:hanging="720"/>
        <w:jc w:val="both"/>
        <w:rPr>
          <w:rFonts w:asciiTheme="minorHAnsi" w:eastAsiaTheme="minorEastAsia" w:hAnsiTheme="minorHAnsi" w:cstheme="minorBidi"/>
        </w:rPr>
      </w:pPr>
      <w:r w:rsidRPr="66B30E5E">
        <w:rPr>
          <w:rFonts w:asciiTheme="minorHAnsi" w:eastAsiaTheme="minorEastAsia" w:hAnsiTheme="minorHAnsi" w:cstheme="minorBidi"/>
        </w:rPr>
        <w:t>zur Prüfung auf Unbedenklichkeit oder Verträglichkeit bei den potentiellen Empfängern oder</w:t>
      </w:r>
    </w:p>
    <w:p w14:paraId="11C9B280" w14:textId="77777777" w:rsidR="00203C01" w:rsidRPr="00EF3983" w:rsidRDefault="00203C01" w:rsidP="00203C01">
      <w:pPr>
        <w:widowControl/>
        <w:numPr>
          <w:ilvl w:val="0"/>
          <w:numId w:val="18"/>
        </w:numPr>
        <w:tabs>
          <w:tab w:val="num" w:pos="1134"/>
        </w:tabs>
        <w:suppressAutoHyphens w:val="0"/>
        <w:autoSpaceDE w:val="0"/>
        <w:adjustRightInd w:val="0"/>
        <w:spacing w:after="120"/>
        <w:ind w:hanging="720"/>
        <w:jc w:val="both"/>
        <w:textAlignment w:val="auto"/>
        <w:rPr>
          <w:rFonts w:asciiTheme="minorHAnsi" w:hAnsiTheme="minorHAnsi" w:cs="Arial"/>
        </w:rPr>
      </w:pPr>
      <w:r w:rsidRPr="00EF3983">
        <w:rPr>
          <w:rFonts w:asciiTheme="minorHAnsi" w:hAnsiTheme="minorHAnsi" w:cs="Arial"/>
        </w:rPr>
        <w:t>zur Überwa</w:t>
      </w:r>
      <w:r w:rsidR="00164A96" w:rsidRPr="00EF3983">
        <w:rPr>
          <w:rFonts w:asciiTheme="minorHAnsi" w:hAnsiTheme="minorHAnsi" w:cs="Arial"/>
        </w:rPr>
        <w:t>chung therapeutischer Maßnahmen</w:t>
      </w:r>
    </w:p>
    <w:p w14:paraId="39D84899" w14:textId="77777777" w:rsidR="00203C01" w:rsidRPr="00EF3983" w:rsidRDefault="00203C01" w:rsidP="00203C01">
      <w:pPr>
        <w:pStyle w:val="Kopfzeile"/>
        <w:ind w:left="708"/>
        <w:jc w:val="both"/>
        <w:rPr>
          <w:rFonts w:asciiTheme="minorHAnsi" w:hAnsiTheme="minorHAnsi" w:cs="Arial"/>
        </w:rPr>
      </w:pPr>
      <w:r w:rsidRPr="00EF3983">
        <w:rPr>
          <w:rFonts w:asciiTheme="minorHAnsi" w:hAnsiTheme="minorHAnsi" w:cs="Arial"/>
        </w:rPr>
        <w:t xml:space="preserve">Probenbehältnisse gelten als In-vitro-Diagnostika, da sie vom Hersteller speziell dafür gefertigt werden, aus dem menschlichen Körper stammende Proben unmittelbar nach ihrer </w:t>
      </w:r>
      <w:r w:rsidRPr="00EF3983">
        <w:rPr>
          <w:rFonts w:asciiTheme="minorHAnsi" w:hAnsiTheme="minorHAnsi" w:cs="Arial"/>
        </w:rPr>
        <w:lastRenderedPageBreak/>
        <w:t xml:space="preserve">Entnahme aufzunehmen und im Hinblick auf eine In-vitro-Untersuchung aufzubewahren. </w:t>
      </w:r>
    </w:p>
    <w:p w14:paraId="791EE741" w14:textId="77777777" w:rsidR="00164A96" w:rsidRPr="00EF3983" w:rsidRDefault="00164A96" w:rsidP="00203C01">
      <w:pPr>
        <w:pStyle w:val="Kopfzeile"/>
        <w:spacing w:after="120"/>
        <w:ind w:left="708"/>
        <w:rPr>
          <w:rFonts w:asciiTheme="minorHAnsi" w:hAnsiTheme="minorHAnsi" w:cs="Arial"/>
        </w:rPr>
      </w:pPr>
    </w:p>
    <w:p w14:paraId="1404DC39" w14:textId="77777777" w:rsidR="00203C01" w:rsidRPr="00EF3983" w:rsidRDefault="00203C01" w:rsidP="00203C01">
      <w:pPr>
        <w:pStyle w:val="Kopfzeile"/>
        <w:spacing w:after="120"/>
        <w:ind w:left="708"/>
        <w:rPr>
          <w:rFonts w:asciiTheme="minorHAnsi" w:hAnsiTheme="minorHAnsi" w:cs="Arial"/>
        </w:rPr>
      </w:pPr>
      <w:r w:rsidRPr="00EF3983">
        <w:rPr>
          <w:rFonts w:asciiTheme="minorHAnsi" w:hAnsiTheme="minorHAnsi" w:cs="Arial"/>
        </w:rPr>
        <w:t>Beispiele:</w:t>
      </w:r>
    </w:p>
    <w:p w14:paraId="6AB20D82" w14:textId="77777777" w:rsidR="00203C01" w:rsidRPr="00EF3983" w:rsidRDefault="00203C01" w:rsidP="00203C01">
      <w:pPr>
        <w:pStyle w:val="Kopfzeile"/>
        <w:widowControl/>
        <w:numPr>
          <w:ilvl w:val="0"/>
          <w:numId w:val="16"/>
        </w:numPr>
        <w:suppressLineNumbers w:val="0"/>
        <w:tabs>
          <w:tab w:val="clear" w:pos="1428"/>
          <w:tab w:val="clear" w:pos="4819"/>
          <w:tab w:val="clear" w:pos="9638"/>
          <w:tab w:val="num" w:pos="1134"/>
        </w:tabs>
        <w:suppressAutoHyphens w:val="0"/>
        <w:autoSpaceDN/>
        <w:spacing w:after="120"/>
        <w:ind w:hanging="719"/>
        <w:textAlignment w:val="auto"/>
        <w:rPr>
          <w:rFonts w:asciiTheme="minorHAnsi" w:hAnsiTheme="minorHAnsi" w:cs="Arial"/>
        </w:rPr>
      </w:pPr>
      <w:r w:rsidRPr="00EF3983">
        <w:rPr>
          <w:rFonts w:asciiTheme="minorHAnsi" w:hAnsiTheme="minorHAnsi" w:cs="Arial"/>
        </w:rPr>
        <w:t>Färbeautomaten</w:t>
      </w:r>
    </w:p>
    <w:p w14:paraId="1FE55652" w14:textId="77777777" w:rsidR="00203C01" w:rsidRPr="00EF3983" w:rsidRDefault="00203C01" w:rsidP="00203C01">
      <w:pPr>
        <w:pStyle w:val="Kopfzeile"/>
        <w:widowControl/>
        <w:numPr>
          <w:ilvl w:val="0"/>
          <w:numId w:val="16"/>
        </w:numPr>
        <w:suppressLineNumbers w:val="0"/>
        <w:tabs>
          <w:tab w:val="clear" w:pos="1428"/>
          <w:tab w:val="clear" w:pos="4819"/>
          <w:tab w:val="clear" w:pos="9638"/>
          <w:tab w:val="num" w:pos="1134"/>
        </w:tabs>
        <w:suppressAutoHyphens w:val="0"/>
        <w:autoSpaceDN/>
        <w:spacing w:after="120"/>
        <w:ind w:hanging="719"/>
        <w:textAlignment w:val="auto"/>
        <w:rPr>
          <w:rFonts w:asciiTheme="minorHAnsi" w:hAnsiTheme="minorHAnsi" w:cs="Arial"/>
        </w:rPr>
      </w:pPr>
      <w:r w:rsidRPr="00EF3983">
        <w:rPr>
          <w:rFonts w:asciiTheme="minorHAnsi" w:hAnsiTheme="minorHAnsi" w:cs="Arial"/>
        </w:rPr>
        <w:t>Entwässerungsautomaten</w:t>
      </w:r>
    </w:p>
    <w:p w14:paraId="6941B43C" w14:textId="01A8A681" w:rsidR="00164A96" w:rsidRPr="00EF3983" w:rsidRDefault="00091D2A" w:rsidP="00203C01">
      <w:pPr>
        <w:pStyle w:val="Kopfzeile"/>
        <w:widowControl/>
        <w:numPr>
          <w:ilvl w:val="0"/>
          <w:numId w:val="16"/>
        </w:numPr>
        <w:suppressLineNumbers w:val="0"/>
        <w:tabs>
          <w:tab w:val="clear" w:pos="1428"/>
          <w:tab w:val="clear" w:pos="4819"/>
          <w:tab w:val="clear" w:pos="9638"/>
          <w:tab w:val="num" w:pos="1134"/>
        </w:tabs>
        <w:suppressAutoHyphens w:val="0"/>
        <w:autoSpaceDN/>
        <w:spacing w:after="120"/>
        <w:ind w:hanging="719"/>
        <w:textAlignment w:val="auto"/>
        <w:rPr>
          <w:rFonts w:asciiTheme="minorHAnsi" w:hAnsiTheme="minorHAnsi" w:cs="Arial"/>
        </w:rPr>
      </w:pPr>
      <w:proofErr w:type="spellStart"/>
      <w:r w:rsidRPr="00EF3983">
        <w:rPr>
          <w:rFonts w:asciiTheme="minorHAnsi" w:hAnsiTheme="minorHAnsi" w:cs="Arial"/>
        </w:rPr>
        <w:t>Monovetten</w:t>
      </w:r>
      <w:proofErr w:type="spellEnd"/>
      <w:r w:rsidRPr="00EF3983">
        <w:rPr>
          <w:rFonts w:asciiTheme="minorHAnsi" w:hAnsiTheme="minorHAnsi" w:cs="Arial"/>
        </w:rPr>
        <w:t xml:space="preserve"> für die Blutentnahme, Blutentnahmesysteme</w:t>
      </w:r>
    </w:p>
    <w:p w14:paraId="79A073CD" w14:textId="77777777" w:rsidR="00091D2A" w:rsidRPr="00EF3983" w:rsidRDefault="00091D2A" w:rsidP="00091D2A">
      <w:pPr>
        <w:pStyle w:val="Kopfzeile"/>
        <w:widowControl/>
        <w:suppressLineNumbers w:val="0"/>
        <w:tabs>
          <w:tab w:val="clear" w:pos="4819"/>
          <w:tab w:val="clear" w:pos="9638"/>
        </w:tabs>
        <w:suppressAutoHyphens w:val="0"/>
        <w:autoSpaceDN/>
        <w:spacing w:after="120"/>
        <w:ind w:left="1428"/>
        <w:textAlignment w:val="auto"/>
        <w:rPr>
          <w:rFonts w:asciiTheme="minorHAnsi" w:hAnsiTheme="minorHAnsi" w:cs="Arial"/>
        </w:rPr>
      </w:pPr>
    </w:p>
    <w:p w14:paraId="05D951F1" w14:textId="64AF8032" w:rsidR="00203C01" w:rsidRPr="00EF3983" w:rsidRDefault="00203C01" w:rsidP="00203C01">
      <w:pPr>
        <w:pStyle w:val="Kopfzeile"/>
        <w:ind w:left="708"/>
        <w:jc w:val="both"/>
        <w:rPr>
          <w:rFonts w:asciiTheme="minorHAnsi" w:hAnsiTheme="minorHAnsi" w:cs="Arial"/>
        </w:rPr>
      </w:pPr>
      <w:r w:rsidRPr="00EF3983">
        <w:rPr>
          <w:rFonts w:asciiTheme="minorHAnsi" w:hAnsiTheme="minorHAnsi" w:cs="Arial"/>
        </w:rPr>
        <w:t>Bei Beauftragung</w:t>
      </w:r>
      <w:r w:rsidR="00DC6558" w:rsidRPr="00EF3983">
        <w:rPr>
          <w:rFonts w:asciiTheme="minorHAnsi" w:hAnsiTheme="minorHAnsi" w:cs="Arial"/>
        </w:rPr>
        <w:t xml:space="preserve"> externer Stellen/Personen mit </w:t>
      </w:r>
      <w:r w:rsidRPr="00EF3983">
        <w:rPr>
          <w:rFonts w:asciiTheme="minorHAnsi" w:hAnsiTheme="minorHAnsi" w:cs="Arial"/>
        </w:rPr>
        <w:t>Service- und Reparaturmaßnahmen wird darauf geachtet, dass diese über die notwendige Sachkenntnis verfügen und die erforderlichen Mess- und Prüfmittel bereitstellen können. Daher wird falls erforderlich vom Auftragnehmer eine entsprechende Bestätigung schriftlich eingeholt</w:t>
      </w:r>
      <w:r w:rsidR="00164A96" w:rsidRPr="00EF3983">
        <w:rPr>
          <w:rFonts w:asciiTheme="minorHAnsi" w:hAnsiTheme="minorHAnsi" w:cs="Arial"/>
        </w:rPr>
        <w:t>.</w:t>
      </w:r>
    </w:p>
    <w:p w14:paraId="3BD5FA78" w14:textId="77777777" w:rsidR="00142912" w:rsidRPr="00EF3983" w:rsidRDefault="00142912" w:rsidP="00203C01">
      <w:pPr>
        <w:pStyle w:val="Kopfzeile"/>
        <w:ind w:left="708"/>
        <w:jc w:val="both"/>
        <w:rPr>
          <w:rFonts w:asciiTheme="minorHAnsi" w:hAnsiTheme="minorHAnsi" w:cs="Arial"/>
        </w:rPr>
      </w:pPr>
    </w:p>
    <w:p w14:paraId="76F8B077" w14:textId="134AD7FA" w:rsidR="00203C01" w:rsidRPr="00EF3983" w:rsidRDefault="66B30E5E" w:rsidP="66B30E5E">
      <w:pPr>
        <w:pStyle w:val="Kopfzeile"/>
        <w:ind w:left="708"/>
        <w:jc w:val="both"/>
        <w:rPr>
          <w:rFonts w:asciiTheme="minorHAnsi" w:eastAsiaTheme="minorEastAsia" w:hAnsiTheme="minorHAnsi" w:cstheme="minorBidi"/>
        </w:rPr>
      </w:pPr>
      <w:r w:rsidRPr="66B30E5E">
        <w:rPr>
          <w:rFonts w:asciiTheme="minorHAnsi" w:eastAsiaTheme="minorEastAsia" w:hAnsiTheme="minorHAnsi" w:cstheme="minorBidi"/>
        </w:rPr>
        <w:t>Prozessmittel, die unter das Medizinproduktegesetz und somit unter die Medizinprodukte-Betreiber-Verordnung fallen werden - falls vorgeschrieben - sicherheitstechnischen Kontrollen unterzogen.</w:t>
      </w:r>
    </w:p>
    <w:p w14:paraId="0225F155" w14:textId="77777777" w:rsidR="00203C01" w:rsidRPr="00EF3983" w:rsidRDefault="00203C01">
      <w:pPr>
        <w:rPr>
          <w:rFonts w:asciiTheme="minorHAnsi" w:hAnsiTheme="minorHAnsi" w:cs="Arial"/>
          <w:i/>
          <w:iCs/>
        </w:rPr>
      </w:pPr>
    </w:p>
    <w:p w14:paraId="7B4F95AE" w14:textId="77777777" w:rsidR="00DC6558" w:rsidRPr="00EF3983" w:rsidRDefault="00DC6558" w:rsidP="00DC6558">
      <w:pPr>
        <w:pStyle w:val="berschrift1"/>
        <w:rPr>
          <w:rFonts w:asciiTheme="minorHAnsi" w:hAnsiTheme="minorHAnsi" w:cs="Arial"/>
          <w:szCs w:val="24"/>
          <w:u w:val="none"/>
        </w:rPr>
      </w:pPr>
      <w:bookmarkStart w:id="2" w:name="_Toc455129188"/>
      <w:bookmarkStart w:id="3" w:name="_Toc455129329"/>
      <w:bookmarkStart w:id="4" w:name="_Toc459294513"/>
      <w:r w:rsidRPr="00EF3983">
        <w:rPr>
          <w:rFonts w:asciiTheme="minorHAnsi" w:hAnsiTheme="minorHAnsi" w:cs="Arial"/>
          <w:szCs w:val="24"/>
          <w:u w:val="none"/>
        </w:rPr>
        <w:t>Mitgeltende Unterlagen</w:t>
      </w:r>
      <w:bookmarkEnd w:id="2"/>
      <w:bookmarkEnd w:id="3"/>
      <w:bookmarkEnd w:id="4"/>
    </w:p>
    <w:p w14:paraId="322A3F27" w14:textId="77777777" w:rsidR="00DC6558" w:rsidRPr="00EF3983" w:rsidRDefault="00DC6558" w:rsidP="00EF3983">
      <w:pPr>
        <w:widowControl/>
        <w:tabs>
          <w:tab w:val="left" w:pos="1276"/>
        </w:tabs>
        <w:suppressAutoHyphens w:val="0"/>
        <w:autoSpaceDN/>
        <w:ind w:left="432"/>
        <w:textAlignment w:val="auto"/>
        <w:rPr>
          <w:rFonts w:asciiTheme="minorHAnsi" w:hAnsiTheme="minorHAnsi" w:cs="Arial"/>
        </w:rPr>
      </w:pPr>
      <w:r w:rsidRPr="00EF3983">
        <w:rPr>
          <w:rFonts w:asciiTheme="minorHAnsi" w:hAnsiTheme="minorHAnsi" w:cs="Arial"/>
        </w:rPr>
        <w:t xml:space="preserve">Gebrauchsanweisungen </w:t>
      </w:r>
    </w:p>
    <w:p w14:paraId="19C57A2F" w14:textId="77777777" w:rsidR="00DC6558" w:rsidRPr="00EF3983" w:rsidRDefault="00DC6558" w:rsidP="00EF3983">
      <w:pPr>
        <w:widowControl/>
        <w:tabs>
          <w:tab w:val="left" w:pos="1276"/>
        </w:tabs>
        <w:suppressAutoHyphens w:val="0"/>
        <w:autoSpaceDN/>
        <w:ind w:left="432"/>
        <w:textAlignment w:val="auto"/>
        <w:rPr>
          <w:rFonts w:asciiTheme="minorHAnsi" w:hAnsiTheme="minorHAnsi" w:cs="Arial"/>
        </w:rPr>
      </w:pPr>
      <w:r w:rsidRPr="00EF3983">
        <w:rPr>
          <w:rFonts w:asciiTheme="minorHAnsi" w:hAnsiTheme="minorHAnsi" w:cs="Arial"/>
        </w:rPr>
        <w:t>Medizinproduktgesetz</w:t>
      </w:r>
    </w:p>
    <w:p w14:paraId="47ED2DB2" w14:textId="77777777" w:rsidR="00DC6558" w:rsidRPr="00EF3983" w:rsidRDefault="00DC6558" w:rsidP="00EF3983">
      <w:pPr>
        <w:widowControl/>
        <w:tabs>
          <w:tab w:val="left" w:pos="1276"/>
        </w:tabs>
        <w:suppressAutoHyphens w:val="0"/>
        <w:autoSpaceDN/>
        <w:ind w:left="432"/>
        <w:textAlignment w:val="auto"/>
        <w:rPr>
          <w:rFonts w:asciiTheme="minorHAnsi" w:hAnsiTheme="minorHAnsi" w:cs="Arial"/>
        </w:rPr>
      </w:pPr>
      <w:r w:rsidRPr="00EF3983">
        <w:rPr>
          <w:rFonts w:asciiTheme="minorHAnsi" w:hAnsiTheme="minorHAnsi" w:cs="Arial"/>
        </w:rPr>
        <w:t>Medizinprodukte-Betreiberverordnung</w:t>
      </w:r>
    </w:p>
    <w:p w14:paraId="70FEF096" w14:textId="77777777" w:rsidR="00DC6558" w:rsidRPr="00EF3983" w:rsidRDefault="00DC6558" w:rsidP="00EF3983">
      <w:pPr>
        <w:widowControl/>
        <w:tabs>
          <w:tab w:val="left" w:pos="1276"/>
        </w:tabs>
        <w:suppressAutoHyphens w:val="0"/>
        <w:autoSpaceDN/>
        <w:ind w:left="432"/>
        <w:textAlignment w:val="auto"/>
        <w:rPr>
          <w:rFonts w:asciiTheme="minorHAnsi" w:hAnsiTheme="minorHAnsi" w:cs="Arial"/>
        </w:rPr>
      </w:pPr>
      <w:r w:rsidRPr="00EF3983">
        <w:rPr>
          <w:rFonts w:asciiTheme="minorHAnsi" w:hAnsiTheme="minorHAnsi" w:cs="Arial"/>
        </w:rPr>
        <w:t>Medizinprodukte-Sicherheitsplan-Verordnung</w:t>
      </w:r>
    </w:p>
    <w:p w14:paraId="7F608C0C" w14:textId="77777777" w:rsidR="00DC6558" w:rsidRPr="00EF3983" w:rsidRDefault="00DC6558" w:rsidP="00EF3983">
      <w:pPr>
        <w:widowControl/>
        <w:tabs>
          <w:tab w:val="left" w:pos="1276"/>
        </w:tabs>
        <w:suppressAutoHyphens w:val="0"/>
        <w:autoSpaceDN/>
        <w:ind w:left="432"/>
        <w:textAlignment w:val="auto"/>
        <w:rPr>
          <w:rFonts w:asciiTheme="minorHAnsi" w:hAnsiTheme="minorHAnsi" w:cs="Arial"/>
          <w:color w:val="000000" w:themeColor="text1"/>
        </w:rPr>
      </w:pPr>
      <w:r w:rsidRPr="00EF3983">
        <w:rPr>
          <w:rFonts w:asciiTheme="minorHAnsi" w:hAnsiTheme="minorHAnsi" w:cs="Arial"/>
          <w:color w:val="000000" w:themeColor="text1"/>
        </w:rPr>
        <w:t xml:space="preserve">Formblatt DAKKS </w:t>
      </w:r>
    </w:p>
    <w:p w14:paraId="701DA8BD" w14:textId="77777777" w:rsidR="00DC6558" w:rsidRPr="00EF3983" w:rsidRDefault="00DC6558" w:rsidP="00DC6558">
      <w:pPr>
        <w:rPr>
          <w:rFonts w:asciiTheme="minorHAnsi" w:hAnsiTheme="minorHAnsi" w:cs="Arial"/>
          <w:kern w:val="28"/>
        </w:rPr>
      </w:pPr>
    </w:p>
    <w:p w14:paraId="3CDF59E4" w14:textId="77777777" w:rsidR="00DC6558" w:rsidRPr="00EF3983" w:rsidRDefault="00DC6558" w:rsidP="00DC6558">
      <w:pPr>
        <w:pStyle w:val="berschrift1"/>
        <w:rPr>
          <w:rFonts w:asciiTheme="minorHAnsi" w:hAnsiTheme="minorHAnsi" w:cs="Arial"/>
          <w:szCs w:val="24"/>
          <w:u w:val="none"/>
        </w:rPr>
      </w:pPr>
      <w:bookmarkStart w:id="5" w:name="_Toc455129189"/>
      <w:bookmarkStart w:id="6" w:name="_Toc455129330"/>
      <w:bookmarkStart w:id="7" w:name="_Toc459294514"/>
      <w:r w:rsidRPr="00EF3983">
        <w:rPr>
          <w:rFonts w:asciiTheme="minorHAnsi" w:hAnsiTheme="minorHAnsi" w:cs="Arial"/>
          <w:szCs w:val="24"/>
          <w:u w:val="none"/>
        </w:rPr>
        <w:t>Querverweise</w:t>
      </w:r>
      <w:bookmarkEnd w:id="5"/>
      <w:bookmarkEnd w:id="6"/>
      <w:bookmarkEnd w:id="7"/>
    </w:p>
    <w:p w14:paraId="38B7818E" w14:textId="77777777" w:rsidR="008334DD" w:rsidRDefault="008334DD" w:rsidP="00EF3983">
      <w:pPr>
        <w:ind w:left="432"/>
        <w:rPr>
          <w:rFonts w:asciiTheme="minorHAnsi" w:hAnsiTheme="minorHAnsi" w:cs="Arial"/>
          <w:kern w:val="28"/>
        </w:rPr>
      </w:pPr>
      <w:r w:rsidRPr="008334DD">
        <w:rPr>
          <w:rFonts w:asciiTheme="minorHAnsi" w:hAnsiTheme="minorHAnsi" w:cs="Arial"/>
          <w:kern w:val="28"/>
        </w:rPr>
        <w:t>06.2a_GBN_FB_Kompetenz-_und_Verantwortungsmatrix</w:t>
      </w:r>
    </w:p>
    <w:p w14:paraId="099D6C8F" w14:textId="054E0EF1" w:rsidR="00DC6558" w:rsidRPr="00EF3983" w:rsidRDefault="008334DD" w:rsidP="00EF3983">
      <w:pPr>
        <w:ind w:left="432"/>
        <w:rPr>
          <w:rFonts w:asciiTheme="minorHAnsi" w:hAnsiTheme="minorHAnsi" w:cs="Arial"/>
          <w:kern w:val="28"/>
        </w:rPr>
      </w:pPr>
      <w:r w:rsidRPr="008334DD">
        <w:rPr>
          <w:rFonts w:asciiTheme="minorHAnsi" w:hAnsiTheme="minorHAnsi" w:cs="Arial"/>
          <w:kern w:val="28"/>
        </w:rPr>
        <w:t>08.2b_GBN_Begriffe_und_Abkürzungen</w:t>
      </w:r>
    </w:p>
    <w:p w14:paraId="38E28277" w14:textId="35E99562" w:rsidR="00164A96" w:rsidRPr="00EF3983" w:rsidRDefault="00164A96" w:rsidP="00164A96">
      <w:pPr>
        <w:widowControl/>
        <w:tabs>
          <w:tab w:val="left" w:pos="1276"/>
        </w:tabs>
        <w:suppressAutoHyphens w:val="0"/>
        <w:autoSpaceDN/>
        <w:textAlignment w:val="auto"/>
        <w:rPr>
          <w:rFonts w:asciiTheme="minorHAnsi" w:hAnsiTheme="minorHAnsi" w:cs="Arial"/>
        </w:rPr>
      </w:pPr>
    </w:p>
    <w:p w14:paraId="4937DA42" w14:textId="77777777" w:rsidR="00F101FD" w:rsidRPr="00EF3983" w:rsidRDefault="000504CF" w:rsidP="00DC6558">
      <w:pPr>
        <w:pStyle w:val="berschrift1"/>
        <w:rPr>
          <w:rFonts w:asciiTheme="minorHAnsi" w:hAnsiTheme="minorHAnsi" w:cs="Arial"/>
          <w:szCs w:val="24"/>
          <w:u w:val="none"/>
        </w:rPr>
      </w:pPr>
      <w:r w:rsidRPr="00EF3983">
        <w:rPr>
          <w:rFonts w:asciiTheme="minorHAnsi" w:hAnsiTheme="minorHAnsi" w:cs="Arial"/>
          <w:szCs w:val="24"/>
          <w:u w:val="none"/>
        </w:rPr>
        <w:t>Anhänge</w:t>
      </w:r>
    </w:p>
    <w:p w14:paraId="3493C9ED" w14:textId="738B7260" w:rsidR="00F101FD" w:rsidRPr="00EF3983" w:rsidRDefault="000504CF" w:rsidP="00EF3983">
      <w:pPr>
        <w:ind w:firstLine="432"/>
        <w:rPr>
          <w:rFonts w:asciiTheme="minorHAnsi" w:hAnsiTheme="minorHAnsi" w:cs="Arial"/>
        </w:rPr>
      </w:pPr>
      <w:r w:rsidRPr="00EF3983">
        <w:rPr>
          <w:rFonts w:asciiTheme="minorHAnsi" w:hAnsiTheme="minorHAnsi" w:cs="Arial"/>
        </w:rPr>
        <w:t xml:space="preserve">z.B. </w:t>
      </w:r>
      <w:r w:rsidR="008334DD" w:rsidRPr="008334DD">
        <w:rPr>
          <w:rFonts w:asciiTheme="minorHAnsi" w:hAnsiTheme="minorHAnsi" w:cs="Arial"/>
        </w:rPr>
        <w:t>06.3c_GBN_FB_Prozessmittelmatrix</w:t>
      </w:r>
      <w:r w:rsidR="008334DD">
        <w:rPr>
          <w:rFonts w:asciiTheme="minorHAnsi" w:hAnsiTheme="minorHAnsi" w:cs="Arial"/>
        </w:rPr>
        <w:t>,</w:t>
      </w:r>
      <w:r w:rsidR="00723D8F" w:rsidRPr="00EF3983">
        <w:rPr>
          <w:rFonts w:asciiTheme="minorHAnsi" w:hAnsiTheme="minorHAnsi" w:cs="Arial"/>
        </w:rPr>
        <w:t xml:space="preserve"> Gerätebücher</w:t>
      </w:r>
    </w:p>
    <w:p w14:paraId="7FF64010" w14:textId="77777777" w:rsidR="00F101FD" w:rsidRPr="00EF3983" w:rsidRDefault="00F101FD">
      <w:pPr>
        <w:rPr>
          <w:rFonts w:asciiTheme="minorHAnsi" w:hAnsiTheme="minorHAnsi" w:cs="Arial"/>
        </w:rPr>
      </w:pPr>
    </w:p>
    <w:p w14:paraId="301E577C" w14:textId="77777777" w:rsidR="00F101FD" w:rsidRPr="00EF3983" w:rsidRDefault="00F101FD">
      <w:pPr>
        <w:rPr>
          <w:rFonts w:asciiTheme="minorHAnsi" w:hAnsiTheme="minorHAnsi" w:cs="Arial"/>
        </w:rPr>
      </w:pPr>
    </w:p>
    <w:p w14:paraId="7167B4F9" w14:textId="77777777" w:rsidR="00F101FD" w:rsidRPr="00EF3983" w:rsidRDefault="00F101FD">
      <w:pPr>
        <w:rPr>
          <w:rFonts w:asciiTheme="minorHAnsi" w:hAnsiTheme="minorHAnsi" w:cs="Arial"/>
        </w:rPr>
      </w:pPr>
    </w:p>
    <w:tbl>
      <w:tblPr>
        <w:tblW w:w="9638" w:type="dxa"/>
        <w:tblInd w:w="45" w:type="dxa"/>
        <w:tblLayout w:type="fixed"/>
        <w:tblCellMar>
          <w:left w:w="10" w:type="dxa"/>
          <w:right w:w="10" w:type="dxa"/>
        </w:tblCellMar>
        <w:tblLook w:val="0000" w:firstRow="0" w:lastRow="0" w:firstColumn="0" w:lastColumn="0" w:noHBand="0" w:noVBand="0"/>
      </w:tblPr>
      <w:tblGrid>
        <w:gridCol w:w="1564"/>
        <w:gridCol w:w="3536"/>
        <w:gridCol w:w="4538"/>
      </w:tblGrid>
      <w:tr w:rsidR="00F101FD" w:rsidRPr="00EF3983" w14:paraId="16A08D58" w14:textId="77777777">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14:paraId="05809CC1" w14:textId="77777777" w:rsidR="00F101FD" w:rsidRPr="00EF3983" w:rsidRDefault="000504CF">
            <w:pPr>
              <w:pStyle w:val="TableContents"/>
              <w:rPr>
                <w:rFonts w:asciiTheme="minorHAnsi" w:hAnsiTheme="minorHAnsi" w:cs="Arial"/>
              </w:rPr>
            </w:pPr>
            <w:r w:rsidRPr="00EF3983">
              <w:rPr>
                <w:rFonts w:asciiTheme="minorHAnsi" w:hAnsiTheme="minorHAnsi" w:cs="Arial"/>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14:paraId="36CB40C7" w14:textId="77777777" w:rsidR="00F101FD" w:rsidRPr="00EF3983" w:rsidRDefault="000504CF">
            <w:pPr>
              <w:pStyle w:val="TableContents"/>
              <w:rPr>
                <w:rFonts w:asciiTheme="minorHAnsi" w:hAnsiTheme="minorHAnsi" w:cs="Arial"/>
                <w:shd w:val="clear" w:color="auto" w:fill="C0C0C0"/>
              </w:rPr>
            </w:pPr>
            <w:r w:rsidRPr="00EF3983">
              <w:rPr>
                <w:rFonts w:asciiTheme="minorHAnsi" w:hAnsiTheme="minorHAnsi" w:cs="Arial"/>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86EB9BF" w14:textId="77777777" w:rsidR="00F101FD" w:rsidRPr="00EF3983" w:rsidRDefault="000504CF">
            <w:pPr>
              <w:pStyle w:val="TableContents"/>
              <w:rPr>
                <w:rFonts w:asciiTheme="minorHAnsi" w:hAnsiTheme="minorHAnsi" w:cs="Arial"/>
              </w:rPr>
            </w:pPr>
            <w:r w:rsidRPr="00EF3983">
              <w:rPr>
                <w:rFonts w:asciiTheme="minorHAnsi" w:hAnsiTheme="minorHAnsi" w:cs="Arial"/>
              </w:rPr>
              <w:t>Datum und Unterschrift:</w:t>
            </w:r>
          </w:p>
        </w:tc>
      </w:tr>
      <w:tr w:rsidR="00F101FD" w:rsidRPr="00EF3983" w14:paraId="0DAEDC5E" w14:textId="77777777">
        <w:tc>
          <w:tcPr>
            <w:tcW w:w="1564" w:type="dxa"/>
            <w:tcBorders>
              <w:left w:val="single" w:sz="2" w:space="0" w:color="000000"/>
              <w:bottom w:val="single" w:sz="2" w:space="0" w:color="000000"/>
            </w:tcBorders>
            <w:tcMar>
              <w:top w:w="55" w:type="dxa"/>
              <w:left w:w="55" w:type="dxa"/>
              <w:bottom w:w="55" w:type="dxa"/>
              <w:right w:w="55" w:type="dxa"/>
            </w:tcMar>
          </w:tcPr>
          <w:p w14:paraId="37399377" w14:textId="77777777" w:rsidR="00F101FD" w:rsidRPr="00EF3983" w:rsidRDefault="000504CF">
            <w:pPr>
              <w:pStyle w:val="TableContents"/>
              <w:rPr>
                <w:rFonts w:asciiTheme="minorHAnsi" w:hAnsiTheme="minorHAnsi" w:cs="Arial"/>
              </w:rPr>
            </w:pPr>
            <w:r w:rsidRPr="00EF3983">
              <w:rPr>
                <w:rFonts w:asciiTheme="minorHAnsi" w:hAnsiTheme="minorHAnsi" w:cs="Arial"/>
              </w:rPr>
              <w:t>Geprüft:</w:t>
            </w:r>
          </w:p>
        </w:tc>
        <w:tc>
          <w:tcPr>
            <w:tcW w:w="3536" w:type="dxa"/>
            <w:tcBorders>
              <w:left w:val="single" w:sz="2" w:space="0" w:color="000000"/>
              <w:bottom w:val="single" w:sz="2" w:space="0" w:color="000000"/>
            </w:tcBorders>
            <w:tcMar>
              <w:top w:w="55" w:type="dxa"/>
              <w:left w:w="55" w:type="dxa"/>
              <w:bottom w:w="55" w:type="dxa"/>
              <w:right w:w="55" w:type="dxa"/>
            </w:tcMar>
          </w:tcPr>
          <w:p w14:paraId="48D2CA14" w14:textId="45EF676B" w:rsidR="00F101FD" w:rsidRPr="00EF3983" w:rsidRDefault="000504CF">
            <w:pPr>
              <w:pStyle w:val="TableContents"/>
              <w:rPr>
                <w:rFonts w:asciiTheme="minorHAnsi" w:hAnsiTheme="minorHAnsi" w:cs="Arial"/>
                <w:shd w:val="clear" w:color="auto" w:fill="C0C0C0"/>
              </w:rPr>
            </w:pPr>
            <w:r w:rsidRPr="00EF3983">
              <w:rPr>
                <w:rFonts w:asciiTheme="minorHAnsi" w:hAnsiTheme="minorHAnsi" w:cs="Arial"/>
                <w:shd w:val="clear" w:color="auto" w:fill="C0C0C0"/>
              </w:rPr>
              <w:t>Name der p</w:t>
            </w:r>
            <w:r w:rsidR="00723D8F" w:rsidRPr="00EF3983">
              <w:rPr>
                <w:rFonts w:asciiTheme="minorHAnsi" w:hAnsiTheme="minorHAnsi" w:cs="Arial"/>
                <w:shd w:val="clear" w:color="auto" w:fill="C0C0C0"/>
              </w:rPr>
              <w:t>r</w:t>
            </w:r>
            <w:r w:rsidRPr="00EF3983">
              <w:rPr>
                <w:rFonts w:asciiTheme="minorHAnsi" w:hAnsiTheme="minorHAnsi" w:cs="Arial"/>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48FF7A" w14:textId="77777777" w:rsidR="00F101FD" w:rsidRPr="00EF3983" w:rsidRDefault="000504CF">
            <w:pPr>
              <w:pStyle w:val="TableContents"/>
              <w:rPr>
                <w:rFonts w:asciiTheme="minorHAnsi" w:hAnsiTheme="minorHAnsi" w:cs="Arial"/>
              </w:rPr>
            </w:pPr>
            <w:r w:rsidRPr="00EF3983">
              <w:rPr>
                <w:rFonts w:asciiTheme="minorHAnsi" w:hAnsiTheme="minorHAnsi" w:cs="Arial"/>
              </w:rPr>
              <w:t>Datum und Unterschrift:</w:t>
            </w:r>
          </w:p>
        </w:tc>
      </w:tr>
      <w:tr w:rsidR="00F101FD" w:rsidRPr="00EF3983" w14:paraId="716AF5A9" w14:textId="77777777">
        <w:tc>
          <w:tcPr>
            <w:tcW w:w="1564" w:type="dxa"/>
            <w:tcBorders>
              <w:left w:val="single" w:sz="2" w:space="0" w:color="000000"/>
              <w:bottom w:val="single" w:sz="2" w:space="0" w:color="000000"/>
            </w:tcBorders>
            <w:tcMar>
              <w:top w:w="55" w:type="dxa"/>
              <w:left w:w="55" w:type="dxa"/>
              <w:bottom w:w="55" w:type="dxa"/>
              <w:right w:w="55" w:type="dxa"/>
            </w:tcMar>
          </w:tcPr>
          <w:p w14:paraId="5FCC0281" w14:textId="77777777" w:rsidR="00F101FD" w:rsidRPr="00EF3983" w:rsidRDefault="000504CF">
            <w:pPr>
              <w:pStyle w:val="TableContents"/>
              <w:rPr>
                <w:rFonts w:asciiTheme="minorHAnsi" w:hAnsiTheme="minorHAnsi" w:cs="Arial"/>
              </w:rPr>
            </w:pPr>
            <w:r w:rsidRPr="00EF3983">
              <w:rPr>
                <w:rFonts w:asciiTheme="minorHAnsi" w:hAnsiTheme="minorHAnsi" w:cs="Arial"/>
              </w:rPr>
              <w:lastRenderedPageBreak/>
              <w:t>Freigegeben:</w:t>
            </w:r>
          </w:p>
        </w:tc>
        <w:tc>
          <w:tcPr>
            <w:tcW w:w="3536" w:type="dxa"/>
            <w:tcBorders>
              <w:left w:val="single" w:sz="2" w:space="0" w:color="000000"/>
              <w:bottom w:val="single" w:sz="2" w:space="0" w:color="000000"/>
            </w:tcBorders>
            <w:tcMar>
              <w:top w:w="55" w:type="dxa"/>
              <w:left w:w="55" w:type="dxa"/>
              <w:bottom w:w="55" w:type="dxa"/>
              <w:right w:w="55" w:type="dxa"/>
            </w:tcMar>
          </w:tcPr>
          <w:p w14:paraId="671CAD4B" w14:textId="77777777" w:rsidR="00F101FD" w:rsidRPr="00EF3983" w:rsidRDefault="000504CF">
            <w:pPr>
              <w:pStyle w:val="TableContents"/>
              <w:rPr>
                <w:rFonts w:asciiTheme="minorHAnsi" w:hAnsiTheme="minorHAnsi" w:cs="Arial"/>
                <w:shd w:val="clear" w:color="auto" w:fill="C0C0C0"/>
              </w:rPr>
            </w:pPr>
            <w:r w:rsidRPr="00EF3983">
              <w:rPr>
                <w:rFonts w:asciiTheme="minorHAnsi" w:hAnsiTheme="minorHAnsi" w:cs="Arial"/>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661BE0" w14:textId="77777777" w:rsidR="00F101FD" w:rsidRPr="00EF3983" w:rsidRDefault="000504CF">
            <w:pPr>
              <w:pStyle w:val="TableContents"/>
              <w:rPr>
                <w:rFonts w:asciiTheme="minorHAnsi" w:hAnsiTheme="minorHAnsi" w:cs="Arial"/>
              </w:rPr>
            </w:pPr>
            <w:r w:rsidRPr="00EF3983">
              <w:rPr>
                <w:rFonts w:asciiTheme="minorHAnsi" w:hAnsiTheme="minorHAnsi" w:cs="Arial"/>
              </w:rPr>
              <w:t>Datum und Unterschrift:</w:t>
            </w:r>
          </w:p>
        </w:tc>
      </w:tr>
    </w:tbl>
    <w:p w14:paraId="706DDE99" w14:textId="77777777" w:rsidR="00D36DD2" w:rsidRPr="00EF3983" w:rsidRDefault="00D36DD2">
      <w:pPr>
        <w:rPr>
          <w:rFonts w:asciiTheme="minorHAnsi" w:hAnsiTheme="minorHAnsi" w:cs="Arial"/>
        </w:rPr>
      </w:pPr>
    </w:p>
    <w:sectPr w:rsidR="00D36DD2" w:rsidRPr="00EF3983">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FA228" w14:textId="77777777" w:rsidR="00BF3687" w:rsidRDefault="00BF3687">
      <w:r>
        <w:separator/>
      </w:r>
    </w:p>
  </w:endnote>
  <w:endnote w:type="continuationSeparator" w:id="0">
    <w:p w14:paraId="002621D5" w14:textId="77777777" w:rsidR="00BF3687" w:rsidRDefault="00BF3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45" w:type="dxa"/>
      <w:tblLayout w:type="fixed"/>
      <w:tblCellMar>
        <w:left w:w="10" w:type="dxa"/>
        <w:right w:w="10" w:type="dxa"/>
      </w:tblCellMar>
      <w:tblLook w:val="0000" w:firstRow="0" w:lastRow="0" w:firstColumn="0" w:lastColumn="0" w:noHBand="0" w:noVBand="0"/>
    </w:tblPr>
    <w:tblGrid>
      <w:gridCol w:w="2278"/>
      <w:gridCol w:w="4962"/>
      <w:gridCol w:w="2398"/>
    </w:tblGrid>
    <w:tr w:rsidR="007D5EC4" w:rsidRPr="00EF3983" w14:paraId="5955078E" w14:textId="77777777" w:rsidTr="008334DD">
      <w:tc>
        <w:tcPr>
          <w:tcW w:w="2278" w:type="dxa"/>
          <w:tcBorders>
            <w:top w:val="single" w:sz="2" w:space="0" w:color="000000"/>
            <w:left w:val="single" w:sz="2" w:space="0" w:color="000000"/>
            <w:bottom w:val="single" w:sz="2" w:space="0" w:color="000000"/>
          </w:tcBorders>
          <w:tcMar>
            <w:top w:w="55" w:type="dxa"/>
            <w:left w:w="55" w:type="dxa"/>
            <w:bottom w:w="55" w:type="dxa"/>
            <w:right w:w="55" w:type="dxa"/>
          </w:tcMar>
        </w:tcPr>
        <w:p w14:paraId="64AD24E3" w14:textId="1C2777A8" w:rsidR="007D5EC4" w:rsidRPr="00EF3983" w:rsidRDefault="008334DD">
          <w:pPr>
            <w:pStyle w:val="QEP-FuzeileUV"/>
            <w:snapToGrid w:val="0"/>
            <w:rPr>
              <w:rFonts w:asciiTheme="minorHAnsi" w:hAnsiTheme="minorHAnsi" w:cs="Arial"/>
              <w:color w:val="808080"/>
              <w:sz w:val="24"/>
              <w:szCs w:val="28"/>
            </w:rPr>
          </w:pPr>
          <w:r>
            <w:rPr>
              <w:rFonts w:asciiTheme="minorHAnsi" w:hAnsiTheme="minorHAnsi" w:cs="Arial"/>
              <w:color w:val="808080"/>
              <w:sz w:val="24"/>
              <w:szCs w:val="28"/>
            </w:rPr>
            <w:t>Revision:</w:t>
          </w:r>
        </w:p>
      </w:tc>
      <w:tc>
        <w:tcPr>
          <w:tcW w:w="4962" w:type="dxa"/>
          <w:tcBorders>
            <w:top w:val="single" w:sz="2" w:space="0" w:color="000000"/>
            <w:left w:val="single" w:sz="2" w:space="0" w:color="000000"/>
            <w:bottom w:val="single" w:sz="2" w:space="0" w:color="000000"/>
          </w:tcBorders>
          <w:tcMar>
            <w:top w:w="55" w:type="dxa"/>
            <w:left w:w="55" w:type="dxa"/>
            <w:bottom w:w="55" w:type="dxa"/>
            <w:right w:w="55" w:type="dxa"/>
          </w:tcMar>
        </w:tcPr>
        <w:p w14:paraId="1B992B52" w14:textId="25727520" w:rsidR="007D5EC4" w:rsidRPr="00EF3983" w:rsidRDefault="00CE5315">
          <w:pPr>
            <w:pStyle w:val="QEP-FuzeileUV"/>
            <w:snapToGrid w:val="0"/>
            <w:rPr>
              <w:rFonts w:asciiTheme="minorHAnsi" w:hAnsiTheme="minorHAnsi" w:cs="Arial"/>
              <w:color w:val="808080"/>
              <w:sz w:val="24"/>
              <w:szCs w:val="28"/>
            </w:rPr>
          </w:pPr>
          <w:r w:rsidRPr="00EF3983">
            <w:rPr>
              <w:rFonts w:asciiTheme="minorHAnsi" w:hAnsiTheme="minorHAnsi" w:cs="Arial"/>
              <w:color w:val="808080"/>
              <w:sz w:val="24"/>
              <w:szCs w:val="28"/>
            </w:rPr>
            <w:fldChar w:fldCharType="begin"/>
          </w:r>
          <w:r w:rsidRPr="00EF3983">
            <w:rPr>
              <w:rFonts w:asciiTheme="minorHAnsi" w:hAnsiTheme="minorHAnsi" w:cs="Arial"/>
              <w:color w:val="808080"/>
              <w:sz w:val="24"/>
              <w:szCs w:val="28"/>
            </w:rPr>
            <w:instrText xml:space="preserve"> FILENAME   \* MERGEFORMAT </w:instrText>
          </w:r>
          <w:r w:rsidRPr="00EF3983">
            <w:rPr>
              <w:rFonts w:asciiTheme="minorHAnsi" w:hAnsiTheme="minorHAnsi" w:cs="Arial"/>
              <w:color w:val="808080"/>
              <w:sz w:val="24"/>
              <w:szCs w:val="28"/>
            </w:rPr>
            <w:fldChar w:fldCharType="separate"/>
          </w:r>
          <w:r w:rsidR="008334DD">
            <w:rPr>
              <w:rFonts w:asciiTheme="minorHAnsi" w:hAnsiTheme="minorHAnsi" w:cs="Arial"/>
              <w:noProof/>
              <w:color w:val="808080"/>
              <w:sz w:val="24"/>
              <w:szCs w:val="28"/>
            </w:rPr>
            <w:t>06.3a_GBN_VA_Prozess-_und_Prüfmittel.docx</w:t>
          </w:r>
          <w:r w:rsidRPr="00EF3983">
            <w:rPr>
              <w:rFonts w:asciiTheme="minorHAnsi" w:hAnsiTheme="minorHAnsi" w:cs="Arial"/>
              <w:color w:val="808080"/>
              <w:sz w:val="24"/>
              <w:szCs w:val="28"/>
            </w:rPr>
            <w:fldChar w:fldCharType="end"/>
          </w:r>
        </w:p>
      </w:tc>
      <w:tc>
        <w:tcPr>
          <w:tcW w:w="239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080EB84" w14:textId="77777777" w:rsidR="007D5EC4" w:rsidRPr="00EF3983" w:rsidRDefault="000504CF">
          <w:pPr>
            <w:pStyle w:val="QEP-FuzeileUV"/>
            <w:snapToGrid w:val="0"/>
            <w:jc w:val="right"/>
            <w:rPr>
              <w:rFonts w:asciiTheme="minorHAnsi" w:hAnsiTheme="minorHAnsi" w:cs="Arial"/>
              <w:color w:val="808080"/>
              <w:sz w:val="24"/>
              <w:szCs w:val="28"/>
            </w:rPr>
          </w:pPr>
          <w:r w:rsidRPr="00EF3983">
            <w:rPr>
              <w:rFonts w:asciiTheme="minorHAnsi" w:hAnsiTheme="minorHAnsi" w:cs="Arial"/>
              <w:color w:val="808080"/>
              <w:sz w:val="24"/>
              <w:szCs w:val="28"/>
            </w:rPr>
            <w:t>Seite:</w:t>
          </w:r>
        </w:p>
      </w:tc>
    </w:tr>
  </w:tbl>
  <w:p w14:paraId="7E9E1B8A" w14:textId="77777777" w:rsidR="00A820F6" w:rsidRPr="00117DC4" w:rsidRDefault="00A820F6" w:rsidP="00A820F6">
    <w:pPr>
      <w:rPr>
        <w:sz w:val="4"/>
        <w:szCs w:val="17"/>
      </w:rPr>
    </w:pPr>
  </w:p>
  <w:p w14:paraId="2C4ADC84" w14:textId="4EC2579A" w:rsidR="007D5EC4" w:rsidRPr="005E669B" w:rsidRDefault="005E669B" w:rsidP="005E669B">
    <w:pPr>
      <w:rPr>
        <w:rFonts w:asciiTheme="minorHAnsi" w:hAnsiTheme="minorHAnsi"/>
        <w:i/>
        <w:sz w:val="17"/>
        <w:szCs w:val="17"/>
      </w:rPr>
    </w:pPr>
    <w:r w:rsidRPr="005E669B">
      <w:rPr>
        <w:rFonts w:asciiTheme="minorHAnsi" w:hAnsiTheme="minorHAnsi"/>
        <w:i/>
        <w:sz w:val="17"/>
        <w:szCs w:val="17"/>
      </w:rPr>
      <w:t xml:space="preserve">Das Urheberrecht (Copyright) für dieses Dokument liegt beim German Biobank </w:t>
    </w:r>
    <w:proofErr w:type="spellStart"/>
    <w:r w:rsidRPr="005E669B">
      <w:rPr>
        <w:rFonts w:asciiTheme="minorHAnsi" w:hAnsiTheme="minorHAnsi"/>
        <w:i/>
        <w:sz w:val="17"/>
        <w:szCs w:val="17"/>
      </w:rPr>
      <w:t>Node</w:t>
    </w:r>
    <w:proofErr w:type="spellEnd"/>
    <w:r w:rsidRPr="005E669B">
      <w:rPr>
        <w:rFonts w:asciiTheme="minorHAnsi" w:hAnsiTheme="minorHAnsi"/>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C9B2C" w14:textId="77777777" w:rsidR="00BF3687" w:rsidRDefault="00BF3687">
      <w:r>
        <w:rPr>
          <w:color w:val="000000"/>
        </w:rPr>
        <w:separator/>
      </w:r>
    </w:p>
  </w:footnote>
  <w:footnote w:type="continuationSeparator" w:id="0">
    <w:p w14:paraId="31CA26E7" w14:textId="77777777" w:rsidR="00BF3687" w:rsidRDefault="00BF3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071AA" w14:textId="7276B542" w:rsidR="00EF3983" w:rsidRDefault="00EF3983">
    <w:pPr>
      <w:pStyle w:val="Kopfzeile"/>
    </w:pPr>
    <w:r>
      <w:rPr>
        <w:noProof/>
        <w:lang w:eastAsia="de-DE" w:bidi="ar-SA"/>
      </w:rPr>
      <w:drawing>
        <wp:anchor distT="0" distB="0" distL="114300" distR="114300" simplePos="0" relativeHeight="251658240" behindDoc="1" locked="0" layoutInCell="1" allowOverlap="1" wp14:anchorId="7C29F4FE" wp14:editId="4F14ACAC">
          <wp:simplePos x="0" y="0"/>
          <wp:positionH relativeFrom="column">
            <wp:posOffset>4194810</wp:posOffset>
          </wp:positionH>
          <wp:positionV relativeFrom="paragraph">
            <wp:posOffset>-316230</wp:posOffset>
          </wp:positionV>
          <wp:extent cx="2044700" cy="926465"/>
          <wp:effectExtent l="0" t="0" r="0" b="698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14:paraId="29055B6E" w14:textId="77777777" w:rsidR="00EF3983" w:rsidRDefault="00EF3983">
    <w:pPr>
      <w:pStyle w:val="Kopfzeile"/>
    </w:pPr>
  </w:p>
  <w:p w14:paraId="082CA948" w14:textId="7ABAFC87" w:rsidR="007D5EC4" w:rsidRDefault="0099317D">
    <w:pPr>
      <w:pStyle w:val="Kopfzeile"/>
    </w:pPr>
  </w:p>
  <w:tbl>
    <w:tblPr>
      <w:tblW w:w="9638" w:type="dxa"/>
      <w:tblInd w:w="45" w:type="dxa"/>
      <w:tblLayout w:type="fixed"/>
      <w:tblCellMar>
        <w:left w:w="10" w:type="dxa"/>
        <w:right w:w="10" w:type="dxa"/>
      </w:tblCellMar>
      <w:tblLook w:val="0000" w:firstRow="0" w:lastRow="0" w:firstColumn="0" w:lastColumn="0" w:noHBand="0" w:noVBand="0"/>
    </w:tblPr>
    <w:tblGrid>
      <w:gridCol w:w="3212"/>
      <w:gridCol w:w="3213"/>
      <w:gridCol w:w="3213"/>
    </w:tblGrid>
    <w:tr w:rsidR="00EF3983" w:rsidRPr="00EF3983" w14:paraId="20917206" w14:textId="77777777" w:rsidTr="00EF3983">
      <w:tc>
        <w:tcPr>
          <w:tcW w:w="3212" w:type="dxa"/>
          <w:tcBorders>
            <w:top w:val="single" w:sz="2" w:space="0" w:color="000000"/>
            <w:left w:val="single" w:sz="2" w:space="0" w:color="000000"/>
            <w:bottom w:val="single" w:sz="2" w:space="0" w:color="000000"/>
          </w:tcBorders>
          <w:tcMar>
            <w:top w:w="55" w:type="dxa"/>
            <w:left w:w="55" w:type="dxa"/>
            <w:bottom w:w="55" w:type="dxa"/>
            <w:right w:w="55" w:type="dxa"/>
          </w:tcMar>
        </w:tcPr>
        <w:p w14:paraId="71CE0BE1" w14:textId="77777777" w:rsidR="00EF3983" w:rsidRPr="00EF3983" w:rsidRDefault="00EF3983" w:rsidP="00572BC1">
          <w:pPr>
            <w:pStyle w:val="TableContents"/>
            <w:widowControl/>
            <w:rPr>
              <w:rFonts w:asciiTheme="minorHAnsi" w:hAnsiTheme="minorHAnsi"/>
              <w:sz w:val="28"/>
              <w:szCs w:val="28"/>
            </w:rPr>
          </w:pPr>
          <w:r w:rsidRPr="00EF3983">
            <w:rPr>
              <w:rFonts w:asciiTheme="minorHAnsi" w:hAnsiTheme="minorHAnsi"/>
              <w:sz w:val="28"/>
              <w:szCs w:val="28"/>
            </w:rPr>
            <w:t>Name der Biobank</w:t>
          </w:r>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08AABD2A" w14:textId="77777777" w:rsidR="00EF3983" w:rsidRPr="00EF3983" w:rsidRDefault="00EF3983" w:rsidP="00572BC1">
          <w:pPr>
            <w:pStyle w:val="TableContents"/>
            <w:widowControl/>
            <w:jc w:val="center"/>
            <w:rPr>
              <w:rFonts w:asciiTheme="minorHAnsi" w:hAnsiTheme="minorHAnsi"/>
              <w:color w:val="FFFFFF" w:themeColor="background1"/>
              <w:sz w:val="28"/>
              <w:szCs w:val="28"/>
            </w:rPr>
          </w:pPr>
          <w:r w:rsidRPr="00EF3983">
            <w:rPr>
              <w:rFonts w:asciiTheme="minorHAnsi" w:hAnsiTheme="minorHAnsi"/>
              <w:b/>
              <w:color w:val="FFFFFF" w:themeColor="background1"/>
              <w:sz w:val="28"/>
              <w:szCs w:val="28"/>
            </w:rPr>
            <w:t>Prozess- und Prüfmittelüberwachung</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927A27E" w14:textId="77777777" w:rsidR="00EF3983" w:rsidRPr="00EF3983" w:rsidRDefault="00EF3983" w:rsidP="00572BC1">
          <w:pPr>
            <w:pStyle w:val="TableContents"/>
            <w:widowControl/>
            <w:rPr>
              <w:rFonts w:asciiTheme="minorHAnsi" w:hAnsiTheme="minorHAnsi"/>
              <w:sz w:val="28"/>
              <w:szCs w:val="28"/>
            </w:rPr>
          </w:pPr>
          <w:r w:rsidRPr="00EF3983">
            <w:rPr>
              <w:rFonts w:asciiTheme="minorHAnsi" w:hAnsiTheme="minorHAnsi"/>
              <w:sz w:val="28"/>
              <w:szCs w:val="28"/>
            </w:rPr>
            <w:t>Leitung der Biobank XXX</w:t>
          </w:r>
        </w:p>
      </w:tc>
    </w:tr>
    <w:tr w:rsidR="00EF3983" w:rsidRPr="00EF3983" w14:paraId="381202AD" w14:textId="77777777" w:rsidTr="00EF3983">
      <w:trPr>
        <w:trHeight w:val="904"/>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06D01724" w14:textId="77777777" w:rsidR="00EF3983" w:rsidRPr="00EF3983" w:rsidRDefault="00EF3983" w:rsidP="00572BC1">
          <w:pPr>
            <w:pStyle w:val="TableContents"/>
            <w:widowControl/>
            <w:jc w:val="center"/>
            <w:rPr>
              <w:rFonts w:asciiTheme="minorHAnsi" w:hAnsiTheme="minorHAnsi"/>
              <w:sz w:val="28"/>
              <w:szCs w:val="28"/>
            </w:rPr>
          </w:pPr>
          <w:r w:rsidRPr="00EF3983">
            <w:rPr>
              <w:rFonts w:asciiTheme="minorHAnsi" w:hAnsiTheme="minorHAnsi"/>
              <w:sz w:val="28"/>
              <w:szCs w:val="28"/>
            </w:rPr>
            <w:t>EVTL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14:paraId="78147413" w14:textId="77777777" w:rsidR="00EF3983" w:rsidRPr="00EF3983" w:rsidRDefault="00EF3983" w:rsidP="00572BC1">
          <w:pPr>
            <w:widowControl/>
            <w:jc w:val="center"/>
            <w:rPr>
              <w:rFonts w:asciiTheme="minorHAnsi" w:hAnsiTheme="minorHAnsi"/>
              <w:color w:val="FFFFFF" w:themeColor="background1"/>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3B5FF5A" w14:textId="77777777" w:rsidR="00EF3983" w:rsidRPr="00EF3983" w:rsidRDefault="00EF3983" w:rsidP="00572BC1">
          <w:pPr>
            <w:pStyle w:val="TableContents"/>
            <w:widowControl/>
            <w:jc w:val="center"/>
            <w:rPr>
              <w:rFonts w:asciiTheme="minorHAnsi" w:hAnsiTheme="minorHAnsi"/>
              <w:sz w:val="28"/>
              <w:szCs w:val="28"/>
            </w:rPr>
          </w:pPr>
          <w:r w:rsidRPr="00EF3983">
            <w:rPr>
              <w:rFonts w:asciiTheme="minorHAnsi" w:hAnsiTheme="minorHAnsi"/>
              <w:sz w:val="28"/>
              <w:szCs w:val="28"/>
            </w:rPr>
            <w:t>Verfahrensanweisung</w:t>
          </w:r>
        </w:p>
      </w:tc>
    </w:tr>
  </w:tbl>
  <w:p w14:paraId="3B3816C3" w14:textId="77777777" w:rsidR="00EF3983" w:rsidRDefault="00EF398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6A3134A"/>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297143"/>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DD556F"/>
    <w:multiLevelType w:val="hybridMultilevel"/>
    <w:tmpl w:val="8B06F022"/>
    <w:lvl w:ilvl="0" w:tplc="CAC0D166">
      <w:start w:val="1"/>
      <w:numFmt w:val="bullet"/>
      <w:lvlText w:val=""/>
      <w:lvlJc w:val="left"/>
      <w:pPr>
        <w:tabs>
          <w:tab w:val="num" w:pos="2127"/>
        </w:tabs>
        <w:ind w:left="2127" w:hanging="360"/>
      </w:pPr>
      <w:rPr>
        <w:rFonts w:ascii="Symbol" w:hAnsi="Symbol" w:hint="default"/>
      </w:rPr>
    </w:lvl>
    <w:lvl w:ilvl="1" w:tplc="04070003" w:tentative="1">
      <w:start w:val="1"/>
      <w:numFmt w:val="bullet"/>
      <w:lvlText w:val="o"/>
      <w:lvlJc w:val="left"/>
      <w:pPr>
        <w:tabs>
          <w:tab w:val="num" w:pos="2847"/>
        </w:tabs>
        <w:ind w:left="2847" w:hanging="360"/>
      </w:pPr>
      <w:rPr>
        <w:rFonts w:ascii="Courier New" w:hAnsi="Courier New" w:cs="Courier New" w:hint="default"/>
      </w:rPr>
    </w:lvl>
    <w:lvl w:ilvl="2" w:tplc="04070005" w:tentative="1">
      <w:start w:val="1"/>
      <w:numFmt w:val="bullet"/>
      <w:lvlText w:val=""/>
      <w:lvlJc w:val="left"/>
      <w:pPr>
        <w:tabs>
          <w:tab w:val="num" w:pos="3567"/>
        </w:tabs>
        <w:ind w:left="3567" w:hanging="360"/>
      </w:pPr>
      <w:rPr>
        <w:rFonts w:ascii="Wingdings" w:hAnsi="Wingdings" w:hint="default"/>
      </w:rPr>
    </w:lvl>
    <w:lvl w:ilvl="3" w:tplc="04070001" w:tentative="1">
      <w:start w:val="1"/>
      <w:numFmt w:val="bullet"/>
      <w:lvlText w:val=""/>
      <w:lvlJc w:val="left"/>
      <w:pPr>
        <w:tabs>
          <w:tab w:val="num" w:pos="4287"/>
        </w:tabs>
        <w:ind w:left="4287" w:hanging="360"/>
      </w:pPr>
      <w:rPr>
        <w:rFonts w:ascii="Symbol" w:hAnsi="Symbol" w:hint="default"/>
      </w:rPr>
    </w:lvl>
    <w:lvl w:ilvl="4" w:tplc="04070003" w:tentative="1">
      <w:start w:val="1"/>
      <w:numFmt w:val="bullet"/>
      <w:lvlText w:val="o"/>
      <w:lvlJc w:val="left"/>
      <w:pPr>
        <w:tabs>
          <w:tab w:val="num" w:pos="5007"/>
        </w:tabs>
        <w:ind w:left="5007" w:hanging="360"/>
      </w:pPr>
      <w:rPr>
        <w:rFonts w:ascii="Courier New" w:hAnsi="Courier New" w:cs="Courier New" w:hint="default"/>
      </w:rPr>
    </w:lvl>
    <w:lvl w:ilvl="5" w:tplc="04070005" w:tentative="1">
      <w:start w:val="1"/>
      <w:numFmt w:val="bullet"/>
      <w:lvlText w:val=""/>
      <w:lvlJc w:val="left"/>
      <w:pPr>
        <w:tabs>
          <w:tab w:val="num" w:pos="5727"/>
        </w:tabs>
        <w:ind w:left="5727" w:hanging="360"/>
      </w:pPr>
      <w:rPr>
        <w:rFonts w:ascii="Wingdings" w:hAnsi="Wingdings" w:hint="default"/>
      </w:rPr>
    </w:lvl>
    <w:lvl w:ilvl="6" w:tplc="04070001" w:tentative="1">
      <w:start w:val="1"/>
      <w:numFmt w:val="bullet"/>
      <w:lvlText w:val=""/>
      <w:lvlJc w:val="left"/>
      <w:pPr>
        <w:tabs>
          <w:tab w:val="num" w:pos="6447"/>
        </w:tabs>
        <w:ind w:left="6447" w:hanging="360"/>
      </w:pPr>
      <w:rPr>
        <w:rFonts w:ascii="Symbol" w:hAnsi="Symbol" w:hint="default"/>
      </w:rPr>
    </w:lvl>
    <w:lvl w:ilvl="7" w:tplc="04070003" w:tentative="1">
      <w:start w:val="1"/>
      <w:numFmt w:val="bullet"/>
      <w:lvlText w:val="o"/>
      <w:lvlJc w:val="left"/>
      <w:pPr>
        <w:tabs>
          <w:tab w:val="num" w:pos="7167"/>
        </w:tabs>
        <w:ind w:left="7167" w:hanging="360"/>
      </w:pPr>
      <w:rPr>
        <w:rFonts w:ascii="Courier New" w:hAnsi="Courier New" w:cs="Courier New" w:hint="default"/>
      </w:rPr>
    </w:lvl>
    <w:lvl w:ilvl="8" w:tplc="04070005" w:tentative="1">
      <w:start w:val="1"/>
      <w:numFmt w:val="bullet"/>
      <w:lvlText w:val=""/>
      <w:lvlJc w:val="left"/>
      <w:pPr>
        <w:tabs>
          <w:tab w:val="num" w:pos="7887"/>
        </w:tabs>
        <w:ind w:left="7887" w:hanging="360"/>
      </w:pPr>
      <w:rPr>
        <w:rFonts w:ascii="Wingdings" w:hAnsi="Wingdings" w:hint="default"/>
      </w:rPr>
    </w:lvl>
  </w:abstractNum>
  <w:abstractNum w:abstractNumId="4" w15:restartNumberingAfterBreak="0">
    <w:nsid w:val="2CC37912"/>
    <w:multiLevelType w:val="multilevel"/>
    <w:tmpl w:val="D1B25218"/>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3023639E"/>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351C33C8"/>
    <w:multiLevelType w:val="multilevel"/>
    <w:tmpl w:val="6A80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442425"/>
    <w:multiLevelType w:val="singleLevel"/>
    <w:tmpl w:val="FDCC1A16"/>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AFF1291"/>
    <w:multiLevelType w:val="hybridMultilevel"/>
    <w:tmpl w:val="9AF4FA3A"/>
    <w:lvl w:ilvl="0" w:tplc="04070001">
      <w:start w:val="1"/>
      <w:numFmt w:val="bullet"/>
      <w:lvlText w:val=""/>
      <w:lvlJc w:val="left"/>
      <w:pPr>
        <w:ind w:left="720" w:hanging="360"/>
      </w:pPr>
      <w:rPr>
        <w:rFonts w:ascii="Symbol" w:hAnsi="Symbol" w:hint="default"/>
      </w:rPr>
    </w:lvl>
    <w:lvl w:ilvl="1" w:tplc="3940C0C8">
      <w:numFmt w:val="bullet"/>
      <w:lvlText w:val="-"/>
      <w:lvlJc w:val="left"/>
      <w:pPr>
        <w:ind w:left="1440" w:hanging="360"/>
      </w:pPr>
      <w:rPr>
        <w:rFonts w:ascii="Arial" w:eastAsia="SimSu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216C70"/>
    <w:multiLevelType w:val="hybridMultilevel"/>
    <w:tmpl w:val="789C55C6"/>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0" w15:restartNumberingAfterBreak="0">
    <w:nsid w:val="4517555C"/>
    <w:multiLevelType w:val="hybridMultilevel"/>
    <w:tmpl w:val="FAAE886A"/>
    <w:lvl w:ilvl="0" w:tplc="CAC0D166">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4CD83975"/>
    <w:multiLevelType w:val="multilevel"/>
    <w:tmpl w:val="F60EFC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44782A"/>
    <w:multiLevelType w:val="multilevel"/>
    <w:tmpl w:val="7102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3E3FDE"/>
    <w:multiLevelType w:val="hybridMultilevel"/>
    <w:tmpl w:val="C048059E"/>
    <w:lvl w:ilvl="0" w:tplc="3CB2C810">
      <w:start w:val="1"/>
      <w:numFmt w:val="lowerLetter"/>
      <w:lvlText w:val="%1)"/>
      <w:lvlJc w:val="left"/>
      <w:pPr>
        <w:ind w:left="3567" w:hanging="360"/>
      </w:pPr>
      <w:rPr>
        <w:rFonts w:hint="default"/>
      </w:rPr>
    </w:lvl>
    <w:lvl w:ilvl="1" w:tplc="04070019" w:tentative="1">
      <w:start w:val="1"/>
      <w:numFmt w:val="lowerLetter"/>
      <w:lvlText w:val="%2."/>
      <w:lvlJc w:val="left"/>
      <w:pPr>
        <w:ind w:left="4287" w:hanging="360"/>
      </w:pPr>
    </w:lvl>
    <w:lvl w:ilvl="2" w:tplc="0407001B" w:tentative="1">
      <w:start w:val="1"/>
      <w:numFmt w:val="lowerRoman"/>
      <w:lvlText w:val="%3."/>
      <w:lvlJc w:val="right"/>
      <w:pPr>
        <w:ind w:left="5007" w:hanging="180"/>
      </w:pPr>
    </w:lvl>
    <w:lvl w:ilvl="3" w:tplc="0407000F" w:tentative="1">
      <w:start w:val="1"/>
      <w:numFmt w:val="decimal"/>
      <w:lvlText w:val="%4."/>
      <w:lvlJc w:val="left"/>
      <w:pPr>
        <w:ind w:left="5727" w:hanging="360"/>
      </w:pPr>
    </w:lvl>
    <w:lvl w:ilvl="4" w:tplc="04070019" w:tentative="1">
      <w:start w:val="1"/>
      <w:numFmt w:val="lowerLetter"/>
      <w:lvlText w:val="%5."/>
      <w:lvlJc w:val="left"/>
      <w:pPr>
        <w:ind w:left="6447" w:hanging="360"/>
      </w:pPr>
    </w:lvl>
    <w:lvl w:ilvl="5" w:tplc="0407001B" w:tentative="1">
      <w:start w:val="1"/>
      <w:numFmt w:val="lowerRoman"/>
      <w:lvlText w:val="%6."/>
      <w:lvlJc w:val="right"/>
      <w:pPr>
        <w:ind w:left="7167" w:hanging="180"/>
      </w:pPr>
    </w:lvl>
    <w:lvl w:ilvl="6" w:tplc="0407000F" w:tentative="1">
      <w:start w:val="1"/>
      <w:numFmt w:val="decimal"/>
      <w:lvlText w:val="%7."/>
      <w:lvlJc w:val="left"/>
      <w:pPr>
        <w:ind w:left="7887" w:hanging="360"/>
      </w:pPr>
    </w:lvl>
    <w:lvl w:ilvl="7" w:tplc="04070019" w:tentative="1">
      <w:start w:val="1"/>
      <w:numFmt w:val="lowerLetter"/>
      <w:lvlText w:val="%8."/>
      <w:lvlJc w:val="left"/>
      <w:pPr>
        <w:ind w:left="8607" w:hanging="360"/>
      </w:pPr>
    </w:lvl>
    <w:lvl w:ilvl="8" w:tplc="0407001B" w:tentative="1">
      <w:start w:val="1"/>
      <w:numFmt w:val="lowerRoman"/>
      <w:lvlText w:val="%9."/>
      <w:lvlJc w:val="right"/>
      <w:pPr>
        <w:ind w:left="9327" w:hanging="180"/>
      </w:pPr>
    </w:lvl>
  </w:abstractNum>
  <w:abstractNum w:abstractNumId="14" w15:restartNumberingAfterBreak="0">
    <w:nsid w:val="601126AB"/>
    <w:multiLevelType w:val="multilevel"/>
    <w:tmpl w:val="42007D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60F901BA"/>
    <w:multiLevelType w:val="hybridMultilevel"/>
    <w:tmpl w:val="BA70D770"/>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31B48A2"/>
    <w:multiLevelType w:val="hybridMultilevel"/>
    <w:tmpl w:val="788AA830"/>
    <w:lvl w:ilvl="0" w:tplc="531E081E">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7" w15:restartNumberingAfterBreak="0">
    <w:nsid w:val="6C3B65B3"/>
    <w:multiLevelType w:val="multilevel"/>
    <w:tmpl w:val="D61817C6"/>
    <w:lvl w:ilvl="0">
      <w:start w:val="1"/>
      <w:numFmt w:val="decimal"/>
      <w:lvlText w:val="%1."/>
      <w:lvlJc w:val="left"/>
      <w:rPr>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706B7989"/>
    <w:multiLevelType w:val="multilevel"/>
    <w:tmpl w:val="A8C4D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36F3F94"/>
    <w:multiLevelType w:val="multilevel"/>
    <w:tmpl w:val="476435E4"/>
    <w:lvl w:ilvl="0">
      <w:start w:val="6"/>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1976"/>
        </w:tabs>
        <w:ind w:left="-1976" w:hanging="576"/>
      </w:pPr>
      <w:rPr>
        <w:rFonts w:cs="Times New Roman" w:hint="default"/>
      </w:rPr>
    </w:lvl>
    <w:lvl w:ilvl="2">
      <w:start w:val="1"/>
      <w:numFmt w:val="decimal"/>
      <w:pStyle w:val="berschrift3"/>
      <w:lvlText w:val="%1.%2.%3"/>
      <w:lvlJc w:val="left"/>
      <w:pPr>
        <w:tabs>
          <w:tab w:val="num" w:pos="2563"/>
        </w:tabs>
        <w:ind w:left="2563" w:hanging="720"/>
      </w:pPr>
      <w:rPr>
        <w:rFonts w:cs="Times New Roman" w:hint="default"/>
        <w:b/>
        <w:i w:val="0"/>
        <w:sz w:val="20"/>
      </w:rPr>
    </w:lvl>
    <w:lvl w:ilvl="3">
      <w:start w:val="1"/>
      <w:numFmt w:val="decimal"/>
      <w:pStyle w:val="berschrift4"/>
      <w:lvlText w:val="%1.%2.%3.%4"/>
      <w:lvlJc w:val="left"/>
      <w:pPr>
        <w:tabs>
          <w:tab w:val="num" w:pos="-1688"/>
        </w:tabs>
        <w:ind w:left="-1688" w:hanging="864"/>
      </w:pPr>
      <w:rPr>
        <w:rFonts w:cs="Times New Roman" w:hint="default"/>
      </w:rPr>
    </w:lvl>
    <w:lvl w:ilvl="4">
      <w:start w:val="1"/>
      <w:numFmt w:val="decimal"/>
      <w:pStyle w:val="berschrift5"/>
      <w:lvlText w:val="%1.%2.%3.%4.%5"/>
      <w:lvlJc w:val="left"/>
      <w:pPr>
        <w:tabs>
          <w:tab w:val="num" w:pos="-1544"/>
        </w:tabs>
        <w:ind w:left="-1544" w:hanging="1008"/>
      </w:pPr>
      <w:rPr>
        <w:rFonts w:cs="Times New Roman" w:hint="default"/>
      </w:rPr>
    </w:lvl>
    <w:lvl w:ilvl="5">
      <w:start w:val="1"/>
      <w:numFmt w:val="decimal"/>
      <w:pStyle w:val="berschrift6"/>
      <w:lvlText w:val="%1.%2.%3.%4.%5.%6"/>
      <w:lvlJc w:val="left"/>
      <w:pPr>
        <w:tabs>
          <w:tab w:val="num" w:pos="-1400"/>
        </w:tabs>
        <w:ind w:left="-1400" w:hanging="1152"/>
      </w:pPr>
      <w:rPr>
        <w:rFonts w:cs="Times New Roman" w:hint="default"/>
      </w:rPr>
    </w:lvl>
    <w:lvl w:ilvl="6">
      <w:start w:val="1"/>
      <w:numFmt w:val="decimal"/>
      <w:pStyle w:val="berschrift7"/>
      <w:lvlText w:val="%1.%2.%3.%4.%5.%6.%7"/>
      <w:lvlJc w:val="left"/>
      <w:pPr>
        <w:tabs>
          <w:tab w:val="num" w:pos="-1256"/>
        </w:tabs>
        <w:ind w:left="-1256" w:hanging="1296"/>
      </w:pPr>
      <w:rPr>
        <w:rFonts w:cs="Times New Roman" w:hint="default"/>
      </w:rPr>
    </w:lvl>
    <w:lvl w:ilvl="7">
      <w:start w:val="1"/>
      <w:numFmt w:val="decimal"/>
      <w:pStyle w:val="berschrift8"/>
      <w:lvlText w:val="%1.%2.%3.%4.%5.%6.%7.%8"/>
      <w:lvlJc w:val="left"/>
      <w:pPr>
        <w:tabs>
          <w:tab w:val="num" w:pos="-1112"/>
        </w:tabs>
        <w:ind w:left="-1112" w:hanging="1440"/>
      </w:pPr>
      <w:rPr>
        <w:rFonts w:cs="Times New Roman" w:hint="default"/>
      </w:rPr>
    </w:lvl>
    <w:lvl w:ilvl="8">
      <w:start w:val="1"/>
      <w:numFmt w:val="decimal"/>
      <w:pStyle w:val="berschrift9"/>
      <w:lvlText w:val="%1.%2.%3.%4.%5.%6.%7.%8.%9"/>
      <w:lvlJc w:val="left"/>
      <w:pPr>
        <w:tabs>
          <w:tab w:val="num" w:pos="-968"/>
        </w:tabs>
        <w:ind w:left="-968" w:hanging="1584"/>
      </w:pPr>
      <w:rPr>
        <w:rFonts w:cs="Times New Roman" w:hint="default"/>
      </w:rPr>
    </w:lvl>
  </w:abstractNum>
  <w:abstractNum w:abstractNumId="20" w15:restartNumberingAfterBreak="0">
    <w:nsid w:val="751615A4"/>
    <w:multiLevelType w:val="hybridMultilevel"/>
    <w:tmpl w:val="BFE2CDE4"/>
    <w:lvl w:ilvl="0" w:tplc="80188528">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752C7B4A"/>
    <w:multiLevelType w:val="hybridMultilevel"/>
    <w:tmpl w:val="A86A7C20"/>
    <w:lvl w:ilvl="0" w:tplc="FFFFFFFF">
      <w:start w:val="1"/>
      <w:numFmt w:val="bullet"/>
      <w:lvlText w:val=""/>
      <w:lvlJc w:val="left"/>
      <w:pPr>
        <w:tabs>
          <w:tab w:val="num" w:pos="1429"/>
        </w:tabs>
        <w:ind w:left="1429" w:hanging="360"/>
      </w:pPr>
      <w:rPr>
        <w:rFonts w:ascii="Symbol" w:hAnsi="Symbol" w:hint="default"/>
      </w:rPr>
    </w:lvl>
    <w:lvl w:ilvl="1" w:tplc="04070003">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num w:numId="1">
    <w:abstractNumId w:val="17"/>
  </w:num>
  <w:num w:numId="2">
    <w:abstractNumId w:val="11"/>
  </w:num>
  <w:num w:numId="3">
    <w:abstractNumId w:val="12"/>
  </w:num>
  <w:num w:numId="4">
    <w:abstractNumId w:val="6"/>
  </w:num>
  <w:num w:numId="5">
    <w:abstractNumId w:val="18"/>
  </w:num>
  <w:num w:numId="6">
    <w:abstractNumId w:val="14"/>
  </w:num>
  <w:num w:numId="7">
    <w:abstractNumId w:val="8"/>
  </w:num>
  <w:num w:numId="8">
    <w:abstractNumId w:val="4"/>
  </w:num>
  <w:num w:numId="9">
    <w:abstractNumId w:val="1"/>
  </w:num>
  <w:num w:numId="10">
    <w:abstractNumId w:val="2"/>
  </w:num>
  <w:num w:numId="11">
    <w:abstractNumId w:val="5"/>
  </w:num>
  <w:num w:numId="12">
    <w:abstractNumId w:val="9"/>
  </w:num>
  <w:num w:numId="13">
    <w:abstractNumId w:val="20"/>
  </w:num>
  <w:num w:numId="14">
    <w:abstractNumId w:val="15"/>
  </w:num>
  <w:num w:numId="15">
    <w:abstractNumId w:val="7"/>
  </w:num>
  <w:num w:numId="16">
    <w:abstractNumId w:val="10"/>
  </w:num>
  <w:num w:numId="17">
    <w:abstractNumId w:val="21"/>
  </w:num>
  <w:num w:numId="18">
    <w:abstractNumId w:val="3"/>
  </w:num>
  <w:num w:numId="19">
    <w:abstractNumId w:val="16"/>
  </w:num>
  <w:num w:numId="20">
    <w:abstractNumId w:val="13"/>
  </w:num>
  <w:num w:numId="21">
    <w:abstractNumId w:val="0"/>
    <w:lvlOverride w:ilvl="0">
      <w:lvl w:ilvl="0">
        <w:start w:val="1"/>
        <w:numFmt w:val="bullet"/>
        <w:lvlText w:val=""/>
        <w:legacy w:legacy="1" w:legacySpace="0" w:legacyIndent="360"/>
        <w:lvlJc w:val="left"/>
        <w:pPr>
          <w:ind w:left="1065" w:hanging="360"/>
        </w:pPr>
        <w:rPr>
          <w:rFonts w:ascii="Symbol" w:hAnsi="Symbol" w:hint="default"/>
        </w:rPr>
      </w:lvl>
    </w:lvlOverride>
  </w:num>
  <w:num w:numId="22">
    <w:abstractNumId w:val="1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FD"/>
    <w:rsid w:val="00001A8E"/>
    <w:rsid w:val="000504CF"/>
    <w:rsid w:val="00086F5A"/>
    <w:rsid w:val="00091D2A"/>
    <w:rsid w:val="00142912"/>
    <w:rsid w:val="00164A96"/>
    <w:rsid w:val="0019266A"/>
    <w:rsid w:val="00194AA4"/>
    <w:rsid w:val="001B295A"/>
    <w:rsid w:val="001F3E38"/>
    <w:rsid w:val="00203C01"/>
    <w:rsid w:val="00215038"/>
    <w:rsid w:val="004D1CA6"/>
    <w:rsid w:val="004D7C14"/>
    <w:rsid w:val="005E669B"/>
    <w:rsid w:val="005F1B9D"/>
    <w:rsid w:val="006617C1"/>
    <w:rsid w:val="00670D6F"/>
    <w:rsid w:val="00705D74"/>
    <w:rsid w:val="00723D8F"/>
    <w:rsid w:val="00764ECA"/>
    <w:rsid w:val="007A4ACE"/>
    <w:rsid w:val="007C0DF1"/>
    <w:rsid w:val="00800CFE"/>
    <w:rsid w:val="008334DD"/>
    <w:rsid w:val="008854C2"/>
    <w:rsid w:val="008B4041"/>
    <w:rsid w:val="009109D8"/>
    <w:rsid w:val="00956246"/>
    <w:rsid w:val="0099317D"/>
    <w:rsid w:val="00994EA9"/>
    <w:rsid w:val="00A368FE"/>
    <w:rsid w:val="00A820F6"/>
    <w:rsid w:val="00B05188"/>
    <w:rsid w:val="00B43FC9"/>
    <w:rsid w:val="00BF3687"/>
    <w:rsid w:val="00BF59EB"/>
    <w:rsid w:val="00CE5315"/>
    <w:rsid w:val="00D06D3D"/>
    <w:rsid w:val="00D36DD2"/>
    <w:rsid w:val="00DC6558"/>
    <w:rsid w:val="00DD2BBB"/>
    <w:rsid w:val="00EF3983"/>
    <w:rsid w:val="00F101FD"/>
    <w:rsid w:val="00FF3513"/>
    <w:rsid w:val="00FF69D5"/>
    <w:rsid w:val="39D45274"/>
    <w:rsid w:val="66B30E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E113AB"/>
  <w15:docId w15:val="{D9FD35A2-A3B5-4C16-810C-646490145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ahoma"/>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link w:val="berschrift1Zchn"/>
    <w:qFormat/>
    <w:rsid w:val="00DC6558"/>
    <w:pPr>
      <w:keepNext/>
      <w:widowControl/>
      <w:numPr>
        <w:numId w:val="22"/>
      </w:numPr>
      <w:suppressAutoHyphens w:val="0"/>
      <w:autoSpaceDN/>
      <w:spacing w:before="240" w:after="60"/>
      <w:textAlignment w:val="auto"/>
      <w:outlineLvl w:val="0"/>
    </w:pPr>
    <w:rPr>
      <w:rFonts w:ascii="Arial" w:eastAsia="Times New Roman" w:hAnsi="Arial" w:cs="Times New Roman"/>
      <w:b/>
      <w:kern w:val="28"/>
      <w:szCs w:val="20"/>
      <w:u w:val="single"/>
      <w:lang w:eastAsia="de-DE" w:bidi="ar-SA"/>
    </w:rPr>
  </w:style>
  <w:style w:type="paragraph" w:styleId="berschrift2">
    <w:name w:val="heading 2"/>
    <w:basedOn w:val="Standard"/>
    <w:next w:val="Standard"/>
    <w:link w:val="berschrift2Zchn"/>
    <w:qFormat/>
    <w:rsid w:val="00DC6558"/>
    <w:pPr>
      <w:keepNext/>
      <w:widowControl/>
      <w:numPr>
        <w:ilvl w:val="1"/>
        <w:numId w:val="22"/>
      </w:numPr>
      <w:suppressAutoHyphens w:val="0"/>
      <w:autoSpaceDN/>
      <w:spacing w:before="60"/>
      <w:textAlignment w:val="auto"/>
      <w:outlineLvl w:val="1"/>
    </w:pPr>
    <w:rPr>
      <w:rFonts w:ascii="Arial" w:eastAsia="Times New Roman" w:hAnsi="Arial" w:cs="Times New Roman"/>
      <w:b/>
      <w:kern w:val="0"/>
      <w:sz w:val="20"/>
      <w:szCs w:val="20"/>
      <w:lang w:eastAsia="de-DE" w:bidi="ar-SA"/>
    </w:rPr>
  </w:style>
  <w:style w:type="paragraph" w:styleId="berschrift3">
    <w:name w:val="heading 3"/>
    <w:basedOn w:val="Standard"/>
    <w:next w:val="Standard"/>
    <w:link w:val="berschrift3Zchn"/>
    <w:qFormat/>
    <w:rsid w:val="00DC6558"/>
    <w:pPr>
      <w:keepNext/>
      <w:widowControl/>
      <w:numPr>
        <w:ilvl w:val="2"/>
        <w:numId w:val="22"/>
      </w:numPr>
      <w:suppressAutoHyphens w:val="0"/>
      <w:autoSpaceDN/>
      <w:spacing w:before="240" w:after="60"/>
      <w:textAlignment w:val="auto"/>
      <w:outlineLvl w:val="2"/>
    </w:pPr>
    <w:rPr>
      <w:rFonts w:ascii="Arial" w:eastAsia="Times New Roman" w:hAnsi="Arial" w:cs="Times New Roman"/>
      <w:b/>
      <w:kern w:val="0"/>
      <w:sz w:val="20"/>
      <w:szCs w:val="20"/>
      <w:lang w:eastAsia="de-DE" w:bidi="ar-SA"/>
    </w:rPr>
  </w:style>
  <w:style w:type="paragraph" w:styleId="berschrift4">
    <w:name w:val="heading 4"/>
    <w:basedOn w:val="Standard"/>
    <w:next w:val="Standard"/>
    <w:link w:val="berschrift4Zchn"/>
    <w:qFormat/>
    <w:rsid w:val="00DC6558"/>
    <w:pPr>
      <w:keepNext/>
      <w:widowControl/>
      <w:numPr>
        <w:ilvl w:val="3"/>
        <w:numId w:val="22"/>
      </w:numPr>
      <w:suppressAutoHyphens w:val="0"/>
      <w:autoSpaceDN/>
      <w:spacing w:before="240" w:after="60"/>
      <w:textAlignment w:val="auto"/>
      <w:outlineLvl w:val="3"/>
    </w:pPr>
    <w:rPr>
      <w:rFonts w:ascii="Arial" w:eastAsia="Times New Roman" w:hAnsi="Arial" w:cs="Times New Roman"/>
      <w:b/>
      <w:kern w:val="0"/>
      <w:szCs w:val="20"/>
      <w:lang w:eastAsia="de-DE" w:bidi="ar-SA"/>
    </w:rPr>
  </w:style>
  <w:style w:type="paragraph" w:styleId="berschrift5">
    <w:name w:val="heading 5"/>
    <w:basedOn w:val="Standard"/>
    <w:next w:val="Standard"/>
    <w:link w:val="berschrift5Zchn"/>
    <w:uiPriority w:val="9"/>
    <w:qFormat/>
    <w:rsid w:val="00DC6558"/>
    <w:pPr>
      <w:widowControl/>
      <w:numPr>
        <w:ilvl w:val="4"/>
        <w:numId w:val="22"/>
      </w:numPr>
      <w:suppressAutoHyphens w:val="0"/>
      <w:autoSpaceDN/>
      <w:spacing w:before="240" w:after="60"/>
      <w:textAlignment w:val="auto"/>
      <w:outlineLvl w:val="4"/>
    </w:pPr>
    <w:rPr>
      <w:rFonts w:ascii="Arial" w:eastAsia="Times New Roman" w:hAnsi="Arial" w:cs="Times New Roman"/>
      <w:kern w:val="0"/>
      <w:sz w:val="22"/>
      <w:szCs w:val="20"/>
      <w:lang w:eastAsia="de-DE" w:bidi="ar-SA"/>
    </w:rPr>
  </w:style>
  <w:style w:type="paragraph" w:styleId="berschrift6">
    <w:name w:val="heading 6"/>
    <w:basedOn w:val="Standard"/>
    <w:next w:val="Standard"/>
    <w:link w:val="berschrift6Zchn"/>
    <w:qFormat/>
    <w:rsid w:val="00DC6558"/>
    <w:pPr>
      <w:widowControl/>
      <w:numPr>
        <w:ilvl w:val="5"/>
        <w:numId w:val="22"/>
      </w:numPr>
      <w:suppressAutoHyphens w:val="0"/>
      <w:autoSpaceDN/>
      <w:spacing w:before="240" w:after="60"/>
      <w:textAlignment w:val="auto"/>
      <w:outlineLvl w:val="5"/>
    </w:pPr>
    <w:rPr>
      <w:rFonts w:eastAsia="Times New Roman" w:cs="Times New Roman"/>
      <w:i/>
      <w:kern w:val="0"/>
      <w:sz w:val="22"/>
      <w:szCs w:val="20"/>
      <w:lang w:eastAsia="de-DE" w:bidi="ar-SA"/>
    </w:rPr>
  </w:style>
  <w:style w:type="paragraph" w:styleId="berschrift7">
    <w:name w:val="heading 7"/>
    <w:basedOn w:val="Standard"/>
    <w:next w:val="Standard"/>
    <w:link w:val="berschrift7Zchn"/>
    <w:qFormat/>
    <w:rsid w:val="00DC6558"/>
    <w:pPr>
      <w:keepNext/>
      <w:widowControl/>
      <w:numPr>
        <w:ilvl w:val="6"/>
        <w:numId w:val="22"/>
      </w:numPr>
      <w:suppressAutoHyphens w:val="0"/>
      <w:autoSpaceDN/>
      <w:spacing w:before="60"/>
      <w:textAlignment w:val="auto"/>
      <w:outlineLvl w:val="6"/>
    </w:pPr>
    <w:rPr>
      <w:rFonts w:ascii="Arial" w:eastAsia="Times New Roman" w:hAnsi="Arial" w:cs="Times New Roman"/>
      <w:b/>
      <w:kern w:val="0"/>
      <w:sz w:val="20"/>
      <w:szCs w:val="20"/>
      <w:lang w:eastAsia="de-DE" w:bidi="ar-SA"/>
    </w:rPr>
  </w:style>
  <w:style w:type="paragraph" w:styleId="berschrift8">
    <w:name w:val="heading 8"/>
    <w:basedOn w:val="Standard"/>
    <w:next w:val="Standard"/>
    <w:link w:val="berschrift8Zchn"/>
    <w:qFormat/>
    <w:rsid w:val="00DC6558"/>
    <w:pPr>
      <w:keepNext/>
      <w:widowControl/>
      <w:numPr>
        <w:ilvl w:val="7"/>
        <w:numId w:val="22"/>
      </w:numPr>
      <w:suppressAutoHyphens w:val="0"/>
      <w:autoSpaceDN/>
      <w:spacing w:before="60"/>
      <w:jc w:val="center"/>
      <w:textAlignment w:val="auto"/>
      <w:outlineLvl w:val="7"/>
    </w:pPr>
    <w:rPr>
      <w:rFonts w:ascii="Arial" w:eastAsia="Times New Roman" w:hAnsi="Arial" w:cs="Times New Roman"/>
      <w:b/>
      <w:kern w:val="0"/>
      <w:sz w:val="16"/>
      <w:szCs w:val="20"/>
      <w:lang w:eastAsia="de-DE" w:bidi="ar-SA"/>
    </w:rPr>
  </w:style>
  <w:style w:type="paragraph" w:styleId="berschrift9">
    <w:name w:val="heading 9"/>
    <w:basedOn w:val="Standard"/>
    <w:next w:val="Standard"/>
    <w:link w:val="berschrift9Zchn"/>
    <w:qFormat/>
    <w:rsid w:val="00DC6558"/>
    <w:pPr>
      <w:widowControl/>
      <w:numPr>
        <w:ilvl w:val="8"/>
        <w:numId w:val="22"/>
      </w:numPr>
      <w:suppressAutoHyphens w:val="0"/>
      <w:autoSpaceDN/>
      <w:spacing w:before="240" w:after="60"/>
      <w:textAlignment w:val="auto"/>
      <w:outlineLvl w:val="8"/>
    </w:pPr>
    <w:rPr>
      <w:rFonts w:ascii="Arial" w:eastAsia="Times New Roman" w:hAnsi="Arial" w:cs="Times New Roman"/>
      <w:b/>
      <w:i/>
      <w:kern w:val="0"/>
      <w:sz w:val="18"/>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suppressLineNumbers/>
      <w:tabs>
        <w:tab w:val="center" w:pos="4819"/>
        <w:tab w:val="right" w:pos="9638"/>
      </w:tabs>
    </w:pPr>
  </w:style>
  <w:style w:type="paragraph" w:customStyle="1" w:styleId="QEP-Fuzeile">
    <w:name w:val="QEP-Fußzeile"/>
    <w:basedOn w:val="Standard"/>
    <w:pPr>
      <w:tabs>
        <w:tab w:val="center" w:pos="4536"/>
        <w:tab w:val="right" w:pos="9072"/>
      </w:tabs>
    </w:pPr>
    <w:rPr>
      <w:rFonts w:ascii="Tahoma" w:hAnsi="Tahoma"/>
      <w:sz w:val="16"/>
      <w:szCs w:val="16"/>
    </w:rPr>
  </w:style>
  <w:style w:type="paragraph" w:customStyle="1" w:styleId="QEP-FuzeileUV">
    <w:name w:val="QEP-Fußzeile UV"/>
    <w:basedOn w:val="QEP-Fuzeile"/>
  </w:style>
  <w:style w:type="character" w:customStyle="1" w:styleId="NumberingSymbols">
    <w:name w:val="Numbering Symbols"/>
  </w:style>
  <w:style w:type="paragraph" w:customStyle="1" w:styleId="paragraph">
    <w:name w:val="paragraph"/>
    <w:basedOn w:val="Standard"/>
    <w:rsid w:val="00215038"/>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character" w:customStyle="1" w:styleId="normaltextrun">
    <w:name w:val="normaltextrun"/>
    <w:basedOn w:val="Absatz-Standardschriftart"/>
    <w:rsid w:val="00215038"/>
  </w:style>
  <w:style w:type="character" w:customStyle="1" w:styleId="spellingerror">
    <w:name w:val="spellingerror"/>
    <w:basedOn w:val="Absatz-Standardschriftart"/>
    <w:rsid w:val="00215038"/>
  </w:style>
  <w:style w:type="character" w:customStyle="1" w:styleId="eop">
    <w:name w:val="eop"/>
    <w:basedOn w:val="Absatz-Standardschriftart"/>
    <w:rsid w:val="00215038"/>
  </w:style>
  <w:style w:type="paragraph" w:styleId="Textkrper-Zeileneinzug">
    <w:name w:val="Body Text Indent"/>
    <w:basedOn w:val="Standard"/>
    <w:link w:val="Textkrper-ZeileneinzugZchn"/>
    <w:rsid w:val="00215038"/>
    <w:pPr>
      <w:widowControl/>
      <w:suppressAutoHyphens w:val="0"/>
      <w:autoSpaceDN/>
      <w:ind w:left="2124" w:hanging="1419"/>
      <w:textAlignment w:val="auto"/>
    </w:pPr>
    <w:rPr>
      <w:rFonts w:eastAsia="Times New Roman" w:cs="Times New Roman"/>
      <w:kern w:val="0"/>
      <w:sz w:val="22"/>
      <w:szCs w:val="20"/>
      <w:lang w:eastAsia="de-DE" w:bidi="ar-SA"/>
    </w:rPr>
  </w:style>
  <w:style w:type="character" w:customStyle="1" w:styleId="Textkrper-ZeileneinzugZchn">
    <w:name w:val="Textkörper-Zeileneinzug Zchn"/>
    <w:basedOn w:val="Absatz-Standardschriftart"/>
    <w:link w:val="Textkrper-Zeileneinzug"/>
    <w:rsid w:val="00215038"/>
    <w:rPr>
      <w:rFonts w:eastAsia="Times New Roman" w:cs="Times New Roman"/>
      <w:kern w:val="0"/>
      <w:sz w:val="22"/>
      <w:szCs w:val="20"/>
      <w:lang w:eastAsia="de-DE" w:bidi="ar-SA"/>
    </w:rPr>
  </w:style>
  <w:style w:type="paragraph" w:styleId="Textkrper-Einzug2">
    <w:name w:val="Body Text Indent 2"/>
    <w:basedOn w:val="Standard"/>
    <w:link w:val="Textkrper-Einzug2Zchn"/>
    <w:rsid w:val="00215038"/>
    <w:pPr>
      <w:widowControl/>
      <w:suppressAutoHyphens w:val="0"/>
      <w:autoSpaceDN/>
      <w:ind w:left="705"/>
      <w:textAlignment w:val="auto"/>
    </w:pPr>
    <w:rPr>
      <w:rFonts w:ascii="Arial" w:eastAsia="Times New Roman" w:hAnsi="Arial" w:cs="Times New Roman"/>
      <w:kern w:val="0"/>
      <w:szCs w:val="20"/>
      <w:lang w:eastAsia="de-DE" w:bidi="ar-SA"/>
    </w:rPr>
  </w:style>
  <w:style w:type="character" w:customStyle="1" w:styleId="Textkrper-Einzug2Zchn">
    <w:name w:val="Textkörper-Einzug 2 Zchn"/>
    <w:basedOn w:val="Absatz-Standardschriftart"/>
    <w:link w:val="Textkrper-Einzug2"/>
    <w:rsid w:val="00215038"/>
    <w:rPr>
      <w:rFonts w:ascii="Arial" w:eastAsia="Times New Roman" w:hAnsi="Arial" w:cs="Times New Roman"/>
      <w:kern w:val="0"/>
      <w:szCs w:val="20"/>
      <w:lang w:eastAsia="de-DE" w:bidi="ar-SA"/>
    </w:rPr>
  </w:style>
  <w:style w:type="paragraph" w:styleId="Listenabsatz">
    <w:name w:val="List Paragraph"/>
    <w:basedOn w:val="Standard"/>
    <w:uiPriority w:val="34"/>
    <w:qFormat/>
    <w:rsid w:val="00215038"/>
    <w:pPr>
      <w:ind w:left="720"/>
      <w:contextualSpacing/>
    </w:pPr>
    <w:rPr>
      <w:rFonts w:cs="Mangal"/>
      <w:szCs w:val="21"/>
    </w:rPr>
  </w:style>
  <w:style w:type="paragraph" w:customStyle="1" w:styleId="Textkrper21">
    <w:name w:val="Textkörper 21"/>
    <w:basedOn w:val="Standard"/>
    <w:rsid w:val="00203C01"/>
    <w:pPr>
      <w:widowControl/>
      <w:suppressAutoHyphens w:val="0"/>
      <w:autoSpaceDN/>
      <w:ind w:left="705"/>
      <w:textAlignment w:val="auto"/>
    </w:pPr>
    <w:rPr>
      <w:rFonts w:ascii="Arial" w:eastAsia="Times New Roman" w:hAnsi="Arial" w:cs="Times New Roman"/>
      <w:i/>
      <w:kern w:val="0"/>
      <w:sz w:val="22"/>
      <w:szCs w:val="20"/>
      <w:lang w:eastAsia="de-DE" w:bidi="ar-SA"/>
    </w:rPr>
  </w:style>
  <w:style w:type="character" w:styleId="Kommentarzeichen">
    <w:name w:val="annotation reference"/>
    <w:basedOn w:val="Absatz-Standardschriftart"/>
    <w:uiPriority w:val="99"/>
    <w:semiHidden/>
    <w:unhideWhenUsed/>
    <w:rsid w:val="001F3E38"/>
    <w:rPr>
      <w:sz w:val="16"/>
      <w:szCs w:val="16"/>
    </w:rPr>
  </w:style>
  <w:style w:type="paragraph" w:styleId="Kommentartext">
    <w:name w:val="annotation text"/>
    <w:basedOn w:val="Standard"/>
    <w:link w:val="KommentartextZchn"/>
    <w:uiPriority w:val="99"/>
    <w:semiHidden/>
    <w:unhideWhenUsed/>
    <w:rsid w:val="001F3E38"/>
    <w:rPr>
      <w:rFonts w:cs="Mangal"/>
      <w:sz w:val="20"/>
      <w:szCs w:val="18"/>
    </w:rPr>
  </w:style>
  <w:style w:type="character" w:customStyle="1" w:styleId="KommentartextZchn">
    <w:name w:val="Kommentartext Zchn"/>
    <w:basedOn w:val="Absatz-Standardschriftart"/>
    <w:link w:val="Kommentartext"/>
    <w:uiPriority w:val="99"/>
    <w:semiHidden/>
    <w:rsid w:val="001F3E38"/>
    <w:rPr>
      <w:rFonts w:cs="Mangal"/>
      <w:sz w:val="20"/>
      <w:szCs w:val="18"/>
    </w:rPr>
  </w:style>
  <w:style w:type="paragraph" w:styleId="Kommentarthema">
    <w:name w:val="annotation subject"/>
    <w:basedOn w:val="Kommentartext"/>
    <w:next w:val="Kommentartext"/>
    <w:link w:val="KommentarthemaZchn"/>
    <w:uiPriority w:val="99"/>
    <w:semiHidden/>
    <w:unhideWhenUsed/>
    <w:rsid w:val="001F3E38"/>
    <w:rPr>
      <w:b/>
      <w:bCs/>
    </w:rPr>
  </w:style>
  <w:style w:type="character" w:customStyle="1" w:styleId="KommentarthemaZchn">
    <w:name w:val="Kommentarthema Zchn"/>
    <w:basedOn w:val="KommentartextZchn"/>
    <w:link w:val="Kommentarthema"/>
    <w:uiPriority w:val="99"/>
    <w:semiHidden/>
    <w:rsid w:val="001F3E38"/>
    <w:rPr>
      <w:rFonts w:cs="Mangal"/>
      <w:b/>
      <w:bCs/>
      <w:sz w:val="20"/>
      <w:szCs w:val="18"/>
    </w:rPr>
  </w:style>
  <w:style w:type="paragraph" w:styleId="Sprechblasentext">
    <w:name w:val="Balloon Text"/>
    <w:basedOn w:val="Standard"/>
    <w:link w:val="SprechblasentextZchn"/>
    <w:uiPriority w:val="99"/>
    <w:semiHidden/>
    <w:unhideWhenUsed/>
    <w:rsid w:val="001F3E38"/>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1F3E38"/>
    <w:rPr>
      <w:rFonts w:ascii="Tahoma" w:hAnsi="Tahoma" w:cs="Mangal"/>
      <w:sz w:val="16"/>
      <w:szCs w:val="14"/>
    </w:rPr>
  </w:style>
  <w:style w:type="character" w:customStyle="1" w:styleId="berschrift1Zchn">
    <w:name w:val="Überschrift 1 Zchn"/>
    <w:basedOn w:val="Absatz-Standardschriftart"/>
    <w:link w:val="berschrift1"/>
    <w:rsid w:val="00DC6558"/>
    <w:rPr>
      <w:rFonts w:ascii="Arial" w:eastAsia="Times New Roman" w:hAnsi="Arial" w:cs="Times New Roman"/>
      <w:b/>
      <w:kern w:val="28"/>
      <w:szCs w:val="20"/>
      <w:u w:val="single"/>
      <w:lang w:eastAsia="de-DE" w:bidi="ar-SA"/>
    </w:rPr>
  </w:style>
  <w:style w:type="character" w:customStyle="1" w:styleId="berschrift2Zchn">
    <w:name w:val="Überschrift 2 Zchn"/>
    <w:basedOn w:val="Absatz-Standardschriftart"/>
    <w:link w:val="berschrift2"/>
    <w:rsid w:val="00DC6558"/>
    <w:rPr>
      <w:rFonts w:ascii="Arial" w:eastAsia="Times New Roman" w:hAnsi="Arial" w:cs="Times New Roman"/>
      <w:b/>
      <w:kern w:val="0"/>
      <w:sz w:val="20"/>
      <w:szCs w:val="20"/>
      <w:lang w:eastAsia="de-DE" w:bidi="ar-SA"/>
    </w:rPr>
  </w:style>
  <w:style w:type="character" w:customStyle="1" w:styleId="berschrift3Zchn">
    <w:name w:val="Überschrift 3 Zchn"/>
    <w:basedOn w:val="Absatz-Standardschriftart"/>
    <w:link w:val="berschrift3"/>
    <w:rsid w:val="00DC6558"/>
    <w:rPr>
      <w:rFonts w:ascii="Arial" w:eastAsia="Times New Roman" w:hAnsi="Arial" w:cs="Times New Roman"/>
      <w:b/>
      <w:kern w:val="0"/>
      <w:sz w:val="20"/>
      <w:szCs w:val="20"/>
      <w:lang w:eastAsia="de-DE" w:bidi="ar-SA"/>
    </w:rPr>
  </w:style>
  <w:style w:type="character" w:customStyle="1" w:styleId="berschrift4Zchn">
    <w:name w:val="Überschrift 4 Zchn"/>
    <w:basedOn w:val="Absatz-Standardschriftart"/>
    <w:link w:val="berschrift4"/>
    <w:rsid w:val="00DC6558"/>
    <w:rPr>
      <w:rFonts w:ascii="Arial" w:eastAsia="Times New Roman" w:hAnsi="Arial" w:cs="Times New Roman"/>
      <w:b/>
      <w:kern w:val="0"/>
      <w:szCs w:val="20"/>
      <w:lang w:eastAsia="de-DE" w:bidi="ar-SA"/>
    </w:rPr>
  </w:style>
  <w:style w:type="character" w:customStyle="1" w:styleId="berschrift5Zchn">
    <w:name w:val="Überschrift 5 Zchn"/>
    <w:basedOn w:val="Absatz-Standardschriftart"/>
    <w:link w:val="berschrift5"/>
    <w:uiPriority w:val="9"/>
    <w:rsid w:val="00DC6558"/>
    <w:rPr>
      <w:rFonts w:ascii="Arial" w:eastAsia="Times New Roman" w:hAnsi="Arial" w:cs="Times New Roman"/>
      <w:kern w:val="0"/>
      <w:sz w:val="22"/>
      <w:szCs w:val="20"/>
      <w:lang w:eastAsia="de-DE" w:bidi="ar-SA"/>
    </w:rPr>
  </w:style>
  <w:style w:type="character" w:customStyle="1" w:styleId="berschrift6Zchn">
    <w:name w:val="Überschrift 6 Zchn"/>
    <w:basedOn w:val="Absatz-Standardschriftart"/>
    <w:link w:val="berschrift6"/>
    <w:rsid w:val="00DC6558"/>
    <w:rPr>
      <w:rFonts w:eastAsia="Times New Roman" w:cs="Times New Roman"/>
      <w:i/>
      <w:kern w:val="0"/>
      <w:sz w:val="22"/>
      <w:szCs w:val="20"/>
      <w:lang w:eastAsia="de-DE" w:bidi="ar-SA"/>
    </w:rPr>
  </w:style>
  <w:style w:type="character" w:customStyle="1" w:styleId="berschrift7Zchn">
    <w:name w:val="Überschrift 7 Zchn"/>
    <w:basedOn w:val="Absatz-Standardschriftart"/>
    <w:link w:val="berschrift7"/>
    <w:rsid w:val="00DC6558"/>
    <w:rPr>
      <w:rFonts w:ascii="Arial" w:eastAsia="Times New Roman" w:hAnsi="Arial" w:cs="Times New Roman"/>
      <w:b/>
      <w:kern w:val="0"/>
      <w:sz w:val="20"/>
      <w:szCs w:val="20"/>
      <w:lang w:eastAsia="de-DE" w:bidi="ar-SA"/>
    </w:rPr>
  </w:style>
  <w:style w:type="character" w:customStyle="1" w:styleId="berschrift8Zchn">
    <w:name w:val="Überschrift 8 Zchn"/>
    <w:basedOn w:val="Absatz-Standardschriftart"/>
    <w:link w:val="berschrift8"/>
    <w:rsid w:val="00DC6558"/>
    <w:rPr>
      <w:rFonts w:ascii="Arial" w:eastAsia="Times New Roman" w:hAnsi="Arial" w:cs="Times New Roman"/>
      <w:b/>
      <w:kern w:val="0"/>
      <w:sz w:val="16"/>
      <w:szCs w:val="20"/>
      <w:lang w:eastAsia="de-DE" w:bidi="ar-SA"/>
    </w:rPr>
  </w:style>
  <w:style w:type="character" w:customStyle="1" w:styleId="berschrift9Zchn">
    <w:name w:val="Überschrift 9 Zchn"/>
    <w:basedOn w:val="Absatz-Standardschriftart"/>
    <w:link w:val="berschrift9"/>
    <w:rsid w:val="00DC6558"/>
    <w:rPr>
      <w:rFonts w:ascii="Arial" w:eastAsia="Times New Roman" w:hAnsi="Arial" w:cs="Times New Roman"/>
      <w:b/>
      <w:i/>
      <w:kern w:val="0"/>
      <w:sz w:val="18"/>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71042">
      <w:bodyDiv w:val="1"/>
      <w:marLeft w:val="0"/>
      <w:marRight w:val="0"/>
      <w:marTop w:val="0"/>
      <w:marBottom w:val="0"/>
      <w:divBdr>
        <w:top w:val="none" w:sz="0" w:space="0" w:color="auto"/>
        <w:left w:val="none" w:sz="0" w:space="0" w:color="auto"/>
        <w:bottom w:val="none" w:sz="0" w:space="0" w:color="auto"/>
        <w:right w:val="none" w:sz="0" w:space="0" w:color="auto"/>
      </w:divBdr>
      <w:divsChild>
        <w:div w:id="854271100">
          <w:marLeft w:val="0"/>
          <w:marRight w:val="0"/>
          <w:marTop w:val="0"/>
          <w:marBottom w:val="0"/>
          <w:divBdr>
            <w:top w:val="none" w:sz="0" w:space="0" w:color="auto"/>
            <w:left w:val="none" w:sz="0" w:space="0" w:color="auto"/>
            <w:bottom w:val="none" w:sz="0" w:space="0" w:color="auto"/>
            <w:right w:val="none" w:sz="0" w:space="0" w:color="auto"/>
          </w:divBdr>
          <w:divsChild>
            <w:div w:id="1795757651">
              <w:marLeft w:val="0"/>
              <w:marRight w:val="0"/>
              <w:marTop w:val="0"/>
              <w:marBottom w:val="0"/>
              <w:divBdr>
                <w:top w:val="none" w:sz="0" w:space="0" w:color="auto"/>
                <w:left w:val="none" w:sz="0" w:space="0" w:color="auto"/>
                <w:bottom w:val="none" w:sz="0" w:space="0" w:color="auto"/>
                <w:right w:val="none" w:sz="0" w:space="0" w:color="auto"/>
              </w:divBdr>
            </w:div>
            <w:div w:id="203493064">
              <w:marLeft w:val="0"/>
              <w:marRight w:val="0"/>
              <w:marTop w:val="0"/>
              <w:marBottom w:val="0"/>
              <w:divBdr>
                <w:top w:val="none" w:sz="0" w:space="0" w:color="auto"/>
                <w:left w:val="none" w:sz="0" w:space="0" w:color="auto"/>
                <w:bottom w:val="none" w:sz="0" w:space="0" w:color="auto"/>
                <w:right w:val="none" w:sz="0" w:space="0" w:color="auto"/>
              </w:divBdr>
            </w:div>
            <w:div w:id="149097775">
              <w:marLeft w:val="0"/>
              <w:marRight w:val="0"/>
              <w:marTop w:val="0"/>
              <w:marBottom w:val="0"/>
              <w:divBdr>
                <w:top w:val="none" w:sz="0" w:space="0" w:color="auto"/>
                <w:left w:val="none" w:sz="0" w:space="0" w:color="auto"/>
                <w:bottom w:val="none" w:sz="0" w:space="0" w:color="auto"/>
                <w:right w:val="none" w:sz="0" w:space="0" w:color="auto"/>
              </w:divBdr>
            </w:div>
            <w:div w:id="1544715015">
              <w:marLeft w:val="0"/>
              <w:marRight w:val="0"/>
              <w:marTop w:val="0"/>
              <w:marBottom w:val="0"/>
              <w:divBdr>
                <w:top w:val="none" w:sz="0" w:space="0" w:color="auto"/>
                <w:left w:val="none" w:sz="0" w:space="0" w:color="auto"/>
                <w:bottom w:val="none" w:sz="0" w:space="0" w:color="auto"/>
                <w:right w:val="none" w:sz="0" w:space="0" w:color="auto"/>
              </w:divBdr>
            </w:div>
            <w:div w:id="2030060171">
              <w:marLeft w:val="0"/>
              <w:marRight w:val="0"/>
              <w:marTop w:val="0"/>
              <w:marBottom w:val="0"/>
              <w:divBdr>
                <w:top w:val="none" w:sz="0" w:space="0" w:color="auto"/>
                <w:left w:val="none" w:sz="0" w:space="0" w:color="auto"/>
                <w:bottom w:val="none" w:sz="0" w:space="0" w:color="auto"/>
                <w:right w:val="none" w:sz="0" w:space="0" w:color="auto"/>
              </w:divBdr>
            </w:div>
            <w:div w:id="1786652983">
              <w:marLeft w:val="0"/>
              <w:marRight w:val="0"/>
              <w:marTop w:val="0"/>
              <w:marBottom w:val="0"/>
              <w:divBdr>
                <w:top w:val="none" w:sz="0" w:space="0" w:color="auto"/>
                <w:left w:val="none" w:sz="0" w:space="0" w:color="auto"/>
                <w:bottom w:val="none" w:sz="0" w:space="0" w:color="auto"/>
                <w:right w:val="none" w:sz="0" w:space="0" w:color="auto"/>
              </w:divBdr>
            </w:div>
            <w:div w:id="1211042000">
              <w:marLeft w:val="0"/>
              <w:marRight w:val="0"/>
              <w:marTop w:val="0"/>
              <w:marBottom w:val="0"/>
              <w:divBdr>
                <w:top w:val="none" w:sz="0" w:space="0" w:color="auto"/>
                <w:left w:val="none" w:sz="0" w:space="0" w:color="auto"/>
                <w:bottom w:val="none" w:sz="0" w:space="0" w:color="auto"/>
                <w:right w:val="none" w:sz="0" w:space="0" w:color="auto"/>
              </w:divBdr>
            </w:div>
            <w:div w:id="209728928">
              <w:marLeft w:val="0"/>
              <w:marRight w:val="0"/>
              <w:marTop w:val="0"/>
              <w:marBottom w:val="0"/>
              <w:divBdr>
                <w:top w:val="none" w:sz="0" w:space="0" w:color="auto"/>
                <w:left w:val="none" w:sz="0" w:space="0" w:color="auto"/>
                <w:bottom w:val="none" w:sz="0" w:space="0" w:color="auto"/>
                <w:right w:val="none" w:sz="0" w:space="0" w:color="auto"/>
              </w:divBdr>
            </w:div>
            <w:div w:id="1296376670">
              <w:marLeft w:val="0"/>
              <w:marRight w:val="0"/>
              <w:marTop w:val="0"/>
              <w:marBottom w:val="0"/>
              <w:divBdr>
                <w:top w:val="none" w:sz="0" w:space="0" w:color="auto"/>
                <w:left w:val="none" w:sz="0" w:space="0" w:color="auto"/>
                <w:bottom w:val="none" w:sz="0" w:space="0" w:color="auto"/>
                <w:right w:val="none" w:sz="0" w:space="0" w:color="auto"/>
              </w:divBdr>
            </w:div>
            <w:div w:id="1881014419">
              <w:marLeft w:val="0"/>
              <w:marRight w:val="0"/>
              <w:marTop w:val="0"/>
              <w:marBottom w:val="0"/>
              <w:divBdr>
                <w:top w:val="none" w:sz="0" w:space="0" w:color="auto"/>
                <w:left w:val="none" w:sz="0" w:space="0" w:color="auto"/>
                <w:bottom w:val="none" w:sz="0" w:space="0" w:color="auto"/>
                <w:right w:val="none" w:sz="0" w:space="0" w:color="auto"/>
              </w:divBdr>
            </w:div>
            <w:div w:id="377054355">
              <w:marLeft w:val="0"/>
              <w:marRight w:val="0"/>
              <w:marTop w:val="0"/>
              <w:marBottom w:val="0"/>
              <w:divBdr>
                <w:top w:val="none" w:sz="0" w:space="0" w:color="auto"/>
                <w:left w:val="none" w:sz="0" w:space="0" w:color="auto"/>
                <w:bottom w:val="none" w:sz="0" w:space="0" w:color="auto"/>
                <w:right w:val="none" w:sz="0" w:space="0" w:color="auto"/>
              </w:divBdr>
            </w:div>
            <w:div w:id="2064715805">
              <w:marLeft w:val="0"/>
              <w:marRight w:val="0"/>
              <w:marTop w:val="0"/>
              <w:marBottom w:val="0"/>
              <w:divBdr>
                <w:top w:val="none" w:sz="0" w:space="0" w:color="auto"/>
                <w:left w:val="none" w:sz="0" w:space="0" w:color="auto"/>
                <w:bottom w:val="none" w:sz="0" w:space="0" w:color="auto"/>
                <w:right w:val="none" w:sz="0" w:space="0" w:color="auto"/>
              </w:divBdr>
            </w:div>
            <w:div w:id="761102128">
              <w:marLeft w:val="0"/>
              <w:marRight w:val="0"/>
              <w:marTop w:val="0"/>
              <w:marBottom w:val="0"/>
              <w:divBdr>
                <w:top w:val="none" w:sz="0" w:space="0" w:color="auto"/>
                <w:left w:val="none" w:sz="0" w:space="0" w:color="auto"/>
                <w:bottom w:val="none" w:sz="0" w:space="0" w:color="auto"/>
                <w:right w:val="none" w:sz="0" w:space="0" w:color="auto"/>
              </w:divBdr>
            </w:div>
            <w:div w:id="2076119157">
              <w:marLeft w:val="0"/>
              <w:marRight w:val="0"/>
              <w:marTop w:val="0"/>
              <w:marBottom w:val="0"/>
              <w:divBdr>
                <w:top w:val="none" w:sz="0" w:space="0" w:color="auto"/>
                <w:left w:val="none" w:sz="0" w:space="0" w:color="auto"/>
                <w:bottom w:val="none" w:sz="0" w:space="0" w:color="auto"/>
                <w:right w:val="none" w:sz="0" w:space="0" w:color="auto"/>
              </w:divBdr>
            </w:div>
          </w:divsChild>
        </w:div>
        <w:div w:id="803962619">
          <w:marLeft w:val="0"/>
          <w:marRight w:val="0"/>
          <w:marTop w:val="0"/>
          <w:marBottom w:val="0"/>
          <w:divBdr>
            <w:top w:val="none" w:sz="0" w:space="0" w:color="auto"/>
            <w:left w:val="none" w:sz="0" w:space="0" w:color="auto"/>
            <w:bottom w:val="none" w:sz="0" w:space="0" w:color="auto"/>
            <w:right w:val="none" w:sz="0" w:space="0" w:color="auto"/>
          </w:divBdr>
          <w:divsChild>
            <w:div w:id="576090353">
              <w:marLeft w:val="0"/>
              <w:marRight w:val="0"/>
              <w:marTop w:val="0"/>
              <w:marBottom w:val="0"/>
              <w:divBdr>
                <w:top w:val="none" w:sz="0" w:space="0" w:color="auto"/>
                <w:left w:val="none" w:sz="0" w:space="0" w:color="auto"/>
                <w:bottom w:val="none" w:sz="0" w:space="0" w:color="auto"/>
                <w:right w:val="none" w:sz="0" w:space="0" w:color="auto"/>
              </w:divBdr>
            </w:div>
            <w:div w:id="151336588">
              <w:marLeft w:val="0"/>
              <w:marRight w:val="0"/>
              <w:marTop w:val="0"/>
              <w:marBottom w:val="0"/>
              <w:divBdr>
                <w:top w:val="none" w:sz="0" w:space="0" w:color="auto"/>
                <w:left w:val="none" w:sz="0" w:space="0" w:color="auto"/>
                <w:bottom w:val="none" w:sz="0" w:space="0" w:color="auto"/>
                <w:right w:val="none" w:sz="0" w:space="0" w:color="auto"/>
              </w:divBdr>
            </w:div>
            <w:div w:id="1112554438">
              <w:marLeft w:val="0"/>
              <w:marRight w:val="0"/>
              <w:marTop w:val="0"/>
              <w:marBottom w:val="0"/>
              <w:divBdr>
                <w:top w:val="none" w:sz="0" w:space="0" w:color="auto"/>
                <w:left w:val="none" w:sz="0" w:space="0" w:color="auto"/>
                <w:bottom w:val="none" w:sz="0" w:space="0" w:color="auto"/>
                <w:right w:val="none" w:sz="0" w:space="0" w:color="auto"/>
              </w:divBdr>
            </w:div>
            <w:div w:id="821197090">
              <w:marLeft w:val="0"/>
              <w:marRight w:val="0"/>
              <w:marTop w:val="0"/>
              <w:marBottom w:val="0"/>
              <w:divBdr>
                <w:top w:val="none" w:sz="0" w:space="0" w:color="auto"/>
                <w:left w:val="none" w:sz="0" w:space="0" w:color="auto"/>
                <w:bottom w:val="none" w:sz="0" w:space="0" w:color="auto"/>
                <w:right w:val="none" w:sz="0" w:space="0" w:color="auto"/>
              </w:divBdr>
            </w:div>
            <w:div w:id="773479515">
              <w:marLeft w:val="0"/>
              <w:marRight w:val="0"/>
              <w:marTop w:val="0"/>
              <w:marBottom w:val="0"/>
              <w:divBdr>
                <w:top w:val="none" w:sz="0" w:space="0" w:color="auto"/>
                <w:left w:val="none" w:sz="0" w:space="0" w:color="auto"/>
                <w:bottom w:val="none" w:sz="0" w:space="0" w:color="auto"/>
                <w:right w:val="none" w:sz="0" w:space="0" w:color="auto"/>
              </w:divBdr>
            </w:div>
            <w:div w:id="743376729">
              <w:marLeft w:val="0"/>
              <w:marRight w:val="0"/>
              <w:marTop w:val="0"/>
              <w:marBottom w:val="0"/>
              <w:divBdr>
                <w:top w:val="none" w:sz="0" w:space="0" w:color="auto"/>
                <w:left w:val="none" w:sz="0" w:space="0" w:color="auto"/>
                <w:bottom w:val="none" w:sz="0" w:space="0" w:color="auto"/>
                <w:right w:val="none" w:sz="0" w:space="0" w:color="auto"/>
              </w:divBdr>
            </w:div>
            <w:div w:id="199074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94314">
      <w:bodyDiv w:val="1"/>
      <w:marLeft w:val="0"/>
      <w:marRight w:val="0"/>
      <w:marTop w:val="0"/>
      <w:marBottom w:val="0"/>
      <w:divBdr>
        <w:top w:val="none" w:sz="0" w:space="0" w:color="auto"/>
        <w:left w:val="none" w:sz="0" w:space="0" w:color="auto"/>
        <w:bottom w:val="none" w:sz="0" w:space="0" w:color="auto"/>
        <w:right w:val="none" w:sz="0" w:space="0" w:color="auto"/>
      </w:divBdr>
      <w:divsChild>
        <w:div w:id="218447068">
          <w:marLeft w:val="0"/>
          <w:marRight w:val="0"/>
          <w:marTop w:val="0"/>
          <w:marBottom w:val="0"/>
          <w:divBdr>
            <w:top w:val="none" w:sz="0" w:space="0" w:color="auto"/>
            <w:left w:val="none" w:sz="0" w:space="0" w:color="auto"/>
            <w:bottom w:val="none" w:sz="0" w:space="0" w:color="auto"/>
            <w:right w:val="none" w:sz="0" w:space="0" w:color="auto"/>
          </w:divBdr>
          <w:divsChild>
            <w:div w:id="848178549">
              <w:marLeft w:val="0"/>
              <w:marRight w:val="0"/>
              <w:marTop w:val="0"/>
              <w:marBottom w:val="0"/>
              <w:divBdr>
                <w:top w:val="none" w:sz="0" w:space="0" w:color="auto"/>
                <w:left w:val="none" w:sz="0" w:space="0" w:color="auto"/>
                <w:bottom w:val="none" w:sz="0" w:space="0" w:color="auto"/>
                <w:right w:val="none" w:sz="0" w:space="0" w:color="auto"/>
              </w:divBdr>
            </w:div>
            <w:div w:id="63382773">
              <w:marLeft w:val="0"/>
              <w:marRight w:val="0"/>
              <w:marTop w:val="0"/>
              <w:marBottom w:val="0"/>
              <w:divBdr>
                <w:top w:val="none" w:sz="0" w:space="0" w:color="auto"/>
                <w:left w:val="none" w:sz="0" w:space="0" w:color="auto"/>
                <w:bottom w:val="none" w:sz="0" w:space="0" w:color="auto"/>
                <w:right w:val="none" w:sz="0" w:space="0" w:color="auto"/>
              </w:divBdr>
            </w:div>
            <w:div w:id="1892493003">
              <w:marLeft w:val="0"/>
              <w:marRight w:val="0"/>
              <w:marTop w:val="0"/>
              <w:marBottom w:val="0"/>
              <w:divBdr>
                <w:top w:val="none" w:sz="0" w:space="0" w:color="auto"/>
                <w:left w:val="none" w:sz="0" w:space="0" w:color="auto"/>
                <w:bottom w:val="none" w:sz="0" w:space="0" w:color="auto"/>
                <w:right w:val="none" w:sz="0" w:space="0" w:color="auto"/>
              </w:divBdr>
            </w:div>
            <w:div w:id="1463114692">
              <w:marLeft w:val="0"/>
              <w:marRight w:val="0"/>
              <w:marTop w:val="0"/>
              <w:marBottom w:val="0"/>
              <w:divBdr>
                <w:top w:val="none" w:sz="0" w:space="0" w:color="auto"/>
                <w:left w:val="none" w:sz="0" w:space="0" w:color="auto"/>
                <w:bottom w:val="none" w:sz="0" w:space="0" w:color="auto"/>
                <w:right w:val="none" w:sz="0" w:space="0" w:color="auto"/>
              </w:divBdr>
            </w:div>
            <w:div w:id="357004821">
              <w:marLeft w:val="0"/>
              <w:marRight w:val="0"/>
              <w:marTop w:val="0"/>
              <w:marBottom w:val="0"/>
              <w:divBdr>
                <w:top w:val="none" w:sz="0" w:space="0" w:color="auto"/>
                <w:left w:val="none" w:sz="0" w:space="0" w:color="auto"/>
                <w:bottom w:val="none" w:sz="0" w:space="0" w:color="auto"/>
                <w:right w:val="none" w:sz="0" w:space="0" w:color="auto"/>
              </w:divBdr>
            </w:div>
            <w:div w:id="996567626">
              <w:marLeft w:val="0"/>
              <w:marRight w:val="0"/>
              <w:marTop w:val="0"/>
              <w:marBottom w:val="0"/>
              <w:divBdr>
                <w:top w:val="none" w:sz="0" w:space="0" w:color="auto"/>
                <w:left w:val="none" w:sz="0" w:space="0" w:color="auto"/>
                <w:bottom w:val="none" w:sz="0" w:space="0" w:color="auto"/>
                <w:right w:val="none" w:sz="0" w:space="0" w:color="auto"/>
              </w:divBdr>
            </w:div>
            <w:div w:id="1226837332">
              <w:marLeft w:val="0"/>
              <w:marRight w:val="0"/>
              <w:marTop w:val="0"/>
              <w:marBottom w:val="0"/>
              <w:divBdr>
                <w:top w:val="none" w:sz="0" w:space="0" w:color="auto"/>
                <w:left w:val="none" w:sz="0" w:space="0" w:color="auto"/>
                <w:bottom w:val="none" w:sz="0" w:space="0" w:color="auto"/>
                <w:right w:val="none" w:sz="0" w:space="0" w:color="auto"/>
              </w:divBdr>
            </w:div>
            <w:div w:id="1272516753">
              <w:marLeft w:val="0"/>
              <w:marRight w:val="0"/>
              <w:marTop w:val="0"/>
              <w:marBottom w:val="0"/>
              <w:divBdr>
                <w:top w:val="none" w:sz="0" w:space="0" w:color="auto"/>
                <w:left w:val="none" w:sz="0" w:space="0" w:color="auto"/>
                <w:bottom w:val="none" w:sz="0" w:space="0" w:color="auto"/>
                <w:right w:val="none" w:sz="0" w:space="0" w:color="auto"/>
              </w:divBdr>
            </w:div>
            <w:div w:id="808282901">
              <w:marLeft w:val="0"/>
              <w:marRight w:val="0"/>
              <w:marTop w:val="0"/>
              <w:marBottom w:val="0"/>
              <w:divBdr>
                <w:top w:val="none" w:sz="0" w:space="0" w:color="auto"/>
                <w:left w:val="none" w:sz="0" w:space="0" w:color="auto"/>
                <w:bottom w:val="none" w:sz="0" w:space="0" w:color="auto"/>
                <w:right w:val="none" w:sz="0" w:space="0" w:color="auto"/>
              </w:divBdr>
            </w:div>
            <w:div w:id="655765416">
              <w:marLeft w:val="0"/>
              <w:marRight w:val="0"/>
              <w:marTop w:val="0"/>
              <w:marBottom w:val="0"/>
              <w:divBdr>
                <w:top w:val="none" w:sz="0" w:space="0" w:color="auto"/>
                <w:left w:val="none" w:sz="0" w:space="0" w:color="auto"/>
                <w:bottom w:val="none" w:sz="0" w:space="0" w:color="auto"/>
                <w:right w:val="none" w:sz="0" w:space="0" w:color="auto"/>
              </w:divBdr>
            </w:div>
            <w:div w:id="1636445832">
              <w:marLeft w:val="0"/>
              <w:marRight w:val="0"/>
              <w:marTop w:val="0"/>
              <w:marBottom w:val="0"/>
              <w:divBdr>
                <w:top w:val="none" w:sz="0" w:space="0" w:color="auto"/>
                <w:left w:val="none" w:sz="0" w:space="0" w:color="auto"/>
                <w:bottom w:val="none" w:sz="0" w:space="0" w:color="auto"/>
                <w:right w:val="none" w:sz="0" w:space="0" w:color="auto"/>
              </w:divBdr>
            </w:div>
            <w:div w:id="751439557">
              <w:marLeft w:val="0"/>
              <w:marRight w:val="0"/>
              <w:marTop w:val="0"/>
              <w:marBottom w:val="0"/>
              <w:divBdr>
                <w:top w:val="none" w:sz="0" w:space="0" w:color="auto"/>
                <w:left w:val="none" w:sz="0" w:space="0" w:color="auto"/>
                <w:bottom w:val="none" w:sz="0" w:space="0" w:color="auto"/>
                <w:right w:val="none" w:sz="0" w:space="0" w:color="auto"/>
              </w:divBdr>
            </w:div>
            <w:div w:id="686179085">
              <w:marLeft w:val="0"/>
              <w:marRight w:val="0"/>
              <w:marTop w:val="0"/>
              <w:marBottom w:val="0"/>
              <w:divBdr>
                <w:top w:val="none" w:sz="0" w:space="0" w:color="auto"/>
                <w:left w:val="none" w:sz="0" w:space="0" w:color="auto"/>
                <w:bottom w:val="none" w:sz="0" w:space="0" w:color="auto"/>
                <w:right w:val="none" w:sz="0" w:space="0" w:color="auto"/>
              </w:divBdr>
            </w:div>
            <w:div w:id="1763837661">
              <w:marLeft w:val="0"/>
              <w:marRight w:val="0"/>
              <w:marTop w:val="0"/>
              <w:marBottom w:val="0"/>
              <w:divBdr>
                <w:top w:val="none" w:sz="0" w:space="0" w:color="auto"/>
                <w:left w:val="none" w:sz="0" w:space="0" w:color="auto"/>
                <w:bottom w:val="none" w:sz="0" w:space="0" w:color="auto"/>
                <w:right w:val="none" w:sz="0" w:space="0" w:color="auto"/>
              </w:divBdr>
            </w:div>
          </w:divsChild>
        </w:div>
        <w:div w:id="595139025">
          <w:marLeft w:val="0"/>
          <w:marRight w:val="0"/>
          <w:marTop w:val="0"/>
          <w:marBottom w:val="0"/>
          <w:divBdr>
            <w:top w:val="none" w:sz="0" w:space="0" w:color="auto"/>
            <w:left w:val="none" w:sz="0" w:space="0" w:color="auto"/>
            <w:bottom w:val="none" w:sz="0" w:space="0" w:color="auto"/>
            <w:right w:val="none" w:sz="0" w:space="0" w:color="auto"/>
          </w:divBdr>
          <w:divsChild>
            <w:div w:id="203182882">
              <w:marLeft w:val="0"/>
              <w:marRight w:val="0"/>
              <w:marTop w:val="0"/>
              <w:marBottom w:val="0"/>
              <w:divBdr>
                <w:top w:val="none" w:sz="0" w:space="0" w:color="auto"/>
                <w:left w:val="none" w:sz="0" w:space="0" w:color="auto"/>
                <w:bottom w:val="none" w:sz="0" w:space="0" w:color="auto"/>
                <w:right w:val="none" w:sz="0" w:space="0" w:color="auto"/>
              </w:divBdr>
            </w:div>
            <w:div w:id="1028025687">
              <w:marLeft w:val="0"/>
              <w:marRight w:val="0"/>
              <w:marTop w:val="0"/>
              <w:marBottom w:val="0"/>
              <w:divBdr>
                <w:top w:val="none" w:sz="0" w:space="0" w:color="auto"/>
                <w:left w:val="none" w:sz="0" w:space="0" w:color="auto"/>
                <w:bottom w:val="none" w:sz="0" w:space="0" w:color="auto"/>
                <w:right w:val="none" w:sz="0" w:space="0" w:color="auto"/>
              </w:divBdr>
            </w:div>
            <w:div w:id="1542402198">
              <w:marLeft w:val="0"/>
              <w:marRight w:val="0"/>
              <w:marTop w:val="0"/>
              <w:marBottom w:val="0"/>
              <w:divBdr>
                <w:top w:val="none" w:sz="0" w:space="0" w:color="auto"/>
                <w:left w:val="none" w:sz="0" w:space="0" w:color="auto"/>
                <w:bottom w:val="none" w:sz="0" w:space="0" w:color="auto"/>
                <w:right w:val="none" w:sz="0" w:space="0" w:color="auto"/>
              </w:divBdr>
            </w:div>
            <w:div w:id="2083990496">
              <w:marLeft w:val="0"/>
              <w:marRight w:val="0"/>
              <w:marTop w:val="0"/>
              <w:marBottom w:val="0"/>
              <w:divBdr>
                <w:top w:val="none" w:sz="0" w:space="0" w:color="auto"/>
                <w:left w:val="none" w:sz="0" w:space="0" w:color="auto"/>
                <w:bottom w:val="none" w:sz="0" w:space="0" w:color="auto"/>
                <w:right w:val="none" w:sz="0" w:space="0" w:color="auto"/>
              </w:divBdr>
            </w:div>
            <w:div w:id="1250847499">
              <w:marLeft w:val="0"/>
              <w:marRight w:val="0"/>
              <w:marTop w:val="0"/>
              <w:marBottom w:val="0"/>
              <w:divBdr>
                <w:top w:val="none" w:sz="0" w:space="0" w:color="auto"/>
                <w:left w:val="none" w:sz="0" w:space="0" w:color="auto"/>
                <w:bottom w:val="none" w:sz="0" w:space="0" w:color="auto"/>
                <w:right w:val="none" w:sz="0" w:space="0" w:color="auto"/>
              </w:divBdr>
            </w:div>
            <w:div w:id="719019816">
              <w:marLeft w:val="0"/>
              <w:marRight w:val="0"/>
              <w:marTop w:val="0"/>
              <w:marBottom w:val="0"/>
              <w:divBdr>
                <w:top w:val="none" w:sz="0" w:space="0" w:color="auto"/>
                <w:left w:val="none" w:sz="0" w:space="0" w:color="auto"/>
                <w:bottom w:val="none" w:sz="0" w:space="0" w:color="auto"/>
                <w:right w:val="none" w:sz="0" w:space="0" w:color="auto"/>
              </w:divBdr>
            </w:div>
            <w:div w:id="38295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A51A1F24-0CCE-4589-98FA-8FC9537C06B3}"/>
</file>

<file path=customXml/itemProps2.xml><?xml version="1.0" encoding="utf-8"?>
<ds:datastoreItem xmlns:ds="http://schemas.openxmlformats.org/officeDocument/2006/customXml" ds:itemID="{A5F6AB41-8522-4879-85BF-D53A1B908180}"/>
</file>

<file path=customXml/itemProps3.xml><?xml version="1.0" encoding="utf-8"?>
<ds:datastoreItem xmlns:ds="http://schemas.openxmlformats.org/officeDocument/2006/customXml" ds:itemID="{F041750D-1D09-4E21-8D0E-832AECD585A2}"/>
</file>

<file path=docProps/app.xml><?xml version="1.0" encoding="utf-8"?>
<Properties xmlns="http://schemas.openxmlformats.org/officeDocument/2006/extended-properties" xmlns:vt="http://schemas.openxmlformats.org/officeDocument/2006/docPropsVTypes">
  <Template>Normal.dotm</Template>
  <TotalTime>0</TotalTime>
  <Pages>7</Pages>
  <Words>1514</Words>
  <Characters>9544</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Universitätsklinikum Heidelberg</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Schmitt</dc:creator>
  <cp:lastModifiedBy>Hartfeldt, Christiane</cp:lastModifiedBy>
  <cp:revision>2</cp:revision>
  <dcterms:created xsi:type="dcterms:W3CDTF">2020-03-05T14:06:00Z</dcterms:created>
  <dcterms:modified xsi:type="dcterms:W3CDTF">2020-03-05T14:06:00Z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