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FA8" w:rsidRDefault="00A04FA8">
      <w:pPr>
        <w:pStyle w:val="Untertitel"/>
        <w:rPr>
          <w:color w:val="000000"/>
          <w:sz w:val="60"/>
          <w:szCs w:val="60"/>
        </w:rPr>
      </w:pPr>
      <w:bookmarkStart w:id="0" w:name="__DdeLink__1406_861055440"/>
    </w:p>
    <w:p w:rsidR="002E50C0" w:rsidRDefault="00B16ED7" w:rsidP="0006267A">
      <w:pPr>
        <w:pStyle w:val="Titel"/>
        <w:rPr>
          <w:rFonts w:asciiTheme="minorHAnsi" w:hAnsiTheme="minorHAnsi"/>
        </w:rPr>
      </w:pPr>
      <w:r w:rsidRPr="0006267A">
        <w:rPr>
          <w:rFonts w:ascii="Calibri" w:hAnsi="Calibri"/>
          <w:color w:val="000000"/>
          <w:sz w:val="56"/>
          <w:szCs w:val="60"/>
        </w:rPr>
        <w:t xml:space="preserve">Handreichung </w:t>
      </w:r>
      <w:r w:rsidR="002E50C0" w:rsidRPr="0006267A">
        <w:rPr>
          <w:rFonts w:ascii="Calibri" w:hAnsi="Calibri"/>
          <w:color w:val="000000"/>
          <w:sz w:val="56"/>
          <w:szCs w:val="60"/>
        </w:rPr>
        <w:t>N</w:t>
      </w:r>
      <w:r w:rsidR="00E33B29" w:rsidRPr="0006267A">
        <w:rPr>
          <w:rFonts w:ascii="Calibri" w:hAnsi="Calibri"/>
          <w:color w:val="000000"/>
          <w:sz w:val="56"/>
          <w:szCs w:val="60"/>
        </w:rPr>
        <w:t>otfallmanagement</w:t>
      </w:r>
      <w:bookmarkStart w:id="1" w:name="__RefHeading__10_805811485"/>
    </w:p>
    <w:p w:rsidR="00A04FA8" w:rsidRPr="0006267A" w:rsidRDefault="00495467" w:rsidP="0006267A">
      <w:pPr>
        <w:pStyle w:val="Titel"/>
        <w:rPr>
          <w:rFonts w:asciiTheme="minorHAnsi" w:hAnsiTheme="minorHAnsi"/>
        </w:rPr>
      </w:pPr>
      <w:r w:rsidRPr="0006267A">
        <w:rPr>
          <w:rFonts w:asciiTheme="minorHAnsi" w:hAnsiTheme="minorHAnsi"/>
        </w:rPr>
        <w:t>Einleitung</w:t>
      </w:r>
      <w:bookmarkEnd w:id="1"/>
    </w:p>
    <w:p w:rsidR="00A04FA8" w:rsidRPr="0006267A" w:rsidRDefault="00495467" w:rsidP="0032597E">
      <w:pPr>
        <w:jc w:val="both"/>
        <w:rPr>
          <w:rFonts w:asciiTheme="minorHAnsi" w:hAnsiTheme="minorHAnsi"/>
        </w:rPr>
      </w:pPr>
      <w:r w:rsidRPr="0006267A">
        <w:rPr>
          <w:rFonts w:asciiTheme="minorHAnsi" w:hAnsiTheme="minorHAnsi"/>
        </w:rPr>
        <w:t xml:space="preserve">Biobanken müssen sowohl bei internen </w:t>
      </w:r>
      <w:r w:rsidR="0032597E">
        <w:rPr>
          <w:rFonts w:asciiTheme="minorHAnsi" w:hAnsiTheme="minorHAnsi"/>
        </w:rPr>
        <w:t>Havarien</w:t>
      </w:r>
      <w:r w:rsidR="00D73EB2">
        <w:rPr>
          <w:rFonts w:asciiTheme="minorHAnsi" w:hAnsiTheme="minorHAnsi"/>
        </w:rPr>
        <w:t xml:space="preserve"> </w:t>
      </w:r>
      <w:r w:rsidRPr="0006267A">
        <w:rPr>
          <w:rFonts w:asciiTheme="minorHAnsi" w:hAnsiTheme="minorHAnsi"/>
        </w:rPr>
        <w:t>als auch in außergewöhnlichen Lagen, wie z. B. großflächigen Unwetterschäden, langanhaltenden Stromausfällen, massivem Personalausfall oder schwerwiegenden Sicherheitsvorfällen, weiter ihre Kernaufgaben erfüllen.</w:t>
      </w:r>
    </w:p>
    <w:p w:rsidR="00A04FA8" w:rsidRPr="0006267A" w:rsidRDefault="0032597E" w:rsidP="0032597E">
      <w:pPr>
        <w:jc w:val="both"/>
        <w:rPr>
          <w:rFonts w:asciiTheme="minorHAnsi" w:hAnsiTheme="minorHAnsi"/>
        </w:rPr>
      </w:pPr>
      <w:r w:rsidRPr="0032597E">
        <w:rPr>
          <w:rFonts w:asciiTheme="minorHAnsi" w:hAnsiTheme="minorHAnsi"/>
        </w:rPr>
        <w:t xml:space="preserve">Prävention, also der vorbeugende Schutz gegen mögliche Gefährdungen, ist eine wichtige Aufgabe im gesamten </w:t>
      </w:r>
      <w:r>
        <w:rPr>
          <w:rFonts w:asciiTheme="minorHAnsi" w:hAnsiTheme="minorHAnsi"/>
        </w:rPr>
        <w:t>Biobank</w:t>
      </w:r>
      <w:r w:rsidRPr="0032597E">
        <w:rPr>
          <w:rFonts w:asciiTheme="minorHAnsi" w:hAnsiTheme="minorHAnsi"/>
        </w:rPr>
        <w:t xml:space="preserve">prozess. </w:t>
      </w:r>
      <w:r>
        <w:rPr>
          <w:rFonts w:asciiTheme="minorHAnsi" w:hAnsiTheme="minorHAnsi"/>
        </w:rPr>
        <w:t>H</w:t>
      </w:r>
      <w:r w:rsidR="00495467" w:rsidRPr="0006267A">
        <w:rPr>
          <w:rFonts w:asciiTheme="minorHAnsi" w:hAnsiTheme="minorHAnsi"/>
        </w:rPr>
        <w:t>inreichend</w:t>
      </w:r>
      <w:r w:rsidR="00974F78">
        <w:rPr>
          <w:rFonts w:asciiTheme="minorHAnsi" w:hAnsiTheme="minorHAnsi"/>
        </w:rPr>
        <w:t>e Vorbereitung hilft in</w:t>
      </w:r>
      <w:r w:rsidR="00495467" w:rsidRPr="0006267A">
        <w:rPr>
          <w:rFonts w:asciiTheme="minorHAnsi" w:hAnsiTheme="minorHAnsi"/>
        </w:rPr>
        <w:t xml:space="preserve"> Ausnahmesituationen </w:t>
      </w:r>
      <w:r w:rsidRPr="0032597E">
        <w:rPr>
          <w:rFonts w:asciiTheme="minorHAnsi" w:hAnsiTheme="minorHAnsi"/>
        </w:rPr>
        <w:t>schneller und effektiver reagieren</w:t>
      </w:r>
      <w:r>
        <w:rPr>
          <w:rFonts w:asciiTheme="minorHAnsi" w:hAnsiTheme="minorHAnsi"/>
        </w:rPr>
        <w:t xml:space="preserve"> zu können</w:t>
      </w:r>
      <w:r w:rsidR="00495467" w:rsidRPr="0006267A">
        <w:rPr>
          <w:rFonts w:asciiTheme="minorHAnsi" w:hAnsiTheme="minorHAnsi"/>
        </w:rPr>
        <w:t xml:space="preserve"> </w:t>
      </w:r>
    </w:p>
    <w:p w:rsidR="0032597E" w:rsidRPr="00B54837" w:rsidRDefault="00495467" w:rsidP="00B54837">
      <w:pPr>
        <w:pStyle w:val="Listenabsatz"/>
        <w:numPr>
          <w:ilvl w:val="0"/>
          <w:numId w:val="53"/>
        </w:numPr>
        <w:rPr>
          <w:rFonts w:asciiTheme="minorHAnsi" w:hAnsiTheme="minorHAnsi"/>
        </w:rPr>
      </w:pPr>
      <w:r w:rsidRPr="00B54837">
        <w:rPr>
          <w:rFonts w:asciiTheme="minorHAnsi" w:hAnsiTheme="minorHAnsi"/>
        </w:rPr>
        <w:t>Was kann präventiv getan werden</w:t>
      </w:r>
      <w:r w:rsidR="0032597E" w:rsidRPr="00B54837">
        <w:rPr>
          <w:rFonts w:asciiTheme="minorHAnsi" w:hAnsiTheme="minorHAnsi"/>
        </w:rPr>
        <w:t>?</w:t>
      </w:r>
    </w:p>
    <w:p w:rsidR="0032597E" w:rsidRDefault="0032597E" w:rsidP="00B54837">
      <w:pPr>
        <w:rPr>
          <w:rFonts w:asciiTheme="minorHAnsi" w:hAnsiTheme="minorHAnsi"/>
        </w:rPr>
      </w:pPr>
    </w:p>
    <w:p w:rsidR="0032597E" w:rsidRPr="0032597E" w:rsidRDefault="0032597E" w:rsidP="00B54837">
      <w:pPr>
        <w:numPr>
          <w:ilvl w:val="0"/>
          <w:numId w:val="53"/>
        </w:numPr>
        <w:rPr>
          <w:rFonts w:asciiTheme="minorHAnsi" w:hAnsiTheme="minorHAnsi"/>
        </w:rPr>
      </w:pPr>
      <w:r w:rsidRPr="0032597E">
        <w:rPr>
          <w:rFonts w:asciiTheme="minorHAnsi" w:hAnsiTheme="minorHAnsi"/>
        </w:rPr>
        <w:t xml:space="preserve">Was sind überhaupt die kritischen Ressourcen und </w:t>
      </w:r>
      <w:r w:rsidR="00B54837" w:rsidRPr="0032597E">
        <w:rPr>
          <w:rFonts w:asciiTheme="minorHAnsi" w:hAnsiTheme="minorHAnsi"/>
        </w:rPr>
        <w:t xml:space="preserve">Prozesse? </w:t>
      </w:r>
    </w:p>
    <w:p w:rsidR="0032597E" w:rsidRPr="0006267A" w:rsidDel="0032597E" w:rsidRDefault="0032597E">
      <w:pPr>
        <w:rPr>
          <w:rFonts w:asciiTheme="minorHAnsi" w:hAnsiTheme="minorHAnsi"/>
        </w:rPr>
      </w:pPr>
    </w:p>
    <w:p w:rsidR="0032597E" w:rsidRPr="0032597E" w:rsidRDefault="0032597E" w:rsidP="0032597E">
      <w:pPr>
        <w:rPr>
          <w:rFonts w:asciiTheme="minorHAnsi" w:hAnsiTheme="minorHAnsi"/>
        </w:rPr>
      </w:pPr>
      <w:r>
        <w:rPr>
          <w:rFonts w:asciiTheme="minorHAnsi" w:hAnsiTheme="minorHAnsi"/>
        </w:rPr>
        <w:t>Aber</w:t>
      </w:r>
      <w:r w:rsidR="00974F78">
        <w:rPr>
          <w:rFonts w:asciiTheme="minorHAnsi" w:hAnsiTheme="minorHAnsi"/>
        </w:rPr>
        <w:t xml:space="preserve"> auch noch so gute Vorbereitung</w:t>
      </w:r>
      <w:r>
        <w:rPr>
          <w:rFonts w:asciiTheme="minorHAnsi" w:hAnsiTheme="minorHAnsi"/>
        </w:rPr>
        <w:t xml:space="preserve"> kann </w:t>
      </w:r>
      <w:r w:rsidRPr="0032597E">
        <w:rPr>
          <w:rFonts w:asciiTheme="minorHAnsi" w:hAnsiTheme="minorHAnsi"/>
        </w:rPr>
        <w:t xml:space="preserve">Störungen und </w:t>
      </w:r>
      <w:r>
        <w:rPr>
          <w:rFonts w:asciiTheme="minorHAnsi" w:hAnsiTheme="minorHAnsi"/>
        </w:rPr>
        <w:t>Havarien</w:t>
      </w:r>
      <w:r w:rsidRPr="0032597E">
        <w:rPr>
          <w:rFonts w:asciiTheme="minorHAnsi" w:hAnsiTheme="minorHAnsi"/>
        </w:rPr>
        <w:t xml:space="preserve"> nicht verhindern </w:t>
      </w:r>
      <w:r>
        <w:rPr>
          <w:rFonts w:asciiTheme="minorHAnsi" w:hAnsiTheme="minorHAnsi"/>
        </w:rPr>
        <w:t>u</w:t>
      </w:r>
      <w:r w:rsidRPr="0032597E">
        <w:rPr>
          <w:rFonts w:asciiTheme="minorHAnsi" w:hAnsiTheme="minorHAnsi"/>
        </w:rPr>
        <w:t>nd oftmals sind es unverhoffte Ereignisse, die die größten Risiken mit sich bringen.</w:t>
      </w:r>
      <w:r>
        <w:rPr>
          <w:rFonts w:asciiTheme="minorHAnsi" w:hAnsiTheme="minorHAnsi"/>
        </w:rPr>
        <w:t xml:space="preserve"> Hier stellt sich </w:t>
      </w:r>
      <w:r w:rsidR="00B54837">
        <w:rPr>
          <w:rFonts w:asciiTheme="minorHAnsi" w:hAnsiTheme="minorHAnsi"/>
        </w:rPr>
        <w:t>insbesondere</w:t>
      </w:r>
      <w:r>
        <w:rPr>
          <w:rFonts w:asciiTheme="minorHAnsi" w:hAnsiTheme="minorHAnsi"/>
        </w:rPr>
        <w:t xml:space="preserve"> die Frage</w:t>
      </w:r>
      <w:r w:rsidR="00D73EB2">
        <w:rPr>
          <w:rFonts w:asciiTheme="minorHAnsi" w:hAnsiTheme="minorHAnsi"/>
        </w:rPr>
        <w:t>:</w:t>
      </w:r>
    </w:p>
    <w:p w:rsidR="00A04FA8" w:rsidRPr="00B54837" w:rsidRDefault="00495467" w:rsidP="00B54837">
      <w:pPr>
        <w:pStyle w:val="Listenabsatz"/>
        <w:numPr>
          <w:ilvl w:val="0"/>
          <w:numId w:val="54"/>
        </w:numPr>
        <w:rPr>
          <w:rFonts w:asciiTheme="minorHAnsi" w:hAnsiTheme="minorHAnsi"/>
        </w:rPr>
      </w:pPr>
      <w:r w:rsidRPr="00B54837">
        <w:rPr>
          <w:rFonts w:asciiTheme="minorHAnsi" w:hAnsiTheme="minorHAnsi"/>
        </w:rPr>
        <w:t>W</w:t>
      </w:r>
      <w:r w:rsidR="0032597E" w:rsidRPr="00B54837">
        <w:rPr>
          <w:rFonts w:asciiTheme="minorHAnsi" w:hAnsiTheme="minorHAnsi"/>
        </w:rPr>
        <w:t>ie gewährleistet die Biobank</w:t>
      </w:r>
      <w:r w:rsidR="00B54837">
        <w:rPr>
          <w:rFonts w:asciiTheme="minorHAnsi" w:hAnsiTheme="minorHAnsi"/>
        </w:rPr>
        <w:t xml:space="preserve"> </w:t>
      </w:r>
      <w:r w:rsidRPr="00B54837">
        <w:rPr>
          <w:rFonts w:asciiTheme="minorHAnsi" w:hAnsiTheme="minorHAnsi"/>
        </w:rPr>
        <w:t>bei Unterbrechung wichtiger Prozesse den raschen Wiederanlauf?</w:t>
      </w:r>
    </w:p>
    <w:p w:rsidR="00A04FA8" w:rsidRPr="0032597E" w:rsidRDefault="00495467" w:rsidP="00B54837">
      <w:pPr>
        <w:rPr>
          <w:rFonts w:asciiTheme="minorHAnsi" w:hAnsiTheme="minorHAnsi"/>
        </w:rPr>
      </w:pPr>
      <w:r w:rsidRPr="0032597E">
        <w:rPr>
          <w:rFonts w:asciiTheme="minorHAnsi" w:hAnsiTheme="minorHAnsi"/>
        </w:rPr>
        <w:t>Diese</w:t>
      </w:r>
      <w:r w:rsidR="0032597E" w:rsidRPr="0032597E">
        <w:rPr>
          <w:rFonts w:asciiTheme="minorHAnsi" w:hAnsiTheme="minorHAnsi"/>
        </w:rPr>
        <w:t xml:space="preserve"> Handreichung</w:t>
      </w:r>
      <w:r w:rsidR="00B54837">
        <w:rPr>
          <w:rFonts w:asciiTheme="minorHAnsi" w:hAnsiTheme="minorHAnsi"/>
        </w:rPr>
        <w:t xml:space="preserve"> </w:t>
      </w:r>
      <w:r w:rsidR="0032597E" w:rsidRPr="0032597E">
        <w:rPr>
          <w:rFonts w:asciiTheme="minorHAnsi" w:hAnsiTheme="minorHAnsi"/>
        </w:rPr>
        <w:t>stellt Hilfe zur Selbsthilfe dar</w:t>
      </w:r>
      <w:r w:rsidR="0032597E" w:rsidRPr="0032597E" w:rsidDel="0032597E">
        <w:rPr>
          <w:rFonts w:asciiTheme="minorHAnsi" w:hAnsiTheme="minorHAnsi"/>
        </w:rPr>
        <w:t xml:space="preserve"> </w:t>
      </w:r>
      <w:r w:rsidR="0032597E">
        <w:rPr>
          <w:rFonts w:asciiTheme="minorHAnsi" w:hAnsiTheme="minorHAnsi"/>
        </w:rPr>
        <w:t>und</w:t>
      </w:r>
      <w:r w:rsidRPr="0032597E">
        <w:rPr>
          <w:rFonts w:asciiTheme="minorHAnsi" w:hAnsiTheme="minorHAnsi"/>
        </w:rPr>
        <w:t xml:space="preserve"> beschreibt eine </w:t>
      </w:r>
      <w:r w:rsidR="0032597E" w:rsidRPr="0032597E">
        <w:rPr>
          <w:rFonts w:asciiTheme="minorHAnsi" w:hAnsiTheme="minorHAnsi"/>
        </w:rPr>
        <w:t xml:space="preserve">mögliche </w:t>
      </w:r>
      <w:r w:rsidRPr="0032597E">
        <w:rPr>
          <w:rFonts w:asciiTheme="minorHAnsi" w:hAnsiTheme="minorHAnsi"/>
        </w:rPr>
        <w:t xml:space="preserve">Vorgehensweise für die Einführung, den Betrieb und die kontinuierliche Verbesserung </w:t>
      </w:r>
      <w:r w:rsidR="0032597E">
        <w:rPr>
          <w:rFonts w:asciiTheme="minorHAnsi" w:hAnsiTheme="minorHAnsi"/>
        </w:rPr>
        <w:t>de</w:t>
      </w:r>
      <w:r w:rsidR="00B54837">
        <w:rPr>
          <w:rFonts w:asciiTheme="minorHAnsi" w:hAnsiTheme="minorHAnsi"/>
        </w:rPr>
        <w:t>s</w:t>
      </w:r>
      <w:r w:rsidRPr="0032597E">
        <w:rPr>
          <w:rFonts w:asciiTheme="minorHAnsi" w:hAnsiTheme="minorHAnsi"/>
        </w:rPr>
        <w:t xml:space="preserve"> Notfallmanagements in einer Biobank</w:t>
      </w:r>
      <w:r w:rsidR="0032597E">
        <w:rPr>
          <w:rFonts w:asciiTheme="minorHAnsi" w:hAnsiTheme="minorHAnsi"/>
        </w:rPr>
        <w:t>. Sie</w:t>
      </w:r>
      <w:r w:rsidR="0032597E" w:rsidRPr="0032597E">
        <w:rPr>
          <w:rFonts w:asciiTheme="minorHAnsi" w:hAnsiTheme="minorHAnsi"/>
        </w:rPr>
        <w:t xml:space="preserve"> enthält</w:t>
      </w:r>
      <w:r w:rsidR="00B54837">
        <w:rPr>
          <w:rFonts w:asciiTheme="minorHAnsi" w:hAnsiTheme="minorHAnsi"/>
        </w:rPr>
        <w:t xml:space="preserve"> </w:t>
      </w:r>
      <w:r w:rsidR="00974F78">
        <w:rPr>
          <w:rFonts w:asciiTheme="minorHAnsi" w:hAnsiTheme="minorHAnsi"/>
        </w:rPr>
        <w:t>praxisnahe Erläuterungen und</w:t>
      </w:r>
      <w:r w:rsidR="0032597E" w:rsidRPr="0032597E">
        <w:rPr>
          <w:rFonts w:asciiTheme="minorHAnsi" w:hAnsiTheme="minorHAnsi"/>
        </w:rPr>
        <w:t xml:space="preserve"> dient als Ausfüllanleitung für das GBA Notfallhandbuch. </w:t>
      </w:r>
    </w:p>
    <w:p w:rsidR="00A04FA8" w:rsidRPr="0006267A" w:rsidRDefault="00A04FA8">
      <w:pPr>
        <w:rPr>
          <w:rFonts w:asciiTheme="minorHAnsi" w:hAnsiTheme="minorHAnsi"/>
        </w:rPr>
      </w:pPr>
    </w:p>
    <w:p w:rsidR="00A04FA8" w:rsidRPr="0006267A" w:rsidRDefault="00A04FA8" w:rsidP="0032597E">
      <w:pPr>
        <w:jc w:val="both"/>
        <w:rPr>
          <w:rFonts w:asciiTheme="minorHAnsi" w:hAnsiTheme="minorHAnsi"/>
        </w:rPr>
      </w:pPr>
      <w:bookmarkStart w:id="2" w:name="_GoBack"/>
      <w:bookmarkEnd w:id="2"/>
    </w:p>
    <w:p w:rsidR="00A04FA8" w:rsidRPr="0006267A" w:rsidRDefault="00495467">
      <w:pPr>
        <w:pStyle w:val="berschrift1"/>
        <w:rPr>
          <w:rFonts w:asciiTheme="minorHAnsi" w:hAnsiTheme="minorHAnsi"/>
        </w:rPr>
      </w:pPr>
      <w:r w:rsidRPr="0006267A">
        <w:rPr>
          <w:rFonts w:asciiTheme="minorHAnsi" w:hAnsiTheme="minorHAnsi"/>
        </w:rPr>
        <w:lastRenderedPageBreak/>
        <w:t>Grundlagen und Begriffe</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Havarie</w:t>
      </w:r>
    </w:p>
    <w:p w:rsidR="00A04FA8" w:rsidRPr="0006267A" w:rsidRDefault="00495467" w:rsidP="0032597E">
      <w:pPr>
        <w:jc w:val="both"/>
        <w:rPr>
          <w:rFonts w:asciiTheme="minorHAnsi" w:hAnsiTheme="minorHAnsi"/>
        </w:rPr>
      </w:pPr>
      <w:r w:rsidRPr="0006267A">
        <w:rPr>
          <w:rFonts w:asciiTheme="minorHAnsi" w:hAnsiTheme="minorHAnsi"/>
        </w:rPr>
        <w:t xml:space="preserve">Im allgemeinen Sprachgebrauch wird der Begriff Havarie auch als Totalschaden oder Unglück an oder in Industrieanlagen, Bauwerken, Serveranlagen und ähnlichem benutzt. </w:t>
      </w:r>
      <w:r w:rsidR="00E70A9D">
        <w:rPr>
          <w:rFonts w:asciiTheme="minorHAnsi" w:hAnsiTheme="minorHAnsi"/>
        </w:rPr>
        <w:t>E</w:t>
      </w:r>
      <w:r w:rsidRPr="0006267A">
        <w:rPr>
          <w:rFonts w:asciiTheme="minorHAnsi" w:hAnsiTheme="minorHAnsi"/>
        </w:rPr>
        <w:t xml:space="preserve">r ist inzwischen Synonym für einen Unfall größeren </w:t>
      </w:r>
      <w:r w:rsidR="00E70A9D">
        <w:rPr>
          <w:rFonts w:asciiTheme="minorHAnsi" w:hAnsiTheme="minorHAnsi"/>
        </w:rPr>
        <w:t>A</w:t>
      </w:r>
      <w:r w:rsidRPr="0006267A">
        <w:rPr>
          <w:rFonts w:asciiTheme="minorHAnsi" w:hAnsiTheme="minorHAnsi"/>
        </w:rPr>
        <w:t xml:space="preserve">usmaßes oder mit größeren Folgeschäden geworden. </w:t>
      </w:r>
      <w:r w:rsidR="000C7D73">
        <w:rPr>
          <w:rFonts w:asciiTheme="minorHAnsi" w:hAnsiTheme="minorHAnsi"/>
        </w:rPr>
        <w:t>[</w:t>
      </w:r>
      <w:hyperlink r:id="rId8" w:history="1">
        <w:r w:rsidRPr="0006267A">
          <w:rPr>
            <w:rStyle w:val="Hyperlink"/>
            <w:rFonts w:asciiTheme="minorHAnsi" w:hAnsiTheme="minorHAnsi"/>
          </w:rPr>
          <w:t>http://de.wikipedia.org/wiki/Havarie</w:t>
        </w:r>
      </w:hyperlink>
      <w:r w:rsidR="000C7D73">
        <w:rPr>
          <w:rStyle w:val="Hyperlink"/>
          <w:rFonts w:asciiTheme="minorHAnsi" w:hAnsiTheme="minorHAnsi"/>
        </w:rPr>
        <w:t>; 05.11.2018</w:t>
      </w:r>
      <w:r w:rsidR="000C7D73">
        <w:rPr>
          <w:rFonts w:asciiTheme="minorHAnsi" w:hAnsiTheme="minorHAnsi"/>
        </w:rPr>
        <w:t>]</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Notfallmanagement</w:t>
      </w:r>
    </w:p>
    <w:p w:rsidR="00A04FA8" w:rsidRPr="0006267A" w:rsidRDefault="00495467" w:rsidP="0032597E">
      <w:pPr>
        <w:jc w:val="both"/>
        <w:rPr>
          <w:rFonts w:asciiTheme="minorHAnsi" w:hAnsiTheme="minorHAnsi"/>
        </w:rPr>
      </w:pPr>
      <w:r w:rsidRPr="0006267A">
        <w:rPr>
          <w:rFonts w:asciiTheme="minorHAnsi" w:hAnsiTheme="minorHAnsi"/>
        </w:rPr>
        <w:t xml:space="preserve">Notfallmanagement (englisch: Business </w:t>
      </w:r>
      <w:proofErr w:type="spellStart"/>
      <w:r w:rsidRPr="0006267A">
        <w:rPr>
          <w:rFonts w:asciiTheme="minorHAnsi" w:hAnsiTheme="minorHAnsi"/>
        </w:rPr>
        <w:t>Continuity</w:t>
      </w:r>
      <w:proofErr w:type="spellEnd"/>
      <w:r w:rsidRPr="0006267A">
        <w:rPr>
          <w:rFonts w:asciiTheme="minorHAnsi" w:hAnsiTheme="minorHAnsi"/>
        </w:rPr>
        <w:t xml:space="preserve"> Management) ist ein systematischer, an den </w:t>
      </w:r>
      <w:r w:rsidRPr="0006267A">
        <w:rPr>
          <w:rFonts w:asciiTheme="minorHAnsi" w:hAnsiTheme="minorHAnsi"/>
          <w:b/>
          <w:bCs/>
        </w:rPr>
        <w:t>Geschäftsprozessen</w:t>
      </w:r>
      <w:r w:rsidRPr="0006267A">
        <w:rPr>
          <w:rFonts w:asciiTheme="minorHAnsi" w:hAnsiTheme="minorHAnsi"/>
        </w:rPr>
        <w:t xml:space="preserve"> einer Institution orientierter Ansatz zur </w:t>
      </w:r>
      <w:r w:rsidRPr="0006267A">
        <w:rPr>
          <w:rFonts w:asciiTheme="minorHAnsi" w:hAnsiTheme="minorHAnsi"/>
          <w:b/>
          <w:bCs/>
        </w:rPr>
        <w:t>Vorsorge gegen und Bewältigung von Notfällen und Krisen</w:t>
      </w:r>
      <w:r w:rsidRPr="0006267A">
        <w:rPr>
          <w:rFonts w:asciiTheme="minorHAnsi" w:hAnsiTheme="minorHAnsi"/>
        </w:rPr>
        <w:t xml:space="preserve">. Es zielt darauf ab, solche Ausnahmesituationen, wenn schon nicht zu verhindern, so doch zumindest in ihren Schadenswirkungen zu begrenzen. Dazu gehört es, organisatorische Strukturen aufzubauen sowie Konzepte zu entwickeln und umzusetzen, die eine </w:t>
      </w:r>
      <w:r w:rsidRPr="0006267A">
        <w:rPr>
          <w:rFonts w:asciiTheme="minorHAnsi" w:hAnsiTheme="minorHAnsi"/>
          <w:b/>
          <w:bCs/>
        </w:rPr>
        <w:t>rasche Reaktion</w:t>
      </w:r>
      <w:r w:rsidRPr="0006267A">
        <w:rPr>
          <w:rFonts w:asciiTheme="minorHAnsi" w:hAnsiTheme="minorHAnsi"/>
        </w:rPr>
        <w:t xml:space="preserve"> auf Notfälle und die </w:t>
      </w:r>
      <w:r w:rsidRPr="0006267A">
        <w:rPr>
          <w:rFonts w:asciiTheme="minorHAnsi" w:hAnsiTheme="minorHAnsi"/>
          <w:b/>
          <w:bCs/>
        </w:rPr>
        <w:t>Fortsetzung</w:t>
      </w:r>
      <w:r w:rsidRPr="0006267A">
        <w:rPr>
          <w:rFonts w:asciiTheme="minorHAnsi" w:hAnsiTheme="minorHAnsi"/>
        </w:rPr>
        <w:t xml:space="preserve"> zumindest der </w:t>
      </w:r>
      <w:r w:rsidRPr="0006267A">
        <w:rPr>
          <w:rFonts w:asciiTheme="minorHAnsi" w:hAnsiTheme="minorHAnsi"/>
          <w:b/>
          <w:bCs/>
        </w:rPr>
        <w:t>wichtigsten Geschäftsprozesse</w:t>
      </w:r>
      <w:r w:rsidRPr="0006267A">
        <w:rPr>
          <w:rFonts w:asciiTheme="minorHAnsi" w:hAnsiTheme="minorHAnsi"/>
        </w:rPr>
        <w:t xml:space="preserve"> ermöglichen. Der Begriff "Geschäftsprozess" bezeichnet dabei nicht nur die wirtschaftlichen und produktiven Prozesse von Unternehmen, sondern allgemein alle Prozesse eines Unternehmens oder einer Behörde, die für die Erbringung von Dienstleistungen und die Erfüllung der jeweiligen Fachaufgaben nötig sind.</w:t>
      </w:r>
      <w:r w:rsidR="00B6024B" w:rsidRPr="0006267A">
        <w:rPr>
          <w:rFonts w:asciiTheme="minorHAnsi" w:hAnsiTheme="minorHAnsi"/>
        </w:rPr>
        <w:t xml:space="preserve"> [</w:t>
      </w:r>
      <w:r w:rsidR="00210C47">
        <w:rPr>
          <w:rFonts w:asciiTheme="minorHAnsi" w:hAnsiTheme="minorHAnsi"/>
        </w:rPr>
        <w:t xml:space="preserve">Quelle: </w:t>
      </w:r>
      <w:r w:rsidR="00B6024B" w:rsidRPr="0006267A">
        <w:rPr>
          <w:rFonts w:asciiTheme="minorHAnsi" w:hAnsiTheme="minorHAnsi"/>
        </w:rPr>
        <w:t>Umsetzungsrahmenwerk BSI 100-4 V1.0]</w:t>
      </w:r>
    </w:p>
    <w:p w:rsidR="00A04FA8" w:rsidRPr="0006267A" w:rsidRDefault="00A04FA8">
      <w:pPr>
        <w:rPr>
          <w:rFonts w:asciiTheme="minorHAnsi" w:hAnsiTheme="minorHAnsi"/>
        </w:rPr>
      </w:pPr>
    </w:p>
    <w:p w:rsidR="00A04FA8" w:rsidRPr="0006267A" w:rsidRDefault="00495467">
      <w:pPr>
        <w:pStyle w:val="berschrift3"/>
        <w:rPr>
          <w:rFonts w:asciiTheme="minorHAnsi" w:hAnsiTheme="minorHAnsi"/>
        </w:rPr>
      </w:pPr>
      <w:r w:rsidRPr="0006267A">
        <w:rPr>
          <w:rFonts w:asciiTheme="minorHAnsi" w:hAnsiTheme="minorHAnsi"/>
        </w:rPr>
        <w:t>Abgrenzung Störung, Notfall und Krise</w:t>
      </w:r>
      <w:r w:rsidR="00B6024B" w:rsidRPr="0006267A">
        <w:rPr>
          <w:rFonts w:asciiTheme="minorHAnsi" w:hAnsiTheme="minorHAnsi"/>
        </w:rPr>
        <w:t xml:space="preserve"> </w:t>
      </w:r>
    </w:p>
    <w:p w:rsidR="00A04FA8" w:rsidRPr="0006267A" w:rsidRDefault="00495467" w:rsidP="0032597E">
      <w:pPr>
        <w:jc w:val="both"/>
        <w:rPr>
          <w:rFonts w:asciiTheme="minorHAnsi" w:hAnsiTheme="minorHAnsi"/>
        </w:rPr>
      </w:pPr>
      <w:r w:rsidRPr="0006267A">
        <w:rPr>
          <w:rFonts w:asciiTheme="minorHAnsi" w:hAnsiTheme="minorHAnsi"/>
        </w:rPr>
        <w:t xml:space="preserve">In allen Institutionen gibt es immer wieder kleinere </w:t>
      </w:r>
      <w:r w:rsidRPr="0006267A">
        <w:rPr>
          <w:rFonts w:asciiTheme="minorHAnsi" w:hAnsiTheme="minorHAnsi"/>
          <w:b/>
          <w:bCs/>
        </w:rPr>
        <w:t>Störungen</w:t>
      </w:r>
      <w:r w:rsidRPr="0006267A">
        <w:rPr>
          <w:rFonts w:asciiTheme="minorHAnsi" w:hAnsiTheme="minorHAnsi"/>
        </w:rPr>
        <w:t>: Kurzfristige Stromausfälle, Personalengpässe, Dienstleistungen verzögern sich, Geräte gehen defekt. Für solche Vorfälle gibt es in der Regel einfache Lösungen, die Bestandteil des Alltagsgeschäfts sind: Beispielsweise werden Stromgeneratoren aktiviert, Überstunden geleistet, Produktionszeiten gestreckt oder Ersatzgeräte beschafft. Der mögliche Schaden solcher Ereignisse ist darüber hinaus aus Sicht der betroffenen Institution nur gering.</w:t>
      </w:r>
    </w:p>
    <w:p w:rsidR="00A04FA8" w:rsidRPr="0006267A" w:rsidRDefault="00495467" w:rsidP="0032597E">
      <w:pPr>
        <w:jc w:val="both"/>
        <w:rPr>
          <w:rFonts w:asciiTheme="minorHAnsi" w:hAnsiTheme="minorHAnsi"/>
        </w:rPr>
      </w:pPr>
      <w:r w:rsidRPr="0006267A">
        <w:rPr>
          <w:rFonts w:asciiTheme="minorHAnsi" w:hAnsiTheme="minorHAnsi"/>
        </w:rPr>
        <w:t xml:space="preserve">Erst dann, wenn Störungen oder Ausfälle </w:t>
      </w:r>
      <w:r w:rsidRPr="0006267A">
        <w:rPr>
          <w:rFonts w:asciiTheme="minorHAnsi" w:hAnsiTheme="minorHAnsi"/>
          <w:b/>
          <w:bCs/>
        </w:rPr>
        <w:t>größere Schäden</w:t>
      </w:r>
      <w:r w:rsidRPr="0006267A">
        <w:rPr>
          <w:rFonts w:asciiTheme="minorHAnsi" w:hAnsiTheme="minorHAnsi"/>
        </w:rPr>
        <w:t xml:space="preserve"> verursachen können und ihre Behebung mit den üblichen Verfahren nicht mehr möglich ist, erfordern sie ein Notfallmanagement.</w:t>
      </w:r>
    </w:p>
    <w:p w:rsidR="00A04FA8" w:rsidRPr="0006267A" w:rsidRDefault="00495467">
      <w:pPr>
        <w:rPr>
          <w:rFonts w:asciiTheme="minorHAnsi" w:hAnsiTheme="minorHAnsi"/>
        </w:rPr>
      </w:pPr>
      <w:r w:rsidRPr="0006267A">
        <w:rPr>
          <w:rFonts w:asciiTheme="minorHAnsi" w:hAnsiTheme="minorHAnsi"/>
        </w:rPr>
        <w:t>Beispiele:</w:t>
      </w:r>
    </w:p>
    <w:p w:rsidR="00A04FA8" w:rsidRPr="0006267A" w:rsidRDefault="00495467">
      <w:pPr>
        <w:numPr>
          <w:ilvl w:val="0"/>
          <w:numId w:val="43"/>
        </w:numPr>
        <w:rPr>
          <w:rFonts w:asciiTheme="minorHAnsi" w:hAnsiTheme="minorHAnsi"/>
        </w:rPr>
      </w:pPr>
      <w:r w:rsidRPr="0006267A">
        <w:rPr>
          <w:rFonts w:asciiTheme="minorHAnsi" w:hAnsiTheme="minorHAnsi"/>
        </w:rPr>
        <w:t>Durch Brände können wichtige Betriebsräume (z. B. das Rechenzentrum) nicht mehr genutzt werden.</w:t>
      </w:r>
    </w:p>
    <w:p w:rsidR="00A04FA8" w:rsidRPr="0006267A" w:rsidRDefault="00495467">
      <w:pPr>
        <w:numPr>
          <w:ilvl w:val="0"/>
          <w:numId w:val="43"/>
        </w:numPr>
        <w:rPr>
          <w:rFonts w:asciiTheme="minorHAnsi" w:hAnsiTheme="minorHAnsi"/>
        </w:rPr>
      </w:pPr>
      <w:r w:rsidRPr="0006267A">
        <w:rPr>
          <w:rFonts w:asciiTheme="minorHAnsi" w:hAnsiTheme="minorHAnsi"/>
        </w:rPr>
        <w:t>Überschwemmungen führen zur tagelangen Sperrung von Zufahrtswegen.</w:t>
      </w:r>
    </w:p>
    <w:p w:rsidR="00A04FA8" w:rsidRPr="0006267A" w:rsidRDefault="00495467">
      <w:pPr>
        <w:numPr>
          <w:ilvl w:val="0"/>
          <w:numId w:val="43"/>
        </w:numPr>
        <w:rPr>
          <w:rFonts w:asciiTheme="minorHAnsi" w:hAnsiTheme="minorHAnsi"/>
        </w:rPr>
      </w:pPr>
      <w:r w:rsidRPr="0006267A">
        <w:rPr>
          <w:rFonts w:asciiTheme="minorHAnsi" w:hAnsiTheme="minorHAnsi"/>
        </w:rPr>
        <w:t>Eine Pandemie führt zu erheblichem Personalausfall.</w:t>
      </w:r>
    </w:p>
    <w:p w:rsidR="00A04FA8" w:rsidRPr="0006267A" w:rsidRDefault="00495467">
      <w:pPr>
        <w:numPr>
          <w:ilvl w:val="0"/>
          <w:numId w:val="43"/>
        </w:numPr>
        <w:rPr>
          <w:rFonts w:asciiTheme="minorHAnsi" w:hAnsiTheme="minorHAnsi"/>
        </w:rPr>
      </w:pPr>
      <w:r w:rsidRPr="0006267A">
        <w:rPr>
          <w:rFonts w:asciiTheme="minorHAnsi" w:hAnsiTheme="minorHAnsi"/>
        </w:rPr>
        <w:t>Das Stromnetz fällt flächendeckend und über einen längeren Zeitraum hinweg aus.</w:t>
      </w:r>
    </w:p>
    <w:p w:rsidR="00A04FA8" w:rsidRPr="0006267A" w:rsidRDefault="00495467">
      <w:pPr>
        <w:numPr>
          <w:ilvl w:val="0"/>
          <w:numId w:val="43"/>
        </w:numPr>
        <w:rPr>
          <w:rFonts w:asciiTheme="minorHAnsi" w:hAnsiTheme="minorHAnsi"/>
        </w:rPr>
      </w:pPr>
      <w:r w:rsidRPr="0006267A">
        <w:rPr>
          <w:rFonts w:asciiTheme="minorHAnsi" w:hAnsiTheme="minorHAnsi"/>
        </w:rPr>
        <w:t>Wichtige Kommunikationsnetze (Internet, Telefonnetz) fallen tagelang aus.</w:t>
      </w:r>
    </w:p>
    <w:p w:rsidR="00A04FA8" w:rsidRPr="0006267A" w:rsidRDefault="00495467">
      <w:pPr>
        <w:numPr>
          <w:ilvl w:val="0"/>
          <w:numId w:val="43"/>
        </w:numPr>
        <w:rPr>
          <w:rFonts w:asciiTheme="minorHAnsi" w:hAnsiTheme="minorHAnsi"/>
        </w:rPr>
      </w:pPr>
      <w:r w:rsidRPr="0006267A">
        <w:rPr>
          <w:rFonts w:asciiTheme="minorHAnsi" w:hAnsiTheme="minorHAnsi"/>
        </w:rPr>
        <w:t>Wichtige Dienstleistungen fallen vollständig aus, weil….</w:t>
      </w:r>
    </w:p>
    <w:p w:rsidR="00A04FA8" w:rsidRPr="0006267A" w:rsidRDefault="00A04FA8">
      <w:pPr>
        <w:rPr>
          <w:rFonts w:asciiTheme="minorHAnsi" w:hAnsiTheme="minorHAnsi"/>
        </w:rPr>
      </w:pPr>
    </w:p>
    <w:p w:rsidR="00A04FA8" w:rsidRPr="0006267A" w:rsidRDefault="00495467" w:rsidP="0032597E">
      <w:pPr>
        <w:jc w:val="both"/>
        <w:rPr>
          <w:rFonts w:asciiTheme="minorHAnsi" w:hAnsiTheme="minorHAnsi"/>
        </w:rPr>
      </w:pPr>
      <w:r w:rsidRPr="0006267A">
        <w:rPr>
          <w:rFonts w:asciiTheme="minorHAnsi" w:hAnsiTheme="minorHAnsi"/>
        </w:rPr>
        <w:t xml:space="preserve">Die folgende Tabelle erläutert kurz die Unterschiede zwischen Störungen, Notfällen, Krisen und Katastrophen und fasst zusammen, wann und in welcher Weise das Notfallmanagement für deren </w:t>
      </w:r>
      <w:r w:rsidRPr="0006267A">
        <w:rPr>
          <w:rFonts w:asciiTheme="minorHAnsi" w:hAnsiTheme="minorHAnsi"/>
        </w:rPr>
        <w:lastRenderedPageBreak/>
        <w:t>Behandlung zuständig ist.</w:t>
      </w:r>
      <w:r w:rsidR="00B6024B" w:rsidRPr="0006267A">
        <w:rPr>
          <w:rFonts w:asciiTheme="minorHAnsi" w:hAnsiTheme="minorHAnsi"/>
        </w:rPr>
        <w:t xml:space="preserve"> [Umsetzungsrahmenwerk BSI 100-4 V1.0]</w:t>
      </w:r>
    </w:p>
    <w:p w:rsidR="00A04FA8" w:rsidRPr="0006267A" w:rsidRDefault="00A04FA8">
      <w:pPr>
        <w:rPr>
          <w:rFonts w:asciiTheme="minorHAnsi" w:hAnsiTheme="minorHAnsi"/>
        </w:rPr>
      </w:pPr>
    </w:p>
    <w:tbl>
      <w:tblPr>
        <w:tblW w:w="9645" w:type="dxa"/>
        <w:tblLayout w:type="fixed"/>
        <w:tblCellMar>
          <w:left w:w="10" w:type="dxa"/>
          <w:right w:w="10" w:type="dxa"/>
        </w:tblCellMar>
        <w:tblLook w:val="0000" w:firstRow="0" w:lastRow="0" w:firstColumn="0" w:lastColumn="0" w:noHBand="0" w:noVBand="0"/>
      </w:tblPr>
      <w:tblGrid>
        <w:gridCol w:w="1740"/>
        <w:gridCol w:w="3795"/>
        <w:gridCol w:w="4110"/>
      </w:tblGrid>
      <w:tr w:rsidR="00A04FA8" w:rsidRPr="000C7D73">
        <w:tc>
          <w:tcPr>
            <w:tcW w:w="174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i w:val="0"/>
                <w:iCs w:val="0"/>
              </w:rPr>
            </w:pPr>
            <w:proofErr w:type="spellStart"/>
            <w:r w:rsidRPr="0006267A">
              <w:rPr>
                <w:rFonts w:asciiTheme="minorHAnsi" w:hAnsiTheme="minorHAnsi"/>
                <w:i w:val="0"/>
                <w:iCs w:val="0"/>
              </w:rPr>
              <w:t>Vorfallsart</w:t>
            </w:r>
            <w:proofErr w:type="spellEnd"/>
          </w:p>
        </w:tc>
        <w:tc>
          <w:tcPr>
            <w:tcW w:w="379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rPr>
            </w:pPr>
            <w:r w:rsidRPr="0006267A">
              <w:rPr>
                <w:rStyle w:val="StrongEmphasis"/>
                <w:rFonts w:asciiTheme="minorHAnsi" w:hAnsiTheme="minorHAnsi"/>
                <w:i w:val="0"/>
                <w:iCs w:val="0"/>
              </w:rPr>
              <w:t>Erläuterung</w:t>
            </w:r>
          </w:p>
        </w:tc>
        <w:tc>
          <w:tcPr>
            <w:tcW w:w="4110"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A04FA8" w:rsidRPr="0006267A" w:rsidRDefault="00495467">
            <w:pPr>
              <w:pStyle w:val="TableHeading"/>
              <w:suppressAutoHyphens w:val="0"/>
              <w:rPr>
                <w:rFonts w:asciiTheme="minorHAnsi" w:hAnsiTheme="minorHAnsi"/>
              </w:rPr>
            </w:pPr>
            <w:r w:rsidRPr="0006267A">
              <w:rPr>
                <w:rStyle w:val="StrongEmphasis"/>
                <w:rFonts w:asciiTheme="minorHAnsi" w:hAnsiTheme="minorHAnsi"/>
                <w:i w:val="0"/>
                <w:iCs w:val="0"/>
              </w:rPr>
              <w:t>Behandlung</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Störung</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Kurzzeitiger Ausfall von Prozessen oder Ressourcen mit nur geringem Schaden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Behandlung ist Teil der üblichen Störungsbehebung.</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Notfall</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Länger andauernder Ausfall von Prozessen oder Ressourcen mit hohem oder sehr hohem Schaden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Behandlung verlangt besondere Notfallorganisation.</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Krise</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Im Wesentlichen auf die Institution begrenzter verschärfter Notfall, der die Existenz der Institution bedroht oder die Gesundheit oder das Leben von Personen beeinträchtigt.</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Da Krisen nicht großflächig die Umgebung oder das öffentliche Leben beeinträchtigen, können sie, zumindest größtenteils, innerhalb der Institution selbst behoben werden.</w:t>
            </w:r>
          </w:p>
        </w:tc>
      </w:tr>
      <w:tr w:rsidR="00A04FA8" w:rsidRPr="000C7D73">
        <w:tc>
          <w:tcPr>
            <w:tcW w:w="1740"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Style w:val="StrongEmphasis"/>
                <w:rFonts w:asciiTheme="minorHAnsi" w:hAnsiTheme="minorHAnsi"/>
              </w:rPr>
              <w:t>Katastrophe</w:t>
            </w:r>
          </w:p>
        </w:tc>
        <w:tc>
          <w:tcPr>
            <w:tcW w:w="3795" w:type="dxa"/>
            <w:tcBorders>
              <w:left w:val="single" w:sz="2" w:space="0" w:color="000000"/>
              <w:bottom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Räumlich und zeitlich nicht begrenztes Großschadensereignis, zum Beispiel als Folge von Überschwemmungen oder Erdbeben</w:t>
            </w:r>
          </w:p>
        </w:tc>
        <w:tc>
          <w:tcPr>
            <w:tcW w:w="411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04FA8" w:rsidRPr="0006267A" w:rsidRDefault="00495467">
            <w:pPr>
              <w:pStyle w:val="TableContents"/>
              <w:suppressAutoHyphens w:val="0"/>
              <w:rPr>
                <w:rFonts w:asciiTheme="minorHAnsi" w:hAnsiTheme="minorHAnsi"/>
              </w:rPr>
            </w:pPr>
            <w:r w:rsidRPr="0006267A">
              <w:rPr>
                <w:rFonts w:asciiTheme="minorHAnsi" w:hAnsiTheme="minorHAnsi"/>
              </w:rPr>
              <w:t>Aus Sicht einer Institution stellt sich eine Katastrophe als Krise dar und wird intern durch deren Notfallorganisation in Zusammenarbeit mit den externen Hilfsorganisationen bewältigt.</w:t>
            </w:r>
          </w:p>
        </w:tc>
      </w:tr>
    </w:tbl>
    <w:p w:rsidR="00A04FA8" w:rsidRDefault="00495467">
      <w:pPr>
        <w:pStyle w:val="Table"/>
        <w:jc w:val="center"/>
        <w:rPr>
          <w:rFonts w:asciiTheme="minorHAnsi" w:hAnsiTheme="minorHAnsi"/>
        </w:rPr>
      </w:pPr>
      <w:r w:rsidRPr="0006267A">
        <w:rPr>
          <w:rFonts w:asciiTheme="minorHAnsi" w:hAnsiTheme="minorHAnsi"/>
        </w:rPr>
        <w:t>Tabelle 1: Störungen, Notfälle, Krisen und Katastrophen im Verständnis des BSI-Standards 100-4</w:t>
      </w:r>
    </w:p>
    <w:p w:rsidR="00400A54" w:rsidRPr="0006267A" w:rsidRDefault="00400A54" w:rsidP="0032597E">
      <w:pPr>
        <w:jc w:val="both"/>
        <w:rPr>
          <w:rFonts w:asciiTheme="minorHAnsi" w:hAnsiTheme="minorHAnsi"/>
        </w:rPr>
      </w:pPr>
      <w:r w:rsidRPr="0006267A">
        <w:rPr>
          <w:rFonts w:asciiTheme="minorHAnsi" w:hAnsiTheme="minorHAnsi"/>
        </w:rPr>
        <w:t>Die Biobank muss für sich bei der Konzept</w:t>
      </w:r>
      <w:r>
        <w:rPr>
          <w:rFonts w:asciiTheme="minorHAnsi" w:hAnsiTheme="minorHAnsi"/>
        </w:rPr>
        <w:t>ion</w:t>
      </w:r>
      <w:r w:rsidRPr="0006267A">
        <w:rPr>
          <w:rFonts w:asciiTheme="minorHAnsi" w:hAnsiTheme="minorHAnsi"/>
        </w:rPr>
        <w:t xml:space="preserve"> die verschiedenen </w:t>
      </w:r>
      <w:proofErr w:type="spellStart"/>
      <w:r w:rsidRPr="0006267A">
        <w:rPr>
          <w:rFonts w:asciiTheme="minorHAnsi" w:hAnsiTheme="minorHAnsi"/>
        </w:rPr>
        <w:t>Vorfallsarten</w:t>
      </w:r>
      <w:proofErr w:type="spellEnd"/>
      <w:r w:rsidRPr="0006267A">
        <w:rPr>
          <w:rFonts w:asciiTheme="minorHAnsi" w:hAnsiTheme="minorHAnsi"/>
        </w:rPr>
        <w:t xml:space="preserve"> diskutieren und für sich entscheiden, wann welcher Vorfall eingetreten ist.</w:t>
      </w:r>
    </w:p>
    <w:p w:rsidR="00A04FA8" w:rsidRPr="0006267A" w:rsidRDefault="00495467">
      <w:pPr>
        <w:pStyle w:val="berschrift2"/>
        <w:rPr>
          <w:rFonts w:asciiTheme="minorHAnsi" w:hAnsiTheme="minorHAnsi"/>
        </w:rPr>
      </w:pPr>
      <w:r w:rsidRPr="0006267A">
        <w:rPr>
          <w:rFonts w:asciiTheme="minorHAnsi" w:hAnsiTheme="minorHAnsi"/>
        </w:rPr>
        <w:t>Notfallmanagement-Prozess</w:t>
      </w:r>
    </w:p>
    <w:p w:rsidR="00A04FA8" w:rsidRPr="0006267A" w:rsidRDefault="00495467" w:rsidP="0032597E">
      <w:pPr>
        <w:jc w:val="both"/>
        <w:rPr>
          <w:rFonts w:asciiTheme="minorHAnsi" w:hAnsiTheme="minorHAnsi"/>
        </w:rPr>
      </w:pPr>
      <w:r w:rsidRPr="0006267A">
        <w:rPr>
          <w:rFonts w:asciiTheme="minorHAnsi" w:hAnsiTheme="minorHAnsi"/>
        </w:rPr>
        <w:t>Die präventiven Aufgaben im Notfallmanagement werden anhand eines auf stetige Verbesserung abzielenden Prozessmodells beschrieben.</w:t>
      </w:r>
    </w:p>
    <w:p w:rsidR="00A04FA8" w:rsidRPr="0006267A" w:rsidRDefault="00495467">
      <w:pPr>
        <w:rPr>
          <w:rFonts w:asciiTheme="minorHAnsi" w:hAnsiTheme="minorHAnsi"/>
        </w:rPr>
      </w:pPr>
      <w:r w:rsidRPr="0006267A">
        <w:rPr>
          <w:rFonts w:asciiTheme="minorHAnsi" w:hAnsiTheme="minorHAnsi"/>
        </w:rPr>
        <w:t>Dazu werden die folgenden sechs Phasen unterschieden:</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t>Initiierung</w:t>
      </w:r>
      <w:r w:rsidRPr="0006267A">
        <w:rPr>
          <w:rFonts w:asciiTheme="minorHAnsi" w:hAnsiTheme="minorHAnsi"/>
          <w:b/>
          <w:bCs/>
        </w:rPr>
        <w:br/>
      </w:r>
      <w:r w:rsidRPr="0006267A">
        <w:rPr>
          <w:rFonts w:asciiTheme="minorHAnsi" w:hAnsiTheme="minorHAnsi"/>
        </w:rPr>
        <w:t>Getragen von der Leitungsebene der Institution werden strategische Zielsetzungen festgelegt und grundlegende organisatorische Voraussetzungen für den Notfallmanagement-Prozess in einer Institution geschaffen.</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t>Konzeption</w:t>
      </w:r>
      <w:r w:rsidRPr="0006267A">
        <w:rPr>
          <w:rFonts w:asciiTheme="minorHAnsi" w:hAnsiTheme="minorHAnsi"/>
          <w:b/>
          <w:bCs/>
        </w:rPr>
        <w:br/>
      </w:r>
      <w:r w:rsidRPr="0006267A">
        <w:rPr>
          <w:rFonts w:asciiTheme="minorHAnsi" w:hAnsiTheme="minorHAnsi"/>
        </w:rPr>
        <w:t>Die kritischen Geschäftsprozesse und Ressourcen einer Institution werden ermittelt und die Risiken, denen diese ausgesetzt sind, bewertet. Zu diesen Bewertungen und der Notfallstrategie der Institution passende Notfallvorsorgekonzepte werden entwickelt.</w:t>
      </w:r>
    </w:p>
    <w:p w:rsidR="005C21FD" w:rsidRDefault="00495467" w:rsidP="0032597E">
      <w:pPr>
        <w:numPr>
          <w:ilvl w:val="0"/>
          <w:numId w:val="44"/>
        </w:numPr>
        <w:jc w:val="both"/>
        <w:rPr>
          <w:rFonts w:asciiTheme="minorHAnsi" w:hAnsiTheme="minorHAnsi"/>
        </w:rPr>
      </w:pPr>
      <w:r w:rsidRPr="0006267A">
        <w:rPr>
          <w:rFonts w:asciiTheme="minorHAnsi" w:hAnsiTheme="minorHAnsi"/>
          <w:b/>
          <w:bCs/>
        </w:rPr>
        <w:t>Umsetzung des Notfallvorsorgekonzepts</w:t>
      </w:r>
    </w:p>
    <w:p w:rsidR="00A04FA8" w:rsidRPr="005C21FD" w:rsidRDefault="00495467" w:rsidP="005C21FD">
      <w:pPr>
        <w:jc w:val="both"/>
        <w:rPr>
          <w:rFonts w:asciiTheme="minorHAnsi" w:hAnsiTheme="minorHAnsi"/>
        </w:rPr>
      </w:pPr>
      <w:r w:rsidRPr="005C21FD">
        <w:rPr>
          <w:rFonts w:asciiTheme="minorHAnsi" w:hAnsiTheme="minorHAnsi"/>
        </w:rPr>
        <w:t>Prioritäten für die Umsetzung der Notfallvorsorgekonzepte werden gesetzt, Ressourcen bereitgestellt, Verantwortlichkeiten festgelegt und gegebenenfalls erforderliche begleitende Maßnahmen identifiziert.</w:t>
      </w:r>
    </w:p>
    <w:p w:rsidR="00A04FA8" w:rsidRPr="0006267A" w:rsidRDefault="00495467" w:rsidP="0032597E">
      <w:pPr>
        <w:numPr>
          <w:ilvl w:val="0"/>
          <w:numId w:val="44"/>
        </w:numPr>
        <w:jc w:val="both"/>
        <w:rPr>
          <w:rFonts w:asciiTheme="minorHAnsi" w:hAnsiTheme="minorHAnsi"/>
        </w:rPr>
      </w:pPr>
      <w:r w:rsidRPr="0006267A">
        <w:rPr>
          <w:rFonts w:asciiTheme="minorHAnsi" w:hAnsiTheme="minorHAnsi"/>
          <w:b/>
          <w:bCs/>
        </w:rPr>
        <w:lastRenderedPageBreak/>
        <w:t>Notfallbewältigung</w:t>
      </w:r>
      <w:r w:rsidRPr="0006267A">
        <w:rPr>
          <w:rFonts w:asciiTheme="minorHAnsi" w:hAnsiTheme="minorHAnsi"/>
          <w:b/>
          <w:bCs/>
        </w:rPr>
        <w:br/>
      </w:r>
      <w:r w:rsidRPr="0006267A">
        <w:rPr>
          <w:rFonts w:asciiTheme="minorHAnsi" w:hAnsiTheme="minorHAnsi"/>
        </w:rPr>
        <w:t>Verantwortlichkeiten, Pläne und Verhaltensregeln für die Reaktion auf und das Handeln in Notfallsituationen werden in einem Notfallhandbuch geregelt.</w:t>
      </w:r>
    </w:p>
    <w:p w:rsidR="00A04FA8" w:rsidRPr="0006267A" w:rsidRDefault="00495467">
      <w:pPr>
        <w:numPr>
          <w:ilvl w:val="0"/>
          <w:numId w:val="44"/>
        </w:numPr>
        <w:rPr>
          <w:rFonts w:asciiTheme="minorHAnsi" w:hAnsiTheme="minorHAnsi"/>
        </w:rPr>
      </w:pPr>
      <w:r w:rsidRPr="0006267A">
        <w:rPr>
          <w:rFonts w:asciiTheme="minorHAnsi" w:hAnsiTheme="minorHAnsi"/>
          <w:b/>
          <w:bCs/>
        </w:rPr>
        <w:t>Tests und Übungen</w:t>
      </w:r>
      <w:r w:rsidRPr="0006267A">
        <w:rPr>
          <w:rFonts w:asciiTheme="minorHAnsi" w:hAnsiTheme="minorHAnsi"/>
          <w:b/>
          <w:bCs/>
        </w:rPr>
        <w:br/>
      </w:r>
      <w:r w:rsidRPr="0006267A">
        <w:rPr>
          <w:rFonts w:asciiTheme="minorHAnsi" w:hAnsiTheme="minorHAnsi"/>
        </w:rPr>
        <w:t>Notfallvorsorgekonzepte und Notfallpläne werden getestet und eingeübt, um mögliche Mängel zu identifizieren und das Verhalten im Notfall zu trainieren.</w:t>
      </w:r>
    </w:p>
    <w:p w:rsidR="005C21FD" w:rsidRDefault="00495467" w:rsidP="0032597E">
      <w:pPr>
        <w:numPr>
          <w:ilvl w:val="0"/>
          <w:numId w:val="44"/>
        </w:numPr>
        <w:jc w:val="both"/>
        <w:rPr>
          <w:rFonts w:asciiTheme="minorHAnsi" w:hAnsiTheme="minorHAnsi"/>
        </w:rPr>
      </w:pPr>
      <w:r w:rsidRPr="0006267A">
        <w:rPr>
          <w:rFonts w:asciiTheme="minorHAnsi" w:hAnsiTheme="minorHAnsi"/>
          <w:b/>
          <w:bCs/>
        </w:rPr>
        <w:t>Aufrechterhaltung und kontinuierliche Verbesserung</w:t>
      </w:r>
    </w:p>
    <w:p w:rsidR="00A04FA8" w:rsidRPr="005C21FD" w:rsidRDefault="00495467" w:rsidP="005C21FD">
      <w:pPr>
        <w:jc w:val="both"/>
        <w:rPr>
          <w:rFonts w:asciiTheme="minorHAnsi" w:hAnsiTheme="minorHAnsi"/>
        </w:rPr>
      </w:pPr>
      <w:r w:rsidRPr="005C21FD">
        <w:rPr>
          <w:rFonts w:asciiTheme="minorHAnsi" w:hAnsiTheme="minorHAnsi"/>
        </w:rPr>
        <w:t>Angemessenheit und Wirksamkeit der Konzepte und Maßnahmen werden regelmäßig geprüft. Zusammen mit einer Auswertung der Ergebnisse der Tests und Übungen tragen diese Prüfungen zur kontinuierlichen Weiterentwicklung des Notfallmanagement-Prozesses bei.</w:t>
      </w:r>
    </w:p>
    <w:p w:rsidR="00B6024B" w:rsidRPr="0006267A" w:rsidRDefault="00B6024B" w:rsidP="0006267A">
      <w:pPr>
        <w:rPr>
          <w:rFonts w:asciiTheme="minorHAnsi" w:hAnsiTheme="minorHAnsi"/>
        </w:rPr>
      </w:pPr>
      <w:r w:rsidRPr="0006267A">
        <w:rPr>
          <w:rFonts w:asciiTheme="minorHAnsi" w:hAnsiTheme="minorHAnsi"/>
        </w:rPr>
        <w:t>[</w:t>
      </w:r>
      <w:r w:rsidR="00210C47">
        <w:rPr>
          <w:rFonts w:asciiTheme="minorHAnsi" w:hAnsiTheme="minorHAnsi"/>
        </w:rPr>
        <w:t xml:space="preserve">Quelle: </w:t>
      </w:r>
      <w:r w:rsidRPr="0006267A">
        <w:rPr>
          <w:rFonts w:asciiTheme="minorHAnsi" w:hAnsiTheme="minorHAnsi"/>
        </w:rPr>
        <w:t>Umsetzungsrahmenwerk BSI 100-4 V1.0]</w:t>
      </w:r>
    </w:p>
    <w:p w:rsidR="00A04FA8" w:rsidRDefault="00A04FA8"/>
    <w:p w:rsidR="00303250" w:rsidRDefault="00303250"/>
    <w:p w:rsidR="00303250" w:rsidRDefault="00303250" w:rsidP="0006267A">
      <w:pPr>
        <w:jc w:val="center"/>
      </w:pPr>
      <w:r>
        <w:rPr>
          <w:noProof/>
        </w:rPr>
        <w:drawing>
          <wp:inline distT="0" distB="0" distL="0" distR="0" wp14:anchorId="443D98B4" wp14:editId="0A18169F">
            <wp:extent cx="3027872" cy="3944620"/>
            <wp:effectExtent l="0" t="0" r="127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tfallmanagement_Abb1.png"/>
                    <pic:cNvPicPr/>
                  </pic:nvPicPr>
                  <pic:blipFill rotWithShape="1">
                    <a:blip r:embed="rId9" cstate="print">
                      <a:extLst>
                        <a:ext uri="{28A0092B-C50C-407E-A947-70E740481C1C}">
                          <a14:useLocalDpi xmlns:a14="http://schemas.microsoft.com/office/drawing/2010/main" val="0"/>
                        </a:ext>
                      </a:extLst>
                    </a:blip>
                    <a:srcRect r="50526"/>
                    <a:stretch/>
                  </pic:blipFill>
                  <pic:spPr bwMode="auto">
                    <a:xfrm>
                      <a:off x="0" y="0"/>
                      <a:ext cx="3027872" cy="3944620"/>
                    </a:xfrm>
                    <a:prstGeom prst="rect">
                      <a:avLst/>
                    </a:prstGeom>
                    <a:ln>
                      <a:noFill/>
                    </a:ln>
                    <a:extLst>
                      <a:ext uri="{53640926-AAD7-44D8-BBD7-CCE9431645EC}">
                        <a14:shadowObscured xmlns:a14="http://schemas.microsoft.com/office/drawing/2010/main"/>
                      </a:ext>
                    </a:extLst>
                  </pic:spPr>
                </pic:pic>
              </a:graphicData>
            </a:graphic>
          </wp:inline>
        </w:drawing>
      </w:r>
    </w:p>
    <w:p w:rsidR="006569EA" w:rsidRDefault="006569EA" w:rsidP="0032597E">
      <w:pPr>
        <w:pStyle w:val="Beschriftung"/>
      </w:pPr>
      <w:r>
        <w:t xml:space="preserve">Abbildung </w:t>
      </w:r>
      <w:fldSimple w:instr=" SEQ Abbildung \* ARABIC ">
        <w:r>
          <w:rPr>
            <w:noProof/>
          </w:rPr>
          <w:t>1</w:t>
        </w:r>
      </w:fldSimple>
      <w:r>
        <w:t xml:space="preserve">: </w:t>
      </w:r>
      <w:r w:rsidRPr="0020366C">
        <w:t>Ablauf des Notfallmanagement-Prozesses</w:t>
      </w:r>
    </w:p>
    <w:p w:rsidR="00A04FA8" w:rsidRDefault="00A04FA8">
      <w:pPr>
        <w:jc w:val="center"/>
      </w:pPr>
    </w:p>
    <w:p w:rsidR="00A04FA8" w:rsidRPr="0006267A" w:rsidRDefault="00495467">
      <w:pPr>
        <w:pStyle w:val="berschrift1"/>
        <w:rPr>
          <w:rFonts w:asciiTheme="minorHAnsi" w:hAnsiTheme="minorHAnsi"/>
        </w:rPr>
      </w:pPr>
      <w:bookmarkStart w:id="3" w:name="__RefHeading__2809_1885986436"/>
      <w:r w:rsidRPr="0006267A">
        <w:rPr>
          <w:rFonts w:asciiTheme="minorHAnsi" w:hAnsiTheme="minorHAnsi"/>
        </w:rPr>
        <w:lastRenderedPageBreak/>
        <w:t>Phasen des Notfallmanagement-Prozesses</w:t>
      </w:r>
      <w:bookmarkEnd w:id="3"/>
    </w:p>
    <w:p w:rsidR="00A04FA8" w:rsidRPr="0006267A" w:rsidRDefault="00A04FA8">
      <w:pPr>
        <w:rPr>
          <w:rFonts w:asciiTheme="minorHAnsi" w:hAnsiTheme="minorHAnsi"/>
        </w:rPr>
      </w:pPr>
    </w:p>
    <w:p w:rsidR="00A04FA8" w:rsidRPr="00B54837" w:rsidRDefault="00495467" w:rsidP="0032597E">
      <w:pPr>
        <w:jc w:val="both"/>
        <w:rPr>
          <w:rFonts w:asciiTheme="minorHAnsi" w:hAnsiTheme="minorHAnsi"/>
        </w:rPr>
      </w:pPr>
      <w:r w:rsidRPr="00B54837">
        <w:rPr>
          <w:rFonts w:asciiTheme="minorHAnsi" w:hAnsiTheme="minorHAnsi"/>
        </w:rPr>
        <w:t>Bevor ein Notfallmanagement in</w:t>
      </w:r>
      <w:r w:rsidR="0032597E">
        <w:rPr>
          <w:rFonts w:asciiTheme="minorHAnsi" w:hAnsiTheme="minorHAnsi"/>
        </w:rPr>
        <w:t>tern</w:t>
      </w:r>
      <w:r w:rsidRPr="00B54837">
        <w:rPr>
          <w:rFonts w:asciiTheme="minorHAnsi" w:hAnsiTheme="minorHAnsi"/>
        </w:rPr>
        <w:t xml:space="preserve"> etabliert werden kann, sind zunächst die Rahmenbedingungen zur Umsetzung des Notfallmanagements festzulegen. Zentrale Inhalte sind der Geltungsbereich des Notfallmanagements, Kernaussagen zur Notfallstrategie und die Übernahme der Verantwortung durch die Leitung der </w:t>
      </w:r>
      <w:r w:rsidR="0032597E">
        <w:rPr>
          <w:rFonts w:asciiTheme="minorHAnsi" w:hAnsiTheme="minorHAnsi"/>
        </w:rPr>
        <w:t>Biobank</w:t>
      </w:r>
      <w:r w:rsidR="00D73EB2">
        <w:rPr>
          <w:rFonts w:asciiTheme="minorHAnsi" w:hAnsiTheme="minorHAnsi"/>
        </w:rPr>
        <w:t>.</w:t>
      </w:r>
      <w:r w:rsidRPr="00B54837">
        <w:rPr>
          <w:rFonts w:asciiTheme="minorHAnsi" w:hAnsiTheme="minorHAnsi"/>
        </w:rPr>
        <w:t xml:space="preserve"> D</w:t>
      </w:r>
      <w:r w:rsidR="0032597E">
        <w:rPr>
          <w:rFonts w:asciiTheme="minorHAnsi" w:hAnsiTheme="minorHAnsi"/>
        </w:rPr>
        <w:t>as</w:t>
      </w:r>
      <w:r w:rsidR="00B54837">
        <w:rPr>
          <w:rFonts w:asciiTheme="minorHAnsi" w:hAnsiTheme="minorHAnsi"/>
        </w:rPr>
        <w:t xml:space="preserve"> </w:t>
      </w:r>
      <w:r w:rsidRPr="00B54837">
        <w:rPr>
          <w:rFonts w:asciiTheme="minorHAnsi" w:hAnsiTheme="minorHAnsi"/>
        </w:rPr>
        <w:t>Notfall</w:t>
      </w:r>
      <w:r w:rsidR="0032597E">
        <w:rPr>
          <w:rFonts w:asciiTheme="minorHAnsi" w:hAnsiTheme="minorHAnsi"/>
        </w:rPr>
        <w:t>handbuch/</w:t>
      </w:r>
      <w:proofErr w:type="spellStart"/>
      <w:r w:rsidR="0032597E">
        <w:rPr>
          <w:rFonts w:asciiTheme="minorHAnsi" w:hAnsiTheme="minorHAnsi"/>
        </w:rPr>
        <w:t>Havariekonzept</w:t>
      </w:r>
      <w:proofErr w:type="spellEnd"/>
      <w:r w:rsidRPr="00B54837">
        <w:rPr>
          <w:rFonts w:asciiTheme="minorHAnsi" w:hAnsiTheme="minorHAnsi"/>
        </w:rPr>
        <w:t xml:space="preserve"> ist das zentrale </w:t>
      </w:r>
      <w:r w:rsidR="0032597E">
        <w:rPr>
          <w:rFonts w:asciiTheme="minorHAnsi" w:hAnsiTheme="minorHAnsi"/>
        </w:rPr>
        <w:t>D</w:t>
      </w:r>
      <w:r w:rsidRPr="00B54837">
        <w:rPr>
          <w:rFonts w:asciiTheme="minorHAnsi" w:hAnsiTheme="minorHAnsi"/>
        </w:rPr>
        <w:t>okument im Notfallmanagement.</w:t>
      </w:r>
    </w:p>
    <w:p w:rsidR="00A04FA8" w:rsidRDefault="00A04FA8"/>
    <w:p w:rsidR="00A04FA8" w:rsidRPr="0006267A" w:rsidRDefault="00495467">
      <w:pPr>
        <w:pStyle w:val="berschrift2"/>
        <w:rPr>
          <w:rFonts w:asciiTheme="minorHAnsi" w:hAnsiTheme="minorHAnsi"/>
        </w:rPr>
      </w:pPr>
      <w:r w:rsidRPr="0006267A">
        <w:rPr>
          <w:rFonts w:asciiTheme="minorHAnsi" w:hAnsiTheme="minorHAnsi"/>
        </w:rPr>
        <w:t>Business Impact Analyse</w:t>
      </w:r>
      <w:r w:rsidR="004C1F7F">
        <w:rPr>
          <w:rFonts w:asciiTheme="minorHAnsi" w:hAnsiTheme="minorHAnsi"/>
        </w:rPr>
        <w:t xml:space="preserve"> als Instrument des Risikomanagement</w:t>
      </w:r>
      <w:r w:rsidR="001F74C0">
        <w:rPr>
          <w:rFonts w:asciiTheme="minorHAnsi" w:hAnsiTheme="minorHAnsi"/>
        </w:rPr>
        <w:t>s</w:t>
      </w:r>
    </w:p>
    <w:p w:rsidR="00A04FA8" w:rsidRPr="0006267A" w:rsidRDefault="00495467" w:rsidP="0032597E">
      <w:pPr>
        <w:jc w:val="both"/>
        <w:rPr>
          <w:rFonts w:asciiTheme="minorHAnsi" w:hAnsiTheme="minorHAnsi"/>
        </w:rPr>
      </w:pPr>
      <w:r w:rsidRPr="0006267A">
        <w:rPr>
          <w:rFonts w:asciiTheme="minorHAnsi" w:hAnsiTheme="minorHAnsi"/>
        </w:rPr>
        <w:t xml:space="preserve">Die Business Impact Analyse ist </w:t>
      </w:r>
      <w:r w:rsidR="0032597E">
        <w:rPr>
          <w:rFonts w:asciiTheme="minorHAnsi" w:hAnsiTheme="minorHAnsi"/>
        </w:rPr>
        <w:t>ein</w:t>
      </w:r>
      <w:r w:rsidRPr="0006267A">
        <w:rPr>
          <w:rFonts w:asciiTheme="minorHAnsi" w:hAnsiTheme="minorHAnsi"/>
        </w:rPr>
        <w:t xml:space="preserve"> Instrument, um kritische </w:t>
      </w:r>
      <w:r w:rsidR="0032597E">
        <w:rPr>
          <w:rFonts w:asciiTheme="minorHAnsi" w:hAnsiTheme="minorHAnsi"/>
        </w:rPr>
        <w:t>P</w:t>
      </w:r>
      <w:r w:rsidRPr="0006267A">
        <w:rPr>
          <w:rFonts w:asciiTheme="minorHAnsi" w:hAnsiTheme="minorHAnsi"/>
        </w:rPr>
        <w:t xml:space="preserve">rozesse und deren Abhängigkeiten zu den prozessunterstützenden Ressourcen zu erkennen. Ziel der BIA ist es, zu verstehen, welche Prozesse wichtig für die Aufrechterhaltung des Betriebs der Biobank sind und welche Folgen ein Ausfall haben kann. Ein </w:t>
      </w:r>
      <w:r w:rsidR="0032597E">
        <w:rPr>
          <w:rFonts w:asciiTheme="minorHAnsi" w:hAnsiTheme="minorHAnsi"/>
        </w:rPr>
        <w:t>P</w:t>
      </w:r>
      <w:r w:rsidRPr="0006267A">
        <w:rPr>
          <w:rFonts w:asciiTheme="minorHAnsi" w:hAnsiTheme="minorHAnsi"/>
        </w:rPr>
        <w:t xml:space="preserve">rozess kann </w:t>
      </w:r>
      <w:r w:rsidR="0032597E">
        <w:rPr>
          <w:rFonts w:asciiTheme="minorHAnsi" w:hAnsiTheme="minorHAnsi"/>
        </w:rPr>
        <w:t xml:space="preserve">nur </w:t>
      </w:r>
      <w:r w:rsidRPr="0006267A">
        <w:rPr>
          <w:rFonts w:asciiTheme="minorHAnsi" w:hAnsiTheme="minorHAnsi"/>
        </w:rPr>
        <w:t>intern durchgeführt werden, sich über mehrere Organisationseinheiten erstrecken oder auch ausgelagert sein. Immer ist er entsprechend seiner Kritikalität für die Biobank zu bewerten.  Da sich das Notfallmanagement auf die gesamte Biobank bezieht wird das Fachwissen aller Organisationseinheiten benötigt. Aktive Zuarbeit und Mithilfe der einzelnen Organisationseinheiten ist entscheidend für die Datenqualität und Aktualität der BIA-Ergebnisse. Die Leitungsebene gibt jeweils die Ergebnisse ihrer Organisationseinheiten frei.</w:t>
      </w:r>
    </w:p>
    <w:p w:rsidR="00A04FA8" w:rsidRDefault="00A04FA8">
      <w:pPr>
        <w:jc w:val="center"/>
      </w:pPr>
    </w:p>
    <w:p w:rsidR="00521DB2" w:rsidRDefault="00303250">
      <w:pPr>
        <w:jc w:val="center"/>
      </w:pPr>
      <w:r>
        <w:rPr>
          <w:noProof/>
        </w:rPr>
        <w:drawing>
          <wp:inline distT="0" distB="0" distL="0" distR="0" wp14:anchorId="59289472" wp14:editId="04D3CC95">
            <wp:extent cx="6119597" cy="345024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tfallmanagement_Abb1.png"/>
                    <pic:cNvPicPr/>
                  </pic:nvPicPr>
                  <pic:blipFill rotWithShape="1">
                    <a:blip r:embed="rId9" cstate="print">
                      <a:extLst>
                        <a:ext uri="{28A0092B-C50C-407E-A947-70E740481C1C}">
                          <a14:useLocalDpi xmlns:a14="http://schemas.microsoft.com/office/drawing/2010/main" val="0"/>
                        </a:ext>
                      </a:extLst>
                    </a:blip>
                    <a:srcRect t="6562" b="5963"/>
                    <a:stretch/>
                  </pic:blipFill>
                  <pic:spPr bwMode="auto">
                    <a:xfrm>
                      <a:off x="0" y="0"/>
                      <a:ext cx="6120130" cy="3450543"/>
                    </a:xfrm>
                    <a:prstGeom prst="rect">
                      <a:avLst/>
                    </a:prstGeom>
                    <a:ln>
                      <a:noFill/>
                    </a:ln>
                    <a:extLst>
                      <a:ext uri="{53640926-AAD7-44D8-BBD7-CCE9431645EC}">
                        <a14:shadowObscured xmlns:a14="http://schemas.microsoft.com/office/drawing/2010/main"/>
                      </a:ext>
                    </a:extLst>
                  </pic:spPr>
                </pic:pic>
              </a:graphicData>
            </a:graphic>
          </wp:inline>
        </w:drawing>
      </w:r>
    </w:p>
    <w:p w:rsidR="006569EA" w:rsidRDefault="006569EA" w:rsidP="0032597E">
      <w:pPr>
        <w:pStyle w:val="Beschriftung"/>
      </w:pPr>
      <w:r>
        <w:t xml:space="preserve">Abbildung </w:t>
      </w:r>
      <w:fldSimple w:instr=" SEQ Abbildung \* ARABIC ">
        <w:r>
          <w:rPr>
            <w:noProof/>
          </w:rPr>
          <w:t>2</w:t>
        </w:r>
      </w:fldSimple>
      <w:r>
        <w:t xml:space="preserve">: Die </w:t>
      </w:r>
      <w:r w:rsidRPr="00BD3009">
        <w:t>Phasen des Notfallmanagements</w:t>
      </w:r>
      <w:r>
        <w:t xml:space="preserve"> und das Ablaufschema der Business Impact Analyse Methodik</w:t>
      </w:r>
    </w:p>
    <w:p w:rsidR="00521DB2" w:rsidRPr="0006267A" w:rsidRDefault="00521DB2" w:rsidP="0032597E">
      <w:pPr>
        <w:pStyle w:val="Beschriftung"/>
        <w:rPr>
          <w:rFonts w:asciiTheme="minorHAnsi" w:hAnsiTheme="minorHAnsi"/>
          <w:sz w:val="20"/>
        </w:rPr>
      </w:pPr>
    </w:p>
    <w:p w:rsidR="00521DB2" w:rsidRPr="0006267A" w:rsidRDefault="0032597E" w:rsidP="0006267A">
      <w:pPr>
        <w:rPr>
          <w:rFonts w:asciiTheme="minorHAnsi" w:hAnsiTheme="minorHAnsi"/>
        </w:rPr>
      </w:pPr>
      <w:r>
        <w:rPr>
          <w:rFonts w:asciiTheme="minorHAnsi" w:hAnsiTheme="minorHAnsi"/>
        </w:rPr>
        <w:lastRenderedPageBreak/>
        <w:t>F</w:t>
      </w:r>
      <w:r w:rsidR="00521DB2" w:rsidRPr="0006267A">
        <w:rPr>
          <w:rFonts w:asciiTheme="minorHAnsi" w:hAnsiTheme="minorHAnsi"/>
        </w:rPr>
        <w:t xml:space="preserve">ür die relevanten </w:t>
      </w:r>
      <w:r>
        <w:rPr>
          <w:rFonts w:asciiTheme="minorHAnsi" w:hAnsiTheme="minorHAnsi"/>
        </w:rPr>
        <w:t>P</w:t>
      </w:r>
      <w:r w:rsidR="00521DB2" w:rsidRPr="0006267A">
        <w:rPr>
          <w:rFonts w:asciiTheme="minorHAnsi" w:hAnsiTheme="minorHAnsi"/>
        </w:rPr>
        <w:t>rozesse</w:t>
      </w:r>
      <w:r>
        <w:rPr>
          <w:rFonts w:asciiTheme="minorHAnsi" w:hAnsiTheme="minorHAnsi"/>
        </w:rPr>
        <w:t xml:space="preserve"> der Biobank wird </w:t>
      </w:r>
      <w:r w:rsidR="00521DB2" w:rsidRPr="0006267A">
        <w:rPr>
          <w:rFonts w:asciiTheme="minorHAnsi" w:hAnsiTheme="minorHAnsi"/>
        </w:rPr>
        <w:t xml:space="preserve">ermittelt, mit welchen Ressourcen sie betrieben werden und welche Schäden aus ihrem Ausfall erwachsen. Es wird eine Verdichtung auf </w:t>
      </w:r>
      <w:r w:rsidR="004C1F7F">
        <w:rPr>
          <w:rFonts w:asciiTheme="minorHAnsi" w:hAnsiTheme="minorHAnsi"/>
        </w:rPr>
        <w:t xml:space="preserve">folgende </w:t>
      </w:r>
      <w:r w:rsidR="00521DB2" w:rsidRPr="0006267A">
        <w:rPr>
          <w:rFonts w:asciiTheme="minorHAnsi" w:hAnsiTheme="minorHAnsi"/>
        </w:rPr>
        <w:t>Szenarien vorgenommen</w:t>
      </w:r>
      <w:r w:rsidR="00B54837">
        <w:rPr>
          <w:rFonts w:asciiTheme="minorHAnsi" w:hAnsiTheme="minorHAnsi"/>
        </w:rPr>
        <w:t>:</w:t>
      </w:r>
    </w:p>
    <w:p w:rsidR="00521DB2" w:rsidRPr="0006267A" w:rsidRDefault="00521DB2" w:rsidP="0006267A">
      <w:pPr>
        <w:rPr>
          <w:rFonts w:asciiTheme="minorHAnsi" w:hAnsiTheme="minorHAnsi"/>
        </w:rPr>
      </w:pPr>
      <w:r w:rsidRPr="0006267A">
        <w:rPr>
          <w:rFonts w:asciiTheme="minorHAnsi" w:hAnsiTheme="minorHAnsi"/>
        </w:rPr>
        <w:t xml:space="preserve">1. Personalausfall </w:t>
      </w:r>
    </w:p>
    <w:p w:rsidR="00521DB2" w:rsidRPr="0006267A" w:rsidRDefault="00521DB2" w:rsidP="0006267A">
      <w:pPr>
        <w:rPr>
          <w:rFonts w:asciiTheme="minorHAnsi" w:hAnsiTheme="minorHAnsi"/>
        </w:rPr>
      </w:pPr>
      <w:r w:rsidRPr="0006267A">
        <w:rPr>
          <w:rFonts w:asciiTheme="minorHAnsi" w:hAnsiTheme="minorHAnsi"/>
        </w:rPr>
        <w:t xml:space="preserve">2. Gebäudeausfall </w:t>
      </w:r>
    </w:p>
    <w:p w:rsidR="00521DB2" w:rsidRPr="0006267A" w:rsidRDefault="00521DB2" w:rsidP="0006267A">
      <w:pPr>
        <w:rPr>
          <w:rFonts w:asciiTheme="minorHAnsi" w:hAnsiTheme="minorHAnsi"/>
        </w:rPr>
      </w:pPr>
      <w:r w:rsidRPr="0006267A">
        <w:rPr>
          <w:rFonts w:asciiTheme="minorHAnsi" w:hAnsiTheme="minorHAnsi"/>
        </w:rPr>
        <w:t xml:space="preserve">3. IT-Ausfall </w:t>
      </w:r>
    </w:p>
    <w:p w:rsidR="00521DB2" w:rsidRPr="0006267A" w:rsidRDefault="00521DB2" w:rsidP="0006267A">
      <w:pPr>
        <w:rPr>
          <w:rFonts w:asciiTheme="minorHAnsi" w:hAnsiTheme="minorHAnsi"/>
        </w:rPr>
      </w:pPr>
      <w:r w:rsidRPr="0006267A">
        <w:rPr>
          <w:rFonts w:asciiTheme="minorHAnsi" w:hAnsiTheme="minorHAnsi"/>
        </w:rPr>
        <w:t>4. Ausfall externer Schnittstellen</w:t>
      </w:r>
    </w:p>
    <w:p w:rsidR="00A04FA8" w:rsidRDefault="00521DB2">
      <w:r>
        <w:rPr>
          <w:noProof/>
        </w:rPr>
        <w:drawing>
          <wp:inline distT="0" distB="0" distL="0" distR="0" wp14:anchorId="4C5C2A93" wp14:editId="06DA16F5">
            <wp:extent cx="6120130" cy="31686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usfallbereiche.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3168650"/>
                    </a:xfrm>
                    <a:prstGeom prst="rect">
                      <a:avLst/>
                    </a:prstGeom>
                  </pic:spPr>
                </pic:pic>
              </a:graphicData>
            </a:graphic>
          </wp:inline>
        </w:drawing>
      </w:r>
    </w:p>
    <w:p w:rsidR="00FF0DC8" w:rsidRDefault="00FF0DC8" w:rsidP="0032597E">
      <w:pPr>
        <w:pStyle w:val="Beschriftung"/>
        <w:rPr>
          <w:rFonts w:asciiTheme="minorHAnsi" w:hAnsiTheme="minorHAnsi"/>
          <w:sz w:val="20"/>
        </w:rPr>
      </w:pPr>
      <w:r>
        <w:t xml:space="preserve">Abbildung </w:t>
      </w:r>
      <w:fldSimple w:instr=" SEQ Abbildung \* ARABIC ">
        <w:r w:rsidR="006569EA">
          <w:rPr>
            <w:noProof/>
          </w:rPr>
          <w:t>3</w:t>
        </w:r>
      </w:fldSimple>
      <w:r>
        <w:t>: Übersicht möglicher Ausfallszenarien</w:t>
      </w:r>
    </w:p>
    <w:p w:rsidR="00521DB2" w:rsidRPr="0006267A" w:rsidRDefault="00521DB2" w:rsidP="00521DB2">
      <w:pPr>
        <w:rPr>
          <w:rFonts w:asciiTheme="minorHAnsi" w:hAnsiTheme="minorHAnsi"/>
          <w:i/>
          <w:sz w:val="20"/>
        </w:rPr>
      </w:pPr>
      <w:r w:rsidRPr="0006267A">
        <w:rPr>
          <w:rFonts w:asciiTheme="minorHAnsi" w:hAnsiTheme="minorHAnsi"/>
          <w:i/>
          <w:sz w:val="20"/>
        </w:rPr>
        <w:t xml:space="preserve">Quelle: </w:t>
      </w:r>
      <w:hyperlink r:id="rId11" w:history="1">
        <w:r w:rsidR="00453F4D" w:rsidRPr="0006267A">
          <w:rPr>
            <w:rStyle w:val="Hyperlink"/>
            <w:rFonts w:asciiTheme="minorHAnsi" w:hAnsiTheme="minorHAnsi"/>
            <w:i/>
            <w:sz w:val="20"/>
          </w:rPr>
          <w:t>https://imt.uni-paderborn.de/fileadmin/imt/projekte/bcm/Abschlussbericht-BCM-final.pdf</w:t>
        </w:r>
      </w:hyperlink>
    </w:p>
    <w:p w:rsidR="00453F4D" w:rsidRDefault="00453F4D" w:rsidP="00521DB2">
      <w:pPr>
        <w:rPr>
          <w:rFonts w:ascii="Calibri" w:hAnsi="Calibri"/>
          <w:sz w:val="20"/>
        </w:rPr>
      </w:pPr>
    </w:p>
    <w:p w:rsidR="00453F4D" w:rsidRPr="0032597E" w:rsidRDefault="00453F4D" w:rsidP="0032597E">
      <w:pPr>
        <w:jc w:val="both"/>
        <w:rPr>
          <w:rFonts w:ascii="Calibri" w:hAnsi="Calibri" w:cs="Calibri"/>
        </w:rPr>
      </w:pPr>
      <w:r w:rsidRPr="00B54837">
        <w:rPr>
          <w:rFonts w:ascii="Calibri" w:hAnsi="Calibri" w:cs="Calibri"/>
        </w:rPr>
        <w:t>Die vollständige Entwicklung und institutionsspezifische Anpassung ist schrittweise einzuführen und kontinuierlich anzupassen</w:t>
      </w:r>
      <w:r w:rsidRPr="0032597E">
        <w:rPr>
          <w:rFonts w:ascii="Calibri" w:hAnsi="Calibri" w:cs="Calibri"/>
        </w:rPr>
        <w:t xml:space="preserve">. </w:t>
      </w:r>
    </w:p>
    <w:p w:rsidR="00453F4D" w:rsidRPr="0006267A" w:rsidRDefault="00453F4D" w:rsidP="00521DB2">
      <w:pPr>
        <w:rPr>
          <w:sz w:val="20"/>
        </w:rPr>
      </w:pPr>
    </w:p>
    <w:p w:rsidR="00A04FA8" w:rsidRPr="0006267A" w:rsidRDefault="00495467">
      <w:pPr>
        <w:pStyle w:val="berschrift2"/>
        <w:rPr>
          <w:rFonts w:ascii="Calibri" w:hAnsi="Calibri"/>
        </w:rPr>
      </w:pPr>
      <w:r w:rsidRPr="0006267A">
        <w:rPr>
          <w:rFonts w:ascii="Calibri" w:hAnsi="Calibri"/>
        </w:rPr>
        <w:t xml:space="preserve">Risikoanalyse </w:t>
      </w:r>
    </w:p>
    <w:p w:rsidR="00A04FA8" w:rsidRDefault="00495467" w:rsidP="0032597E">
      <w:pPr>
        <w:jc w:val="both"/>
        <w:rPr>
          <w:rFonts w:ascii="Calibri" w:hAnsi="Calibri"/>
        </w:rPr>
      </w:pPr>
      <w:r w:rsidRPr="0006267A">
        <w:rPr>
          <w:rFonts w:ascii="Calibri" w:hAnsi="Calibri"/>
        </w:rPr>
        <w:t xml:space="preserve">Die Risikoanalyse dient </w:t>
      </w:r>
      <w:r w:rsidR="0032597E">
        <w:rPr>
          <w:rFonts w:ascii="Calibri" w:hAnsi="Calibri"/>
        </w:rPr>
        <w:t xml:space="preserve">hier </w:t>
      </w:r>
      <w:r w:rsidRPr="0006267A">
        <w:rPr>
          <w:rFonts w:ascii="Calibri" w:hAnsi="Calibri"/>
        </w:rPr>
        <w:t xml:space="preserve">dazu, Gefährdungen zu identifizieren, die einen Ausfall der kritischen Ressourcen unter Berücksichtigung der „maximalen tolerierbaren Ausfallzeit“ verursachen können. </w:t>
      </w:r>
      <w:r w:rsidR="0032597E">
        <w:rPr>
          <w:rFonts w:ascii="Calibri" w:hAnsi="Calibri"/>
        </w:rPr>
        <w:t>D</w:t>
      </w:r>
      <w:r w:rsidRPr="0006267A">
        <w:rPr>
          <w:rFonts w:ascii="Calibri" w:hAnsi="Calibri"/>
        </w:rPr>
        <w:t xml:space="preserve">ie Risikoanalyse </w:t>
      </w:r>
      <w:r w:rsidR="0032597E">
        <w:rPr>
          <w:rFonts w:ascii="Calibri" w:hAnsi="Calibri"/>
        </w:rPr>
        <w:t>bildet ggf. z</w:t>
      </w:r>
      <w:r w:rsidR="0032597E" w:rsidRPr="0032597E">
        <w:rPr>
          <w:rFonts w:ascii="Calibri" w:hAnsi="Calibri"/>
        </w:rPr>
        <w:t xml:space="preserve">usammen mit der Business Impact Analyse </w:t>
      </w:r>
      <w:r w:rsidRPr="0006267A">
        <w:rPr>
          <w:rFonts w:ascii="Calibri" w:hAnsi="Calibri"/>
        </w:rPr>
        <w:t xml:space="preserve">die Grundlage für präventive und reaktive Notfallmaßnahmen. Ziel ist es, Gegenmaßnahmen zu definieren und Restrisiken durch eine funktionierende Notfallvorsorge zu minimieren. </w:t>
      </w:r>
    </w:p>
    <w:p w:rsidR="00F72E4F" w:rsidRPr="0066060A" w:rsidRDefault="00F72E4F" w:rsidP="0032597E">
      <w:pPr>
        <w:jc w:val="both"/>
        <w:rPr>
          <w:rFonts w:asciiTheme="minorHAnsi" w:hAnsiTheme="minorHAnsi" w:cstheme="minorHAnsi"/>
        </w:rPr>
      </w:pPr>
      <w:r w:rsidRPr="0066060A">
        <w:rPr>
          <w:rFonts w:asciiTheme="minorHAnsi" w:hAnsiTheme="minorHAnsi" w:cstheme="minorHAnsi"/>
        </w:rPr>
        <w:t>Grundsätzlich ist in der Biobank die geregelte Einlagerung von eineindeutig gekennzeichneten Biomaterialien unterschiedlicher Herkunft in definierten Temperaturbereichen sicherzustellen.</w:t>
      </w:r>
      <w:r w:rsidR="0032597E" w:rsidRPr="0032597E">
        <w:rPr>
          <w:rFonts w:asciiTheme="minorHAnsi" w:hAnsiTheme="minorHAnsi" w:cstheme="minorHAnsi"/>
        </w:rPr>
        <w:t xml:space="preserve"> Schwerpunkt der Betrachtung ist </w:t>
      </w:r>
      <w:r w:rsidR="0032597E">
        <w:rPr>
          <w:rFonts w:asciiTheme="minorHAnsi" w:hAnsiTheme="minorHAnsi" w:cstheme="minorHAnsi"/>
        </w:rPr>
        <w:t xml:space="preserve">also </w:t>
      </w:r>
      <w:r w:rsidR="0032597E" w:rsidRPr="0032597E">
        <w:rPr>
          <w:rFonts w:asciiTheme="minorHAnsi" w:hAnsiTheme="minorHAnsi" w:cstheme="minorHAnsi"/>
        </w:rPr>
        <w:t xml:space="preserve">die ordnungsgemäße Lagerung der Proben unter definierten Bedingungen unter Sicherstellung der persönlichen Unversehrtheit der Mitarbeiter und Nutzer. </w:t>
      </w:r>
      <w:r>
        <w:rPr>
          <w:rFonts w:asciiTheme="minorHAnsi" w:hAnsiTheme="minorHAnsi" w:cstheme="minorHAnsi"/>
        </w:rPr>
        <w:t xml:space="preserve"> </w:t>
      </w:r>
      <w:r w:rsidRPr="0066060A">
        <w:rPr>
          <w:rFonts w:asciiTheme="minorHAnsi" w:hAnsiTheme="minorHAnsi" w:cstheme="minorHAnsi"/>
        </w:rPr>
        <w:t>Dazu sind technische Störungen oder unvorhersehbare Ereignisse zu betrachten. Es erfolgt zunächst eine Bewertung der möglichen Risiken und deren Eintrittswahrscheinlichkeit.</w:t>
      </w:r>
      <w:r>
        <w:rPr>
          <w:rFonts w:asciiTheme="minorHAnsi" w:hAnsiTheme="minorHAnsi" w:cstheme="minorHAnsi"/>
        </w:rPr>
        <w:t xml:space="preserve"> </w:t>
      </w:r>
      <w:r w:rsidRPr="0066060A">
        <w:rPr>
          <w:rFonts w:asciiTheme="minorHAnsi" w:hAnsiTheme="minorHAnsi" w:cstheme="minorHAnsi"/>
        </w:rPr>
        <w:t xml:space="preserve">Im Ergebnis wird </w:t>
      </w:r>
      <w:r w:rsidRPr="0066060A">
        <w:rPr>
          <w:rFonts w:asciiTheme="minorHAnsi" w:hAnsiTheme="minorHAnsi" w:cstheme="minorHAnsi"/>
        </w:rPr>
        <w:lastRenderedPageBreak/>
        <w:t xml:space="preserve">festgelegt welche Maßnahmen im </w:t>
      </w:r>
      <w:proofErr w:type="spellStart"/>
      <w:r w:rsidRPr="0066060A">
        <w:rPr>
          <w:rFonts w:asciiTheme="minorHAnsi" w:hAnsiTheme="minorHAnsi" w:cstheme="minorHAnsi"/>
        </w:rPr>
        <w:t>Havariefall</w:t>
      </w:r>
      <w:proofErr w:type="spellEnd"/>
      <w:r w:rsidRPr="0066060A">
        <w:rPr>
          <w:rFonts w:asciiTheme="minorHAnsi" w:hAnsiTheme="minorHAnsi" w:cstheme="minorHAnsi"/>
        </w:rPr>
        <w:t xml:space="preserve"> zu ergreifen sind.</w:t>
      </w:r>
    </w:p>
    <w:p w:rsidR="00F72E4F" w:rsidRPr="0066060A" w:rsidRDefault="00F72E4F" w:rsidP="00F72E4F">
      <w:pPr>
        <w:rPr>
          <w:rFonts w:asciiTheme="minorHAnsi" w:hAnsiTheme="minorHAnsi" w:cstheme="minorHAnsi"/>
        </w:rPr>
      </w:pP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Betrachtung von unterschiedlichen Betriebsphasen der Biobank</w:t>
      </w: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Definition kritischer Infrastruktur/</w:t>
      </w:r>
      <w:r>
        <w:rPr>
          <w:rFonts w:asciiTheme="minorHAnsi" w:hAnsiTheme="minorHAnsi" w:cstheme="minorHAnsi"/>
        </w:rPr>
        <w:t>A</w:t>
      </w:r>
      <w:r w:rsidRPr="0066060A">
        <w:rPr>
          <w:rFonts w:asciiTheme="minorHAnsi" w:hAnsiTheme="minorHAnsi" w:cstheme="minorHAnsi"/>
        </w:rPr>
        <w:t xml:space="preserve">usrüstung </w:t>
      </w:r>
    </w:p>
    <w:p w:rsidR="00F72E4F" w:rsidRPr="0066060A" w:rsidRDefault="00F72E4F" w:rsidP="00F72E4F">
      <w:pPr>
        <w:pStyle w:val="Listenabsatz"/>
        <w:numPr>
          <w:ilvl w:val="0"/>
          <w:numId w:val="45"/>
        </w:numPr>
        <w:spacing w:line="276" w:lineRule="auto"/>
        <w:rPr>
          <w:rFonts w:asciiTheme="minorHAnsi" w:hAnsiTheme="minorHAnsi" w:cstheme="minorHAnsi"/>
        </w:rPr>
      </w:pPr>
      <w:r w:rsidRPr="0066060A">
        <w:rPr>
          <w:rFonts w:asciiTheme="minorHAnsi" w:hAnsiTheme="minorHAnsi" w:cstheme="minorHAnsi"/>
        </w:rPr>
        <w:t>Bewertung der eingesetzten Stoffe und Anlagen</w:t>
      </w:r>
    </w:p>
    <w:p w:rsidR="00F72E4F" w:rsidRPr="0066060A" w:rsidRDefault="004C1F7F" w:rsidP="0032597E">
      <w:pPr>
        <w:pStyle w:val="Listenabsatz"/>
        <w:spacing w:line="276" w:lineRule="auto"/>
        <w:rPr>
          <w:rFonts w:asciiTheme="minorHAnsi" w:hAnsiTheme="minorHAnsi" w:cstheme="minorHAnsi"/>
        </w:rPr>
      </w:pPr>
      <w:r>
        <w:rPr>
          <w:rFonts w:asciiTheme="minorHAnsi" w:hAnsiTheme="minorHAnsi" w:cstheme="minorHAnsi"/>
        </w:rPr>
        <w:t xml:space="preserve"> </w:t>
      </w:r>
      <w:r w:rsidR="00F72E4F" w:rsidRPr="0066060A">
        <w:rPr>
          <w:rFonts w:asciiTheme="minorHAnsi" w:hAnsiTheme="minorHAnsi" w:cstheme="minorHAnsi"/>
        </w:rPr>
        <w:t>Beschreibung möglicher Ausfallszenarien und deren Folgen</w:t>
      </w:r>
    </w:p>
    <w:p w:rsidR="00F72E4F" w:rsidRPr="0066060A" w:rsidRDefault="0032597E" w:rsidP="00F72E4F">
      <w:pPr>
        <w:pStyle w:val="Listenabsatz"/>
        <w:numPr>
          <w:ilvl w:val="0"/>
          <w:numId w:val="46"/>
        </w:numPr>
        <w:spacing w:line="276" w:lineRule="auto"/>
        <w:rPr>
          <w:rFonts w:asciiTheme="minorHAnsi" w:hAnsiTheme="minorHAnsi" w:cstheme="minorHAnsi"/>
        </w:rPr>
      </w:pPr>
      <w:r w:rsidDel="0032597E">
        <w:rPr>
          <w:rFonts w:asciiTheme="minorHAnsi" w:hAnsiTheme="minorHAnsi" w:cstheme="minorHAnsi"/>
        </w:rPr>
        <w:t xml:space="preserve"> </w:t>
      </w:r>
      <w:r w:rsidR="00F72E4F" w:rsidRPr="0066060A">
        <w:rPr>
          <w:rFonts w:asciiTheme="minorHAnsi" w:hAnsiTheme="minorHAnsi" w:cstheme="minorHAnsi"/>
        </w:rPr>
        <w:t>Servicezeiten Technik und IT</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Datensicherung und Back</w:t>
      </w:r>
      <w:r w:rsidR="0062054B">
        <w:rPr>
          <w:rFonts w:asciiTheme="minorHAnsi" w:hAnsiTheme="minorHAnsi" w:cstheme="minorHAnsi"/>
        </w:rPr>
        <w:t>-</w:t>
      </w:r>
      <w:r w:rsidRPr="0066060A">
        <w:rPr>
          <w:rFonts w:asciiTheme="minorHAnsi" w:hAnsiTheme="minorHAnsi" w:cstheme="minorHAnsi"/>
        </w:rPr>
        <w:t>Up</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Notfalldokumentation</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Gerätekonstellationen/Gerätealter</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Personalbestand vs. Personalaufwand</w:t>
      </w:r>
    </w:p>
    <w:p w:rsidR="00F72E4F" w:rsidRPr="0066060A" w:rsidRDefault="00F72E4F" w:rsidP="00F72E4F">
      <w:pPr>
        <w:pStyle w:val="Listenabsatz"/>
        <w:numPr>
          <w:ilvl w:val="0"/>
          <w:numId w:val="46"/>
        </w:numPr>
        <w:spacing w:line="276" w:lineRule="auto"/>
        <w:rPr>
          <w:rFonts w:asciiTheme="minorHAnsi" w:hAnsiTheme="minorHAnsi" w:cstheme="minorHAnsi"/>
        </w:rPr>
      </w:pPr>
      <w:r w:rsidRPr="0066060A">
        <w:rPr>
          <w:rFonts w:asciiTheme="minorHAnsi" w:hAnsiTheme="minorHAnsi" w:cstheme="minorHAnsi"/>
        </w:rPr>
        <w:t>Ausfallredundanzen für den Totalausfall</w:t>
      </w:r>
    </w:p>
    <w:p w:rsidR="00A04FA8" w:rsidRDefault="00F72E4F">
      <w:r w:rsidRPr="004C1F7F">
        <w:rPr>
          <w:rFonts w:asciiTheme="minorHAnsi" w:hAnsiTheme="minorHAnsi" w:cstheme="minorHAnsi"/>
        </w:rPr>
        <w:t xml:space="preserve">ggf. </w:t>
      </w:r>
      <w:r w:rsidR="004C1F7F" w:rsidRPr="004C1F7F">
        <w:rPr>
          <w:rFonts w:asciiTheme="minorHAnsi" w:hAnsiTheme="minorHAnsi" w:cstheme="minorHAnsi"/>
        </w:rPr>
        <w:t xml:space="preserve">Stellvertreterregelungen inkl. </w:t>
      </w:r>
      <w:r w:rsidRPr="004C1F7F">
        <w:rPr>
          <w:rFonts w:asciiTheme="minorHAnsi" w:hAnsiTheme="minorHAnsi" w:cstheme="minorHAnsi"/>
        </w:rPr>
        <w:t>regelhafte</w:t>
      </w:r>
      <w:r w:rsidR="004C1F7F" w:rsidRPr="004C1F7F">
        <w:rPr>
          <w:rFonts w:asciiTheme="minorHAnsi" w:hAnsiTheme="minorHAnsi" w:cstheme="minorHAnsi"/>
        </w:rPr>
        <w:t>r</w:t>
      </w:r>
      <w:r w:rsidRPr="004C1F7F">
        <w:rPr>
          <w:rFonts w:asciiTheme="minorHAnsi" w:hAnsiTheme="minorHAnsi" w:cstheme="minorHAnsi"/>
        </w:rPr>
        <w:t xml:space="preserve"> Unterweisungen </w:t>
      </w:r>
    </w:p>
    <w:p w:rsidR="00A04FA8" w:rsidRPr="0006267A" w:rsidRDefault="00495467">
      <w:pPr>
        <w:pStyle w:val="berschrift2"/>
        <w:rPr>
          <w:rFonts w:ascii="Calibri" w:hAnsi="Calibri"/>
        </w:rPr>
      </w:pPr>
      <w:r w:rsidRPr="0006267A">
        <w:rPr>
          <w:rFonts w:ascii="Calibri" w:hAnsi="Calibri"/>
        </w:rPr>
        <w:t>Notfallvorsorgekonzept</w:t>
      </w:r>
    </w:p>
    <w:p w:rsidR="00A04FA8" w:rsidRPr="0006267A" w:rsidRDefault="00495467" w:rsidP="0006267A">
      <w:pPr>
        <w:jc w:val="both"/>
        <w:rPr>
          <w:rFonts w:ascii="Calibri" w:hAnsi="Calibri"/>
        </w:rPr>
      </w:pPr>
      <w:r w:rsidRPr="0006267A">
        <w:rPr>
          <w:rFonts w:ascii="Calibri" w:hAnsi="Calibri"/>
        </w:rPr>
        <w:t>Im Notfallvorsorgekonzept werden alle Maßnahmen und Tätigkeiten des Notfallmanagements, die nicht zur direkten Bewältigung eines Notfalls beitragen, beschrieben. Es beinhaltet die benötigten Prozeduren, Informationen sowie die erforderlichen Reaktionsmaßnahmen, die nach Eintritt eines Notfalls bis zur Wiederaufnahme des Geschäftsbetriebs erforderlich sind.</w:t>
      </w:r>
    </w:p>
    <w:p w:rsidR="00A04FA8" w:rsidRPr="0006267A" w:rsidRDefault="00A04FA8">
      <w:pPr>
        <w:rPr>
          <w:rFonts w:ascii="Calibri" w:hAnsi="Calibri"/>
        </w:rPr>
      </w:pPr>
    </w:p>
    <w:p w:rsidR="00A04FA8" w:rsidRPr="0006267A" w:rsidRDefault="00495467">
      <w:pPr>
        <w:pStyle w:val="berschrift3"/>
        <w:rPr>
          <w:rFonts w:ascii="Calibri" w:hAnsi="Calibri"/>
        </w:rPr>
      </w:pPr>
      <w:r w:rsidRPr="0006267A">
        <w:rPr>
          <w:rFonts w:ascii="Calibri" w:hAnsi="Calibri"/>
        </w:rPr>
        <w:t>Rollen der Notfallorganisation</w:t>
      </w:r>
    </w:p>
    <w:p w:rsidR="00A04FA8" w:rsidRPr="0032597E" w:rsidRDefault="004C1F7F" w:rsidP="0032597E">
      <w:pPr>
        <w:jc w:val="both"/>
        <w:rPr>
          <w:rFonts w:ascii="Calibri" w:hAnsi="Calibri"/>
          <w:i/>
          <w:iCs/>
        </w:rPr>
      </w:pPr>
      <w:r>
        <w:rPr>
          <w:rFonts w:ascii="Calibri" w:hAnsi="Calibri"/>
          <w:i/>
          <w:iCs/>
        </w:rPr>
        <w:t xml:space="preserve">Hier sind </w:t>
      </w:r>
      <w:r w:rsidR="00495467" w:rsidRPr="0032597E">
        <w:rPr>
          <w:rFonts w:ascii="Calibri" w:hAnsi="Calibri"/>
          <w:i/>
          <w:iCs/>
        </w:rPr>
        <w:t xml:space="preserve">Rollen und Verantwortungsbereiche zu definieren. </w:t>
      </w:r>
    </w:p>
    <w:p w:rsidR="00A04FA8" w:rsidRPr="0006267A" w:rsidRDefault="00495467">
      <w:pPr>
        <w:numPr>
          <w:ilvl w:val="0"/>
          <w:numId w:val="43"/>
        </w:numPr>
        <w:rPr>
          <w:rFonts w:ascii="Calibri" w:hAnsi="Calibri"/>
        </w:rPr>
      </w:pPr>
      <w:r w:rsidRPr="0006267A">
        <w:rPr>
          <w:rFonts w:ascii="Calibri" w:hAnsi="Calibri"/>
        </w:rPr>
        <w:t>Institutionsleitung</w:t>
      </w:r>
    </w:p>
    <w:p w:rsidR="000C7D73" w:rsidRPr="0006267A" w:rsidRDefault="000C7D73">
      <w:pPr>
        <w:numPr>
          <w:ilvl w:val="0"/>
          <w:numId w:val="43"/>
        </w:numPr>
        <w:rPr>
          <w:rFonts w:ascii="Calibri" w:hAnsi="Calibri"/>
        </w:rPr>
      </w:pPr>
      <w:r w:rsidRPr="0006267A">
        <w:rPr>
          <w:rFonts w:ascii="Calibri" w:hAnsi="Calibri"/>
        </w:rPr>
        <w:t>Notfallbeauftragte Person</w:t>
      </w:r>
      <w:r w:rsidR="004C1F7F">
        <w:rPr>
          <w:rFonts w:ascii="Calibri" w:hAnsi="Calibri"/>
        </w:rPr>
        <w:t xml:space="preserve">/ </w:t>
      </w:r>
      <w:r w:rsidR="004C1F7F" w:rsidRPr="004C1F7F">
        <w:rPr>
          <w:rFonts w:ascii="Calibri" w:hAnsi="Calibri"/>
        </w:rPr>
        <w:t>Notfallteam</w:t>
      </w:r>
      <w:r w:rsidR="004C1F7F">
        <w:rPr>
          <w:rFonts w:ascii="Calibri" w:hAnsi="Calibri"/>
        </w:rPr>
        <w:t xml:space="preserve"> (Bereitschaft)</w:t>
      </w:r>
    </w:p>
    <w:p w:rsidR="00A04FA8" w:rsidRPr="0006267A" w:rsidRDefault="00495467">
      <w:pPr>
        <w:numPr>
          <w:ilvl w:val="0"/>
          <w:numId w:val="43"/>
        </w:numPr>
        <w:rPr>
          <w:rFonts w:ascii="Calibri" w:hAnsi="Calibri"/>
        </w:rPr>
      </w:pPr>
      <w:r w:rsidRPr="0006267A">
        <w:rPr>
          <w:rFonts w:ascii="Calibri" w:hAnsi="Calibri"/>
        </w:rPr>
        <w:t>Unterstützendes Zusatzpersonal</w:t>
      </w:r>
    </w:p>
    <w:p w:rsidR="00A04FA8" w:rsidRPr="0006267A" w:rsidRDefault="00495467">
      <w:pPr>
        <w:pStyle w:val="berschrift3"/>
        <w:rPr>
          <w:rFonts w:ascii="Calibri" w:hAnsi="Calibri"/>
        </w:rPr>
      </w:pPr>
      <w:r w:rsidRPr="0006267A">
        <w:rPr>
          <w:rFonts w:ascii="Calibri" w:hAnsi="Calibri"/>
        </w:rPr>
        <w:t>Beschreibung der Schnittstellen zu anderen Organisationseinheiten</w:t>
      </w:r>
    </w:p>
    <w:p w:rsidR="00A04FA8" w:rsidRPr="0032597E" w:rsidRDefault="004C1F7F">
      <w:pPr>
        <w:rPr>
          <w:rFonts w:ascii="Calibri" w:hAnsi="Calibri"/>
          <w:i/>
          <w:iCs/>
        </w:rPr>
      </w:pPr>
      <w:r>
        <w:rPr>
          <w:rFonts w:ascii="Calibri" w:hAnsi="Calibri"/>
          <w:i/>
          <w:iCs/>
        </w:rPr>
        <w:t>Hier</w:t>
      </w:r>
      <w:r w:rsidR="00B54837" w:rsidRPr="0032597E">
        <w:rPr>
          <w:rFonts w:ascii="Calibri" w:hAnsi="Calibri"/>
          <w:i/>
          <w:iCs/>
        </w:rPr>
        <w:t xml:space="preserve"> sind</w:t>
      </w:r>
      <w:r>
        <w:rPr>
          <w:rFonts w:ascii="Calibri" w:hAnsi="Calibri"/>
          <w:i/>
          <w:iCs/>
        </w:rPr>
        <w:t xml:space="preserve"> ggf. </w:t>
      </w:r>
      <w:r w:rsidR="00495467" w:rsidRPr="0032597E">
        <w:rPr>
          <w:rFonts w:ascii="Calibri" w:hAnsi="Calibri"/>
          <w:i/>
          <w:iCs/>
        </w:rPr>
        <w:t>Anforderungen an Schnittstellen zu anderen Organisationseinheiten anzugeben. Zusätzlich ist darauf einzugehen, wie die Zusammenarbeit und der Informationsfluss zu anderen Organisationseinheiten gestaltet werden</w:t>
      </w:r>
      <w:r w:rsidR="005C21FD">
        <w:rPr>
          <w:rFonts w:ascii="Calibri" w:hAnsi="Calibri"/>
          <w:i/>
          <w:iCs/>
        </w:rPr>
        <w:t>.</w:t>
      </w:r>
    </w:p>
    <w:p w:rsidR="00A04FA8" w:rsidRDefault="00A04FA8"/>
    <w:p w:rsidR="000C7D73" w:rsidRPr="00D73EB2" w:rsidRDefault="000C7D73" w:rsidP="0006267A">
      <w:pPr>
        <w:pStyle w:val="berschrift2"/>
        <w:rPr>
          <w:rFonts w:ascii="Calibri" w:hAnsi="Calibri"/>
        </w:rPr>
      </w:pPr>
      <w:r w:rsidRPr="00D73EB2">
        <w:rPr>
          <w:rFonts w:ascii="Calibri" w:hAnsi="Calibri"/>
        </w:rPr>
        <w:t>Notfallbewältigung</w:t>
      </w:r>
    </w:p>
    <w:p w:rsidR="00521DB2" w:rsidRDefault="00521DB2">
      <w:pPr>
        <w:rPr>
          <w:rFonts w:asciiTheme="minorHAnsi" w:hAnsiTheme="minorHAnsi"/>
        </w:rPr>
      </w:pPr>
    </w:p>
    <w:p w:rsidR="00157941" w:rsidRDefault="00157941">
      <w:pPr>
        <w:rPr>
          <w:rFonts w:asciiTheme="minorHAnsi" w:hAnsiTheme="minorHAnsi"/>
        </w:rPr>
      </w:pPr>
      <w:r>
        <w:rPr>
          <w:rFonts w:asciiTheme="minorHAnsi" w:hAnsiTheme="minorHAnsi"/>
        </w:rPr>
        <w:t xml:space="preserve">Bei der Behebung eines Notfalls lassen sich </w:t>
      </w:r>
      <w:r w:rsidR="00147B7A">
        <w:rPr>
          <w:rFonts w:asciiTheme="minorHAnsi" w:hAnsiTheme="minorHAnsi"/>
        </w:rPr>
        <w:t>verschiedene</w:t>
      </w:r>
      <w:r>
        <w:rPr>
          <w:rFonts w:asciiTheme="minorHAnsi" w:hAnsiTheme="minorHAnsi"/>
        </w:rPr>
        <w:t xml:space="preserve"> Phasen untersch</w:t>
      </w:r>
      <w:r w:rsidR="00B54837">
        <w:rPr>
          <w:rFonts w:asciiTheme="minorHAnsi" w:hAnsiTheme="minorHAnsi"/>
        </w:rPr>
        <w:t>ei</w:t>
      </w:r>
      <w:r>
        <w:rPr>
          <w:rFonts w:asciiTheme="minorHAnsi" w:hAnsiTheme="minorHAnsi"/>
        </w:rPr>
        <w:t>den:</w:t>
      </w:r>
    </w:p>
    <w:p w:rsidR="00157941" w:rsidRPr="0006267A" w:rsidRDefault="00157941">
      <w:pPr>
        <w:rPr>
          <w:rFonts w:asciiTheme="minorHAnsi" w:hAnsiTheme="minorHAnsi"/>
          <w:b/>
        </w:rPr>
      </w:pPr>
      <w:r w:rsidRPr="0006267A">
        <w:rPr>
          <w:rFonts w:asciiTheme="minorHAnsi" w:hAnsiTheme="minorHAnsi"/>
          <w:b/>
        </w:rPr>
        <w:t>Notfall melden</w:t>
      </w:r>
    </w:p>
    <w:p w:rsidR="00521DB2" w:rsidRDefault="00147B7A" w:rsidP="0032597E">
      <w:pPr>
        <w:jc w:val="both"/>
        <w:rPr>
          <w:rFonts w:asciiTheme="minorHAnsi" w:hAnsiTheme="minorHAnsi"/>
        </w:rPr>
      </w:pPr>
      <w:r>
        <w:rPr>
          <w:rFonts w:asciiTheme="minorHAnsi" w:hAnsiTheme="minorHAnsi"/>
        </w:rPr>
        <w:t xml:space="preserve">Bei Eintritt eines Notfalls ist die schnellstmögliche Erkennung der Situation und die Meldung an die zuständigen Stellen notwendig. </w:t>
      </w:r>
    </w:p>
    <w:p w:rsidR="00147B7A" w:rsidRPr="0006267A" w:rsidRDefault="00147B7A">
      <w:pPr>
        <w:rPr>
          <w:rFonts w:asciiTheme="minorHAnsi" w:hAnsiTheme="minorHAnsi"/>
        </w:rPr>
      </w:pPr>
    </w:p>
    <w:p w:rsidR="00157941" w:rsidRPr="0006267A" w:rsidRDefault="00157941">
      <w:pPr>
        <w:rPr>
          <w:rFonts w:asciiTheme="minorHAnsi" w:hAnsiTheme="minorHAnsi"/>
          <w:b/>
        </w:rPr>
      </w:pPr>
      <w:r w:rsidRPr="0006267A">
        <w:rPr>
          <w:rFonts w:asciiTheme="minorHAnsi" w:hAnsiTheme="minorHAnsi"/>
          <w:b/>
        </w:rPr>
        <w:t>Sofortmaßnahmen ergreifen</w:t>
      </w:r>
    </w:p>
    <w:p w:rsidR="00157941" w:rsidRPr="0006267A" w:rsidRDefault="00157941" w:rsidP="0032597E">
      <w:pPr>
        <w:jc w:val="both"/>
        <w:rPr>
          <w:rFonts w:asciiTheme="minorHAnsi" w:hAnsiTheme="minorHAnsi"/>
        </w:rPr>
      </w:pPr>
      <w:r w:rsidRPr="0006267A">
        <w:rPr>
          <w:rFonts w:asciiTheme="minorHAnsi" w:hAnsiTheme="minorHAnsi"/>
        </w:rPr>
        <w:lastRenderedPageBreak/>
        <w:t xml:space="preserve">Nach der Meldung des Notfalls sind unverzüglich die </w:t>
      </w:r>
      <w:r w:rsidR="00147B7A">
        <w:rPr>
          <w:rFonts w:asciiTheme="minorHAnsi" w:hAnsiTheme="minorHAnsi"/>
        </w:rPr>
        <w:t xml:space="preserve">je nach Art des Notfalls </w:t>
      </w:r>
      <w:r w:rsidRPr="0006267A">
        <w:rPr>
          <w:rFonts w:asciiTheme="minorHAnsi" w:hAnsiTheme="minorHAnsi"/>
        </w:rPr>
        <w:t>erforderlichen Sofortmaßnahmen zu ergreifen. Viele Aufgaben und die beteiligten Rollen sind bereits rechtlich vorgeschrieben</w:t>
      </w:r>
      <w:r w:rsidR="0032597E">
        <w:rPr>
          <w:rFonts w:asciiTheme="minorHAnsi" w:hAnsiTheme="minorHAnsi"/>
        </w:rPr>
        <w:t xml:space="preserve">. </w:t>
      </w:r>
      <w:r w:rsidRPr="0006267A">
        <w:rPr>
          <w:rFonts w:asciiTheme="minorHAnsi" w:hAnsiTheme="minorHAnsi"/>
        </w:rPr>
        <w:t xml:space="preserve">Für derartige Sofortmaßnahmen sollte daher auf </w:t>
      </w:r>
      <w:r w:rsidR="0032597E">
        <w:rPr>
          <w:rFonts w:asciiTheme="minorHAnsi" w:hAnsiTheme="minorHAnsi"/>
        </w:rPr>
        <w:t xml:space="preserve">zentrale bzw. bereits </w:t>
      </w:r>
      <w:r w:rsidRPr="0006267A">
        <w:rPr>
          <w:rFonts w:asciiTheme="minorHAnsi" w:hAnsiTheme="minorHAnsi"/>
        </w:rPr>
        <w:t xml:space="preserve">festgelegte </w:t>
      </w:r>
      <w:r w:rsidR="00147B7A">
        <w:rPr>
          <w:rFonts w:asciiTheme="minorHAnsi" w:hAnsiTheme="minorHAnsi"/>
        </w:rPr>
        <w:t>Prozesse</w:t>
      </w:r>
      <w:r w:rsidRPr="0006267A">
        <w:rPr>
          <w:rFonts w:asciiTheme="minorHAnsi" w:hAnsiTheme="minorHAnsi"/>
        </w:rPr>
        <w:t xml:space="preserve"> zurückgegriffen werden können.</w:t>
      </w:r>
    </w:p>
    <w:p w:rsidR="00A40DB2" w:rsidRDefault="00A40DB2">
      <w:pPr>
        <w:suppressAutoHyphens w:val="0"/>
        <w:autoSpaceDE/>
        <w:rPr>
          <w:rFonts w:asciiTheme="minorHAnsi" w:hAnsiTheme="minorHAnsi"/>
          <w:b/>
        </w:rPr>
      </w:pPr>
    </w:p>
    <w:p w:rsidR="00157941" w:rsidRPr="0006267A" w:rsidRDefault="00157941">
      <w:pPr>
        <w:rPr>
          <w:rFonts w:asciiTheme="minorHAnsi" w:hAnsiTheme="minorHAnsi"/>
          <w:b/>
        </w:rPr>
      </w:pPr>
      <w:r w:rsidRPr="0006267A">
        <w:rPr>
          <w:rFonts w:asciiTheme="minorHAnsi" w:hAnsiTheme="minorHAnsi"/>
          <w:b/>
        </w:rPr>
        <w:t xml:space="preserve">Wiederanlauf und Wiederherstellung </w:t>
      </w:r>
    </w:p>
    <w:p w:rsidR="00157941" w:rsidRPr="0006267A" w:rsidRDefault="0032597E" w:rsidP="0032597E">
      <w:pPr>
        <w:jc w:val="both"/>
        <w:rPr>
          <w:rFonts w:asciiTheme="minorHAnsi" w:hAnsiTheme="minorHAnsi"/>
        </w:rPr>
      </w:pPr>
      <w:r>
        <w:rPr>
          <w:rFonts w:asciiTheme="minorHAnsi" w:hAnsiTheme="minorHAnsi"/>
        </w:rPr>
        <w:t xml:space="preserve">Es sollten </w:t>
      </w:r>
      <w:r w:rsidR="00157941" w:rsidRPr="0006267A">
        <w:rPr>
          <w:rFonts w:asciiTheme="minorHAnsi" w:hAnsiTheme="minorHAnsi"/>
        </w:rPr>
        <w:t>möglichst rasch vorbereitete Kontinuitätspläne aktiviert werden</w:t>
      </w:r>
      <w:r>
        <w:rPr>
          <w:rFonts w:asciiTheme="minorHAnsi" w:hAnsiTheme="minorHAnsi"/>
        </w:rPr>
        <w:t xml:space="preserve"> können</w:t>
      </w:r>
      <w:r w:rsidR="00157941" w:rsidRPr="0006267A">
        <w:rPr>
          <w:rFonts w:asciiTheme="minorHAnsi" w:hAnsiTheme="minorHAnsi"/>
        </w:rPr>
        <w:t>, z</w:t>
      </w:r>
      <w:r>
        <w:rPr>
          <w:rFonts w:asciiTheme="minorHAnsi" w:hAnsiTheme="minorHAnsi"/>
        </w:rPr>
        <w:t xml:space="preserve">.B. </w:t>
      </w:r>
      <w:r w:rsidR="00FF0DC8">
        <w:rPr>
          <w:rFonts w:asciiTheme="minorHAnsi" w:hAnsiTheme="minorHAnsi"/>
        </w:rPr>
        <w:t>b</w:t>
      </w:r>
      <w:r w:rsidR="00157941" w:rsidRPr="0006267A">
        <w:rPr>
          <w:rFonts w:asciiTheme="minorHAnsi" w:hAnsiTheme="minorHAnsi"/>
        </w:rPr>
        <w:t xml:space="preserve">ei Verlust eines </w:t>
      </w:r>
      <w:r w:rsidR="00392DDE">
        <w:rPr>
          <w:rFonts w:asciiTheme="minorHAnsi" w:hAnsiTheme="minorHAnsi"/>
        </w:rPr>
        <w:t>Biobankstandorts</w:t>
      </w:r>
      <w:r w:rsidR="00157941" w:rsidRPr="0006267A">
        <w:rPr>
          <w:rFonts w:asciiTheme="minorHAnsi" w:hAnsiTheme="minorHAnsi"/>
        </w:rPr>
        <w:t xml:space="preserve"> </w:t>
      </w:r>
      <w:proofErr w:type="spellStart"/>
      <w:r>
        <w:rPr>
          <w:rFonts w:asciiTheme="minorHAnsi" w:hAnsiTheme="minorHAnsi"/>
        </w:rPr>
        <w:t>Havariekapazitäten</w:t>
      </w:r>
      <w:proofErr w:type="spellEnd"/>
      <w:r>
        <w:rPr>
          <w:rFonts w:asciiTheme="minorHAnsi" w:hAnsiTheme="minorHAnsi"/>
        </w:rPr>
        <w:t xml:space="preserve"> bzw. </w:t>
      </w:r>
      <w:r w:rsidR="00157941" w:rsidRPr="0006267A">
        <w:rPr>
          <w:rFonts w:asciiTheme="minorHAnsi" w:hAnsiTheme="minorHAnsi"/>
        </w:rPr>
        <w:t xml:space="preserve"> alternative Standort</w:t>
      </w:r>
      <w:r>
        <w:rPr>
          <w:rFonts w:asciiTheme="minorHAnsi" w:hAnsiTheme="minorHAnsi"/>
        </w:rPr>
        <w:t>e</w:t>
      </w:r>
      <w:r w:rsidR="00157941" w:rsidRPr="0006267A">
        <w:rPr>
          <w:rFonts w:asciiTheme="minorHAnsi" w:hAnsiTheme="minorHAnsi"/>
        </w:rPr>
        <w:t>.</w:t>
      </w:r>
    </w:p>
    <w:p w:rsidR="00157941" w:rsidRDefault="00157941" w:rsidP="00157941">
      <w:pPr>
        <w:rPr>
          <w:rFonts w:asciiTheme="minorHAnsi" w:hAnsiTheme="minorHAnsi"/>
        </w:rPr>
      </w:pPr>
    </w:p>
    <w:p w:rsidR="00157941" w:rsidRPr="0006267A" w:rsidRDefault="00157941" w:rsidP="00157941">
      <w:pPr>
        <w:rPr>
          <w:rFonts w:asciiTheme="minorHAnsi" w:hAnsiTheme="minorHAnsi"/>
          <w:b/>
        </w:rPr>
      </w:pPr>
      <w:r w:rsidRPr="0006267A">
        <w:rPr>
          <w:rFonts w:asciiTheme="minorHAnsi" w:hAnsiTheme="minorHAnsi"/>
          <w:b/>
        </w:rPr>
        <w:t>Rückführung und Nachbereitung</w:t>
      </w:r>
    </w:p>
    <w:p w:rsidR="0032597E" w:rsidRDefault="00157941" w:rsidP="0032597E">
      <w:pPr>
        <w:jc w:val="both"/>
        <w:rPr>
          <w:rFonts w:asciiTheme="minorHAnsi" w:hAnsiTheme="minorHAnsi"/>
        </w:rPr>
      </w:pPr>
      <w:r w:rsidRPr="0006267A">
        <w:rPr>
          <w:rFonts w:asciiTheme="minorHAnsi" w:hAnsiTheme="minorHAnsi"/>
        </w:rPr>
        <w:t>Spätestens sobald der Notbetrieb stabil abläuft, m</w:t>
      </w:r>
      <w:r w:rsidR="0032597E">
        <w:rPr>
          <w:rFonts w:asciiTheme="minorHAnsi" w:hAnsiTheme="minorHAnsi"/>
        </w:rPr>
        <w:t>ü</w:t>
      </w:r>
      <w:r w:rsidRPr="0006267A">
        <w:rPr>
          <w:rFonts w:asciiTheme="minorHAnsi" w:hAnsiTheme="minorHAnsi"/>
        </w:rPr>
        <w:t>ss</w:t>
      </w:r>
      <w:r w:rsidR="0032597E">
        <w:rPr>
          <w:rFonts w:asciiTheme="minorHAnsi" w:hAnsiTheme="minorHAnsi"/>
        </w:rPr>
        <w:t>en</w:t>
      </w:r>
      <w:r w:rsidR="00A40DB2">
        <w:rPr>
          <w:rFonts w:asciiTheme="minorHAnsi" w:hAnsiTheme="minorHAnsi"/>
        </w:rPr>
        <w:t xml:space="preserve"> </w:t>
      </w:r>
      <w:r w:rsidR="00CB52D0">
        <w:rPr>
          <w:rFonts w:asciiTheme="minorHAnsi" w:hAnsiTheme="minorHAnsi"/>
        </w:rPr>
        <w:t xml:space="preserve">die </w:t>
      </w:r>
      <w:r w:rsidR="0032597E">
        <w:rPr>
          <w:rFonts w:asciiTheme="minorHAnsi" w:hAnsiTheme="minorHAnsi"/>
        </w:rPr>
        <w:t>P</w:t>
      </w:r>
      <w:r w:rsidR="00CB52D0">
        <w:rPr>
          <w:rFonts w:asciiTheme="minorHAnsi" w:hAnsiTheme="minorHAnsi"/>
        </w:rPr>
        <w:t xml:space="preserve">rozesse </w:t>
      </w:r>
      <w:r w:rsidRPr="0006267A">
        <w:rPr>
          <w:rFonts w:asciiTheme="minorHAnsi" w:hAnsiTheme="minorHAnsi"/>
        </w:rPr>
        <w:t>in den Normalbetrieb zurück</w:t>
      </w:r>
      <w:r w:rsidR="0032597E">
        <w:rPr>
          <w:rFonts w:asciiTheme="minorHAnsi" w:hAnsiTheme="minorHAnsi"/>
        </w:rPr>
        <w:t>ge</w:t>
      </w:r>
      <w:r w:rsidRPr="0006267A">
        <w:rPr>
          <w:rFonts w:asciiTheme="minorHAnsi" w:hAnsiTheme="minorHAnsi"/>
        </w:rPr>
        <w:t>führ</w:t>
      </w:r>
      <w:r w:rsidR="0032597E">
        <w:rPr>
          <w:rFonts w:asciiTheme="minorHAnsi" w:hAnsiTheme="minorHAnsi"/>
        </w:rPr>
        <w:t>t we</w:t>
      </w:r>
      <w:r w:rsidR="00A40DB2">
        <w:rPr>
          <w:rFonts w:asciiTheme="minorHAnsi" w:hAnsiTheme="minorHAnsi"/>
        </w:rPr>
        <w:t>r</w:t>
      </w:r>
      <w:r w:rsidR="0032597E">
        <w:rPr>
          <w:rFonts w:asciiTheme="minorHAnsi" w:hAnsiTheme="minorHAnsi"/>
        </w:rPr>
        <w:t>den.</w:t>
      </w:r>
      <w:r w:rsidRPr="0006267A">
        <w:rPr>
          <w:rFonts w:asciiTheme="minorHAnsi" w:hAnsiTheme="minorHAnsi"/>
        </w:rPr>
        <w:t xml:space="preserve"> Je nach Art des Vorfalls sind die erforderlichen Räume einzurichten, IT-Systeme und andere Geräte wieder in Betrieb zu nehmen</w:t>
      </w:r>
      <w:r w:rsidR="00A40DB2">
        <w:rPr>
          <w:rFonts w:asciiTheme="minorHAnsi" w:hAnsiTheme="minorHAnsi"/>
        </w:rPr>
        <w:t xml:space="preserve"> </w:t>
      </w:r>
      <w:r w:rsidR="0032597E">
        <w:rPr>
          <w:rFonts w:asciiTheme="minorHAnsi" w:hAnsiTheme="minorHAnsi"/>
        </w:rPr>
        <w:t>und ggf. zu qualifizieren oder zu validieren</w:t>
      </w:r>
      <w:r w:rsidR="00A40DB2">
        <w:rPr>
          <w:rFonts w:asciiTheme="minorHAnsi" w:hAnsiTheme="minorHAnsi"/>
        </w:rPr>
        <w:t>.</w:t>
      </w:r>
      <w:r w:rsidR="0032597E">
        <w:rPr>
          <w:rFonts w:asciiTheme="minorHAnsi" w:hAnsiTheme="minorHAnsi"/>
        </w:rPr>
        <w:t xml:space="preserve"> </w:t>
      </w:r>
    </w:p>
    <w:p w:rsidR="00157941" w:rsidRPr="0006267A" w:rsidRDefault="00CB52D0" w:rsidP="0032597E">
      <w:pPr>
        <w:jc w:val="both"/>
        <w:rPr>
          <w:rFonts w:asciiTheme="minorHAnsi" w:hAnsiTheme="minorHAnsi"/>
        </w:rPr>
      </w:pPr>
      <w:r>
        <w:rPr>
          <w:rFonts w:asciiTheme="minorHAnsi" w:hAnsiTheme="minorHAnsi"/>
        </w:rPr>
        <w:t>Erst wenn</w:t>
      </w:r>
      <w:r w:rsidR="00157941" w:rsidRPr="0006267A">
        <w:rPr>
          <w:rFonts w:asciiTheme="minorHAnsi" w:hAnsiTheme="minorHAnsi"/>
        </w:rPr>
        <w:t xml:space="preserve"> alle Voraussetzungen für einen funktionsfähigen Normalbetrieb erfüllt sind, kann er wiederaufgenommen werden.</w:t>
      </w:r>
    </w:p>
    <w:p w:rsidR="00A40DB2" w:rsidRDefault="00A40DB2" w:rsidP="00157941">
      <w:pPr>
        <w:rPr>
          <w:rFonts w:asciiTheme="minorHAnsi" w:hAnsiTheme="minorHAnsi"/>
          <w:b/>
        </w:rPr>
      </w:pPr>
    </w:p>
    <w:p w:rsidR="00157941" w:rsidRPr="0006267A" w:rsidRDefault="00157941" w:rsidP="00157941">
      <w:pPr>
        <w:rPr>
          <w:rFonts w:asciiTheme="minorHAnsi" w:hAnsiTheme="minorHAnsi"/>
          <w:b/>
        </w:rPr>
      </w:pPr>
      <w:r w:rsidRPr="0006267A">
        <w:rPr>
          <w:rFonts w:asciiTheme="minorHAnsi" w:hAnsiTheme="minorHAnsi"/>
          <w:b/>
        </w:rPr>
        <w:t>Notfallbewältigung analysieren</w:t>
      </w:r>
    </w:p>
    <w:p w:rsidR="00A40DB2" w:rsidRDefault="00392DDE" w:rsidP="0032597E">
      <w:pPr>
        <w:jc w:val="both"/>
        <w:rPr>
          <w:rFonts w:asciiTheme="minorHAnsi" w:hAnsiTheme="minorHAnsi"/>
        </w:rPr>
      </w:pPr>
      <w:r>
        <w:rPr>
          <w:rFonts w:asciiTheme="minorHAnsi" w:hAnsiTheme="minorHAnsi"/>
        </w:rPr>
        <w:t>Im Anschluss sollte der Vorfall</w:t>
      </w:r>
      <w:r w:rsidR="002E76EE">
        <w:rPr>
          <w:rFonts w:asciiTheme="minorHAnsi" w:hAnsiTheme="minorHAnsi"/>
        </w:rPr>
        <w:t xml:space="preserve"> anhand der Dokumentation</w:t>
      </w:r>
      <w:r>
        <w:rPr>
          <w:rFonts w:asciiTheme="minorHAnsi" w:hAnsiTheme="minorHAnsi"/>
        </w:rPr>
        <w:t xml:space="preserve"> analysiert </w:t>
      </w:r>
      <w:r w:rsidR="002E76EE">
        <w:rPr>
          <w:rFonts w:asciiTheme="minorHAnsi" w:hAnsiTheme="minorHAnsi"/>
        </w:rPr>
        <w:t xml:space="preserve">und </w:t>
      </w:r>
      <w:r w:rsidR="0032597E">
        <w:rPr>
          <w:rFonts w:asciiTheme="minorHAnsi" w:hAnsiTheme="minorHAnsi"/>
        </w:rPr>
        <w:t xml:space="preserve">ggf. vorbeugende </w:t>
      </w:r>
      <w:r w:rsidR="002E76EE">
        <w:rPr>
          <w:rFonts w:asciiTheme="minorHAnsi" w:hAnsiTheme="minorHAnsi"/>
        </w:rPr>
        <w:t xml:space="preserve">Maßnahmen ergriffen </w:t>
      </w:r>
      <w:r>
        <w:rPr>
          <w:rFonts w:asciiTheme="minorHAnsi" w:hAnsiTheme="minorHAnsi"/>
        </w:rPr>
        <w:t xml:space="preserve">werden. </w:t>
      </w:r>
      <w:r w:rsidR="0032597E">
        <w:rPr>
          <w:rFonts w:asciiTheme="minorHAnsi" w:hAnsiTheme="minorHAnsi"/>
        </w:rPr>
        <w:t xml:space="preserve">Bei </w:t>
      </w:r>
      <w:r>
        <w:rPr>
          <w:rFonts w:asciiTheme="minorHAnsi" w:hAnsiTheme="minorHAnsi"/>
        </w:rPr>
        <w:t xml:space="preserve">der Analyse </w:t>
      </w:r>
      <w:r w:rsidR="0032597E">
        <w:rPr>
          <w:rFonts w:asciiTheme="minorHAnsi" w:hAnsiTheme="minorHAnsi"/>
        </w:rPr>
        <w:t xml:space="preserve">ist im Sinne der Vorbeugung auf Folgendes </w:t>
      </w:r>
      <w:r w:rsidR="002E76EE">
        <w:rPr>
          <w:rFonts w:asciiTheme="minorHAnsi" w:hAnsiTheme="minorHAnsi"/>
        </w:rPr>
        <w:t>zu achten</w:t>
      </w:r>
      <w:r w:rsidR="0032597E">
        <w:rPr>
          <w:rFonts w:asciiTheme="minorHAnsi" w:hAnsiTheme="minorHAnsi"/>
        </w:rPr>
        <w:t>:</w:t>
      </w:r>
      <w:r>
        <w:rPr>
          <w:rFonts w:asciiTheme="minorHAnsi" w:hAnsiTheme="minorHAnsi"/>
        </w:rPr>
        <w:t xml:space="preserve"> </w:t>
      </w:r>
    </w:p>
    <w:p w:rsidR="0032597E" w:rsidRDefault="00157941" w:rsidP="0032597E">
      <w:pPr>
        <w:jc w:val="both"/>
        <w:rPr>
          <w:rFonts w:asciiTheme="minorHAnsi" w:hAnsiTheme="minorHAnsi"/>
        </w:rPr>
      </w:pPr>
      <w:r w:rsidRPr="0006267A">
        <w:rPr>
          <w:rFonts w:asciiTheme="minorHAnsi" w:hAnsiTheme="minorHAnsi"/>
        </w:rPr>
        <w:t xml:space="preserve">Wie kam es überhaupt zu dem Vorfall? </w:t>
      </w:r>
    </w:p>
    <w:p w:rsidR="0032597E" w:rsidRDefault="00157941" w:rsidP="0032597E">
      <w:pPr>
        <w:jc w:val="both"/>
        <w:rPr>
          <w:rFonts w:asciiTheme="minorHAnsi" w:hAnsiTheme="minorHAnsi"/>
        </w:rPr>
      </w:pPr>
      <w:r w:rsidRPr="0006267A">
        <w:rPr>
          <w:rFonts w:asciiTheme="minorHAnsi" w:hAnsiTheme="minorHAnsi"/>
        </w:rPr>
        <w:t xml:space="preserve">Welche Auswirkungen hatte er? </w:t>
      </w:r>
    </w:p>
    <w:p w:rsidR="0032597E" w:rsidRDefault="00157941" w:rsidP="0032597E">
      <w:pPr>
        <w:jc w:val="both"/>
        <w:rPr>
          <w:rFonts w:asciiTheme="minorHAnsi" w:hAnsiTheme="minorHAnsi"/>
        </w:rPr>
      </w:pPr>
      <w:r w:rsidRPr="0006267A">
        <w:rPr>
          <w:rFonts w:asciiTheme="minorHAnsi" w:hAnsiTheme="minorHAnsi"/>
        </w:rPr>
        <w:t xml:space="preserve">Wie schnell und wie effektiv wurde reagiert? </w:t>
      </w:r>
    </w:p>
    <w:p w:rsidR="0032597E" w:rsidRDefault="00157941" w:rsidP="0032597E">
      <w:pPr>
        <w:jc w:val="both"/>
        <w:rPr>
          <w:rFonts w:asciiTheme="minorHAnsi" w:hAnsiTheme="minorHAnsi"/>
        </w:rPr>
      </w:pPr>
      <w:r w:rsidRPr="0006267A">
        <w:rPr>
          <w:rFonts w:asciiTheme="minorHAnsi" w:hAnsiTheme="minorHAnsi"/>
        </w:rPr>
        <w:t xml:space="preserve">Welche Verbesserungsmöglichkeiten haben sich bei der Notfallbewältigung gezeigt? </w:t>
      </w:r>
    </w:p>
    <w:p w:rsidR="00392DDE" w:rsidRDefault="00157941" w:rsidP="0032597E">
      <w:pPr>
        <w:jc w:val="both"/>
        <w:rPr>
          <w:rFonts w:asciiTheme="minorHAnsi" w:hAnsiTheme="minorHAnsi"/>
        </w:rPr>
      </w:pPr>
      <w:r w:rsidRPr="0006267A">
        <w:rPr>
          <w:rFonts w:asciiTheme="minorHAnsi" w:hAnsiTheme="minorHAnsi"/>
        </w:rPr>
        <w:t xml:space="preserve">Was sollte vorbeugend getan werden? </w:t>
      </w:r>
    </w:p>
    <w:p w:rsidR="00157941" w:rsidRPr="0006267A" w:rsidRDefault="00392DDE" w:rsidP="0032597E">
      <w:pPr>
        <w:jc w:val="both"/>
        <w:rPr>
          <w:rFonts w:asciiTheme="minorHAnsi" w:hAnsiTheme="minorHAnsi"/>
        </w:rPr>
      </w:pPr>
      <w:r>
        <w:rPr>
          <w:rFonts w:asciiTheme="minorHAnsi" w:hAnsiTheme="minorHAnsi"/>
        </w:rPr>
        <w:t xml:space="preserve">Ein Bericht über den Notfall </w:t>
      </w:r>
      <w:r w:rsidR="0032597E">
        <w:rPr>
          <w:rFonts w:asciiTheme="minorHAnsi" w:hAnsiTheme="minorHAnsi"/>
        </w:rPr>
        <w:t>wird</w:t>
      </w:r>
      <w:r>
        <w:rPr>
          <w:rFonts w:asciiTheme="minorHAnsi" w:hAnsiTheme="minorHAnsi"/>
        </w:rPr>
        <w:t xml:space="preserve"> erstellt</w:t>
      </w:r>
      <w:r w:rsidR="00A40DB2">
        <w:rPr>
          <w:rFonts w:asciiTheme="minorHAnsi" w:hAnsiTheme="minorHAnsi"/>
        </w:rPr>
        <w:t xml:space="preserve"> </w:t>
      </w:r>
      <w:r>
        <w:rPr>
          <w:rFonts w:asciiTheme="minorHAnsi" w:hAnsiTheme="minorHAnsi"/>
        </w:rPr>
        <w:t xml:space="preserve">und </w:t>
      </w:r>
      <w:r w:rsidR="0032597E">
        <w:rPr>
          <w:rFonts w:asciiTheme="minorHAnsi" w:hAnsiTheme="minorHAnsi"/>
        </w:rPr>
        <w:t>f</w:t>
      </w:r>
      <w:r w:rsidR="00157941" w:rsidRPr="0006267A">
        <w:rPr>
          <w:rFonts w:asciiTheme="minorHAnsi" w:hAnsiTheme="minorHAnsi"/>
        </w:rPr>
        <w:t xml:space="preserve">estgestellte Mängel </w:t>
      </w:r>
      <w:r w:rsidR="00A40DB2">
        <w:rPr>
          <w:rFonts w:asciiTheme="minorHAnsi" w:hAnsiTheme="minorHAnsi"/>
        </w:rPr>
        <w:t>sowie</w:t>
      </w:r>
      <w:r w:rsidR="00A40DB2" w:rsidRPr="0006267A">
        <w:rPr>
          <w:rFonts w:asciiTheme="minorHAnsi" w:hAnsiTheme="minorHAnsi"/>
        </w:rPr>
        <w:t xml:space="preserve"> </w:t>
      </w:r>
      <w:r w:rsidR="00157941" w:rsidRPr="0006267A">
        <w:rPr>
          <w:rFonts w:asciiTheme="minorHAnsi" w:hAnsiTheme="minorHAnsi"/>
        </w:rPr>
        <w:t>Verbesserungsmöglichkeiten</w:t>
      </w:r>
      <w:r w:rsidR="00A40DB2">
        <w:rPr>
          <w:rFonts w:asciiTheme="minorHAnsi" w:hAnsiTheme="minorHAnsi"/>
        </w:rPr>
        <w:t xml:space="preserve"> werden</w:t>
      </w:r>
      <w:r w:rsidR="00157941" w:rsidRPr="0006267A">
        <w:rPr>
          <w:rFonts w:asciiTheme="minorHAnsi" w:hAnsiTheme="minorHAnsi"/>
        </w:rPr>
        <w:t xml:space="preserve"> </w:t>
      </w:r>
      <w:r w:rsidR="0032597E">
        <w:rPr>
          <w:rFonts w:asciiTheme="minorHAnsi" w:hAnsiTheme="minorHAnsi"/>
        </w:rPr>
        <w:t>kommuniziert</w:t>
      </w:r>
      <w:r w:rsidR="00A40DB2">
        <w:rPr>
          <w:rFonts w:asciiTheme="minorHAnsi" w:hAnsiTheme="minorHAnsi"/>
        </w:rPr>
        <w:t>.</w:t>
      </w:r>
    </w:p>
    <w:p w:rsidR="00157941" w:rsidRDefault="00157941" w:rsidP="00157941">
      <w:pPr>
        <w:rPr>
          <w:rFonts w:asciiTheme="minorHAnsi" w:hAnsiTheme="minorHAnsi"/>
        </w:rPr>
      </w:pPr>
    </w:p>
    <w:p w:rsidR="000C7D73" w:rsidRPr="0006267A" w:rsidRDefault="000C7D73" w:rsidP="00157941">
      <w:pPr>
        <w:rPr>
          <w:rFonts w:asciiTheme="minorHAnsi" w:hAnsiTheme="minorHAnsi"/>
          <w:b/>
        </w:rPr>
      </w:pPr>
      <w:r w:rsidRPr="0006267A">
        <w:rPr>
          <w:rFonts w:asciiTheme="minorHAnsi" w:hAnsiTheme="minorHAnsi"/>
          <w:b/>
        </w:rPr>
        <w:t>Notfallhandbuch</w:t>
      </w:r>
      <w:r w:rsidR="0032597E">
        <w:rPr>
          <w:rFonts w:asciiTheme="minorHAnsi" w:hAnsiTheme="minorHAnsi"/>
          <w:b/>
        </w:rPr>
        <w:t>/</w:t>
      </w:r>
      <w:proofErr w:type="spellStart"/>
      <w:r w:rsidR="0032597E">
        <w:rPr>
          <w:rFonts w:asciiTheme="minorHAnsi" w:hAnsiTheme="minorHAnsi"/>
          <w:b/>
        </w:rPr>
        <w:t>Havariekonzept</w:t>
      </w:r>
      <w:proofErr w:type="spellEnd"/>
    </w:p>
    <w:p w:rsidR="00273644" w:rsidRPr="00A73AC2" w:rsidRDefault="00273644" w:rsidP="0032597E">
      <w:pPr>
        <w:jc w:val="both"/>
        <w:rPr>
          <w:rFonts w:asciiTheme="minorHAnsi" w:hAnsiTheme="minorHAnsi"/>
        </w:rPr>
      </w:pPr>
      <w:r w:rsidRPr="0006267A">
        <w:rPr>
          <w:rFonts w:asciiTheme="minorHAnsi" w:hAnsiTheme="minorHAnsi"/>
        </w:rPr>
        <w:t>Das Notfallhandbuch</w:t>
      </w:r>
      <w:r w:rsidR="0032597E">
        <w:rPr>
          <w:rFonts w:asciiTheme="minorHAnsi" w:hAnsiTheme="minorHAnsi"/>
        </w:rPr>
        <w:t>/</w:t>
      </w:r>
      <w:proofErr w:type="spellStart"/>
      <w:r w:rsidR="0032597E">
        <w:rPr>
          <w:rFonts w:asciiTheme="minorHAnsi" w:hAnsiTheme="minorHAnsi"/>
        </w:rPr>
        <w:t>Havariekonzept</w:t>
      </w:r>
      <w:proofErr w:type="spellEnd"/>
      <w:r w:rsidRPr="0006267A">
        <w:rPr>
          <w:rFonts w:asciiTheme="minorHAnsi" w:hAnsiTheme="minorHAnsi"/>
        </w:rPr>
        <w:t xml:space="preserve"> </w:t>
      </w:r>
      <w:r>
        <w:rPr>
          <w:rFonts w:asciiTheme="minorHAnsi" w:hAnsiTheme="minorHAnsi"/>
        </w:rPr>
        <w:t xml:space="preserve">dient </w:t>
      </w:r>
      <w:r w:rsidR="00392DDE">
        <w:rPr>
          <w:rFonts w:asciiTheme="minorHAnsi" w:hAnsiTheme="minorHAnsi"/>
        </w:rPr>
        <w:t>der</w:t>
      </w:r>
      <w:r>
        <w:rPr>
          <w:rFonts w:asciiTheme="minorHAnsi" w:hAnsiTheme="minorHAnsi"/>
        </w:rPr>
        <w:t xml:space="preserve"> Grundlage zur Bewältigung von Notfällen und umfasst alle erforderlichen Prozesse und </w:t>
      </w:r>
      <w:r w:rsidRPr="00A73AC2">
        <w:rPr>
          <w:rFonts w:asciiTheme="minorHAnsi" w:hAnsiTheme="minorHAnsi"/>
        </w:rPr>
        <w:t>Maßnahmen von Zeitpunkt des Notfalleintritts bis zur Wiederaufnahme des Geschäfts.</w:t>
      </w:r>
      <w:r w:rsidR="00A73AC2" w:rsidRPr="00A73AC2">
        <w:rPr>
          <w:rFonts w:asciiTheme="minorHAnsi" w:hAnsiTheme="minorHAnsi"/>
        </w:rPr>
        <w:t xml:space="preserve"> </w:t>
      </w:r>
      <w:r w:rsidR="00A73AC2" w:rsidRPr="0032597E">
        <w:rPr>
          <w:rFonts w:asciiTheme="minorHAnsi" w:hAnsiTheme="minorHAnsi"/>
        </w:rPr>
        <w:t>Es werden einzelne Maßnahmen für eine Reaktion auf bestimmte Arten von Notfällen festgelegt.</w:t>
      </w:r>
      <w:r w:rsidRPr="00A73AC2">
        <w:rPr>
          <w:rFonts w:asciiTheme="minorHAnsi" w:hAnsiTheme="minorHAnsi"/>
        </w:rPr>
        <w:t xml:space="preserve"> </w:t>
      </w:r>
    </w:p>
    <w:p w:rsidR="00A73AC2" w:rsidRDefault="00A73AC2" w:rsidP="0032597E">
      <w:pPr>
        <w:jc w:val="both"/>
        <w:rPr>
          <w:rFonts w:asciiTheme="minorHAnsi" w:hAnsiTheme="minorHAnsi"/>
        </w:rPr>
      </w:pPr>
      <w:r w:rsidRPr="0032597E">
        <w:rPr>
          <w:rFonts w:asciiTheme="minorHAnsi" w:hAnsiTheme="minorHAnsi"/>
        </w:rPr>
        <w:t xml:space="preserve">Der Schwerpunkt liegt dabei darauf, eine geeignete Notfalldokumentation zur Reaktion auf Notfälle zu erstellen und darin Maßnahmen zur Sofortreaktion, zum Wiederanlauf, zur Geschäftsfortführung und der Wiederherstellung zu beschreiben. </w:t>
      </w:r>
      <w:r w:rsidRPr="00A73AC2">
        <w:rPr>
          <w:rFonts w:asciiTheme="minorHAnsi" w:hAnsiTheme="minorHAnsi"/>
        </w:rPr>
        <w:t>Ein Formblatt für ein Notfallhandbuch ist verf</w:t>
      </w:r>
      <w:r>
        <w:rPr>
          <w:rFonts w:asciiTheme="minorHAnsi" w:hAnsiTheme="minorHAnsi"/>
        </w:rPr>
        <w:t>ügbar.</w:t>
      </w:r>
    </w:p>
    <w:p w:rsidR="00A73AC2" w:rsidRPr="0032597E" w:rsidRDefault="00A73AC2" w:rsidP="00A73AC2">
      <w:pPr>
        <w:rPr>
          <w:rFonts w:asciiTheme="minorHAnsi" w:hAnsiTheme="minorHAnsi"/>
        </w:rPr>
      </w:pPr>
    </w:p>
    <w:p w:rsidR="00A04FA8" w:rsidRPr="0006267A" w:rsidRDefault="00495467">
      <w:pPr>
        <w:pStyle w:val="berschrift2"/>
        <w:rPr>
          <w:rFonts w:ascii="Calibri" w:hAnsi="Calibri"/>
        </w:rPr>
      </w:pPr>
      <w:r w:rsidRPr="0006267A">
        <w:rPr>
          <w:rFonts w:ascii="Calibri" w:hAnsi="Calibri"/>
        </w:rPr>
        <w:t xml:space="preserve"> Training und Tests</w:t>
      </w:r>
    </w:p>
    <w:p w:rsidR="00A04FA8" w:rsidRPr="0006267A" w:rsidRDefault="00495467" w:rsidP="0032597E">
      <w:pPr>
        <w:jc w:val="both"/>
        <w:rPr>
          <w:rFonts w:ascii="Calibri" w:hAnsi="Calibri"/>
        </w:rPr>
      </w:pPr>
      <w:r w:rsidRPr="0006267A">
        <w:rPr>
          <w:rFonts w:ascii="Calibri" w:hAnsi="Calibri"/>
        </w:rPr>
        <w:t xml:space="preserve">Alle Mitarbeiter der Biobank müssen über den Sinn und Zweck des Notfallmanagements Bescheid wissen und dessen Mehrwert erkennen. Vor allem müssen sie alle Aktivitäten des Notfallmanagements rund um ihren Arbeitsplatz kennen, sowohl diejenigen, die sie selbst ausführen müssen, als auch diejenigen, von denen sie indirekt betroffen sein können. </w:t>
      </w:r>
    </w:p>
    <w:p w:rsidR="00A04FA8" w:rsidRDefault="00A04FA8" w:rsidP="0006267A"/>
    <w:p w:rsidR="00A04FA8" w:rsidRDefault="00A04FA8"/>
    <w:p w:rsidR="00A04FA8" w:rsidRPr="0032597E" w:rsidRDefault="00495467">
      <w:pPr>
        <w:pStyle w:val="berschrift1"/>
        <w:rPr>
          <w:rFonts w:asciiTheme="minorHAnsi" w:hAnsiTheme="minorHAnsi" w:cstheme="minorHAnsi"/>
        </w:rPr>
      </w:pPr>
      <w:bookmarkStart w:id="4" w:name="__RefHeading__13788_1294044342"/>
      <w:r w:rsidRPr="0032597E">
        <w:rPr>
          <w:rFonts w:asciiTheme="minorHAnsi" w:hAnsiTheme="minorHAnsi" w:cstheme="minorHAnsi"/>
        </w:rPr>
        <w:lastRenderedPageBreak/>
        <w:t>Umsetzung des Notfallmanagementsystem</w:t>
      </w:r>
      <w:bookmarkEnd w:id="4"/>
      <w:r w:rsidRPr="0032597E">
        <w:rPr>
          <w:rFonts w:asciiTheme="minorHAnsi" w:hAnsiTheme="minorHAnsi" w:cstheme="minorHAnsi"/>
        </w:rPr>
        <w:t>s</w:t>
      </w:r>
    </w:p>
    <w:p w:rsidR="00A04FA8" w:rsidRPr="0032597E" w:rsidRDefault="00A04FA8">
      <w:pPr>
        <w:rPr>
          <w:rFonts w:asciiTheme="minorHAnsi" w:hAnsiTheme="minorHAnsi" w:cstheme="minorHAnsi"/>
        </w:rPr>
      </w:pPr>
    </w:p>
    <w:p w:rsidR="00A04FA8" w:rsidRPr="0032597E" w:rsidRDefault="00495467" w:rsidP="0032597E">
      <w:pPr>
        <w:jc w:val="both"/>
        <w:rPr>
          <w:rFonts w:asciiTheme="minorHAnsi" w:hAnsiTheme="minorHAnsi" w:cstheme="minorHAnsi"/>
          <w:i/>
        </w:rPr>
      </w:pPr>
      <w:r w:rsidRPr="00B54837">
        <w:rPr>
          <w:rFonts w:asciiTheme="minorHAnsi" w:hAnsiTheme="minorHAnsi" w:cstheme="minorHAnsi"/>
        </w:rPr>
        <w:t>Ein vollständiges Notfallmanagementsystem erfordert eine detaillierte Konzeption von Rollen, Verantwortlichkeiten, Prozessen, Dokumenten und Plänen</w:t>
      </w:r>
      <w:r w:rsidRPr="0032597E">
        <w:rPr>
          <w:rFonts w:asciiTheme="minorHAnsi" w:hAnsiTheme="minorHAnsi" w:cstheme="minorHAnsi"/>
          <w:i/>
        </w:rPr>
        <w:t xml:space="preserve">. </w:t>
      </w:r>
    </w:p>
    <w:p w:rsidR="00A04FA8" w:rsidRPr="0032597E" w:rsidRDefault="00495467" w:rsidP="0032597E">
      <w:pPr>
        <w:jc w:val="both"/>
        <w:rPr>
          <w:rFonts w:asciiTheme="minorHAnsi" w:hAnsiTheme="minorHAnsi" w:cstheme="minorHAnsi"/>
        </w:rPr>
      </w:pPr>
      <w:bookmarkStart w:id="5" w:name="__DdeLink__34547_383052238"/>
      <w:r w:rsidRPr="0032597E">
        <w:rPr>
          <w:rFonts w:asciiTheme="minorHAnsi" w:hAnsiTheme="minorHAnsi" w:cstheme="minorHAnsi"/>
        </w:rPr>
        <w:t xml:space="preserve">Schwerpunkte bilden hierbei die Vermeidung möglicher Risiken durch Schaffung von Redundanzen </w:t>
      </w:r>
      <w:r w:rsidRPr="00B54837">
        <w:rPr>
          <w:rFonts w:ascii="Calibri" w:hAnsi="Calibri"/>
        </w:rPr>
        <w:t>und das Aufzeigen von Maßnahmen im Falle von technischen Störungen (</w:t>
      </w:r>
      <w:proofErr w:type="spellStart"/>
      <w:r w:rsidRPr="00B54837">
        <w:rPr>
          <w:rFonts w:ascii="Calibri" w:hAnsi="Calibri"/>
        </w:rPr>
        <w:t>Havariekonzept</w:t>
      </w:r>
      <w:proofErr w:type="spellEnd"/>
      <w:r w:rsidRPr="00B54837">
        <w:rPr>
          <w:rFonts w:ascii="Calibri" w:hAnsi="Calibri"/>
        </w:rPr>
        <w:t xml:space="preserve">). </w:t>
      </w:r>
      <w:r w:rsidR="0032597E" w:rsidRPr="0032597E">
        <w:rPr>
          <w:rFonts w:asciiTheme="minorHAnsi" w:hAnsiTheme="minorHAnsi" w:cstheme="minorHAnsi"/>
        </w:rPr>
        <w:t>Ferner werden Selbstüberprüfungen durchgeführt</w:t>
      </w:r>
      <w:r w:rsidR="00A40DB2">
        <w:rPr>
          <w:rFonts w:asciiTheme="minorHAnsi" w:hAnsiTheme="minorHAnsi" w:cstheme="minorHAnsi"/>
        </w:rPr>
        <w:t>.</w:t>
      </w:r>
    </w:p>
    <w:p w:rsidR="00A04FA8" w:rsidRPr="0032597E" w:rsidRDefault="00495467">
      <w:pPr>
        <w:rPr>
          <w:rFonts w:asciiTheme="minorHAnsi" w:hAnsiTheme="minorHAnsi" w:cstheme="minorHAnsi"/>
        </w:rPr>
      </w:pPr>
      <w:r w:rsidRPr="0032597E">
        <w:rPr>
          <w:rFonts w:asciiTheme="minorHAnsi" w:hAnsiTheme="minorHAnsi" w:cstheme="minorHAnsi"/>
        </w:rPr>
        <w:t xml:space="preserve"> </w:t>
      </w:r>
    </w:p>
    <w:p w:rsidR="00A04FA8" w:rsidRPr="0006267A" w:rsidRDefault="00C31619">
      <w:pPr>
        <w:pStyle w:val="berschrift2"/>
        <w:rPr>
          <w:rFonts w:asciiTheme="minorHAnsi" w:hAnsiTheme="minorHAnsi" w:cstheme="minorHAnsi"/>
        </w:rPr>
      </w:pPr>
      <w:proofErr w:type="spellStart"/>
      <w:r>
        <w:rPr>
          <w:rFonts w:asciiTheme="minorHAnsi" w:hAnsiTheme="minorHAnsi" w:cstheme="minorHAnsi"/>
        </w:rPr>
        <w:t>Havarieplanung</w:t>
      </w:r>
      <w:proofErr w:type="spellEnd"/>
      <w:r>
        <w:rPr>
          <w:rFonts w:asciiTheme="minorHAnsi" w:hAnsiTheme="minorHAnsi" w:cstheme="minorHAnsi"/>
        </w:rPr>
        <w:t xml:space="preserve"> und </w:t>
      </w:r>
      <w:r w:rsidR="00495467" w:rsidRPr="0006267A">
        <w:rPr>
          <w:rFonts w:asciiTheme="minorHAnsi" w:hAnsiTheme="minorHAnsi" w:cstheme="minorHAnsi"/>
        </w:rPr>
        <w:t>Reorganisierung</w:t>
      </w:r>
      <w:r>
        <w:rPr>
          <w:rFonts w:asciiTheme="minorHAnsi" w:hAnsiTheme="minorHAnsi" w:cstheme="minorHAnsi"/>
        </w:rPr>
        <w:t>smaßnahmen</w:t>
      </w:r>
    </w:p>
    <w:p w:rsidR="00C31619" w:rsidRPr="0032597E" w:rsidRDefault="00C31619" w:rsidP="0032597E">
      <w:pPr>
        <w:jc w:val="both"/>
        <w:rPr>
          <w:rFonts w:asciiTheme="minorHAnsi" w:hAnsiTheme="minorHAnsi" w:cstheme="minorHAnsi"/>
          <w:i/>
          <w:iCs/>
        </w:rPr>
      </w:pPr>
    </w:p>
    <w:p w:rsidR="00C31619" w:rsidRDefault="00C31619" w:rsidP="0032597E">
      <w:pPr>
        <w:jc w:val="both"/>
        <w:rPr>
          <w:rFonts w:asciiTheme="minorHAnsi" w:hAnsiTheme="minorHAnsi" w:cstheme="minorHAnsi"/>
        </w:rPr>
      </w:pPr>
      <w:r w:rsidRPr="0032597E">
        <w:rPr>
          <w:rFonts w:asciiTheme="minorHAnsi" w:hAnsiTheme="minorHAnsi" w:cstheme="minorHAnsi"/>
        </w:rPr>
        <w:t>Auf Basis der Risikobetrachtung werden durch Umsetzung entsprechender Maßnahmen vorhandene Risiken deutlich gesenkt. Dennoch lassen sich Störungen des Betriebsablaufs, die ohne Vorankündigung und mit gravierenden Folgen auftreten können und Sofortmaßnahmen erfordern nicht völlig ausschließen. Für diesen Fall sind im Rahmen von Arbeitsanweisungen konkrete Festlegungen zu Maßnahmen, Informationspflichten und Verantwortlichkeiten zu treffen.</w:t>
      </w:r>
    </w:p>
    <w:p w:rsidR="00A04FA8" w:rsidRPr="0032597E" w:rsidRDefault="0032597E" w:rsidP="0032597E">
      <w:pPr>
        <w:jc w:val="both"/>
        <w:rPr>
          <w:rFonts w:asciiTheme="minorHAnsi" w:hAnsiTheme="minorHAnsi" w:cstheme="minorHAnsi"/>
        </w:rPr>
      </w:pPr>
      <w:r>
        <w:rPr>
          <w:rFonts w:asciiTheme="minorHAnsi" w:hAnsiTheme="minorHAnsi" w:cstheme="minorHAnsi"/>
        </w:rPr>
        <w:t>R</w:t>
      </w:r>
      <w:r w:rsidR="00C31619" w:rsidRPr="0032597E">
        <w:rPr>
          <w:rFonts w:asciiTheme="minorHAnsi" w:hAnsiTheme="minorHAnsi" w:cstheme="minorHAnsi"/>
        </w:rPr>
        <w:t>elevante Einflussgrößen die einen geregelten Betriebsablauf stören können</w:t>
      </w:r>
      <w:r w:rsidR="00A40DB2">
        <w:rPr>
          <w:rFonts w:asciiTheme="minorHAnsi" w:hAnsiTheme="minorHAnsi" w:cstheme="minorHAnsi"/>
        </w:rPr>
        <w:t>,</w:t>
      </w:r>
      <w:r w:rsidR="00C31619" w:rsidRPr="0032597E">
        <w:rPr>
          <w:rFonts w:asciiTheme="minorHAnsi" w:hAnsiTheme="minorHAnsi" w:cstheme="minorHAnsi"/>
        </w:rPr>
        <w:t xml:space="preserve"> werden </w:t>
      </w:r>
      <w:r>
        <w:rPr>
          <w:rFonts w:asciiTheme="minorHAnsi" w:hAnsiTheme="minorHAnsi" w:cstheme="minorHAnsi"/>
        </w:rPr>
        <w:t xml:space="preserve">dabei </w:t>
      </w:r>
      <w:r w:rsidR="00C31619" w:rsidRPr="0032597E">
        <w:rPr>
          <w:rFonts w:asciiTheme="minorHAnsi" w:hAnsiTheme="minorHAnsi" w:cstheme="minorHAnsi"/>
        </w:rPr>
        <w:t>berücksichtigt und Gegenmaßnahmen aufgezeigt</w:t>
      </w:r>
      <w:r>
        <w:rPr>
          <w:rFonts w:asciiTheme="minorHAnsi" w:hAnsiTheme="minorHAnsi" w:cstheme="minorHAnsi"/>
        </w:rPr>
        <w:t>.</w:t>
      </w:r>
    </w:p>
    <w:p w:rsidR="00A04FA8" w:rsidRPr="00D73EB2" w:rsidRDefault="0032597E" w:rsidP="00D73EB2">
      <w:pPr>
        <w:jc w:val="both"/>
        <w:rPr>
          <w:rFonts w:asciiTheme="minorHAnsi" w:hAnsiTheme="minorHAnsi" w:cstheme="minorHAnsi"/>
        </w:rPr>
      </w:pPr>
      <w:r w:rsidRPr="00D73EB2">
        <w:rPr>
          <w:rFonts w:asciiTheme="minorHAnsi" w:hAnsiTheme="minorHAnsi" w:cstheme="minorHAnsi"/>
        </w:rPr>
        <w:t xml:space="preserve">Folgende Maßnahmen sind zu unterscheiden </w:t>
      </w:r>
    </w:p>
    <w:p w:rsidR="0032597E" w:rsidRDefault="0032597E" w:rsidP="00D73EB2">
      <w:pPr>
        <w:jc w:val="both"/>
        <w:rPr>
          <w:rFonts w:asciiTheme="minorHAnsi" w:hAnsiTheme="minorHAnsi" w:cstheme="minorHAnsi"/>
        </w:rPr>
      </w:pPr>
      <w:r w:rsidRPr="00B54837">
        <w:rPr>
          <w:rFonts w:asciiTheme="minorHAnsi" w:hAnsiTheme="minorHAnsi" w:cstheme="minorHAnsi"/>
        </w:rPr>
        <w:t>Organisatorische/ konzeptionelle Maßnahmen</w:t>
      </w:r>
    </w:p>
    <w:p w:rsidR="00900893" w:rsidRP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Unterweisung und Schulung der MA</w:t>
      </w:r>
    </w:p>
    <w:p w:rsidR="00900893" w:rsidRP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Regelmäßige Begehung</w:t>
      </w:r>
    </w:p>
    <w:p w:rsidR="00900893" w:rsidRDefault="00900893" w:rsidP="00900893">
      <w:pPr>
        <w:jc w:val="both"/>
        <w:rPr>
          <w:rFonts w:asciiTheme="minorHAnsi" w:hAnsiTheme="minorHAnsi" w:cstheme="minorHAnsi"/>
        </w:rPr>
      </w:pPr>
      <w:r w:rsidRPr="00900893">
        <w:rPr>
          <w:rFonts w:asciiTheme="minorHAnsi" w:hAnsiTheme="minorHAnsi" w:cstheme="minorHAnsi"/>
        </w:rPr>
        <w:t>•</w:t>
      </w:r>
      <w:r w:rsidRPr="00900893">
        <w:rPr>
          <w:rFonts w:asciiTheme="minorHAnsi" w:hAnsiTheme="minorHAnsi" w:cstheme="minorHAnsi"/>
        </w:rPr>
        <w:tab/>
        <w:t xml:space="preserve">Überwachungspläne  </w:t>
      </w:r>
    </w:p>
    <w:p w:rsidR="00900893" w:rsidRDefault="00900893" w:rsidP="00D73EB2">
      <w:pPr>
        <w:jc w:val="both"/>
        <w:rPr>
          <w:rFonts w:asciiTheme="minorHAnsi" w:hAnsiTheme="minorHAnsi" w:cstheme="minorHAnsi"/>
        </w:rPr>
      </w:pPr>
    </w:p>
    <w:p w:rsidR="0032597E" w:rsidRPr="00B54837" w:rsidRDefault="0032597E" w:rsidP="0032597E">
      <w:pPr>
        <w:spacing w:line="276" w:lineRule="auto"/>
        <w:jc w:val="both"/>
        <w:rPr>
          <w:rFonts w:asciiTheme="minorHAnsi" w:hAnsiTheme="minorHAnsi" w:cstheme="minorHAnsi"/>
        </w:rPr>
      </w:pPr>
      <w:r w:rsidRPr="00B54837">
        <w:rPr>
          <w:rFonts w:asciiTheme="minorHAnsi" w:hAnsiTheme="minorHAnsi" w:cstheme="minorHAnsi"/>
        </w:rPr>
        <w:t>Maßnahmen bei Planung/Einrichtung</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Vorlage von Eignungsnachweisen für verwendete Materialien/ Stoffe/Anlagen</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Einbau und Instandhaltung durch qualifiziertes Personal</w:t>
      </w:r>
    </w:p>
    <w:p w:rsidR="0032597E" w:rsidRPr="00B54837" w:rsidRDefault="0032597E" w:rsidP="00B54837">
      <w:pPr>
        <w:pStyle w:val="Listenabsatz"/>
        <w:numPr>
          <w:ilvl w:val="0"/>
          <w:numId w:val="56"/>
        </w:numPr>
        <w:spacing w:line="276" w:lineRule="auto"/>
        <w:jc w:val="both"/>
        <w:rPr>
          <w:rFonts w:asciiTheme="minorHAnsi" w:hAnsiTheme="minorHAnsi" w:cstheme="minorHAnsi"/>
        </w:rPr>
      </w:pPr>
      <w:r w:rsidRPr="00B54837">
        <w:rPr>
          <w:rFonts w:asciiTheme="minorHAnsi" w:hAnsiTheme="minorHAnsi" w:cstheme="minorHAnsi"/>
        </w:rPr>
        <w:t>Optimierung und Anpassung der verwendeten Technik nach Erfordernis und Stand der Technik</w:t>
      </w:r>
    </w:p>
    <w:p w:rsidR="0032597E" w:rsidRPr="00B54837" w:rsidRDefault="0032597E" w:rsidP="0032597E">
      <w:pPr>
        <w:spacing w:line="276" w:lineRule="auto"/>
        <w:jc w:val="both"/>
        <w:rPr>
          <w:rFonts w:asciiTheme="minorHAnsi" w:hAnsiTheme="minorHAnsi" w:cstheme="minorHAnsi"/>
        </w:rPr>
      </w:pPr>
      <w:r w:rsidRPr="00B54837">
        <w:rPr>
          <w:rFonts w:asciiTheme="minorHAnsi" w:hAnsiTheme="minorHAnsi" w:cstheme="minorHAnsi"/>
        </w:rPr>
        <w:t>Evaluierung</w:t>
      </w:r>
      <w:r>
        <w:rPr>
          <w:rFonts w:asciiTheme="minorHAnsi" w:hAnsiTheme="minorHAnsi" w:cstheme="minorHAnsi"/>
        </w:rPr>
        <w:t>/</w:t>
      </w:r>
      <w:r w:rsidRPr="0032597E">
        <w:t xml:space="preserve"> </w:t>
      </w:r>
      <w:r w:rsidRPr="0032597E">
        <w:rPr>
          <w:rFonts w:asciiTheme="minorHAnsi" w:hAnsiTheme="minorHAnsi" w:cstheme="minorHAnsi"/>
        </w:rPr>
        <w:t>Kontinuierliche Messung und Erfassung relevanter Daten</w:t>
      </w:r>
    </w:p>
    <w:p w:rsidR="0032597E" w:rsidRDefault="0032597E" w:rsidP="0032597E">
      <w:pPr>
        <w:spacing w:line="276" w:lineRule="auto"/>
        <w:jc w:val="both"/>
      </w:pPr>
    </w:p>
    <w:p w:rsidR="00A04FA8" w:rsidRPr="0032597E" w:rsidRDefault="00495467">
      <w:pPr>
        <w:pStyle w:val="berschrift2"/>
        <w:rPr>
          <w:rFonts w:asciiTheme="minorHAnsi" w:hAnsiTheme="minorHAnsi" w:cstheme="minorHAnsi"/>
        </w:rPr>
      </w:pPr>
      <w:r w:rsidRPr="0032597E">
        <w:rPr>
          <w:rFonts w:asciiTheme="minorHAnsi" w:hAnsiTheme="minorHAnsi" w:cstheme="minorHAnsi"/>
        </w:rPr>
        <w:t>Aufrechterhaltung und Kontrolle</w:t>
      </w:r>
    </w:p>
    <w:p w:rsidR="00A04FA8" w:rsidRPr="0032597E" w:rsidRDefault="00A04FA8" w:rsidP="0032597E">
      <w:pPr>
        <w:jc w:val="both"/>
        <w:rPr>
          <w:rFonts w:asciiTheme="minorHAnsi" w:hAnsiTheme="minorHAnsi" w:cstheme="minorHAnsi"/>
          <w:i/>
          <w:iCs/>
        </w:rPr>
      </w:pPr>
    </w:p>
    <w:p w:rsidR="00A04FA8" w:rsidRPr="0032597E" w:rsidRDefault="00495467" w:rsidP="0032597E">
      <w:pPr>
        <w:spacing w:line="276" w:lineRule="auto"/>
        <w:jc w:val="both"/>
        <w:rPr>
          <w:rFonts w:asciiTheme="minorHAnsi" w:hAnsiTheme="minorHAnsi" w:cstheme="minorHAnsi"/>
        </w:rPr>
      </w:pPr>
      <w:r w:rsidRPr="0032597E">
        <w:rPr>
          <w:rFonts w:asciiTheme="minorHAnsi" w:hAnsiTheme="minorHAnsi" w:cstheme="minorHAnsi"/>
        </w:rPr>
        <w:t xml:space="preserve">Das </w:t>
      </w:r>
      <w:proofErr w:type="spellStart"/>
      <w:r w:rsidR="00900893">
        <w:rPr>
          <w:rFonts w:asciiTheme="minorHAnsi" w:hAnsiTheme="minorHAnsi" w:cstheme="minorHAnsi"/>
        </w:rPr>
        <w:t>Havarie</w:t>
      </w:r>
      <w:r w:rsidRPr="0032597E">
        <w:rPr>
          <w:rFonts w:asciiTheme="minorHAnsi" w:hAnsiTheme="minorHAnsi" w:cstheme="minorHAnsi"/>
        </w:rPr>
        <w:t>konzept</w:t>
      </w:r>
      <w:proofErr w:type="spellEnd"/>
      <w:r w:rsidRPr="0032597E">
        <w:rPr>
          <w:rFonts w:asciiTheme="minorHAnsi" w:hAnsiTheme="minorHAnsi" w:cstheme="minorHAnsi"/>
        </w:rPr>
        <w:t xml:space="preserve"> muss </w:t>
      </w:r>
      <w:r w:rsidR="0032597E">
        <w:rPr>
          <w:rFonts w:asciiTheme="minorHAnsi" w:hAnsiTheme="minorHAnsi" w:cstheme="minorHAnsi"/>
        </w:rPr>
        <w:t xml:space="preserve">ggf. in </w:t>
      </w:r>
      <w:r w:rsidR="0032597E" w:rsidRPr="0032597E">
        <w:rPr>
          <w:rFonts w:asciiTheme="minorHAnsi" w:hAnsiTheme="minorHAnsi" w:cstheme="minorHAnsi"/>
        </w:rPr>
        <w:t xml:space="preserve">Kombination </w:t>
      </w:r>
      <w:r w:rsidR="0032597E">
        <w:rPr>
          <w:rFonts w:asciiTheme="minorHAnsi" w:hAnsiTheme="minorHAnsi" w:cstheme="minorHAnsi"/>
        </w:rPr>
        <w:t>mit</w:t>
      </w:r>
      <w:r w:rsidR="0032597E" w:rsidRPr="0032597E">
        <w:rPr>
          <w:rFonts w:asciiTheme="minorHAnsi" w:hAnsiTheme="minorHAnsi" w:cstheme="minorHAnsi"/>
        </w:rPr>
        <w:t xml:space="preserve"> baulichen, konzeptionellen und organisatorischen Maßnahmen </w:t>
      </w:r>
      <w:r w:rsidRPr="0032597E">
        <w:rPr>
          <w:rFonts w:asciiTheme="minorHAnsi" w:hAnsiTheme="minorHAnsi" w:cstheme="minorHAnsi"/>
        </w:rPr>
        <w:t xml:space="preserve">nachweislich zu einer hinreichenden </w:t>
      </w:r>
      <w:r w:rsidR="00BD0645">
        <w:rPr>
          <w:rFonts w:asciiTheme="minorHAnsi" w:hAnsiTheme="minorHAnsi" w:cstheme="minorHAnsi"/>
        </w:rPr>
        <w:t>A</w:t>
      </w:r>
      <w:r w:rsidRPr="0032597E">
        <w:rPr>
          <w:rFonts w:asciiTheme="minorHAnsi" w:hAnsiTheme="minorHAnsi" w:cstheme="minorHAnsi"/>
        </w:rPr>
        <w:t>bsenkung potentieller Gefahren</w:t>
      </w:r>
      <w:r w:rsidR="00A40DB2">
        <w:rPr>
          <w:rFonts w:asciiTheme="minorHAnsi" w:hAnsiTheme="minorHAnsi" w:cstheme="minorHAnsi"/>
        </w:rPr>
        <w:t xml:space="preserve"> </w:t>
      </w:r>
      <w:r w:rsidR="0032597E" w:rsidRPr="0032597E">
        <w:rPr>
          <w:rFonts w:asciiTheme="minorHAnsi" w:hAnsiTheme="minorHAnsi" w:cstheme="minorHAnsi"/>
        </w:rPr>
        <w:t>auf ein akzeptables Niveau führen</w:t>
      </w:r>
      <w:r w:rsidR="00A40DB2">
        <w:rPr>
          <w:rFonts w:asciiTheme="minorHAnsi" w:hAnsiTheme="minorHAnsi" w:cstheme="minorHAnsi"/>
        </w:rPr>
        <w:t>.</w:t>
      </w:r>
    </w:p>
    <w:p w:rsidR="00A04FA8" w:rsidRDefault="00A04FA8">
      <w:pPr>
        <w:spacing w:line="276" w:lineRule="auto"/>
        <w:rPr>
          <w:rFonts w:asciiTheme="minorHAnsi" w:hAnsiTheme="minorHAnsi" w:cstheme="minorHAnsi"/>
        </w:rPr>
      </w:pPr>
    </w:p>
    <w:p w:rsidR="0032597E" w:rsidRDefault="0032597E" w:rsidP="00B54837">
      <w:pPr>
        <w:pStyle w:val="berschrift3"/>
        <w:rPr>
          <w:rFonts w:asciiTheme="minorHAnsi" w:hAnsiTheme="minorHAnsi" w:cstheme="minorHAnsi"/>
        </w:rPr>
      </w:pPr>
      <w:r w:rsidRPr="0032597E">
        <w:rPr>
          <w:rFonts w:asciiTheme="minorHAnsi" w:hAnsiTheme="minorHAnsi" w:cstheme="minorHAnsi"/>
        </w:rPr>
        <w:lastRenderedPageBreak/>
        <w:t>Schulung</w:t>
      </w:r>
    </w:p>
    <w:p w:rsidR="0032597E" w:rsidRPr="00B54837" w:rsidRDefault="0032597E" w:rsidP="0032597E">
      <w:pPr>
        <w:rPr>
          <w:rFonts w:asciiTheme="minorHAnsi" w:hAnsiTheme="minorHAnsi" w:cstheme="minorHAnsi"/>
        </w:rPr>
      </w:pPr>
      <w:r w:rsidRPr="00B54837">
        <w:rPr>
          <w:rFonts w:asciiTheme="minorHAnsi" w:hAnsiTheme="minorHAnsi" w:cstheme="minorHAnsi"/>
        </w:rPr>
        <w:t xml:space="preserve">Die einzelnen Mitarbeitergruppen (Leitungsebene, Techniker, Wissenschaftliche Mitarbeiter, Sachbearbeiter, etc.) müssen für ihre jeweiligen Aufgaben geschult und für die Gefahren eines Notfalls sensibilisiert werden. </w:t>
      </w:r>
    </w:p>
    <w:p w:rsidR="0032597E" w:rsidRPr="0032597E" w:rsidRDefault="0032597E" w:rsidP="00B54837">
      <w:pPr>
        <w:rPr>
          <w:rFonts w:asciiTheme="minorHAnsi" w:hAnsiTheme="minorHAnsi" w:cstheme="minorHAnsi"/>
        </w:rPr>
      </w:pPr>
      <w:r w:rsidRPr="00B54837">
        <w:rPr>
          <w:rFonts w:asciiTheme="minorHAnsi" w:hAnsiTheme="minorHAnsi" w:cstheme="minorHAnsi"/>
        </w:rPr>
        <w:t xml:space="preserve">Pläne </w:t>
      </w:r>
      <w:r>
        <w:rPr>
          <w:rFonts w:asciiTheme="minorHAnsi" w:hAnsiTheme="minorHAnsi" w:cstheme="minorHAnsi"/>
        </w:rPr>
        <w:t>und</w:t>
      </w:r>
      <w:r w:rsidRPr="00B54837">
        <w:rPr>
          <w:rFonts w:asciiTheme="minorHAnsi" w:hAnsiTheme="minorHAnsi" w:cstheme="minorHAnsi"/>
        </w:rPr>
        <w:t xml:space="preserve"> Abläufe werden </w:t>
      </w:r>
      <w:r>
        <w:rPr>
          <w:rFonts w:asciiTheme="minorHAnsi" w:hAnsiTheme="minorHAnsi" w:cstheme="minorHAnsi"/>
        </w:rPr>
        <w:t xml:space="preserve">regelhaft </w:t>
      </w:r>
      <w:r w:rsidRPr="00B54837">
        <w:rPr>
          <w:rFonts w:asciiTheme="minorHAnsi" w:hAnsiTheme="minorHAnsi" w:cstheme="minorHAnsi"/>
        </w:rPr>
        <w:t xml:space="preserve">mit praktischer Beteiligung der Mitarbeiter überprüft. </w:t>
      </w:r>
    </w:p>
    <w:p w:rsidR="00A04FA8" w:rsidRPr="0032597E" w:rsidRDefault="00495467" w:rsidP="0032597E">
      <w:pPr>
        <w:pStyle w:val="berschrift3"/>
        <w:rPr>
          <w:rFonts w:asciiTheme="minorHAnsi" w:hAnsiTheme="minorHAnsi" w:cstheme="minorHAnsi"/>
        </w:rPr>
      </w:pPr>
      <w:r w:rsidRPr="0032597E">
        <w:rPr>
          <w:rFonts w:asciiTheme="minorHAnsi" w:hAnsiTheme="minorHAnsi" w:cstheme="minorHAnsi"/>
        </w:rPr>
        <w:t xml:space="preserve">Aktualisierungsschema für den internen Notfallplan </w:t>
      </w:r>
    </w:p>
    <w:p w:rsidR="0032597E" w:rsidRDefault="0032597E">
      <w:pPr>
        <w:spacing w:line="276" w:lineRule="auto"/>
        <w:rPr>
          <w:rFonts w:asciiTheme="minorHAnsi" w:hAnsiTheme="minorHAnsi" w:cstheme="minorHAnsi"/>
        </w:rPr>
      </w:pPr>
      <w:r w:rsidRPr="0032597E">
        <w:rPr>
          <w:rFonts w:asciiTheme="minorHAnsi" w:hAnsiTheme="minorHAnsi" w:cstheme="minorHAnsi"/>
        </w:rPr>
        <w:t>Die festgestellten Ergebnisse liefern wertvolle Erkenntnisse, um die Notfallplanung ständig zu verbessern und weiter auf die speziellen Begebenheiten der Institution anzupassen.</w:t>
      </w:r>
    </w:p>
    <w:p w:rsidR="00A04FA8" w:rsidRPr="0032597E" w:rsidRDefault="00495467">
      <w:pPr>
        <w:spacing w:line="276" w:lineRule="auto"/>
        <w:rPr>
          <w:rFonts w:asciiTheme="minorHAnsi" w:hAnsiTheme="minorHAnsi" w:cstheme="minorHAnsi"/>
        </w:rPr>
      </w:pPr>
      <w:r w:rsidRPr="0032597E">
        <w:rPr>
          <w:rFonts w:asciiTheme="minorHAnsi" w:hAnsiTheme="minorHAnsi" w:cstheme="minorHAnsi"/>
        </w:rPr>
        <w:t>Folgende Hinweise sind bei der jährlichen Aktualisierung zu beachten:</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Welche technischen u./o. organisatorischen Änderungen sind von Relevanz?</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Sind Änderungen in den Alarmadressen, Rufbereitschaften oder Soforteinsatzdiensten vorgenommen worden?</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 xml:space="preserve">Gibt es neue technische Erkenntnisse, (Kommunikationsmittel, Einsatztechniken, </w:t>
      </w:r>
      <w:r w:rsidR="00A73AC2">
        <w:rPr>
          <w:rFonts w:asciiTheme="minorHAnsi" w:hAnsiTheme="minorHAnsi" w:cstheme="minorHAnsi"/>
        </w:rPr>
        <w:t>E</w:t>
      </w:r>
      <w:r w:rsidRPr="0032597E">
        <w:rPr>
          <w:rFonts w:asciiTheme="minorHAnsi" w:hAnsiTheme="minorHAnsi" w:cstheme="minorHAnsi"/>
        </w:rPr>
        <w:t>insatzhilfsmittel)?</w:t>
      </w:r>
    </w:p>
    <w:p w:rsidR="00A04FA8" w:rsidRPr="0032597E" w:rsidRDefault="00495467">
      <w:pPr>
        <w:numPr>
          <w:ilvl w:val="0"/>
          <w:numId w:val="48"/>
        </w:numPr>
        <w:spacing w:line="276" w:lineRule="auto"/>
        <w:rPr>
          <w:rFonts w:asciiTheme="minorHAnsi" w:hAnsiTheme="minorHAnsi" w:cstheme="minorHAnsi"/>
        </w:rPr>
      </w:pPr>
      <w:r w:rsidRPr="0032597E">
        <w:rPr>
          <w:rFonts w:asciiTheme="minorHAnsi" w:hAnsiTheme="minorHAnsi" w:cstheme="minorHAnsi"/>
        </w:rPr>
        <w:t>Gibt es neue Erkenntnisse aus vorangegangen</w:t>
      </w:r>
      <w:r w:rsidR="00A40DB2">
        <w:rPr>
          <w:rFonts w:asciiTheme="minorHAnsi" w:hAnsiTheme="minorHAnsi" w:cstheme="minorHAnsi"/>
        </w:rPr>
        <w:t>en</w:t>
      </w:r>
      <w:r w:rsidRPr="0032597E">
        <w:rPr>
          <w:rFonts w:asciiTheme="minorHAnsi" w:hAnsiTheme="minorHAnsi" w:cstheme="minorHAnsi"/>
        </w:rPr>
        <w:t xml:space="preserve"> Ereignissen, Unfällen, die für den internen Alarmplan von Nutzen sein könnten?</w:t>
      </w:r>
    </w:p>
    <w:p w:rsidR="00A04FA8" w:rsidRPr="0032597E" w:rsidRDefault="00A04FA8">
      <w:pPr>
        <w:spacing w:line="276" w:lineRule="auto"/>
        <w:rPr>
          <w:rFonts w:asciiTheme="minorHAnsi" w:hAnsiTheme="minorHAnsi" w:cstheme="minorHAnsi"/>
        </w:rPr>
      </w:pPr>
    </w:p>
    <w:p w:rsidR="00A04FA8" w:rsidRPr="0032597E" w:rsidRDefault="00495467">
      <w:pPr>
        <w:pStyle w:val="berschrift3"/>
        <w:rPr>
          <w:rFonts w:asciiTheme="minorHAnsi" w:hAnsiTheme="minorHAnsi" w:cstheme="minorHAnsi"/>
        </w:rPr>
      </w:pPr>
      <w:r w:rsidRPr="0032597E">
        <w:rPr>
          <w:rFonts w:asciiTheme="minorHAnsi" w:hAnsiTheme="minorHAnsi" w:cstheme="minorHAnsi"/>
        </w:rPr>
        <w:t>Audit</w:t>
      </w:r>
    </w:p>
    <w:p w:rsidR="00A04FA8" w:rsidRPr="0032597E" w:rsidRDefault="00495467" w:rsidP="0032597E">
      <w:pPr>
        <w:jc w:val="both"/>
        <w:rPr>
          <w:rFonts w:asciiTheme="minorHAnsi" w:hAnsiTheme="minorHAnsi" w:cstheme="minorHAnsi"/>
        </w:rPr>
      </w:pPr>
      <w:r w:rsidRPr="0032597E">
        <w:rPr>
          <w:rFonts w:asciiTheme="minorHAnsi" w:hAnsiTheme="minorHAnsi" w:cstheme="minorHAnsi"/>
        </w:rPr>
        <w:t>Um sicherstellen zu können, dass die Anforderungen an die Umsetzung des Notfallmanagements in der Biobank erfüllt werden, ist eine regelmäßige Überprüfung in Form von Audits und Selbstüberprüfungen (Gefährdungsbeurteilung) durchzuführen. Hierbei ist neben der Funktions- und Leistungsfähigkeit auch die Angemessenheit des Notfallmanagements zu untersuchen.</w:t>
      </w:r>
    </w:p>
    <w:p w:rsidR="00A04FA8" w:rsidRPr="0032597E" w:rsidRDefault="00A04FA8">
      <w:pPr>
        <w:spacing w:line="276" w:lineRule="auto"/>
        <w:rPr>
          <w:rFonts w:asciiTheme="minorHAnsi" w:hAnsiTheme="minorHAnsi" w:cstheme="minorHAnsi"/>
        </w:rPr>
      </w:pPr>
    </w:p>
    <w:p w:rsidR="00A04FA8" w:rsidRPr="0032597E" w:rsidRDefault="00495467">
      <w:pPr>
        <w:pStyle w:val="berschrift2"/>
        <w:rPr>
          <w:rFonts w:asciiTheme="minorHAnsi" w:hAnsiTheme="minorHAnsi" w:cstheme="minorHAnsi"/>
        </w:rPr>
      </w:pPr>
      <w:bookmarkStart w:id="6" w:name="__RefHeading__12978_2074255136"/>
      <w:bookmarkStart w:id="7" w:name="__RefHeading__13632_1294044342"/>
      <w:bookmarkEnd w:id="5"/>
      <w:r w:rsidRPr="0032597E">
        <w:rPr>
          <w:rFonts w:asciiTheme="minorHAnsi" w:hAnsiTheme="minorHAnsi" w:cstheme="minorHAnsi"/>
        </w:rPr>
        <w:t xml:space="preserve">Mitgeltende Dokumente </w:t>
      </w:r>
      <w:bookmarkEnd w:id="6"/>
      <w:bookmarkEnd w:id="7"/>
    </w:p>
    <w:p w:rsidR="00A04FA8" w:rsidRPr="0032597E" w:rsidRDefault="0032597E">
      <w:pPr>
        <w:rPr>
          <w:rFonts w:asciiTheme="minorHAnsi" w:hAnsiTheme="minorHAnsi" w:cstheme="minorHAnsi"/>
          <w:i/>
          <w:iCs/>
        </w:rPr>
      </w:pPr>
      <w:r w:rsidRPr="0032597E">
        <w:rPr>
          <w:rFonts w:asciiTheme="minorHAnsi" w:hAnsiTheme="minorHAnsi" w:cstheme="minorHAnsi"/>
          <w:i/>
          <w:iCs/>
        </w:rPr>
        <w:t xml:space="preserve">Das </w:t>
      </w:r>
      <w:r>
        <w:rPr>
          <w:rFonts w:asciiTheme="minorHAnsi" w:hAnsiTheme="minorHAnsi" w:cstheme="minorHAnsi"/>
          <w:i/>
          <w:iCs/>
        </w:rPr>
        <w:t>Notfallhandbuch/</w:t>
      </w:r>
      <w:proofErr w:type="spellStart"/>
      <w:r>
        <w:rPr>
          <w:rFonts w:asciiTheme="minorHAnsi" w:hAnsiTheme="minorHAnsi" w:cstheme="minorHAnsi"/>
          <w:i/>
          <w:iCs/>
        </w:rPr>
        <w:t>Havariekonzept</w:t>
      </w:r>
      <w:proofErr w:type="spellEnd"/>
      <w:r w:rsidRPr="0032597E">
        <w:rPr>
          <w:rFonts w:asciiTheme="minorHAnsi" w:hAnsiTheme="minorHAnsi" w:cstheme="minorHAnsi"/>
          <w:i/>
          <w:iCs/>
        </w:rPr>
        <w:t xml:space="preserve"> ist ggf.</w:t>
      </w:r>
      <w:r w:rsidR="00210C47">
        <w:rPr>
          <w:rFonts w:asciiTheme="minorHAnsi" w:hAnsiTheme="minorHAnsi" w:cstheme="minorHAnsi"/>
          <w:i/>
          <w:iCs/>
        </w:rPr>
        <w:t xml:space="preserve"> </w:t>
      </w:r>
      <w:r w:rsidRPr="0032597E">
        <w:rPr>
          <w:rFonts w:asciiTheme="minorHAnsi" w:hAnsiTheme="minorHAnsi" w:cstheme="minorHAnsi"/>
          <w:i/>
          <w:iCs/>
        </w:rPr>
        <w:t>mit Arbeitsanweisungen und Schulungsplänen zu untersetzen.</w:t>
      </w:r>
      <w:r w:rsidR="00210C47">
        <w:rPr>
          <w:rFonts w:asciiTheme="minorHAnsi" w:hAnsiTheme="minorHAnsi" w:cstheme="minorHAnsi"/>
          <w:i/>
          <w:iCs/>
        </w:rPr>
        <w:t xml:space="preserve"> </w:t>
      </w:r>
      <w:r>
        <w:rPr>
          <w:rFonts w:asciiTheme="minorHAnsi" w:hAnsiTheme="minorHAnsi" w:cstheme="minorHAnsi"/>
          <w:i/>
          <w:iCs/>
        </w:rPr>
        <w:t>Diese werden detail</w:t>
      </w:r>
      <w:r w:rsidR="00210C47">
        <w:rPr>
          <w:rFonts w:asciiTheme="minorHAnsi" w:hAnsiTheme="minorHAnsi" w:cstheme="minorHAnsi"/>
          <w:i/>
          <w:iCs/>
        </w:rPr>
        <w:t>l</w:t>
      </w:r>
      <w:r>
        <w:rPr>
          <w:rFonts w:asciiTheme="minorHAnsi" w:hAnsiTheme="minorHAnsi" w:cstheme="minorHAnsi"/>
          <w:i/>
          <w:iCs/>
        </w:rPr>
        <w:t>iert mit Versionsstand aufgelistet (ggf. verlinkt)</w:t>
      </w:r>
      <w:r w:rsidR="00210C47">
        <w:rPr>
          <w:rFonts w:asciiTheme="minorHAnsi" w:hAnsiTheme="minorHAnsi" w:cstheme="minorHAnsi"/>
          <w:i/>
          <w:iCs/>
        </w:rPr>
        <w:t>.</w:t>
      </w:r>
    </w:p>
    <w:bookmarkEnd w:id="0"/>
    <w:p w:rsidR="00A04FA8" w:rsidRPr="0032597E" w:rsidRDefault="00A04FA8" w:rsidP="00D73EB2">
      <w:pPr>
        <w:pStyle w:val="Listenabsatz"/>
        <w:rPr>
          <w:rFonts w:asciiTheme="minorHAnsi" w:hAnsiTheme="minorHAnsi" w:cstheme="minorHAnsi"/>
          <w:i/>
          <w:iCs/>
        </w:rPr>
      </w:pPr>
    </w:p>
    <w:sectPr w:rsidR="00A04FA8" w:rsidRPr="0032597E">
      <w:headerReference w:type="default" r:id="rId12"/>
      <w:footerReference w:type="default" r:id="rId13"/>
      <w:pgSz w:w="11906" w:h="16838"/>
      <w:pgMar w:top="1474" w:right="1134" w:bottom="147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0" w:rsidRDefault="001B4950">
      <w:r>
        <w:separator/>
      </w:r>
    </w:p>
  </w:endnote>
  <w:endnote w:type="continuationSeparator" w:id="0">
    <w:p w:rsidR="001B4950" w:rsidRDefault="001B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Lucidasan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CC7" w:rsidRPr="00210C47" w:rsidRDefault="00E26CC7">
    <w:pPr>
      <w:pStyle w:val="Fuzeile"/>
      <w:rPr>
        <w:rFonts w:asciiTheme="minorHAnsi" w:hAnsiTheme="minorHAnsi" w:cstheme="minorHAnsi"/>
        <w:sz w:val="6"/>
      </w:rPr>
    </w:pPr>
  </w:p>
  <w:tbl>
    <w:tblPr>
      <w:tblW w:w="9450" w:type="dxa"/>
      <w:tblInd w:w="45" w:type="dxa"/>
      <w:tblLayout w:type="fixed"/>
      <w:tblCellMar>
        <w:left w:w="10" w:type="dxa"/>
        <w:right w:w="10" w:type="dxa"/>
      </w:tblCellMar>
      <w:tblLook w:val="0000" w:firstRow="0" w:lastRow="0" w:firstColumn="0" w:lastColumn="0" w:noHBand="0" w:noVBand="0"/>
    </w:tblPr>
    <w:tblGrid>
      <w:gridCol w:w="1995"/>
      <w:gridCol w:w="5386"/>
      <w:gridCol w:w="2069"/>
    </w:tblGrid>
    <w:tr w:rsidR="00210C47" w:rsidRPr="003550E6" w:rsidTr="00210C47">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rsidR="00210C47" w:rsidRPr="003550E6" w:rsidRDefault="00210C47" w:rsidP="00210C47">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 1</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rsidR="00210C47" w:rsidRPr="003550E6" w:rsidRDefault="00210C47" w:rsidP="00210C47">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06.3g_GBN_Handreichung_Notfallmanagement.docx</w:t>
          </w:r>
          <w:r>
            <w:rPr>
              <w:rFonts w:asciiTheme="minorHAnsi" w:hAnsiTheme="minorHAnsi" w:cs="Arial"/>
              <w:color w:val="808080"/>
              <w:sz w:val="24"/>
              <w:szCs w:val="24"/>
            </w:rPr>
            <w:fldChar w:fldCharType="end"/>
          </w:r>
          <w:r w:rsidRPr="003550E6">
            <w:rPr>
              <w:rFonts w:asciiTheme="minorHAnsi" w:hAnsiTheme="minorHAnsi" w:cs="Arial"/>
              <w:color w:val="808080"/>
              <w:sz w:val="24"/>
              <w:szCs w:val="24"/>
            </w:rPr>
            <w:fldChar w:fldCharType="begin"/>
          </w:r>
          <w:r w:rsidRPr="003550E6">
            <w:rPr>
              <w:rFonts w:asciiTheme="minorHAnsi" w:hAnsiTheme="minorHAnsi" w:cs="Arial"/>
              <w:color w:val="808080"/>
              <w:sz w:val="24"/>
              <w:szCs w:val="24"/>
            </w:rPr>
            <w:instrText xml:space="preserve"> FILENAME   \* MERGEFORMAT </w:instrText>
          </w:r>
          <w:r w:rsidRPr="003550E6">
            <w:rPr>
              <w:rFonts w:asciiTheme="minorHAnsi" w:hAnsiTheme="minorHAnsi" w:cs="Arial"/>
              <w:color w:val="808080"/>
              <w:sz w:val="24"/>
              <w:szCs w:val="24"/>
            </w:rPr>
            <w:fldChar w:fldCharType="end"/>
          </w:r>
        </w:p>
      </w:tc>
      <w:tc>
        <w:tcPr>
          <w:tcW w:w="20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10C47" w:rsidRPr="003550E6" w:rsidRDefault="00210C47" w:rsidP="00210C47">
          <w:pPr>
            <w:pStyle w:val="QEP-FuzeileUV"/>
            <w:snapToGrid w:val="0"/>
            <w:jc w:val="right"/>
            <w:rPr>
              <w:rFonts w:asciiTheme="minorHAnsi" w:hAnsiTheme="minorHAnsi" w:cs="Arial"/>
              <w:color w:val="808080"/>
              <w:sz w:val="24"/>
              <w:szCs w:val="24"/>
            </w:rPr>
          </w:pPr>
          <w:r w:rsidRPr="003550E6">
            <w:rPr>
              <w:rFonts w:asciiTheme="minorHAnsi" w:hAnsiTheme="minorHAnsi" w:cs="Arial"/>
              <w:color w:val="808080"/>
              <w:sz w:val="24"/>
              <w:szCs w:val="24"/>
            </w:rPr>
            <w:t>Seite:</w:t>
          </w:r>
          <w:r>
            <w:rPr>
              <w:rFonts w:asciiTheme="minorHAnsi" w:hAnsiTheme="minorHAnsi" w:cs="Arial"/>
              <w:color w:val="808080"/>
              <w:sz w:val="24"/>
              <w:szCs w:val="24"/>
            </w:rPr>
            <w:t xml:space="preserve"> </w:t>
          </w:r>
          <w:r w:rsidRPr="00210C47">
            <w:rPr>
              <w:rFonts w:asciiTheme="minorHAnsi" w:hAnsiTheme="minorHAnsi" w:cs="Arial"/>
              <w:color w:val="808080"/>
              <w:sz w:val="24"/>
              <w:szCs w:val="24"/>
            </w:rPr>
            <w:fldChar w:fldCharType="begin"/>
          </w:r>
          <w:r w:rsidRPr="00210C47">
            <w:rPr>
              <w:rFonts w:asciiTheme="minorHAnsi" w:hAnsiTheme="minorHAnsi" w:cs="Arial"/>
              <w:color w:val="808080"/>
              <w:sz w:val="24"/>
              <w:szCs w:val="24"/>
            </w:rPr>
            <w:instrText xml:space="preserve"> PAGE </w:instrText>
          </w:r>
          <w:r w:rsidRPr="00210C47">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1</w:t>
          </w:r>
          <w:r w:rsidRPr="00210C47">
            <w:rPr>
              <w:rFonts w:asciiTheme="minorHAnsi" w:hAnsiTheme="minorHAnsi" w:cs="Arial"/>
              <w:color w:val="808080"/>
              <w:sz w:val="24"/>
              <w:szCs w:val="24"/>
            </w:rPr>
            <w:fldChar w:fldCharType="end"/>
          </w:r>
          <w:r w:rsidRPr="00210C47">
            <w:rPr>
              <w:rFonts w:asciiTheme="minorHAnsi" w:hAnsiTheme="minorHAnsi" w:cs="Arial"/>
              <w:color w:val="808080"/>
              <w:sz w:val="24"/>
              <w:szCs w:val="24"/>
            </w:rPr>
            <w:t xml:space="preserve"> von </w:t>
          </w:r>
          <w:r w:rsidRPr="00210C47">
            <w:rPr>
              <w:rFonts w:asciiTheme="minorHAnsi" w:hAnsiTheme="minorHAnsi" w:cs="Arial"/>
              <w:color w:val="808080"/>
              <w:sz w:val="24"/>
              <w:szCs w:val="24"/>
            </w:rPr>
            <w:fldChar w:fldCharType="begin"/>
          </w:r>
          <w:r w:rsidRPr="00210C47">
            <w:rPr>
              <w:rFonts w:asciiTheme="minorHAnsi" w:hAnsiTheme="minorHAnsi" w:cs="Arial"/>
              <w:color w:val="808080"/>
              <w:sz w:val="24"/>
              <w:szCs w:val="24"/>
            </w:rPr>
            <w:instrText xml:space="preserve"> NUMPAGES </w:instrText>
          </w:r>
          <w:r w:rsidRPr="00210C47">
            <w:rPr>
              <w:rFonts w:asciiTheme="minorHAnsi" w:hAnsiTheme="minorHAnsi" w:cs="Arial"/>
              <w:color w:val="808080"/>
              <w:sz w:val="24"/>
              <w:szCs w:val="24"/>
            </w:rPr>
            <w:fldChar w:fldCharType="separate"/>
          </w:r>
          <w:r w:rsidR="00F1046F">
            <w:rPr>
              <w:rFonts w:asciiTheme="minorHAnsi" w:hAnsiTheme="minorHAnsi" w:cs="Arial"/>
              <w:noProof/>
              <w:color w:val="808080"/>
              <w:sz w:val="24"/>
              <w:szCs w:val="24"/>
            </w:rPr>
            <w:t>10</w:t>
          </w:r>
          <w:r w:rsidRPr="00210C47">
            <w:rPr>
              <w:rFonts w:asciiTheme="minorHAnsi" w:hAnsiTheme="minorHAnsi" w:cs="Arial"/>
              <w:color w:val="808080"/>
              <w:sz w:val="24"/>
              <w:szCs w:val="24"/>
            </w:rPr>
            <w:fldChar w:fldCharType="end"/>
          </w:r>
        </w:p>
      </w:tc>
    </w:tr>
  </w:tbl>
  <w:p w:rsidR="00210C47" w:rsidRPr="00210C47" w:rsidRDefault="00210C47" w:rsidP="00210C47">
    <w:pPr>
      <w:rPr>
        <w:rFonts w:asciiTheme="minorHAnsi" w:hAnsiTheme="minorHAnsi"/>
        <w:i/>
        <w:sz w:val="17"/>
        <w:szCs w:val="17"/>
      </w:rPr>
    </w:pPr>
    <w:r w:rsidRPr="00771CF3">
      <w:rPr>
        <w:rFonts w:asciiTheme="minorHAnsi" w:hAnsiTheme="minorHAnsi"/>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0" w:rsidRDefault="001B4950">
      <w:r>
        <w:rPr>
          <w:color w:val="000000"/>
        </w:rPr>
        <w:separator/>
      </w:r>
    </w:p>
  </w:footnote>
  <w:footnote w:type="continuationSeparator" w:id="0">
    <w:p w:rsidR="001B4950" w:rsidRDefault="001B4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CC7" w:rsidRDefault="002E50C0">
    <w:pPr>
      <w:pStyle w:val="Kopfzeile"/>
      <w:jc w:val="center"/>
    </w:pPr>
    <w:r>
      <w:rPr>
        <w:noProof/>
      </w:rPr>
      <w:drawing>
        <wp:anchor distT="0" distB="0" distL="114300" distR="114300" simplePos="0" relativeHeight="251661312" behindDoc="1" locked="0" layoutInCell="1" allowOverlap="1" wp14:anchorId="1C2ABDF0" wp14:editId="2EC566D9">
          <wp:simplePos x="0" y="0"/>
          <wp:positionH relativeFrom="page">
            <wp:posOffset>4813349</wp:posOffset>
          </wp:positionH>
          <wp:positionV relativeFrom="paragraph">
            <wp:posOffset>-567055</wp:posOffset>
          </wp:positionV>
          <wp:extent cx="2043430" cy="922655"/>
          <wp:effectExtent l="0" t="0" r="0" b="0"/>
          <wp:wrapNone/>
          <wp:docPr id="8"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6CC7" w:rsidRDefault="00495467">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9pt;height:11.9pt" o:bullet="t">
        <v:imagedata r:id="rId1" o:title=""/>
      </v:shape>
    </w:pict>
  </w:numPicBullet>
  <w:abstractNum w:abstractNumId="0" w15:restartNumberingAfterBreak="0">
    <w:nsid w:val="036A1A6F"/>
    <w:multiLevelType w:val="hybridMultilevel"/>
    <w:tmpl w:val="A4480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61633"/>
    <w:multiLevelType w:val="multilevel"/>
    <w:tmpl w:val="B2EA701E"/>
    <w:styleLink w:val="WW8Num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 w15:restartNumberingAfterBreak="0">
    <w:nsid w:val="04CC24FD"/>
    <w:multiLevelType w:val="multilevel"/>
    <w:tmpl w:val="697A0DE0"/>
    <w:styleLink w:val="RTF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5424D3"/>
    <w:multiLevelType w:val="multilevel"/>
    <w:tmpl w:val="CD82B118"/>
    <w:styleLink w:val="WW8Num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4" w15:restartNumberingAfterBreak="0">
    <w:nsid w:val="0C7805ED"/>
    <w:multiLevelType w:val="hybridMultilevel"/>
    <w:tmpl w:val="557A9D36"/>
    <w:lvl w:ilvl="0" w:tplc="9870A1BC">
      <w:start w:val="7"/>
      <w:numFmt w:val="bullet"/>
      <w:lvlText w:val="-"/>
      <w:lvlJc w:val="left"/>
      <w:pPr>
        <w:ind w:left="720" w:hanging="360"/>
      </w:pPr>
      <w:rPr>
        <w:rFonts w:ascii="Calibri" w:eastAsia="Andale Sans UI" w:hAnsi="Calibri"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4F7525"/>
    <w:multiLevelType w:val="multilevel"/>
    <w:tmpl w:val="B6149012"/>
    <w:styleLink w:val="RTFNum8"/>
    <w:lvl w:ilvl="0">
      <w:start w:val="1"/>
      <w:numFmt w:val="decimal"/>
      <w:lvlText w:val="%1."/>
      <w:lvlJc w:val="left"/>
      <w:pPr>
        <w:ind w:left="717" w:hanging="360"/>
      </w:p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6" w15:restartNumberingAfterBreak="0">
    <w:nsid w:val="189A76E9"/>
    <w:multiLevelType w:val="multilevel"/>
    <w:tmpl w:val="22FC817A"/>
    <w:styleLink w:val="Liste4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7" w15:restartNumberingAfterBreak="0">
    <w:nsid w:val="2102084D"/>
    <w:multiLevelType w:val="multilevel"/>
    <w:tmpl w:val="512C94F2"/>
    <w:styleLink w:val="RTFNum10"/>
    <w:lvl w:ilvl="0">
      <w:numFmt w:val="bullet"/>
      <w:lvlText w:val=""/>
      <w:lvlJc w:val="left"/>
      <w:pPr>
        <w:ind w:left="360" w:hanging="360"/>
      </w:pPr>
      <w:rPr>
        <w:rFonts w:ascii="Symbol" w:eastAsia="Symbol" w:hAnsi="Symbol" w:cs="Symbol"/>
      </w:rPr>
    </w:lvl>
    <w:lvl w:ilvl="1">
      <w:numFmt w:val="bullet"/>
      <w:lvlText w:val=""/>
      <w:lvlJc w:val="left"/>
      <w:pPr>
        <w:ind w:left="720" w:hanging="360"/>
      </w:pPr>
      <w:rPr>
        <w:rFonts w:ascii="Symbol" w:eastAsia="Symbol" w:hAnsi="Symbol" w:cs="Symbol"/>
      </w:rPr>
    </w:lvl>
    <w:lvl w:ilvl="2">
      <w:numFmt w:val="bullet"/>
      <w:lvlText w:val=""/>
      <w:lvlJc w:val="left"/>
      <w:pPr>
        <w:ind w:left="1080" w:hanging="360"/>
      </w:pPr>
      <w:rPr>
        <w:rFonts w:ascii="Symbol" w:eastAsia="Symbol" w:hAnsi="Symbol" w:cs="Symbol"/>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Symbol" w:eastAsia="Symbol" w:hAnsi="Symbol" w:cs="Symbol"/>
      </w:rPr>
    </w:lvl>
    <w:lvl w:ilvl="5">
      <w:numFmt w:val="bullet"/>
      <w:lvlText w:val=""/>
      <w:lvlJc w:val="left"/>
      <w:pPr>
        <w:ind w:left="2160" w:hanging="360"/>
      </w:pPr>
      <w:rPr>
        <w:rFonts w:ascii="Symbol" w:eastAsia="Symbol" w:hAnsi="Symbol" w:cs="Symbol"/>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Symbol" w:eastAsia="Symbol" w:hAnsi="Symbol" w:cs="Symbol"/>
      </w:rPr>
    </w:lvl>
    <w:lvl w:ilvl="8">
      <w:numFmt w:val="bullet"/>
      <w:lvlText w:val=""/>
      <w:lvlJc w:val="left"/>
      <w:pPr>
        <w:ind w:left="3240" w:hanging="360"/>
      </w:pPr>
      <w:rPr>
        <w:rFonts w:ascii="Symbol" w:eastAsia="Symbol" w:hAnsi="Symbol" w:cs="Symbol"/>
      </w:rPr>
    </w:lvl>
  </w:abstractNum>
  <w:abstractNum w:abstractNumId="8" w15:restartNumberingAfterBreak="0">
    <w:nsid w:val="24005AF2"/>
    <w:multiLevelType w:val="multilevel"/>
    <w:tmpl w:val="80CA6C38"/>
    <w:styleLink w:val="RTFNum1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8D0219"/>
    <w:multiLevelType w:val="multilevel"/>
    <w:tmpl w:val="42A06C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A7632C1"/>
    <w:multiLevelType w:val="multilevel"/>
    <w:tmpl w:val="A19A2E26"/>
    <w:styleLink w:val="List11"/>
    <w:lvl w:ilvl="0">
      <w:numFmt w:val="bullet"/>
      <w:pStyle w:val="Liste3"/>
      <w:lvlText w:val="•"/>
      <w:lvlJc w:val="left"/>
      <w:pPr>
        <w:ind w:left="283" w:hanging="282"/>
      </w:pPr>
      <w:rPr>
        <w:rFonts w:ascii="StarSymbol" w:eastAsia="StarSymbol" w:hAnsi="StarSymbol" w:cs="StarSymbol"/>
        <w:b/>
        <w:sz w:val="22"/>
        <w:szCs w:val="18"/>
      </w:rPr>
    </w:lvl>
    <w:lvl w:ilvl="1">
      <w:numFmt w:val="bullet"/>
      <w:lvlText w:val="•"/>
      <w:lvlJc w:val="left"/>
      <w:pPr>
        <w:ind w:left="567" w:hanging="282"/>
      </w:pPr>
      <w:rPr>
        <w:rFonts w:ascii="StarSymbol" w:eastAsia="StarSymbol" w:hAnsi="StarSymbol" w:cs="StarSymbol"/>
        <w:b/>
        <w:sz w:val="22"/>
        <w:szCs w:val="18"/>
      </w:rPr>
    </w:lvl>
    <w:lvl w:ilvl="2">
      <w:numFmt w:val="bullet"/>
      <w:lvlText w:val="•"/>
      <w:lvlJc w:val="left"/>
      <w:pPr>
        <w:ind w:left="850" w:hanging="282"/>
      </w:pPr>
      <w:rPr>
        <w:rFonts w:ascii="StarSymbol" w:eastAsia="StarSymbol" w:hAnsi="StarSymbol" w:cs="StarSymbol"/>
        <w:b/>
        <w:sz w:val="22"/>
        <w:szCs w:val="18"/>
      </w:rPr>
    </w:lvl>
    <w:lvl w:ilvl="3">
      <w:numFmt w:val="bullet"/>
      <w:lvlText w:val="•"/>
      <w:lvlJc w:val="left"/>
      <w:pPr>
        <w:ind w:left="1134" w:hanging="282"/>
      </w:pPr>
      <w:rPr>
        <w:rFonts w:ascii="StarSymbol" w:eastAsia="StarSymbol" w:hAnsi="StarSymbol" w:cs="StarSymbol"/>
        <w:b/>
        <w:sz w:val="22"/>
        <w:szCs w:val="18"/>
      </w:rPr>
    </w:lvl>
    <w:lvl w:ilvl="4">
      <w:numFmt w:val="bullet"/>
      <w:lvlText w:val="•"/>
      <w:lvlJc w:val="left"/>
      <w:pPr>
        <w:ind w:left="1702" w:hanging="567"/>
      </w:pPr>
      <w:rPr>
        <w:rFonts w:ascii="StarSymbol" w:eastAsia="StarSymbol" w:hAnsi="StarSymbol" w:cs="StarSymbol"/>
        <w:b/>
        <w:sz w:val="22"/>
        <w:szCs w:val="18"/>
      </w:rPr>
    </w:lvl>
    <w:lvl w:ilvl="5">
      <w:numFmt w:val="bullet"/>
      <w:lvlText w:val="•"/>
      <w:lvlJc w:val="left"/>
      <w:pPr>
        <w:ind w:left="1986" w:hanging="567"/>
      </w:pPr>
      <w:rPr>
        <w:rFonts w:ascii="StarSymbol" w:eastAsia="StarSymbol" w:hAnsi="StarSymbol" w:cs="StarSymbol"/>
        <w:b/>
        <w:sz w:val="22"/>
        <w:szCs w:val="18"/>
      </w:rPr>
    </w:lvl>
    <w:lvl w:ilvl="6">
      <w:numFmt w:val="bullet"/>
      <w:lvlText w:val="•"/>
      <w:lvlJc w:val="left"/>
      <w:pPr>
        <w:ind w:left="2269" w:hanging="567"/>
      </w:pPr>
      <w:rPr>
        <w:rFonts w:ascii="StarSymbol" w:eastAsia="StarSymbol" w:hAnsi="StarSymbol" w:cs="StarSymbol"/>
        <w:b/>
        <w:sz w:val="22"/>
        <w:szCs w:val="18"/>
      </w:rPr>
    </w:lvl>
    <w:lvl w:ilvl="7">
      <w:numFmt w:val="bullet"/>
      <w:lvlText w:val="•"/>
      <w:lvlJc w:val="left"/>
      <w:pPr>
        <w:ind w:left="2553" w:hanging="567"/>
      </w:pPr>
      <w:rPr>
        <w:rFonts w:ascii="StarSymbol" w:eastAsia="StarSymbol" w:hAnsi="StarSymbol" w:cs="StarSymbol"/>
        <w:b/>
        <w:sz w:val="22"/>
        <w:szCs w:val="18"/>
      </w:rPr>
    </w:lvl>
    <w:lvl w:ilvl="8">
      <w:numFmt w:val="bullet"/>
      <w:lvlText w:val="•"/>
      <w:lvlJc w:val="left"/>
      <w:pPr>
        <w:ind w:left="2836" w:hanging="567"/>
      </w:pPr>
      <w:rPr>
        <w:rFonts w:ascii="StarSymbol" w:eastAsia="StarSymbol" w:hAnsi="StarSymbol" w:cs="StarSymbol"/>
        <w:b/>
        <w:sz w:val="22"/>
        <w:szCs w:val="18"/>
      </w:rPr>
    </w:lvl>
  </w:abstractNum>
  <w:abstractNum w:abstractNumId="11" w15:restartNumberingAfterBreak="0">
    <w:nsid w:val="2E647BEE"/>
    <w:multiLevelType w:val="multilevel"/>
    <w:tmpl w:val="7CE24E44"/>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2360720"/>
    <w:multiLevelType w:val="hybridMultilevel"/>
    <w:tmpl w:val="EE609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825B1C"/>
    <w:multiLevelType w:val="multilevel"/>
    <w:tmpl w:val="1AE4F27C"/>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14" w15:restartNumberingAfterBreak="0">
    <w:nsid w:val="32D835FF"/>
    <w:multiLevelType w:val="multilevel"/>
    <w:tmpl w:val="85BAD8C8"/>
    <w:styleLink w:val="WWOutlineListStyle2"/>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345152FB"/>
    <w:multiLevelType w:val="multilevel"/>
    <w:tmpl w:val="4A32CEAE"/>
    <w:styleLink w:val="WWOutlineListStyle"/>
    <w:lvl w:ilvl="0">
      <w:start w:val="1"/>
      <w:numFmt w:val="decimal"/>
      <w:pStyle w:val="Zwischenberschrift"/>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35C505B2"/>
    <w:multiLevelType w:val="multilevel"/>
    <w:tmpl w:val="7D5E0A8C"/>
    <w:styleLink w:val="RTF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171BCD"/>
    <w:multiLevelType w:val="multilevel"/>
    <w:tmpl w:val="666826CC"/>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3909506B"/>
    <w:multiLevelType w:val="multilevel"/>
    <w:tmpl w:val="B8A292F6"/>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C8D2ED5"/>
    <w:multiLevelType w:val="multilevel"/>
    <w:tmpl w:val="A9084916"/>
    <w:styleLink w:val="Liste31"/>
    <w:lvl w:ilvl="0">
      <w:numFmt w:val="bullet"/>
      <w:lvlText w:val=""/>
      <w:lvlPicBulletId w:val="0"/>
      <w:lvlJc w:val="left"/>
      <w:pPr>
        <w:ind w:left="283" w:hanging="282"/>
      </w:pPr>
      <w:rPr>
        <w:rFonts w:hAnsi="Symbol" w:hint="default"/>
        <w:sz w:val="24"/>
      </w:rPr>
    </w:lvl>
    <w:lvl w:ilvl="1">
      <w:numFmt w:val="bullet"/>
      <w:lvlText w:val=""/>
      <w:lvlPicBulletId w:val="0"/>
      <w:lvlJc w:val="left"/>
      <w:pPr>
        <w:ind w:left="567" w:hanging="282"/>
      </w:pPr>
      <w:rPr>
        <w:rFonts w:hAnsi="Symbol" w:hint="default"/>
        <w:sz w:val="24"/>
      </w:rPr>
    </w:lvl>
    <w:lvl w:ilvl="2">
      <w:numFmt w:val="bullet"/>
      <w:lvlText w:val=""/>
      <w:lvlPicBulletId w:val="0"/>
      <w:lvlJc w:val="left"/>
      <w:pPr>
        <w:ind w:left="850" w:hanging="282"/>
      </w:pPr>
      <w:rPr>
        <w:rFonts w:hAnsi="Symbol" w:hint="default"/>
        <w:sz w:val="24"/>
      </w:rPr>
    </w:lvl>
    <w:lvl w:ilvl="3">
      <w:numFmt w:val="bullet"/>
      <w:lvlText w:val=""/>
      <w:lvlPicBulletId w:val="0"/>
      <w:lvlJc w:val="left"/>
      <w:pPr>
        <w:ind w:left="1134" w:hanging="282"/>
      </w:pPr>
      <w:rPr>
        <w:rFonts w:hAnsi="Symbol" w:hint="default"/>
        <w:sz w:val="24"/>
      </w:rPr>
    </w:lvl>
    <w:lvl w:ilvl="4">
      <w:numFmt w:val="bullet"/>
      <w:lvlText w:val=""/>
      <w:lvlPicBulletId w:val="0"/>
      <w:lvlJc w:val="left"/>
      <w:pPr>
        <w:ind w:left="1417" w:hanging="282"/>
      </w:pPr>
      <w:rPr>
        <w:rFonts w:hAnsi="Symbol" w:hint="default"/>
        <w:sz w:val="24"/>
      </w:rPr>
    </w:lvl>
    <w:lvl w:ilvl="5">
      <w:numFmt w:val="bullet"/>
      <w:lvlText w:val=""/>
      <w:lvlPicBulletId w:val="0"/>
      <w:lvlJc w:val="left"/>
      <w:pPr>
        <w:ind w:left="1701" w:hanging="282"/>
      </w:pPr>
      <w:rPr>
        <w:rFonts w:hAnsi="Symbol" w:hint="default"/>
        <w:sz w:val="24"/>
      </w:rPr>
    </w:lvl>
    <w:lvl w:ilvl="6">
      <w:numFmt w:val="bullet"/>
      <w:lvlText w:val=""/>
      <w:lvlPicBulletId w:val="0"/>
      <w:lvlJc w:val="left"/>
      <w:pPr>
        <w:ind w:left="1984" w:hanging="282"/>
      </w:pPr>
      <w:rPr>
        <w:rFonts w:hAnsi="Symbol" w:hint="default"/>
        <w:sz w:val="24"/>
      </w:rPr>
    </w:lvl>
    <w:lvl w:ilvl="7">
      <w:numFmt w:val="bullet"/>
      <w:lvlText w:val=""/>
      <w:lvlPicBulletId w:val="0"/>
      <w:lvlJc w:val="left"/>
      <w:pPr>
        <w:ind w:left="2269" w:hanging="282"/>
      </w:pPr>
      <w:rPr>
        <w:rFonts w:hAnsi="Symbol" w:hint="default"/>
        <w:sz w:val="24"/>
      </w:rPr>
    </w:lvl>
    <w:lvl w:ilvl="8">
      <w:numFmt w:val="bullet"/>
      <w:lvlText w:val=""/>
      <w:lvlPicBulletId w:val="0"/>
      <w:lvlJc w:val="left"/>
      <w:pPr>
        <w:ind w:left="2551" w:hanging="282"/>
      </w:pPr>
      <w:rPr>
        <w:rFonts w:hAnsi="Symbol" w:hint="default"/>
        <w:sz w:val="24"/>
      </w:rPr>
    </w:lvl>
  </w:abstractNum>
  <w:abstractNum w:abstractNumId="20" w15:restartNumberingAfterBreak="0">
    <w:nsid w:val="3EDA615E"/>
    <w:multiLevelType w:val="multilevel"/>
    <w:tmpl w:val="20D6FA60"/>
    <w:styleLink w:val="WWOutlineListStyle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F13003A"/>
    <w:multiLevelType w:val="hybridMultilevel"/>
    <w:tmpl w:val="C50013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D345EE"/>
    <w:multiLevelType w:val="multilevel"/>
    <w:tmpl w:val="E67E1C0C"/>
    <w:styleLink w:val="WW8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2E21A50"/>
    <w:multiLevelType w:val="multilevel"/>
    <w:tmpl w:val="32CADAF8"/>
    <w:styleLink w:val="Numbering11"/>
    <w:lvl w:ilvl="0">
      <w:start w:val="1"/>
      <w:numFmt w:val="decimal"/>
      <w:pStyle w:val="Numbering1Start"/>
      <w:lvlText w:val="%1. "/>
      <w:lvlJc w:val="left"/>
      <w:pPr>
        <w:ind w:left="283" w:hanging="282"/>
      </w:pPr>
    </w:lvl>
    <w:lvl w:ilvl="1">
      <w:start w:val="1"/>
      <w:numFmt w:val="decimal"/>
      <w:lvlText w:val="%2. "/>
      <w:lvlJc w:val="left"/>
      <w:pPr>
        <w:ind w:left="567" w:hanging="282"/>
      </w:pPr>
    </w:lvl>
    <w:lvl w:ilvl="2">
      <w:start w:val="1"/>
      <w:numFmt w:val="decimal"/>
      <w:lvlText w:val="%3. "/>
      <w:lvlJc w:val="left"/>
      <w:pPr>
        <w:ind w:left="850" w:hanging="282"/>
      </w:pPr>
    </w:lvl>
    <w:lvl w:ilvl="3">
      <w:start w:val="1"/>
      <w:numFmt w:val="decimal"/>
      <w:lvlText w:val="%4. "/>
      <w:lvlJc w:val="left"/>
      <w:pPr>
        <w:ind w:left="1134" w:hanging="282"/>
      </w:pPr>
    </w:lvl>
    <w:lvl w:ilvl="4">
      <w:start w:val="1"/>
      <w:numFmt w:val="decimal"/>
      <w:lvlText w:val="%5. "/>
      <w:lvlJc w:val="left"/>
      <w:pPr>
        <w:ind w:left="1417" w:hanging="282"/>
      </w:pPr>
    </w:lvl>
    <w:lvl w:ilvl="5">
      <w:start w:val="1"/>
      <w:numFmt w:val="decimal"/>
      <w:lvlText w:val="%6. "/>
      <w:lvlJc w:val="left"/>
      <w:pPr>
        <w:ind w:left="1701" w:hanging="282"/>
      </w:pPr>
    </w:lvl>
    <w:lvl w:ilvl="6">
      <w:start w:val="1"/>
      <w:numFmt w:val="decimal"/>
      <w:lvlText w:val="%7. "/>
      <w:lvlJc w:val="left"/>
      <w:pPr>
        <w:ind w:left="1984" w:hanging="282"/>
      </w:pPr>
    </w:lvl>
    <w:lvl w:ilvl="7">
      <w:start w:val="1"/>
      <w:numFmt w:val="decimal"/>
      <w:lvlText w:val="%8. "/>
      <w:lvlJc w:val="left"/>
      <w:pPr>
        <w:ind w:left="2269" w:hanging="282"/>
      </w:pPr>
    </w:lvl>
    <w:lvl w:ilvl="8">
      <w:start w:val="1"/>
      <w:numFmt w:val="decimal"/>
      <w:lvlText w:val="%9. "/>
      <w:lvlJc w:val="left"/>
      <w:pPr>
        <w:ind w:left="2551" w:hanging="282"/>
      </w:pPr>
    </w:lvl>
  </w:abstractNum>
  <w:abstractNum w:abstractNumId="24" w15:restartNumberingAfterBreak="0">
    <w:nsid w:val="439F6637"/>
    <w:multiLevelType w:val="multilevel"/>
    <w:tmpl w:val="518A7970"/>
    <w:styleLink w:val="RTFNum7"/>
    <w:lvl w:ilvl="0">
      <w:numFmt w:val="bullet"/>
      <w:lvlText w:val=""/>
      <w:lvlJc w:val="left"/>
      <w:pPr>
        <w:ind w:left="357" w:hanging="357"/>
      </w:pPr>
      <w:rPr>
        <w:rFonts w:ascii="Symbol" w:eastAsia="Symbol" w:hAnsi="Symbol" w:cs="Symbol"/>
      </w:r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25" w15:restartNumberingAfterBreak="0">
    <w:nsid w:val="45922542"/>
    <w:multiLevelType w:val="multilevel"/>
    <w:tmpl w:val="2F5AFD1A"/>
    <w:styleLink w:val="WWOutlineListStyle3"/>
    <w:lvl w:ilvl="0">
      <w:start w:val="1"/>
      <w:numFmt w:val="decimal"/>
      <w:pStyle w:val="berschrift1"/>
      <w:lvlText w:val="%1"/>
      <w:lvlJc w:val="left"/>
      <w:pPr>
        <w:ind w:left="850" w:hanging="850"/>
      </w:pPr>
    </w:lvl>
    <w:lvl w:ilvl="1">
      <w:start w:val="1"/>
      <w:numFmt w:val="decimal"/>
      <w:pStyle w:val="berschrift2"/>
      <w:lvlText w:val="%1.%2"/>
      <w:lvlJc w:val="left"/>
      <w:pPr>
        <w:ind w:left="850" w:hanging="850"/>
      </w:pPr>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decimal"/>
      <w:pStyle w:val="berschrift6"/>
      <w:lvlText w:val="%6"/>
      <w:lvlJc w:val="left"/>
    </w:lvl>
    <w:lvl w:ilvl="6">
      <w:start w:val="1"/>
      <w:numFmt w:val="decimal"/>
      <w:pStyle w:val="berschrift7"/>
      <w:lvlText w:val="%7"/>
      <w:lvlJc w:val="left"/>
    </w:lvl>
    <w:lvl w:ilvl="7">
      <w:start w:val="1"/>
      <w:numFmt w:val="decimal"/>
      <w:pStyle w:val="berschrift8"/>
      <w:lvlText w:val="%8"/>
      <w:lvlJc w:val="left"/>
    </w:lvl>
    <w:lvl w:ilvl="8">
      <w:start w:val="1"/>
      <w:numFmt w:val="decimal"/>
      <w:pStyle w:val="berschrift9"/>
      <w:lvlText w:val="%9"/>
      <w:lvlJc w:val="left"/>
    </w:lvl>
  </w:abstractNum>
  <w:abstractNum w:abstractNumId="26" w15:restartNumberingAfterBreak="0">
    <w:nsid w:val="469F07F2"/>
    <w:multiLevelType w:val="multilevel"/>
    <w:tmpl w:val="ED101D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7" w15:restartNumberingAfterBreak="0">
    <w:nsid w:val="47FF362A"/>
    <w:multiLevelType w:val="multilevel"/>
    <w:tmpl w:val="413ADC3A"/>
    <w:styleLink w:val="RTFNum9"/>
    <w:lvl w:ilvl="0">
      <w:start w:val="1"/>
      <w:numFmt w:val="decimal"/>
      <w:lvlText w:val="%1"/>
      <w:lvlJc w:val="left"/>
      <w:pPr>
        <w:ind w:left="1134" w:hanging="1134"/>
      </w:pPr>
      <w:rPr>
        <w:rFonts w:ascii="Arial" w:eastAsia="Arial" w:hAnsi="Arial" w:cs="Arial"/>
      </w:r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A887F25"/>
    <w:multiLevelType w:val="multilevel"/>
    <w:tmpl w:val="29CCF758"/>
    <w:styleLink w:val="RTFNum6"/>
    <w:lvl w:ilvl="0">
      <w:numFmt w:val="bullet"/>
      <w:lvlText w:val=""/>
      <w:lvlJc w:val="left"/>
      <w:pPr>
        <w:ind w:left="720" w:hanging="360"/>
      </w:pPr>
      <w:rPr>
        <w:rFonts w:ascii="Symbol" w:eastAsia="Symbol" w:hAnsi="Symbol" w:cs="Symbol"/>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9" w15:restartNumberingAfterBreak="0">
    <w:nsid w:val="4C040720"/>
    <w:multiLevelType w:val="multilevel"/>
    <w:tmpl w:val="197E4DAA"/>
    <w:styleLink w:val="WW8Num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30" w15:restartNumberingAfterBreak="0">
    <w:nsid w:val="4C59352A"/>
    <w:multiLevelType w:val="multilevel"/>
    <w:tmpl w:val="843094CC"/>
    <w:styleLink w:val="RTFNum4"/>
    <w:lvl w:ilvl="0">
      <w:start w:val="1"/>
      <w:numFmt w:val="decimal"/>
      <w:lvlText w:val="%1."/>
      <w:lvlJc w:val="left"/>
      <w:pPr>
        <w:ind w:left="720" w:hanging="360"/>
      </w:pPr>
    </w:lvl>
    <w:lvl w:ilvl="1">
      <w:numFmt w:val="bullet"/>
      <w:lvlText w:val="o"/>
      <w:lvlJc w:val="left"/>
      <w:pPr>
        <w:ind w:left="3234" w:hanging="360"/>
      </w:pPr>
      <w:rPr>
        <w:rFonts w:ascii="Courier New" w:eastAsia="Courier New" w:hAnsi="Courier New" w:cs="Courier New"/>
      </w:rPr>
    </w:lvl>
    <w:lvl w:ilvl="2">
      <w:numFmt w:val="bullet"/>
      <w:lvlText w:val=""/>
      <w:lvlJc w:val="left"/>
      <w:pPr>
        <w:ind w:left="3954" w:hanging="360"/>
      </w:pPr>
      <w:rPr>
        <w:rFonts w:ascii="Wingdings" w:eastAsia="Wingdings" w:hAnsi="Wingdings" w:cs="Wingdings"/>
      </w:rPr>
    </w:lvl>
    <w:lvl w:ilvl="3">
      <w:numFmt w:val="bullet"/>
      <w:lvlText w:val=""/>
      <w:lvlJc w:val="left"/>
      <w:pPr>
        <w:ind w:left="4674" w:hanging="360"/>
      </w:pPr>
      <w:rPr>
        <w:rFonts w:ascii="Symbol" w:eastAsia="Symbol" w:hAnsi="Symbol" w:cs="Symbol"/>
      </w:rPr>
    </w:lvl>
    <w:lvl w:ilvl="4">
      <w:numFmt w:val="bullet"/>
      <w:lvlText w:val="o"/>
      <w:lvlJc w:val="left"/>
      <w:pPr>
        <w:ind w:left="5394" w:hanging="360"/>
      </w:pPr>
      <w:rPr>
        <w:rFonts w:ascii="Courier New" w:eastAsia="Courier New" w:hAnsi="Courier New" w:cs="Courier New"/>
      </w:rPr>
    </w:lvl>
    <w:lvl w:ilvl="5">
      <w:numFmt w:val="bullet"/>
      <w:lvlText w:val=""/>
      <w:lvlJc w:val="left"/>
      <w:pPr>
        <w:ind w:left="6114" w:hanging="360"/>
      </w:pPr>
      <w:rPr>
        <w:rFonts w:ascii="Wingdings" w:eastAsia="Wingdings" w:hAnsi="Wingdings" w:cs="Wingdings"/>
      </w:rPr>
    </w:lvl>
    <w:lvl w:ilvl="6">
      <w:numFmt w:val="bullet"/>
      <w:lvlText w:val=""/>
      <w:lvlJc w:val="left"/>
      <w:pPr>
        <w:ind w:left="6834" w:hanging="360"/>
      </w:pPr>
      <w:rPr>
        <w:rFonts w:ascii="Symbol" w:eastAsia="Symbol" w:hAnsi="Symbol" w:cs="Symbol"/>
      </w:rPr>
    </w:lvl>
    <w:lvl w:ilvl="7">
      <w:numFmt w:val="bullet"/>
      <w:lvlText w:val="o"/>
      <w:lvlJc w:val="left"/>
      <w:pPr>
        <w:ind w:left="7554" w:hanging="360"/>
      </w:pPr>
      <w:rPr>
        <w:rFonts w:ascii="Courier New" w:eastAsia="Courier New" w:hAnsi="Courier New" w:cs="Courier New"/>
      </w:rPr>
    </w:lvl>
    <w:lvl w:ilvl="8">
      <w:numFmt w:val="bullet"/>
      <w:lvlText w:val=""/>
      <w:lvlJc w:val="left"/>
      <w:pPr>
        <w:ind w:left="8274" w:hanging="360"/>
      </w:pPr>
      <w:rPr>
        <w:rFonts w:ascii="Wingdings" w:eastAsia="Wingdings" w:hAnsi="Wingdings" w:cs="Wingdings"/>
      </w:rPr>
    </w:lvl>
  </w:abstractNum>
  <w:abstractNum w:abstractNumId="31" w15:restartNumberingAfterBreak="0">
    <w:nsid w:val="4D2139CB"/>
    <w:multiLevelType w:val="multilevel"/>
    <w:tmpl w:val="E3140AF4"/>
    <w:styleLink w:val="WW8Num4"/>
    <w:lvl w:ilvl="0">
      <w:numFmt w:val="bullet"/>
      <w:lvlText w:val="-"/>
      <w:lvlJc w:val="left"/>
      <w:rPr>
        <w:rFonts w:ascii="Times New Roman" w:hAnsi="Times New Roman"/>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2" w15:restartNumberingAfterBreak="0">
    <w:nsid w:val="4E2809A0"/>
    <w:multiLevelType w:val="multilevel"/>
    <w:tmpl w:val="C9A8CBB0"/>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33" w15:restartNumberingAfterBreak="0">
    <w:nsid w:val="53A11E6F"/>
    <w:multiLevelType w:val="multilevel"/>
    <w:tmpl w:val="9AFE74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55387DCB"/>
    <w:multiLevelType w:val="hybridMultilevel"/>
    <w:tmpl w:val="32728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5486E22"/>
    <w:multiLevelType w:val="multilevel"/>
    <w:tmpl w:val="DF0C86B6"/>
    <w:styleLink w:val="WW8Num5"/>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9665E6C"/>
    <w:multiLevelType w:val="multilevel"/>
    <w:tmpl w:val="261A35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59B670F4"/>
    <w:multiLevelType w:val="multilevel"/>
    <w:tmpl w:val="07769AC4"/>
    <w:styleLink w:val="Numbering31"/>
    <w:lvl w:ilvl="0">
      <w:start w:val="1"/>
      <w:numFmt w:val="decimal"/>
      <w:lvlText w:val="%1"/>
      <w:lvlJc w:val="left"/>
      <w:pPr>
        <w:ind w:left="283" w:hanging="282"/>
      </w:pPr>
    </w:lvl>
    <w:lvl w:ilvl="1">
      <w:start w:val="1"/>
      <w:numFmt w:val="decimal"/>
      <w:lvlText w:val="%1.%2"/>
      <w:lvlJc w:val="left"/>
      <w:pPr>
        <w:ind w:left="567" w:hanging="282"/>
      </w:pPr>
    </w:lvl>
    <w:lvl w:ilvl="2">
      <w:start w:val="1"/>
      <w:numFmt w:val="decimal"/>
      <w:lvlText w:val="%1.%2.%3"/>
      <w:lvlJc w:val="left"/>
      <w:pPr>
        <w:ind w:left="850" w:hanging="282"/>
      </w:pPr>
    </w:lvl>
    <w:lvl w:ilvl="3">
      <w:start w:val="1"/>
      <w:numFmt w:val="decimal"/>
      <w:lvlText w:val="%1.%2.%3.%4"/>
      <w:lvlJc w:val="left"/>
      <w:pPr>
        <w:ind w:left="1134" w:hanging="282"/>
      </w:pPr>
    </w:lvl>
    <w:lvl w:ilvl="4">
      <w:start w:val="1"/>
      <w:numFmt w:val="decimal"/>
      <w:lvlText w:val="%1.%2.%3.%4.%5"/>
      <w:lvlJc w:val="left"/>
      <w:pPr>
        <w:ind w:left="1417" w:hanging="282"/>
      </w:pPr>
    </w:lvl>
    <w:lvl w:ilvl="5">
      <w:start w:val="1"/>
      <w:numFmt w:val="decimal"/>
      <w:lvlText w:val="%1.%2.%3.%4.%5.%6"/>
      <w:lvlJc w:val="left"/>
      <w:pPr>
        <w:ind w:left="1701" w:hanging="282"/>
      </w:pPr>
    </w:lvl>
    <w:lvl w:ilvl="6">
      <w:start w:val="1"/>
      <w:numFmt w:val="decimal"/>
      <w:lvlText w:val="%1.%2.%3.%4.%5.%6.%7"/>
      <w:lvlJc w:val="left"/>
      <w:pPr>
        <w:ind w:left="1984" w:hanging="282"/>
      </w:pPr>
    </w:lvl>
    <w:lvl w:ilvl="7">
      <w:start w:val="1"/>
      <w:numFmt w:val="decimal"/>
      <w:lvlText w:val="%1.%2.%3.%4.%5.%6.%7.%8"/>
      <w:lvlJc w:val="left"/>
      <w:pPr>
        <w:ind w:left="2269" w:hanging="282"/>
      </w:pPr>
    </w:lvl>
    <w:lvl w:ilvl="8">
      <w:start w:val="1"/>
      <w:numFmt w:val="decimal"/>
      <w:lvlText w:val="%1.%2.%3.%4.%5.%6.%7.%8.%9"/>
      <w:lvlJc w:val="left"/>
      <w:pPr>
        <w:ind w:left="2551" w:hanging="282"/>
      </w:pPr>
    </w:lvl>
  </w:abstractNum>
  <w:abstractNum w:abstractNumId="38" w15:restartNumberingAfterBreak="0">
    <w:nsid w:val="5BD013E1"/>
    <w:multiLevelType w:val="multilevel"/>
    <w:tmpl w:val="81C4C31A"/>
    <w:styleLink w:val="WW8Num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39" w15:restartNumberingAfterBreak="0">
    <w:nsid w:val="5CFD1592"/>
    <w:multiLevelType w:val="multilevel"/>
    <w:tmpl w:val="473408BC"/>
    <w:styleLink w:val="Numbering5"/>
    <w:lvl w:ilvl="0">
      <w:start w:val="1"/>
      <w:numFmt w:val="decimal"/>
      <w:lvlText w:val="%1."/>
      <w:lvlJc w:val="left"/>
      <w:pPr>
        <w:ind w:left="3240" w:hanging="227"/>
      </w:pPr>
    </w:lvl>
    <w:lvl w:ilvl="1">
      <w:start w:val="2"/>
      <w:numFmt w:val="decimal"/>
      <w:lvlText w:val="%1.%2."/>
      <w:lvlJc w:val="left"/>
      <w:pPr>
        <w:ind w:left="3637" w:hanging="369"/>
      </w:pPr>
    </w:lvl>
    <w:lvl w:ilvl="2">
      <w:start w:val="3"/>
      <w:numFmt w:val="lowerLetter"/>
      <w:lvlText w:val="%3)"/>
      <w:lvlJc w:val="left"/>
      <w:pPr>
        <w:ind w:left="3892" w:hanging="255"/>
      </w:pPr>
    </w:lvl>
    <w:lvl w:ilvl="3">
      <w:numFmt w:val="bullet"/>
      <w:lvlText w:val="•"/>
      <w:lvlJc w:val="left"/>
      <w:pPr>
        <w:ind w:left="4147" w:hanging="224"/>
      </w:pPr>
      <w:rPr>
        <w:rFonts w:ascii="StarSymbol" w:hAnsi="StarSymbol"/>
      </w:rPr>
    </w:lvl>
    <w:lvl w:ilvl="4">
      <w:numFmt w:val="bullet"/>
      <w:lvlText w:val="•"/>
      <w:lvlJc w:val="left"/>
      <w:pPr>
        <w:ind w:left="4371" w:hanging="224"/>
      </w:pPr>
      <w:rPr>
        <w:rFonts w:ascii="StarSymbol" w:hAnsi="StarSymbol"/>
      </w:rPr>
    </w:lvl>
    <w:lvl w:ilvl="5">
      <w:numFmt w:val="bullet"/>
      <w:lvlText w:val="•"/>
      <w:lvlJc w:val="left"/>
      <w:pPr>
        <w:ind w:left="4595" w:hanging="224"/>
      </w:pPr>
      <w:rPr>
        <w:rFonts w:ascii="StarSymbol" w:hAnsi="StarSymbol"/>
      </w:rPr>
    </w:lvl>
    <w:lvl w:ilvl="6">
      <w:numFmt w:val="bullet"/>
      <w:lvlText w:val="•"/>
      <w:lvlJc w:val="left"/>
      <w:pPr>
        <w:ind w:left="4819" w:hanging="224"/>
      </w:pPr>
      <w:rPr>
        <w:rFonts w:ascii="StarSymbol" w:hAnsi="StarSymbol"/>
      </w:rPr>
    </w:lvl>
    <w:lvl w:ilvl="7">
      <w:numFmt w:val="bullet"/>
      <w:lvlText w:val="•"/>
      <w:lvlJc w:val="left"/>
      <w:pPr>
        <w:ind w:left="5043" w:hanging="224"/>
      </w:pPr>
      <w:rPr>
        <w:rFonts w:ascii="StarSymbol" w:hAnsi="StarSymbol"/>
      </w:rPr>
    </w:lvl>
    <w:lvl w:ilvl="8">
      <w:numFmt w:val="bullet"/>
      <w:lvlText w:val="•"/>
      <w:lvlJc w:val="left"/>
      <w:pPr>
        <w:ind w:left="5267" w:hanging="224"/>
      </w:pPr>
      <w:rPr>
        <w:rFonts w:ascii="StarSymbol" w:hAnsi="StarSymbol"/>
      </w:rPr>
    </w:lvl>
  </w:abstractNum>
  <w:abstractNum w:abstractNumId="40" w15:restartNumberingAfterBreak="0">
    <w:nsid w:val="5E8E3251"/>
    <w:multiLevelType w:val="multilevel"/>
    <w:tmpl w:val="2A2C222C"/>
    <w:styleLink w:val="RTF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2F17A15"/>
    <w:multiLevelType w:val="multilevel"/>
    <w:tmpl w:val="B13CD3DE"/>
    <w:styleLink w:val="Liste5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42" w15:restartNumberingAfterBreak="0">
    <w:nsid w:val="635E60AC"/>
    <w:multiLevelType w:val="multilevel"/>
    <w:tmpl w:val="EFA07C8C"/>
    <w:styleLink w:val="WW8Num1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6C01B57"/>
    <w:multiLevelType w:val="multilevel"/>
    <w:tmpl w:val="42AC3A68"/>
    <w:styleLink w:val="WW8Num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44" w15:restartNumberingAfterBreak="0">
    <w:nsid w:val="6A4829E6"/>
    <w:multiLevelType w:val="multilevel"/>
    <w:tmpl w:val="1E30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8A73DA"/>
    <w:multiLevelType w:val="multilevel"/>
    <w:tmpl w:val="9282E7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6CCF1FB6"/>
    <w:multiLevelType w:val="multilevel"/>
    <w:tmpl w:val="9DF2F5F0"/>
    <w:styleLink w:val="Numbering41"/>
    <w:lvl w:ilvl="0">
      <w:start w:val="1"/>
      <w:numFmt w:val="upperRoman"/>
      <w:lvlText w:val="%1."/>
      <w:lvlJc w:val="left"/>
      <w:pPr>
        <w:ind w:left="1723" w:hanging="283"/>
      </w:pPr>
    </w:lvl>
    <w:lvl w:ilvl="1">
      <w:start w:val="2"/>
      <w:numFmt w:val="upperRoman"/>
      <w:lvlText w:val="%2."/>
      <w:lvlJc w:val="left"/>
      <w:pPr>
        <w:ind w:left="2007" w:hanging="283"/>
      </w:pPr>
    </w:lvl>
    <w:lvl w:ilvl="2">
      <w:start w:val="3"/>
      <w:numFmt w:val="upperRoman"/>
      <w:lvlText w:val="%3."/>
      <w:lvlJc w:val="left"/>
      <w:pPr>
        <w:ind w:left="2290" w:hanging="283"/>
      </w:pPr>
    </w:lvl>
    <w:lvl w:ilvl="3">
      <w:start w:val="4"/>
      <w:numFmt w:val="upperRoman"/>
      <w:lvlText w:val="%4."/>
      <w:lvlJc w:val="left"/>
      <w:pPr>
        <w:ind w:left="2574" w:hanging="283"/>
      </w:pPr>
    </w:lvl>
    <w:lvl w:ilvl="4">
      <w:start w:val="5"/>
      <w:numFmt w:val="upperRoman"/>
      <w:lvlText w:val="%5."/>
      <w:lvlJc w:val="left"/>
      <w:pPr>
        <w:ind w:left="2857" w:hanging="283"/>
      </w:pPr>
    </w:lvl>
    <w:lvl w:ilvl="5">
      <w:start w:val="6"/>
      <w:numFmt w:val="upperRoman"/>
      <w:lvlText w:val="%6."/>
      <w:lvlJc w:val="left"/>
      <w:pPr>
        <w:ind w:left="3141" w:hanging="283"/>
      </w:pPr>
    </w:lvl>
    <w:lvl w:ilvl="6">
      <w:start w:val="7"/>
      <w:numFmt w:val="upperRoman"/>
      <w:lvlText w:val="%7."/>
      <w:lvlJc w:val="left"/>
      <w:pPr>
        <w:ind w:left="3424" w:hanging="283"/>
      </w:pPr>
    </w:lvl>
    <w:lvl w:ilvl="7">
      <w:start w:val="8"/>
      <w:numFmt w:val="upperRoman"/>
      <w:lvlText w:val="%8."/>
      <w:lvlJc w:val="left"/>
      <w:pPr>
        <w:ind w:left="3708" w:hanging="283"/>
      </w:pPr>
    </w:lvl>
    <w:lvl w:ilvl="8">
      <w:start w:val="9"/>
      <w:numFmt w:val="upperRoman"/>
      <w:lvlText w:val="%9."/>
      <w:lvlJc w:val="left"/>
      <w:pPr>
        <w:ind w:left="3991" w:hanging="283"/>
      </w:pPr>
    </w:lvl>
  </w:abstractNum>
  <w:abstractNum w:abstractNumId="47" w15:restartNumberingAfterBreak="0">
    <w:nsid w:val="6F060221"/>
    <w:multiLevelType w:val="multilevel"/>
    <w:tmpl w:val="A024F59E"/>
    <w:styleLink w:val="RTF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07A4628"/>
    <w:multiLevelType w:val="multilevel"/>
    <w:tmpl w:val="6922B0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32B0904"/>
    <w:multiLevelType w:val="multilevel"/>
    <w:tmpl w:val="369663BC"/>
    <w:styleLink w:val="RTF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8786983"/>
    <w:multiLevelType w:val="multilevel"/>
    <w:tmpl w:val="335E13DE"/>
    <w:styleLink w:val="Liste21"/>
    <w:lvl w:ilvl="0">
      <w:numFmt w:val="bullet"/>
      <w:pStyle w:val="Liste2"/>
      <w:lvlText w:val="•"/>
      <w:lvlJc w:val="left"/>
      <w:pPr>
        <w:ind w:left="283" w:hanging="282"/>
      </w:pPr>
      <w:rPr>
        <w:rFonts w:ascii="Times New Roman" w:eastAsia="StarSymbol" w:hAnsi="Times New Roman" w:cs="StarSymbol"/>
        <w:b/>
        <w:sz w:val="22"/>
        <w:szCs w:val="18"/>
      </w:rPr>
    </w:lvl>
    <w:lvl w:ilvl="1">
      <w:numFmt w:val="bullet"/>
      <w:lvlText w:val="•"/>
      <w:lvlJc w:val="left"/>
      <w:pPr>
        <w:ind w:left="567" w:hanging="282"/>
      </w:pPr>
      <w:rPr>
        <w:rFonts w:ascii="Times New Roman" w:eastAsia="StarSymbol" w:hAnsi="Times New Roman" w:cs="StarSymbol"/>
        <w:b/>
        <w:sz w:val="22"/>
        <w:szCs w:val="18"/>
      </w:rPr>
    </w:lvl>
    <w:lvl w:ilvl="2">
      <w:numFmt w:val="bullet"/>
      <w:lvlText w:val="•"/>
      <w:lvlJc w:val="left"/>
      <w:pPr>
        <w:ind w:left="850" w:hanging="282"/>
      </w:pPr>
      <w:rPr>
        <w:rFonts w:ascii="Times New Roman" w:eastAsia="StarSymbol" w:hAnsi="Times New Roman" w:cs="StarSymbol"/>
        <w:b/>
        <w:sz w:val="22"/>
        <w:szCs w:val="18"/>
      </w:rPr>
    </w:lvl>
    <w:lvl w:ilvl="3">
      <w:numFmt w:val="bullet"/>
      <w:lvlText w:val="•"/>
      <w:lvlJc w:val="left"/>
      <w:pPr>
        <w:ind w:left="1134" w:hanging="282"/>
      </w:pPr>
      <w:rPr>
        <w:rFonts w:ascii="Times New Roman" w:eastAsia="StarSymbol" w:hAnsi="Times New Roman" w:cs="StarSymbol"/>
        <w:b/>
        <w:sz w:val="22"/>
        <w:szCs w:val="18"/>
      </w:rPr>
    </w:lvl>
    <w:lvl w:ilvl="4">
      <w:numFmt w:val="bullet"/>
      <w:lvlText w:val="•"/>
      <w:lvlJc w:val="left"/>
      <w:pPr>
        <w:ind w:left="1417" w:hanging="282"/>
      </w:pPr>
      <w:rPr>
        <w:rFonts w:ascii="Times New Roman" w:eastAsia="StarSymbol" w:hAnsi="Times New Roman" w:cs="StarSymbol"/>
        <w:b/>
        <w:sz w:val="22"/>
        <w:szCs w:val="18"/>
      </w:rPr>
    </w:lvl>
    <w:lvl w:ilvl="5">
      <w:numFmt w:val="bullet"/>
      <w:lvlText w:val="•"/>
      <w:lvlJc w:val="left"/>
      <w:pPr>
        <w:ind w:left="1701" w:hanging="282"/>
      </w:pPr>
      <w:rPr>
        <w:rFonts w:ascii="Times New Roman" w:eastAsia="StarSymbol" w:hAnsi="Times New Roman" w:cs="StarSymbol"/>
        <w:b/>
        <w:sz w:val="22"/>
        <w:szCs w:val="18"/>
      </w:rPr>
    </w:lvl>
    <w:lvl w:ilvl="6">
      <w:numFmt w:val="bullet"/>
      <w:lvlText w:val="•"/>
      <w:lvlJc w:val="left"/>
      <w:pPr>
        <w:ind w:left="1984" w:hanging="282"/>
      </w:pPr>
      <w:rPr>
        <w:rFonts w:ascii="Times New Roman" w:eastAsia="StarSymbol" w:hAnsi="Times New Roman" w:cs="StarSymbol"/>
        <w:b/>
        <w:sz w:val="22"/>
        <w:szCs w:val="18"/>
      </w:rPr>
    </w:lvl>
    <w:lvl w:ilvl="7">
      <w:numFmt w:val="bullet"/>
      <w:lvlText w:val="•"/>
      <w:lvlJc w:val="left"/>
      <w:pPr>
        <w:ind w:left="2269" w:hanging="282"/>
      </w:pPr>
      <w:rPr>
        <w:rFonts w:ascii="Times New Roman" w:eastAsia="StarSymbol" w:hAnsi="Times New Roman" w:cs="StarSymbol"/>
        <w:b/>
        <w:sz w:val="22"/>
        <w:szCs w:val="18"/>
      </w:rPr>
    </w:lvl>
    <w:lvl w:ilvl="8">
      <w:numFmt w:val="bullet"/>
      <w:lvlText w:val="•"/>
      <w:lvlJc w:val="left"/>
      <w:pPr>
        <w:ind w:left="2551" w:hanging="282"/>
      </w:pPr>
      <w:rPr>
        <w:rFonts w:ascii="Times New Roman" w:eastAsia="StarSymbol" w:hAnsi="Times New Roman" w:cs="StarSymbol"/>
        <w:b/>
        <w:sz w:val="22"/>
        <w:szCs w:val="18"/>
      </w:rPr>
    </w:lvl>
  </w:abstractNum>
  <w:abstractNum w:abstractNumId="51" w15:restartNumberingAfterBreak="0">
    <w:nsid w:val="789B326A"/>
    <w:multiLevelType w:val="multilevel"/>
    <w:tmpl w:val="A7002D20"/>
    <w:styleLink w:val="WWOutlineListStyle10"/>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B92703F"/>
    <w:multiLevelType w:val="multilevel"/>
    <w:tmpl w:val="F7B0E7EA"/>
    <w:styleLink w:val="Numbering21"/>
    <w:lvl w:ilvl="0">
      <w:start w:val="1"/>
      <w:numFmt w:val="decimal"/>
      <w:lvlText w:val="%1 "/>
      <w:lvlJc w:val="left"/>
      <w:pPr>
        <w:ind w:left="360" w:hanging="283"/>
      </w:pPr>
    </w:lvl>
    <w:lvl w:ilvl="1">
      <w:start w:val="1"/>
      <w:numFmt w:val="lowerLetter"/>
      <w:lvlText w:val="%2 "/>
      <w:lvlJc w:val="left"/>
      <w:pPr>
        <w:ind w:left="643" w:hanging="283"/>
      </w:pPr>
    </w:lvl>
    <w:lvl w:ilvl="2">
      <w:start w:val="1"/>
      <w:numFmt w:val="lowerRoman"/>
      <w:lvlText w:val="%3 "/>
      <w:lvlJc w:val="left"/>
      <w:pPr>
        <w:ind w:left="927" w:hanging="283"/>
      </w:pPr>
    </w:lvl>
    <w:lvl w:ilvl="3">
      <w:numFmt w:val="bullet"/>
      <w:lvlText w:val="–"/>
      <w:lvlJc w:val="left"/>
      <w:pPr>
        <w:ind w:left="1210" w:hanging="283"/>
      </w:pPr>
      <w:rPr>
        <w:rFonts w:ascii="Times New Roman" w:eastAsia="StarSymbol" w:hAnsi="Times New Roman" w:cs="StarSymbol"/>
        <w:b/>
        <w:sz w:val="22"/>
        <w:szCs w:val="18"/>
      </w:rPr>
    </w:lvl>
    <w:lvl w:ilvl="4">
      <w:numFmt w:val="bullet"/>
      <w:lvlText w:val="•"/>
      <w:lvlJc w:val="left"/>
      <w:pPr>
        <w:ind w:left="1494" w:hanging="283"/>
      </w:pPr>
      <w:rPr>
        <w:rFonts w:ascii="Times New Roman" w:eastAsia="StarSymbol" w:hAnsi="Times New Roman" w:cs="StarSymbol"/>
        <w:b/>
        <w:sz w:val="22"/>
        <w:szCs w:val="18"/>
      </w:rPr>
    </w:lvl>
    <w:lvl w:ilvl="5">
      <w:start w:val="6"/>
      <w:numFmt w:val="decimal"/>
      <w:lvlText w:val=" %1.%2.%3.%4.%5.%6 "/>
      <w:lvlJc w:val="left"/>
      <w:pPr>
        <w:ind w:left="2061" w:hanging="283"/>
      </w:pPr>
    </w:lvl>
    <w:lvl w:ilvl="6">
      <w:start w:val="7"/>
      <w:numFmt w:val="decimal"/>
      <w:lvlText w:val=" %1.%2.%3.%4.%5.%6.%7 "/>
      <w:lvlJc w:val="left"/>
      <w:pPr>
        <w:ind w:left="2344" w:hanging="283"/>
      </w:pPr>
    </w:lvl>
    <w:lvl w:ilvl="7">
      <w:start w:val="8"/>
      <w:numFmt w:val="decimal"/>
      <w:lvlText w:val=" %1.%2.%3.%4.%5.%6.%7.%8 "/>
      <w:lvlJc w:val="left"/>
      <w:pPr>
        <w:ind w:left="2624" w:hanging="283"/>
      </w:pPr>
    </w:lvl>
    <w:lvl w:ilvl="8">
      <w:start w:val="9"/>
      <w:numFmt w:val="decimal"/>
      <w:lvlText w:val=" %1.%2.%3.%4.%5.%6.%7.%8.%9 "/>
      <w:lvlJc w:val="left"/>
      <w:pPr>
        <w:ind w:left="2907" w:hanging="283"/>
      </w:pPr>
    </w:lvl>
  </w:abstractNum>
  <w:abstractNum w:abstractNumId="53" w15:restartNumberingAfterBreak="0">
    <w:nsid w:val="7D742712"/>
    <w:multiLevelType w:val="multilevel"/>
    <w:tmpl w:val="12606ABC"/>
    <w:lvl w:ilvl="0">
      <w:numFmt w:val="bullet"/>
      <w:lvlText w:val="•"/>
      <w:lvlJc w:val="left"/>
      <w:rPr>
        <w:rFonts w:ascii="Times New Roman" w:eastAsia="StarSymbol" w:hAnsi="Times New Roman" w:cs="StarSymbol"/>
        <w:b/>
        <w:sz w:val="22"/>
        <w:szCs w:val="18"/>
      </w:rPr>
    </w:lvl>
    <w:lvl w:ilvl="1">
      <w:numFmt w:val="bullet"/>
      <w:lvlText w:val="◦"/>
      <w:lvlJc w:val="left"/>
      <w:rPr>
        <w:rFonts w:ascii="Times New Roman" w:eastAsia="StarSymbol" w:hAnsi="Times New Roman" w:cs="StarSymbol"/>
        <w:b/>
        <w:sz w:val="22"/>
        <w:szCs w:val="18"/>
      </w:rPr>
    </w:lvl>
    <w:lvl w:ilvl="2">
      <w:numFmt w:val="bullet"/>
      <w:lvlText w:val="▪"/>
      <w:lvlJc w:val="left"/>
      <w:rPr>
        <w:rFonts w:ascii="Times New Roman" w:eastAsia="StarSymbol" w:hAnsi="Times New Roman" w:cs="StarSymbol"/>
        <w:b/>
        <w:sz w:val="22"/>
        <w:szCs w:val="18"/>
      </w:rPr>
    </w:lvl>
    <w:lvl w:ilvl="3">
      <w:numFmt w:val="bullet"/>
      <w:lvlText w:val="•"/>
      <w:lvlJc w:val="left"/>
      <w:rPr>
        <w:rFonts w:ascii="Times New Roman" w:eastAsia="StarSymbol" w:hAnsi="Times New Roman" w:cs="StarSymbol"/>
        <w:b/>
        <w:sz w:val="22"/>
        <w:szCs w:val="18"/>
      </w:rPr>
    </w:lvl>
    <w:lvl w:ilvl="4">
      <w:numFmt w:val="bullet"/>
      <w:lvlText w:val="◦"/>
      <w:lvlJc w:val="left"/>
      <w:rPr>
        <w:rFonts w:ascii="Times New Roman" w:eastAsia="StarSymbol" w:hAnsi="Times New Roman" w:cs="StarSymbol"/>
        <w:b/>
        <w:sz w:val="22"/>
        <w:szCs w:val="18"/>
      </w:rPr>
    </w:lvl>
    <w:lvl w:ilvl="5">
      <w:numFmt w:val="bullet"/>
      <w:lvlText w:val="▪"/>
      <w:lvlJc w:val="left"/>
      <w:rPr>
        <w:rFonts w:ascii="Times New Roman" w:eastAsia="StarSymbol" w:hAnsi="Times New Roman" w:cs="StarSymbol"/>
        <w:b/>
        <w:sz w:val="22"/>
        <w:szCs w:val="18"/>
      </w:rPr>
    </w:lvl>
    <w:lvl w:ilvl="6">
      <w:numFmt w:val="bullet"/>
      <w:lvlText w:val="•"/>
      <w:lvlJc w:val="left"/>
      <w:rPr>
        <w:rFonts w:ascii="Times New Roman" w:eastAsia="StarSymbol" w:hAnsi="Times New Roman" w:cs="StarSymbol"/>
        <w:b/>
        <w:sz w:val="22"/>
        <w:szCs w:val="18"/>
      </w:rPr>
    </w:lvl>
    <w:lvl w:ilvl="7">
      <w:numFmt w:val="bullet"/>
      <w:lvlText w:val="◦"/>
      <w:lvlJc w:val="left"/>
      <w:rPr>
        <w:rFonts w:ascii="Times New Roman" w:eastAsia="StarSymbol" w:hAnsi="Times New Roman" w:cs="StarSymbol"/>
        <w:b/>
        <w:sz w:val="22"/>
        <w:szCs w:val="18"/>
      </w:rPr>
    </w:lvl>
    <w:lvl w:ilvl="8">
      <w:numFmt w:val="bullet"/>
      <w:lvlText w:val="▪"/>
      <w:lvlJc w:val="left"/>
      <w:rPr>
        <w:rFonts w:ascii="Times New Roman" w:eastAsia="StarSymbol" w:hAnsi="Times New Roman" w:cs="StarSymbol"/>
        <w:b/>
        <w:sz w:val="22"/>
        <w:szCs w:val="18"/>
      </w:rPr>
    </w:lvl>
  </w:abstractNum>
  <w:abstractNum w:abstractNumId="54" w15:restartNumberingAfterBreak="0">
    <w:nsid w:val="7D8E07D0"/>
    <w:multiLevelType w:val="multilevel"/>
    <w:tmpl w:val="AC8032D6"/>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num w:numId="1">
    <w:abstractNumId w:val="25"/>
  </w:num>
  <w:num w:numId="2">
    <w:abstractNumId w:val="14"/>
  </w:num>
  <w:num w:numId="3">
    <w:abstractNumId w:val="51"/>
  </w:num>
  <w:num w:numId="4">
    <w:abstractNumId w:val="15"/>
  </w:num>
  <w:num w:numId="5">
    <w:abstractNumId w:val="23"/>
  </w:num>
  <w:num w:numId="6">
    <w:abstractNumId w:val="52"/>
  </w:num>
  <w:num w:numId="7">
    <w:abstractNumId w:val="37"/>
  </w:num>
  <w:num w:numId="8">
    <w:abstractNumId w:val="46"/>
  </w:num>
  <w:num w:numId="9">
    <w:abstractNumId w:val="39"/>
  </w:num>
  <w:num w:numId="10">
    <w:abstractNumId w:val="10"/>
  </w:num>
  <w:num w:numId="11">
    <w:abstractNumId w:val="50"/>
  </w:num>
  <w:num w:numId="12">
    <w:abstractNumId w:val="19"/>
  </w:num>
  <w:num w:numId="13">
    <w:abstractNumId w:val="6"/>
  </w:num>
  <w:num w:numId="14">
    <w:abstractNumId w:val="41"/>
  </w:num>
  <w:num w:numId="15">
    <w:abstractNumId w:val="26"/>
  </w:num>
  <w:num w:numId="16">
    <w:abstractNumId w:val="54"/>
  </w:num>
  <w:num w:numId="17">
    <w:abstractNumId w:val="30"/>
  </w:num>
  <w:num w:numId="18">
    <w:abstractNumId w:val="49"/>
  </w:num>
  <w:num w:numId="19">
    <w:abstractNumId w:val="28"/>
  </w:num>
  <w:num w:numId="20">
    <w:abstractNumId w:val="24"/>
  </w:num>
  <w:num w:numId="21">
    <w:abstractNumId w:val="5"/>
  </w:num>
  <w:num w:numId="22">
    <w:abstractNumId w:val="27"/>
  </w:num>
  <w:num w:numId="23">
    <w:abstractNumId w:val="7"/>
  </w:num>
  <w:num w:numId="24">
    <w:abstractNumId w:val="16"/>
  </w:num>
  <w:num w:numId="25">
    <w:abstractNumId w:val="47"/>
  </w:num>
  <w:num w:numId="26">
    <w:abstractNumId w:val="8"/>
  </w:num>
  <w:num w:numId="27">
    <w:abstractNumId w:val="2"/>
  </w:num>
  <w:num w:numId="28">
    <w:abstractNumId w:val="40"/>
  </w:num>
  <w:num w:numId="29">
    <w:abstractNumId w:val="18"/>
  </w:num>
  <w:num w:numId="30">
    <w:abstractNumId w:val="11"/>
  </w:num>
  <w:num w:numId="31">
    <w:abstractNumId w:val="3"/>
  </w:num>
  <w:num w:numId="32">
    <w:abstractNumId w:val="31"/>
  </w:num>
  <w:num w:numId="33">
    <w:abstractNumId w:val="29"/>
  </w:num>
  <w:num w:numId="34">
    <w:abstractNumId w:val="43"/>
  </w:num>
  <w:num w:numId="35">
    <w:abstractNumId w:val="1"/>
  </w:num>
  <w:num w:numId="36">
    <w:abstractNumId w:val="38"/>
  </w:num>
  <w:num w:numId="37">
    <w:abstractNumId w:val="17"/>
  </w:num>
  <w:num w:numId="38">
    <w:abstractNumId w:val="42"/>
  </w:num>
  <w:num w:numId="39">
    <w:abstractNumId w:val="35"/>
  </w:num>
  <w:num w:numId="40">
    <w:abstractNumId w:val="22"/>
  </w:num>
  <w:num w:numId="41">
    <w:abstractNumId w:val="20"/>
  </w:num>
  <w:num w:numId="42">
    <w:abstractNumId w:val="13"/>
  </w:num>
  <w:num w:numId="43">
    <w:abstractNumId w:val="32"/>
  </w:num>
  <w:num w:numId="44">
    <w:abstractNumId w:val="53"/>
  </w:num>
  <w:num w:numId="45">
    <w:abstractNumId w:val="33"/>
  </w:num>
  <w:num w:numId="46">
    <w:abstractNumId w:val="9"/>
  </w:num>
  <w:num w:numId="47">
    <w:abstractNumId w:val="36"/>
  </w:num>
  <w:num w:numId="48">
    <w:abstractNumId w:val="45"/>
  </w:num>
  <w:num w:numId="49">
    <w:abstractNumId w:val="48"/>
  </w:num>
  <w:num w:numId="50">
    <w:abstractNumId w:val="25"/>
  </w:num>
  <w:num w:numId="51">
    <w:abstractNumId w:val="44"/>
  </w:num>
  <w:num w:numId="52">
    <w:abstractNumId w:val="4"/>
  </w:num>
  <w:num w:numId="53">
    <w:abstractNumId w:val="0"/>
  </w:num>
  <w:num w:numId="54">
    <w:abstractNumId w:val="34"/>
  </w:num>
  <w:num w:numId="55">
    <w:abstractNumId w:val="21"/>
  </w:num>
  <w:num w:numId="56">
    <w:abstractNumId w:val="12"/>
  </w:num>
  <w:num w:numId="57">
    <w:abstractNumId w:val="25"/>
  </w:num>
  <w:num w:numId="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A8"/>
    <w:rsid w:val="0004260D"/>
    <w:rsid w:val="0006267A"/>
    <w:rsid w:val="000C7D73"/>
    <w:rsid w:val="00147B7A"/>
    <w:rsid w:val="00157941"/>
    <w:rsid w:val="001B4950"/>
    <w:rsid w:val="001F74C0"/>
    <w:rsid w:val="00210C47"/>
    <w:rsid w:val="00273644"/>
    <w:rsid w:val="002E50C0"/>
    <w:rsid w:val="002E76EE"/>
    <w:rsid w:val="00303250"/>
    <w:rsid w:val="0032597E"/>
    <w:rsid w:val="00392DDE"/>
    <w:rsid w:val="003A1E3F"/>
    <w:rsid w:val="003A6180"/>
    <w:rsid w:val="00400A54"/>
    <w:rsid w:val="004349E0"/>
    <w:rsid w:val="0044198E"/>
    <w:rsid w:val="00443718"/>
    <w:rsid w:val="00444556"/>
    <w:rsid w:val="00453F4D"/>
    <w:rsid w:val="00495467"/>
    <w:rsid w:val="004C1F7F"/>
    <w:rsid w:val="004C68D2"/>
    <w:rsid w:val="00511E7A"/>
    <w:rsid w:val="00521DB2"/>
    <w:rsid w:val="005C21FD"/>
    <w:rsid w:val="0062054B"/>
    <w:rsid w:val="006474A5"/>
    <w:rsid w:val="006569EA"/>
    <w:rsid w:val="006951BE"/>
    <w:rsid w:val="006A796C"/>
    <w:rsid w:val="00746E28"/>
    <w:rsid w:val="007F0702"/>
    <w:rsid w:val="00900893"/>
    <w:rsid w:val="00974F78"/>
    <w:rsid w:val="00A04FA8"/>
    <w:rsid w:val="00A40DB2"/>
    <w:rsid w:val="00A60638"/>
    <w:rsid w:val="00A73AC2"/>
    <w:rsid w:val="00B16ED7"/>
    <w:rsid w:val="00B54837"/>
    <w:rsid w:val="00B6024B"/>
    <w:rsid w:val="00BD0645"/>
    <w:rsid w:val="00C31619"/>
    <w:rsid w:val="00C7112D"/>
    <w:rsid w:val="00CA4FE8"/>
    <w:rsid w:val="00CB52D0"/>
    <w:rsid w:val="00D73EB2"/>
    <w:rsid w:val="00D92A1B"/>
    <w:rsid w:val="00E26CC7"/>
    <w:rsid w:val="00E33B29"/>
    <w:rsid w:val="00E70A9D"/>
    <w:rsid w:val="00EB7788"/>
    <w:rsid w:val="00F1046F"/>
    <w:rsid w:val="00F72E4F"/>
    <w:rsid w:val="00FB66CE"/>
    <w:rsid w:val="00FF0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3E9832-E49D-4CF6-8849-010F6E5F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de-DE" w:eastAsia="de-DE"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autoSpaceDE w:val="0"/>
    </w:pPr>
  </w:style>
  <w:style w:type="paragraph" w:styleId="berschrift1">
    <w:name w:val="heading 1"/>
    <w:basedOn w:val="Standard"/>
    <w:next w:val="Standard"/>
    <w:pPr>
      <w:keepNext/>
      <w:keepLines/>
      <w:pageBreakBefore/>
      <w:numPr>
        <w:numId w:val="1"/>
      </w:numPr>
      <w:tabs>
        <w:tab w:val="left" w:pos="-1416"/>
      </w:tabs>
      <w:spacing w:before="240" w:after="60"/>
      <w:outlineLvl w:val="0"/>
    </w:pPr>
    <w:rPr>
      <w:b/>
      <w:bCs/>
      <w:sz w:val="36"/>
      <w:szCs w:val="36"/>
    </w:rPr>
  </w:style>
  <w:style w:type="paragraph" w:styleId="berschrift2">
    <w:name w:val="heading 2"/>
    <w:basedOn w:val="Standard"/>
    <w:next w:val="Standard"/>
    <w:pPr>
      <w:keepNext/>
      <w:keepLines/>
      <w:numPr>
        <w:ilvl w:val="1"/>
        <w:numId w:val="1"/>
      </w:numPr>
      <w:tabs>
        <w:tab w:val="left" w:pos="-1416"/>
      </w:tabs>
      <w:spacing w:before="360" w:after="60"/>
      <w:outlineLvl w:val="1"/>
    </w:pPr>
    <w:rPr>
      <w:b/>
      <w:bCs/>
      <w:sz w:val="32"/>
      <w:szCs w:val="32"/>
    </w:rPr>
  </w:style>
  <w:style w:type="paragraph" w:styleId="berschrift3">
    <w:name w:val="heading 3"/>
    <w:basedOn w:val="Standard"/>
    <w:next w:val="Standard"/>
    <w:pPr>
      <w:keepNext/>
      <w:keepLines/>
      <w:numPr>
        <w:ilvl w:val="2"/>
        <w:numId w:val="1"/>
      </w:numPr>
      <w:tabs>
        <w:tab w:val="left" w:pos="1134"/>
      </w:tabs>
      <w:spacing w:before="240" w:after="60"/>
      <w:outlineLvl w:val="2"/>
    </w:pPr>
    <w:rPr>
      <w:b/>
      <w:bCs/>
    </w:rPr>
  </w:style>
  <w:style w:type="paragraph" w:styleId="berschrift4">
    <w:name w:val="heading 4"/>
    <w:basedOn w:val="Standard"/>
    <w:next w:val="Standard"/>
    <w:pPr>
      <w:tabs>
        <w:tab w:val="left" w:pos="1134"/>
      </w:tabs>
      <w:spacing w:before="120" w:after="60"/>
      <w:ind w:left="1134" w:hanging="1134"/>
      <w:outlineLvl w:val="3"/>
    </w:pPr>
    <w:rPr>
      <w:b/>
      <w:bCs/>
    </w:rPr>
  </w:style>
  <w:style w:type="paragraph" w:styleId="berschrift5">
    <w:name w:val="heading 5"/>
    <w:basedOn w:val="berschrift4"/>
    <w:next w:val="Standard"/>
    <w:pPr>
      <w:outlineLvl w:val="4"/>
    </w:pPr>
  </w:style>
  <w:style w:type="paragraph" w:styleId="berschrift6">
    <w:name w:val="heading 6"/>
    <w:basedOn w:val="berschrift5"/>
    <w:next w:val="Standard"/>
    <w:pPr>
      <w:numPr>
        <w:ilvl w:val="5"/>
        <w:numId w:val="1"/>
      </w:numPr>
      <w:tabs>
        <w:tab w:val="clear" w:pos="1134"/>
        <w:tab w:val="left" w:pos="1152"/>
        <w:tab w:val="left" w:pos="1440"/>
      </w:tabs>
      <w:spacing w:before="0" w:after="0"/>
      <w:outlineLvl w:val="5"/>
    </w:pPr>
  </w:style>
  <w:style w:type="paragraph" w:styleId="berschrift7">
    <w:name w:val="heading 7"/>
    <w:basedOn w:val="berschrift6"/>
    <w:next w:val="Standard"/>
    <w:pPr>
      <w:numPr>
        <w:ilvl w:val="6"/>
      </w:numPr>
      <w:tabs>
        <w:tab w:val="clear" w:pos="1152"/>
        <w:tab w:val="clear" w:pos="1440"/>
        <w:tab w:val="left" w:pos="1296"/>
        <w:tab w:val="left" w:pos="1800"/>
      </w:tabs>
      <w:outlineLvl w:val="6"/>
    </w:pPr>
  </w:style>
  <w:style w:type="paragraph" w:styleId="berschrift8">
    <w:name w:val="heading 8"/>
    <w:basedOn w:val="berschrift7"/>
    <w:next w:val="Standard"/>
    <w:pPr>
      <w:numPr>
        <w:ilvl w:val="7"/>
      </w:numPr>
      <w:tabs>
        <w:tab w:val="clear" w:pos="1296"/>
        <w:tab w:val="clear" w:pos="1800"/>
      </w:tabs>
      <w:outlineLvl w:val="7"/>
    </w:pPr>
  </w:style>
  <w:style w:type="paragraph" w:styleId="berschrift9">
    <w:name w:val="heading 9"/>
    <w:basedOn w:val="berschrift8"/>
    <w:next w:val="Standard"/>
    <w:pPr>
      <w:numPr>
        <w:ilvl w:val="8"/>
      </w:numPr>
      <w:tabs>
        <w:tab w:val="left" w:pos="1584"/>
        <w:tab w:val="left" w:pos="216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3">
    <w:name w:val="WW_OutlineListStyle_3"/>
    <w:basedOn w:val="KeineListe"/>
    <w:pPr>
      <w:numPr>
        <w:numId w:val="1"/>
      </w:numPr>
    </w:pPr>
  </w:style>
  <w:style w:type="paragraph" w:customStyle="1" w:styleId="Textbody">
    <w:name w:val="Text body"/>
    <w:basedOn w:val="Standard"/>
    <w:pPr>
      <w:shd w:val="clear" w:color="auto" w:fill="AECF00"/>
      <w:spacing w:after="120"/>
    </w:pPr>
  </w:style>
  <w:style w:type="paragraph" w:customStyle="1" w:styleId="Firstlineindent">
    <w:name w:val="First line indent"/>
    <w:basedOn w:val="Textbody"/>
    <w:pPr>
      <w:spacing w:before="119" w:after="0"/>
      <w:ind w:firstLine="283"/>
    </w:pPr>
  </w:style>
  <w:style w:type="paragraph" w:customStyle="1" w:styleId="Hangingindent">
    <w:name w:val="Hanging indent"/>
    <w:basedOn w:val="Textbody"/>
    <w:pPr>
      <w:shd w:val="clear" w:color="auto" w:fill="auto"/>
      <w:spacing w:before="119" w:after="0"/>
      <w:ind w:left="1701" w:hanging="1701"/>
    </w:pPr>
  </w:style>
  <w:style w:type="paragraph" w:customStyle="1" w:styleId="Textbodyindent">
    <w:name w:val="Text body indent"/>
    <w:basedOn w:val="Textbody"/>
    <w:pPr>
      <w:shd w:val="clear" w:color="auto" w:fill="auto"/>
      <w:spacing w:before="119" w:after="0"/>
      <w:ind w:left="850"/>
    </w:pPr>
  </w:style>
  <w:style w:type="paragraph" w:customStyle="1" w:styleId="Marginalia">
    <w:name w:val="Marginalia"/>
    <w:basedOn w:val="Standard"/>
    <w:next w:val="Standard"/>
    <w:pPr>
      <w:keepNext/>
      <w:shd w:val="clear" w:color="auto" w:fill="FFFFFF"/>
    </w:pPr>
    <w:rPr>
      <w:rFonts w:ascii="Arial" w:hAnsi="Arial"/>
      <w:b/>
      <w:sz w:val="16"/>
    </w:rPr>
  </w:style>
  <w:style w:type="paragraph" w:customStyle="1" w:styleId="Heading">
    <w:name w:val="Heading"/>
    <w:basedOn w:val="Standard"/>
    <w:next w:val="Textbody"/>
    <w:pPr>
      <w:keepNext/>
      <w:keepLines/>
      <w:spacing w:before="240" w:after="120"/>
    </w:pPr>
    <w:rPr>
      <w:rFonts w:eastAsia="Mincho" w:cs="Lucidasans"/>
      <w:sz w:val="28"/>
      <w:szCs w:val="28"/>
    </w:rPr>
  </w:style>
  <w:style w:type="paragraph" w:customStyle="1" w:styleId="Heading10">
    <w:name w:val="Heading 10"/>
    <w:basedOn w:val="berschrift5"/>
    <w:next w:val="Textbody"/>
  </w:style>
  <w:style w:type="paragraph" w:styleId="Liste">
    <w:name w:val="List"/>
    <w:basedOn w:val="Textbody"/>
    <w:rPr>
      <w:rFonts w:cs="Lucidasans"/>
    </w:rPr>
  </w:style>
  <w:style w:type="paragraph" w:customStyle="1" w:styleId="Numbering1">
    <w:name w:val="Numbering 1"/>
    <w:basedOn w:val="Liste"/>
    <w:pPr>
      <w:shd w:val="clear" w:color="auto" w:fill="auto"/>
      <w:spacing w:before="119" w:after="0"/>
    </w:pPr>
  </w:style>
  <w:style w:type="paragraph" w:customStyle="1" w:styleId="Numbering1Cont">
    <w:name w:val="Numbering 1 Cont."/>
    <w:basedOn w:val="Liste"/>
    <w:pPr>
      <w:ind w:left="283"/>
    </w:pPr>
  </w:style>
  <w:style w:type="paragraph" w:customStyle="1" w:styleId="Numbering2">
    <w:name w:val="Numbering 2"/>
    <w:basedOn w:val="Liste"/>
    <w:pPr>
      <w:shd w:val="clear" w:color="auto" w:fill="auto"/>
      <w:spacing w:before="119" w:after="0"/>
    </w:pPr>
  </w:style>
  <w:style w:type="paragraph" w:customStyle="1" w:styleId="Numbering3">
    <w:name w:val="Numbering 3"/>
    <w:basedOn w:val="Liste"/>
    <w:pPr>
      <w:pBdr>
        <w:top w:val="single" w:sz="2" w:space="1" w:color="808000"/>
        <w:left w:val="single" w:sz="2" w:space="1" w:color="808000"/>
        <w:bottom w:val="single" w:sz="2" w:space="1" w:color="808000"/>
        <w:right w:val="single" w:sz="2" w:space="1" w:color="808000"/>
      </w:pBdr>
      <w:spacing w:before="119" w:after="119"/>
      <w:ind w:left="567"/>
    </w:pPr>
  </w:style>
  <w:style w:type="paragraph" w:customStyle="1" w:styleId="List1Start">
    <w:name w:val="List 1 Start"/>
    <w:basedOn w:val="Liste"/>
    <w:pPr>
      <w:spacing w:before="240"/>
      <w:ind w:left="360" w:hanging="360"/>
    </w:pPr>
  </w:style>
  <w:style w:type="paragraph" w:customStyle="1" w:styleId="List1">
    <w:name w:val="List 1"/>
    <w:basedOn w:val="Liste"/>
    <w:pPr>
      <w:shd w:val="clear" w:color="auto" w:fill="auto"/>
      <w:spacing w:before="119" w:after="0"/>
    </w:pPr>
  </w:style>
  <w:style w:type="paragraph" w:customStyle="1" w:styleId="List1End">
    <w:name w:val="List 1 End"/>
    <w:basedOn w:val="Liste"/>
    <w:pPr>
      <w:spacing w:after="240"/>
      <w:ind w:left="360" w:hanging="360"/>
    </w:pPr>
  </w:style>
  <w:style w:type="paragraph" w:customStyle="1" w:styleId="List1Cont">
    <w:name w:val="List 1 Cont."/>
    <w:basedOn w:val="Liste"/>
    <w:pPr>
      <w:shd w:val="clear" w:color="auto" w:fill="9999CC"/>
      <w:spacing w:after="0"/>
      <w:ind w:left="283"/>
    </w:pPr>
  </w:style>
  <w:style w:type="paragraph" w:styleId="Liste2">
    <w:name w:val="List 2"/>
    <w:basedOn w:val="Liste"/>
    <w:pPr>
      <w:numPr>
        <w:numId w:val="11"/>
      </w:numPr>
      <w:shd w:val="clear" w:color="auto" w:fill="auto"/>
      <w:spacing w:before="57" w:after="57"/>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ooterleft">
    <w:name w:val="Footer left"/>
    <w:basedOn w:val="Fuzeile"/>
    <w:pPr>
      <w:suppressLineNumbers/>
      <w:tabs>
        <w:tab w:val="right" w:pos="9637"/>
      </w:tabs>
    </w:pPr>
  </w:style>
  <w:style w:type="paragraph" w:customStyle="1" w:styleId="Footerright">
    <w:name w:val="Footer right"/>
    <w:basedOn w:val="Fuzeile"/>
    <w:pPr>
      <w:suppressLineNumbers/>
      <w:pBdr>
        <w:top w:val="single" w:sz="2" w:space="0" w:color="000000"/>
        <w:left w:val="single" w:sz="2" w:space="0" w:color="000000"/>
        <w:bottom w:val="single" w:sz="2" w:space="0" w:color="000000"/>
        <w:right w:val="single" w:sz="2" w:space="0" w:color="000000"/>
      </w:pBdr>
      <w:tabs>
        <w:tab w:val="right" w:pos="9637"/>
      </w:tabs>
    </w:pPr>
  </w:style>
  <w:style w:type="paragraph" w:customStyle="1" w:styleId="TableContents">
    <w:name w:val="Table Contents"/>
    <w:basedOn w:val="Standard"/>
    <w:pPr>
      <w:suppressLineNumbers/>
      <w:spacing w:before="57" w:after="57"/>
    </w:pPr>
  </w:style>
  <w:style w:type="paragraph" w:customStyle="1" w:styleId="TableHeading">
    <w:name w:val="Table Heading"/>
    <w:basedOn w:val="TableContents"/>
    <w:pPr>
      <w:jc w:val="center"/>
    </w:pPr>
    <w:rPr>
      <w:b/>
      <w:bCs/>
      <w:i/>
      <w:iCs/>
    </w:rPr>
  </w:style>
  <w:style w:type="paragraph" w:styleId="Beschriftung">
    <w:name w:val="caption"/>
    <w:basedOn w:val="Standard"/>
    <w:next w:val="ALT-Text"/>
    <w:pPr>
      <w:spacing w:before="120" w:after="120"/>
    </w:pPr>
    <w:rPr>
      <w:i/>
      <w:iCs/>
    </w:rPr>
  </w:style>
  <w:style w:type="paragraph" w:customStyle="1" w:styleId="Illustration">
    <w:name w:val="Illustration"/>
    <w:basedOn w:val="Beschriftung"/>
    <w:next w:val="ALT-Text"/>
    <w:pPr>
      <w:spacing w:before="119" w:after="567"/>
    </w:pPr>
  </w:style>
  <w:style w:type="paragraph" w:customStyle="1" w:styleId="Table">
    <w:name w:val="Table"/>
    <w:basedOn w:val="Beschriftung"/>
    <w:next w:val="ALT-Text"/>
  </w:style>
  <w:style w:type="paragraph" w:customStyle="1" w:styleId="Text">
    <w:name w:val="Text"/>
    <w:basedOn w:val="Beschriftung"/>
  </w:style>
  <w:style w:type="paragraph" w:customStyle="1" w:styleId="Framecontents">
    <w:name w:val="Frame contents"/>
    <w:basedOn w:val="Textbody"/>
    <w:pPr>
      <w:shd w:val="clear" w:color="auto" w:fill="auto"/>
    </w:pPr>
  </w:style>
  <w:style w:type="paragraph" w:customStyle="1" w:styleId="Footnote">
    <w:name w:val="Footnote"/>
    <w:basedOn w:val="Standard"/>
    <w:pPr>
      <w:suppressLineNumbers/>
      <w:ind w:left="283" w:hanging="283"/>
    </w:pPr>
    <w:rPr>
      <w:sz w:val="20"/>
      <w:szCs w:val="20"/>
    </w:rPr>
  </w:style>
  <w:style w:type="paragraph" w:customStyle="1" w:styleId="Sender">
    <w:name w:val="Sender"/>
    <w:basedOn w:val="Standard"/>
    <w:pPr>
      <w:suppressLineNumbers/>
      <w:spacing w:after="60"/>
    </w:pPr>
  </w:style>
  <w:style w:type="paragraph" w:customStyle="1" w:styleId="Index">
    <w:name w:val="Index"/>
    <w:basedOn w:val="Standard"/>
    <w:pPr>
      <w:suppressLineNumbers/>
    </w:pPr>
    <w:rPr>
      <w:rFonts w:cs="Lucidasans"/>
    </w:rPr>
  </w:style>
  <w:style w:type="paragraph" w:styleId="Indexberschrift">
    <w:name w:val="index heading"/>
    <w:basedOn w:val="Standard"/>
    <w:next w:val="Index1"/>
  </w:style>
  <w:style w:type="paragraph" w:styleId="Index1">
    <w:name w:val="index 1"/>
    <w:basedOn w:val="Standard"/>
    <w:next w:val="Standard"/>
    <w:pPr>
      <w:tabs>
        <w:tab w:val="right" w:pos="9071"/>
      </w:tabs>
    </w:pPr>
  </w:style>
  <w:style w:type="paragraph" w:styleId="Index2">
    <w:name w:val="index 2"/>
    <w:basedOn w:val="Index"/>
    <w:pPr>
      <w:ind w:left="283"/>
    </w:pPr>
  </w:style>
  <w:style w:type="paragraph" w:styleId="Index3">
    <w:name w:val="index 3"/>
    <w:basedOn w:val="Index"/>
    <w:pPr>
      <w:ind w:left="566"/>
    </w:pPr>
  </w:style>
  <w:style w:type="paragraph" w:customStyle="1" w:styleId="ContentsHeading">
    <w:name w:val="Contents Heading"/>
    <w:basedOn w:val="Heading"/>
    <w:pPr>
      <w:suppressLineNumbers/>
      <w:spacing w:before="0" w:after="0"/>
    </w:pPr>
    <w:rPr>
      <w:b/>
      <w:bCs/>
      <w:sz w:val="32"/>
      <w:szCs w:val="32"/>
    </w:rPr>
  </w:style>
  <w:style w:type="paragraph" w:customStyle="1" w:styleId="Contents1">
    <w:name w:val="Contents 1"/>
    <w:basedOn w:val="Index"/>
    <w:pPr>
      <w:tabs>
        <w:tab w:val="right" w:leader="dot" w:pos="10204"/>
      </w:tabs>
      <w:spacing w:before="119"/>
      <w:ind w:left="567" w:hanging="567"/>
    </w:pPr>
  </w:style>
  <w:style w:type="paragraph" w:customStyle="1" w:styleId="Contents2">
    <w:name w:val="Contents 2"/>
    <w:basedOn w:val="Index"/>
    <w:pPr>
      <w:tabs>
        <w:tab w:val="right" w:leader="dot" w:pos="10204"/>
      </w:tabs>
      <w:spacing w:before="62"/>
      <w:ind w:left="850" w:hanging="850"/>
    </w:pPr>
    <w:rPr>
      <w:sz w:val="22"/>
    </w:rPr>
  </w:style>
  <w:style w:type="paragraph" w:customStyle="1" w:styleId="Contents3">
    <w:name w:val="Contents 3"/>
    <w:basedOn w:val="Index"/>
    <w:pPr>
      <w:tabs>
        <w:tab w:val="right" w:leader="dot" w:pos="10205"/>
      </w:tabs>
      <w:ind w:left="1134" w:hanging="1134"/>
    </w:pPr>
    <w:rPr>
      <w:sz w:val="22"/>
    </w:rPr>
  </w:style>
  <w:style w:type="paragraph" w:customStyle="1" w:styleId="Contents4">
    <w:name w:val="Contents 4"/>
    <w:basedOn w:val="Index"/>
    <w:pPr>
      <w:tabs>
        <w:tab w:val="right" w:leader="dot" w:pos="10205"/>
      </w:tabs>
      <w:ind w:left="1417" w:hanging="1417"/>
    </w:pPr>
    <w:rPr>
      <w:sz w:val="20"/>
    </w:rPr>
  </w:style>
  <w:style w:type="paragraph" w:customStyle="1" w:styleId="UserIndexHeading">
    <w:name w:val="User Index Heading"/>
    <w:basedOn w:val="Heading"/>
    <w:pPr>
      <w:suppressLineNumbers/>
      <w:spacing w:before="0" w:after="0"/>
    </w:pPr>
    <w:rPr>
      <w:b/>
      <w:bCs/>
      <w:sz w:val="32"/>
      <w:szCs w:val="32"/>
    </w:rPr>
  </w:style>
  <w:style w:type="paragraph" w:customStyle="1" w:styleId="UserIndex1">
    <w:name w:val="User Index 1"/>
    <w:basedOn w:val="Index"/>
    <w:pPr>
      <w:tabs>
        <w:tab w:val="right" w:leader="dot" w:pos="9637"/>
      </w:tabs>
    </w:pPr>
  </w:style>
  <w:style w:type="paragraph" w:customStyle="1" w:styleId="Tableindexheading">
    <w:name w:val="Table index heading"/>
    <w:basedOn w:val="Heading"/>
    <w:pPr>
      <w:suppressLineNumbers/>
      <w:spacing w:before="0" w:after="0"/>
    </w:pPr>
    <w:rPr>
      <w:b/>
      <w:bCs/>
      <w:sz w:val="32"/>
      <w:szCs w:val="32"/>
    </w:rPr>
  </w:style>
  <w:style w:type="paragraph" w:customStyle="1" w:styleId="Tableindex1">
    <w:name w:val="Table index 1"/>
    <w:basedOn w:val="Index"/>
    <w:pPr>
      <w:tabs>
        <w:tab w:val="right" w:leader="dot" w:pos="10771"/>
      </w:tabs>
      <w:ind w:left="1134" w:hanging="1134"/>
    </w:pPr>
  </w:style>
  <w:style w:type="paragraph" w:styleId="Titel">
    <w:name w:val="Title"/>
    <w:basedOn w:val="Heading"/>
    <w:next w:val="Untertitel"/>
    <w:pPr>
      <w:spacing w:before="0" w:after="181"/>
    </w:pPr>
    <w:rPr>
      <w:sz w:val="36"/>
      <w:szCs w:val="36"/>
    </w:rPr>
  </w:style>
  <w:style w:type="paragraph" w:styleId="Untertitel">
    <w:name w:val="Subtitle"/>
    <w:basedOn w:val="Heading"/>
    <w:next w:val="Textbody"/>
    <w:pPr>
      <w:spacing w:before="0" w:after="278"/>
    </w:p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xtkrperohneAbstand">
    <w:name w:val="Textkörper ohne Abstand"/>
    <w:basedOn w:val="Textbody"/>
    <w:pPr>
      <w:shd w:val="clear" w:color="auto" w:fill="auto"/>
      <w:spacing w:after="0"/>
    </w:pPr>
  </w:style>
  <w:style w:type="paragraph" w:customStyle="1" w:styleId="ALT-Text">
    <w:name w:val="ALT-Text"/>
    <w:basedOn w:val="Standard"/>
    <w:next w:val="Textbody"/>
    <w:pPr>
      <w:spacing w:after="119"/>
    </w:pPr>
    <w:rPr>
      <w:i/>
      <w:vanish/>
      <w:color w:val="008080"/>
      <w:sz w:val="20"/>
    </w:rPr>
  </w:style>
  <w:style w:type="paragraph" w:customStyle="1" w:styleId="Zwischenberschrift">
    <w:name w:val="Zwischenüberschrift"/>
    <w:basedOn w:val="Standard"/>
    <w:pPr>
      <w:keepNext/>
      <w:numPr>
        <w:numId w:val="4"/>
      </w:numPr>
      <w:spacing w:before="238" w:after="119"/>
      <w:outlineLvl w:val="4"/>
    </w:pPr>
    <w:rPr>
      <w:b/>
    </w:rPr>
  </w:style>
  <w:style w:type="paragraph" w:styleId="Anrede">
    <w:name w:val="Salutation"/>
    <w:basedOn w:val="Standard"/>
    <w:pPr>
      <w:ind w:left="4252"/>
    </w:pPr>
  </w:style>
  <w:style w:type="paragraph" w:styleId="Unterschrift">
    <w:name w:val="Signature"/>
    <w:basedOn w:val="Standard"/>
    <w:pPr>
      <w:ind w:left="4252"/>
    </w:pPr>
  </w:style>
  <w:style w:type="paragraph" w:customStyle="1" w:styleId="Addressee">
    <w:name w:val="Addressee"/>
    <w:basedOn w:val="Standard"/>
    <w:pPr>
      <w:ind w:left="1"/>
    </w:pPr>
    <w:rPr>
      <w:rFonts w:ascii="Arial" w:hAnsi="Arial" w:cs="Arial"/>
    </w:rPr>
  </w:style>
  <w:style w:type="paragraph" w:customStyle="1" w:styleId="Endnote">
    <w:name w:val="Endnote"/>
    <w:basedOn w:val="Standard"/>
    <w:rPr>
      <w:sz w:val="20"/>
    </w:rPr>
  </w:style>
  <w:style w:type="paragraph" w:customStyle="1" w:styleId="Contents5">
    <w:name w:val="Contents 5"/>
    <w:basedOn w:val="Standard"/>
    <w:next w:val="Standard"/>
    <w:pPr>
      <w:spacing w:before="60" w:after="60"/>
      <w:ind w:left="720"/>
    </w:pPr>
  </w:style>
  <w:style w:type="paragraph" w:customStyle="1" w:styleId="Contents6">
    <w:name w:val="Contents 6"/>
    <w:basedOn w:val="Standard"/>
    <w:next w:val="Standard"/>
    <w:pPr>
      <w:spacing w:before="60" w:after="60"/>
      <w:ind w:left="900"/>
    </w:pPr>
  </w:style>
  <w:style w:type="paragraph" w:customStyle="1" w:styleId="Contents7">
    <w:name w:val="Contents 7"/>
    <w:basedOn w:val="Standard"/>
    <w:next w:val="Standard"/>
    <w:pPr>
      <w:spacing w:before="60" w:after="60"/>
      <w:ind w:left="1080"/>
    </w:pPr>
  </w:style>
  <w:style w:type="paragraph" w:customStyle="1" w:styleId="Contents8">
    <w:name w:val="Contents 8"/>
    <w:basedOn w:val="Standard"/>
    <w:next w:val="Standard"/>
    <w:pPr>
      <w:spacing w:before="60" w:after="60"/>
      <w:ind w:left="1260"/>
    </w:pPr>
  </w:style>
  <w:style w:type="paragraph" w:customStyle="1" w:styleId="Contents9">
    <w:name w:val="Contents 9"/>
    <w:basedOn w:val="Standard"/>
    <w:next w:val="Standard"/>
    <w:pPr>
      <w:spacing w:before="60" w:after="60"/>
      <w:ind w:left="1440"/>
    </w:pPr>
  </w:style>
  <w:style w:type="paragraph" w:customStyle="1" w:styleId="Contents10">
    <w:name w:val="Contents 10"/>
    <w:basedOn w:val="Index"/>
    <w:pPr>
      <w:tabs>
        <w:tab w:val="right" w:leader="dot" w:pos="9637"/>
      </w:tabs>
      <w:ind w:left="2547"/>
    </w:pPr>
  </w:style>
  <w:style w:type="paragraph" w:styleId="Datum">
    <w:name w:val="Date"/>
    <w:basedOn w:val="Standard"/>
    <w:next w:val="Standard"/>
  </w:style>
  <w:style w:type="paragraph" w:styleId="E-Mail-Signatur">
    <w:name w:val="E-mail Signature"/>
    <w:basedOn w:val="Standard"/>
  </w:style>
  <w:style w:type="paragraph" w:styleId="Fu-Endnotenberschrift">
    <w:name w:val="Note Heading"/>
    <w:basedOn w:val="Standard"/>
    <w:next w:val="Standard"/>
  </w:style>
  <w:style w:type="paragraph" w:styleId="HTMLVorformatiert">
    <w:name w:val="HTML Preformatted"/>
    <w:basedOn w:val="Standard"/>
    <w:rPr>
      <w:rFonts w:ascii="Courier New" w:hAnsi="Courier New" w:cs="Courier New"/>
      <w:sz w:val="20"/>
    </w:rPr>
  </w:style>
  <w:style w:type="paragraph" w:styleId="Index6">
    <w:name w:val="index 6"/>
    <w:basedOn w:val="Standard"/>
    <w:next w:val="Standard"/>
    <w:pPr>
      <w:ind w:left="1320" w:hanging="220"/>
    </w:pPr>
  </w:style>
  <w:style w:type="paragraph" w:styleId="Index7">
    <w:name w:val="index 7"/>
    <w:basedOn w:val="Standard"/>
    <w:next w:val="Standard"/>
    <w:pPr>
      <w:ind w:left="1540" w:hanging="220"/>
    </w:pPr>
  </w:style>
  <w:style w:type="paragraph" w:styleId="Index8">
    <w:name w:val="index 8"/>
    <w:basedOn w:val="Standard"/>
    <w:next w:val="Standard"/>
    <w:pPr>
      <w:ind w:left="1760" w:hanging="220"/>
    </w:pPr>
  </w:style>
  <w:style w:type="paragraph" w:styleId="Index9">
    <w:name w:val="index 9"/>
    <w:basedOn w:val="Standard"/>
    <w:next w:val="Standard"/>
    <w:pPr>
      <w:ind w:left="1980" w:hanging="220"/>
    </w:pPr>
  </w:style>
  <w:style w:type="paragraph" w:styleId="Makrotext">
    <w:name w:val="macro"/>
    <w:pPr>
      <w:widowControl/>
      <w:tabs>
        <w:tab w:val="left" w:pos="480"/>
        <w:tab w:val="left" w:pos="960"/>
        <w:tab w:val="left" w:pos="1440"/>
        <w:tab w:val="left" w:pos="1920"/>
        <w:tab w:val="left" w:pos="2400"/>
        <w:tab w:val="left" w:pos="2880"/>
        <w:tab w:val="left" w:pos="3360"/>
        <w:tab w:val="left" w:pos="3840"/>
        <w:tab w:val="left" w:pos="4320"/>
      </w:tabs>
      <w:suppressAutoHyphens/>
      <w:spacing w:before="60"/>
    </w:pPr>
    <w:rPr>
      <w:rFonts w:ascii="Courier New" w:eastAsia="Arial" w:hAnsi="Courier New" w:cs="Courier New"/>
      <w:sz w:val="20"/>
      <w:szCs w:val="20"/>
    </w:rPr>
  </w:style>
  <w:style w:type="paragraph" w:styleId="Nachrichtenkopf">
    <w:name w:val="Message Header"/>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NurText">
    <w:name w:val="Plain Text"/>
    <w:basedOn w:val="Standard"/>
    <w:rPr>
      <w:rFonts w:ascii="Courier New" w:hAnsi="Courier New" w:cs="Courier New"/>
      <w:sz w:val="20"/>
    </w:rPr>
  </w:style>
  <w:style w:type="paragraph" w:styleId="StandardWeb">
    <w:name w:val="Normal (Web)"/>
    <w:basedOn w:val="Standard"/>
    <w:uiPriority w:val="99"/>
  </w:style>
  <w:style w:type="paragraph" w:styleId="Standardeinzug">
    <w:name w:val="Normal Indent"/>
    <w:basedOn w:val="Standard"/>
    <w:pPr>
      <w:shd w:val="clear" w:color="auto" w:fill="FF0000"/>
      <w:ind w:left="708"/>
    </w:pPr>
  </w:style>
  <w:style w:type="paragraph" w:customStyle="1" w:styleId="Headerright">
    <w:name w:val="Header right"/>
    <w:basedOn w:val="Standard"/>
    <w:pPr>
      <w:suppressLineNumbers/>
      <w:tabs>
        <w:tab w:val="center" w:pos="4818"/>
        <w:tab w:val="right" w:pos="9637"/>
      </w:tabs>
    </w:pPr>
  </w:style>
  <w:style w:type="paragraph" w:customStyle="1" w:styleId="Headerleft">
    <w:name w:val="Header left"/>
    <w:basedOn w:val="Standard"/>
    <w:pPr>
      <w:suppressLineNumbers/>
      <w:tabs>
        <w:tab w:val="center" w:pos="4818"/>
        <w:tab w:val="right" w:pos="9637"/>
      </w:tabs>
    </w:pPr>
  </w:style>
  <w:style w:type="paragraph" w:customStyle="1" w:styleId="Objectindexheading">
    <w:name w:val="Object index heading"/>
    <w:basedOn w:val="Heading"/>
    <w:pPr>
      <w:suppressLineNumbers/>
      <w:shd w:val="clear" w:color="auto" w:fill="00FF00"/>
      <w:spacing w:before="0" w:after="0"/>
    </w:pPr>
    <w:rPr>
      <w:b/>
      <w:bCs/>
      <w:sz w:val="32"/>
      <w:szCs w:val="32"/>
    </w:rPr>
  </w:style>
  <w:style w:type="paragraph" w:customStyle="1" w:styleId="Numbering1Start">
    <w:name w:val="Numbering 1 Start"/>
    <w:basedOn w:val="Liste"/>
    <w:pPr>
      <w:numPr>
        <w:numId w:val="5"/>
      </w:numPr>
      <w:spacing w:before="240"/>
    </w:pPr>
  </w:style>
  <w:style w:type="paragraph" w:customStyle="1" w:styleId="Numbering1End">
    <w:name w:val="Numbering 1 End"/>
    <w:basedOn w:val="Liste"/>
    <w:pPr>
      <w:spacing w:after="240"/>
      <w:ind w:left="360" w:hanging="360"/>
    </w:pPr>
  </w:style>
  <w:style w:type="paragraph" w:styleId="Liste3">
    <w:name w:val="List 3"/>
    <w:basedOn w:val="Liste"/>
    <w:pPr>
      <w:numPr>
        <w:numId w:val="10"/>
      </w:numPr>
      <w:shd w:val="clear" w:color="auto" w:fill="E6FF00"/>
      <w:spacing w:before="119" w:after="119"/>
    </w:pPr>
  </w:style>
  <w:style w:type="paragraph" w:customStyle="1" w:styleId="List2Cont">
    <w:name w:val="List 2 Cont."/>
    <w:basedOn w:val="Liste"/>
    <w:pPr>
      <w:shd w:val="clear" w:color="auto" w:fill="99CCFF"/>
      <w:spacing w:after="0"/>
      <w:ind w:left="567"/>
    </w:pPr>
  </w:style>
  <w:style w:type="paragraph" w:customStyle="1" w:styleId="List2Start">
    <w:name w:val="List 2 Start"/>
    <w:basedOn w:val="Liste"/>
    <w:pPr>
      <w:spacing w:before="240"/>
      <w:ind w:left="720" w:hanging="360"/>
    </w:pPr>
  </w:style>
  <w:style w:type="paragraph" w:customStyle="1" w:styleId="List3Cont">
    <w:name w:val="List 3 Cont."/>
    <w:basedOn w:val="Liste"/>
    <w:pPr>
      <w:shd w:val="clear" w:color="auto" w:fill="FFFF99"/>
      <w:spacing w:after="0"/>
      <w:ind w:left="850"/>
    </w:pPr>
  </w:style>
  <w:style w:type="paragraph" w:styleId="Liste5">
    <w:name w:val="List 5"/>
    <w:basedOn w:val="Liste"/>
    <w:pPr>
      <w:ind w:left="1800" w:hanging="360"/>
    </w:pPr>
  </w:style>
  <w:style w:type="paragraph" w:customStyle="1" w:styleId="Numbering2Cont">
    <w:name w:val="Numbering 2 Cont."/>
    <w:basedOn w:val="Liste"/>
    <w:pPr>
      <w:ind w:left="567"/>
    </w:pPr>
  </w:style>
  <w:style w:type="paragraph" w:customStyle="1" w:styleId="Numbering4">
    <w:name w:val="Numbering 4"/>
    <w:basedOn w:val="Liste"/>
    <w:pPr>
      <w:ind w:left="1440" w:hanging="360"/>
    </w:pPr>
  </w:style>
  <w:style w:type="paragraph" w:customStyle="1" w:styleId="Numbering3Cont">
    <w:name w:val="Numbering 3 Cont."/>
    <w:basedOn w:val="Liste"/>
    <w:pPr>
      <w:ind w:left="850"/>
    </w:pPr>
  </w:style>
  <w:style w:type="paragraph" w:customStyle="1" w:styleId="List3Start">
    <w:name w:val="List 3 Start"/>
    <w:basedOn w:val="Liste"/>
    <w:pPr>
      <w:spacing w:before="240"/>
      <w:ind w:left="1080" w:hanging="360"/>
    </w:pPr>
  </w:style>
  <w:style w:type="paragraph" w:customStyle="1" w:styleId="IllustrationIndexHeading">
    <w:name w:val="Illustration Index Heading"/>
    <w:basedOn w:val="Heading"/>
    <w:pPr>
      <w:suppressLineNumbers/>
      <w:spacing w:before="0" w:after="0"/>
    </w:pPr>
    <w:rPr>
      <w:b/>
      <w:bCs/>
      <w:sz w:val="32"/>
      <w:szCs w:val="32"/>
    </w:rPr>
  </w:style>
  <w:style w:type="paragraph" w:customStyle="1" w:styleId="IllustrationIndex1">
    <w:name w:val="Illustration Index 1"/>
    <w:basedOn w:val="Index"/>
    <w:pPr>
      <w:tabs>
        <w:tab w:val="right" w:leader="dot" w:pos="9638"/>
      </w:tabs>
    </w:pPr>
  </w:style>
  <w:style w:type="paragraph" w:customStyle="1" w:styleId="Fuzeile-Querformat">
    <w:name w:val="Fußzeile-Querformat"/>
    <w:basedOn w:val="Fuzeile"/>
    <w:pPr>
      <w:pBdr>
        <w:top w:val="single" w:sz="4" w:space="1" w:color="000000"/>
      </w:pBdr>
      <w:tabs>
        <w:tab w:val="right" w:pos="10205"/>
      </w:tabs>
    </w:pPr>
  </w:style>
  <w:style w:type="paragraph" w:customStyle="1" w:styleId="Bibliography1">
    <w:name w:val="Bibliography 1"/>
    <w:basedOn w:val="Index"/>
    <w:pPr>
      <w:tabs>
        <w:tab w:val="right" w:leader="dot" w:pos="11339"/>
      </w:tabs>
      <w:ind w:left="1701" w:hanging="1701"/>
    </w:pPr>
  </w:style>
  <w:style w:type="paragraph" w:customStyle="1" w:styleId="ListeohneAbstand">
    <w:name w:val="Liste ohne Abstand"/>
    <w:basedOn w:val="Standard"/>
    <w:pPr>
      <w:keepLines/>
      <w:tabs>
        <w:tab w:val="left" w:pos="425"/>
      </w:tabs>
      <w:ind w:left="425" w:hanging="425"/>
    </w:pPr>
  </w:style>
  <w:style w:type="paragraph" w:customStyle="1" w:styleId="Nummerierung">
    <w:name w:val="Nummerierung"/>
    <w:basedOn w:val="Standard"/>
    <w:pPr>
      <w:tabs>
        <w:tab w:val="left" w:pos="360"/>
      </w:tabs>
      <w:ind w:left="360" w:hanging="360"/>
    </w:pPr>
  </w:style>
  <w:style w:type="paragraph" w:customStyle="1" w:styleId="ListemitAbstand">
    <w:name w:val="Liste mit Abstand"/>
    <w:basedOn w:val="Standard"/>
    <w:pPr>
      <w:tabs>
        <w:tab w:val="left" w:pos="357"/>
        <w:tab w:val="left" w:pos="360"/>
      </w:tabs>
      <w:ind w:left="357" w:hanging="357"/>
    </w:pPr>
  </w:style>
  <w:style w:type="paragraph" w:customStyle="1" w:styleId="StandardohneAbstand">
    <w:name w:val="Standard ohne Abstand"/>
    <w:pPr>
      <w:suppressAutoHyphens/>
      <w:textAlignment w:val="auto"/>
    </w:pPr>
    <w:rPr>
      <w:rFonts w:ascii="Arial" w:eastAsia="Arial" w:hAnsi="Arial" w:cs="Arial"/>
      <w:sz w:val="22"/>
      <w:szCs w:val="22"/>
    </w:rPr>
  </w:style>
  <w:style w:type="paragraph" w:customStyle="1" w:styleId="Tabellelinksbndig">
    <w:name w:val="Tabelle linksbündig"/>
    <w:basedOn w:val="Standard"/>
    <w:pPr>
      <w:tabs>
        <w:tab w:val="left" w:pos="567"/>
        <w:tab w:val="left" w:pos="1134"/>
      </w:tabs>
    </w:pPr>
  </w:style>
  <w:style w:type="paragraph" w:customStyle="1" w:styleId="Tabellezentriert">
    <w:name w:val="Tabelle zentriert"/>
    <w:basedOn w:val="StandardohneAbstand"/>
    <w:pPr>
      <w:jc w:val="center"/>
    </w:pPr>
  </w:style>
  <w:style w:type="paragraph" w:customStyle="1" w:styleId="TabsAngebot">
    <w:name w:val="Tabs Angebot"/>
    <w:basedOn w:val="Standard"/>
    <w:pPr>
      <w:tabs>
        <w:tab w:val="left" w:pos="2835"/>
        <w:tab w:val="right" w:pos="4820"/>
        <w:tab w:val="left" w:pos="5670"/>
      </w:tabs>
    </w:pPr>
    <w:rPr>
      <w:color w:val="000000"/>
    </w:rPr>
  </w:style>
  <w:style w:type="paragraph" w:customStyle="1" w:styleId="UberschriftohneNummer">
    <w:name w:val="Uberschrift ohne Nummer"/>
    <w:basedOn w:val="berschrift1"/>
    <w:next w:val="Standard"/>
    <w:pPr>
      <w:numPr>
        <w:numId w:val="0"/>
      </w:numPr>
      <w:tabs>
        <w:tab w:val="clear" w:pos="-1416"/>
        <w:tab w:val="left" w:pos="1134"/>
      </w:tabs>
      <w:spacing w:before="0" w:after="0"/>
      <w:ind w:left="1134"/>
    </w:pPr>
  </w:style>
  <w:style w:type="paragraph" w:styleId="Verzeichnis1">
    <w:name w:val="toc 1"/>
    <w:basedOn w:val="Standard"/>
    <w:next w:val="Standard"/>
    <w:pPr>
      <w:keepNext/>
      <w:keepLines/>
      <w:tabs>
        <w:tab w:val="left" w:pos="1134"/>
        <w:tab w:val="right" w:leader="dot" w:pos="9639"/>
      </w:tabs>
      <w:spacing w:before="120" w:after="60"/>
      <w:ind w:left="1134" w:hanging="1134"/>
    </w:pPr>
    <w:rPr>
      <w:b/>
      <w:bCs/>
    </w:rPr>
  </w:style>
  <w:style w:type="paragraph" w:styleId="Verzeichnis2">
    <w:name w:val="toc 2"/>
    <w:basedOn w:val="Verzeichnis1"/>
    <w:next w:val="Standard"/>
    <w:pPr>
      <w:spacing w:before="0" w:after="0"/>
    </w:pPr>
    <w:rPr>
      <w:sz w:val="22"/>
      <w:szCs w:val="22"/>
    </w:rPr>
  </w:style>
  <w:style w:type="paragraph" w:styleId="Verzeichnis3">
    <w:name w:val="toc 3"/>
    <w:basedOn w:val="Verzeichnis1"/>
    <w:next w:val="Standard"/>
    <w:pPr>
      <w:spacing w:before="0" w:after="0"/>
    </w:pPr>
    <w:rPr>
      <w:b w:val="0"/>
      <w:bCs w:val="0"/>
      <w:sz w:val="22"/>
      <w:szCs w:val="22"/>
    </w:rPr>
  </w:style>
  <w:style w:type="paragraph" w:styleId="Verzeichnis4">
    <w:name w:val="toc 4"/>
    <w:basedOn w:val="Verzeichnis1"/>
    <w:next w:val="Standard"/>
    <w:pPr>
      <w:spacing w:before="0" w:after="0"/>
    </w:pPr>
    <w:rPr>
      <w:b w:val="0"/>
      <w:bCs w:val="0"/>
      <w:sz w:val="22"/>
      <w:szCs w:val="22"/>
    </w:rPr>
  </w:style>
  <w:style w:type="paragraph" w:styleId="Verzeichnis5">
    <w:name w:val="toc 5"/>
    <w:basedOn w:val="Standard"/>
    <w:next w:val="Standard"/>
    <w:pPr>
      <w:ind w:left="1134" w:hanging="1134"/>
    </w:pPr>
  </w:style>
  <w:style w:type="paragraph" w:styleId="Verzeichnis6">
    <w:name w:val="toc 6"/>
    <w:basedOn w:val="Standard"/>
    <w:next w:val="Standard"/>
    <w:pPr>
      <w:ind w:left="1134" w:hanging="1134"/>
    </w:pPr>
  </w:style>
  <w:style w:type="paragraph" w:styleId="Verzeichnis7">
    <w:name w:val="toc 7"/>
    <w:basedOn w:val="Standard"/>
    <w:next w:val="Standard"/>
    <w:pPr>
      <w:ind w:left="1134" w:hanging="1134"/>
    </w:pPr>
  </w:style>
  <w:style w:type="paragraph" w:styleId="Verzeichnis8">
    <w:name w:val="toc 8"/>
    <w:basedOn w:val="Standard"/>
    <w:next w:val="Standard"/>
    <w:pPr>
      <w:ind w:left="1134" w:hanging="1134"/>
    </w:pPr>
  </w:style>
  <w:style w:type="paragraph" w:styleId="Verzeichnis9">
    <w:name w:val="toc 9"/>
    <w:basedOn w:val="Standard"/>
    <w:next w:val="Standard"/>
    <w:pPr>
      <w:ind w:left="1134" w:hanging="1134"/>
    </w:pPr>
  </w:style>
  <w:style w:type="paragraph" w:styleId="Textkrper2">
    <w:name w:val="Body Text 2"/>
    <w:basedOn w:val="Standard"/>
    <w:pPr>
      <w:tabs>
        <w:tab w:val="left" w:pos="147"/>
      </w:tabs>
      <w:ind w:left="147"/>
    </w:pPr>
  </w:style>
  <w:style w:type="paragraph" w:styleId="Textkrper-Einzug2">
    <w:name w:val="Body Text Indent 2"/>
    <w:basedOn w:val="Standard"/>
    <w:pPr>
      <w:ind w:left="162"/>
    </w:p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0">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StandardLTGliederung2">
    <w:name w:val="Standard~LT~Gliederung 2"/>
    <w:basedOn w:val="Standard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StandardLTGliederung3">
    <w:name w:val="Standard~LT~Gliederung 3"/>
    <w:basedOn w:val="Standard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StandardLTGliederung4">
    <w:name w:val="Standard~LT~Gliederung 4"/>
    <w:basedOn w:val="Standard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StandardLTGliederung5">
    <w:name w:val="Standard~LT~Gliederung 5"/>
    <w:basedOn w:val="Standard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StandardLTUntertitel">
    <w:name w:val="Standard~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StandardLTNotizen">
    <w:name w:val="Standard~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StandardLTHintergrundobjekte">
    <w:name w:val="Standard~LT~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StandardLTHintergrund">
    <w:name w:val="Standard~LT~Hintergrund"/>
    <w:pPr>
      <w:suppressAutoHyphens/>
      <w:autoSpaceDE w:val="0"/>
      <w:jc w:val="center"/>
    </w:pPr>
  </w:style>
  <w:style w:type="paragraph" w:customStyle="1" w:styleId="WW-Titel">
    <w:name w:val="WW-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Hintergrundobjekte">
    <w:name w:val="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Hintergrund">
    <w:name w:val="Hintergrund"/>
    <w:pPr>
      <w:suppressAutoHyphens/>
      <w:autoSpaceDE w:val="0"/>
      <w:jc w:val="center"/>
    </w:pPr>
  </w:style>
  <w:style w:type="paragraph" w:customStyle="1" w:styleId="Notizen">
    <w:name w:val="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Gliederung1">
    <w:name w:val="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Gliederung2">
    <w:name w:val="Gliederung 2"/>
    <w:basedOn w:val="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Gliederung3">
    <w:name w:val="Gliederung 3"/>
    <w:basedOn w:val="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Gliederung4">
    <w:name w:val="Gliederung 4"/>
    <w:basedOn w:val="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Gliederung5">
    <w:name w:val="Gliederung 5"/>
    <w:basedOn w:val="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BSIFolienmasterLTGliederung1">
    <w:name w:val="BSI_Folienmaster~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BSIFolienmasterLTGliederung2">
    <w:name w:val="BSI_Folienmaster~LT~Gliederung 2"/>
    <w:basedOn w:val="BSIFolienmaster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BSIFolienmasterLTGliederung3">
    <w:name w:val="BSI_Folienmaster~LT~Gliederung 3"/>
    <w:basedOn w:val="BSIFolienmaster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BSIFolienmasterLTGliederung4">
    <w:name w:val="BSI_Folienmaster~LT~Gliederung 4"/>
    <w:basedOn w:val="BSIFolienmaster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BSIFolienmasterLTGliederung5">
    <w:name w:val="BSI_Folienmaster~LT~Gliederung 5"/>
    <w:basedOn w:val="BSIFolienmaster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BSIFolienmasterLTGliederung6">
    <w:name w:val="BSI_Folienmaster~LT~Gliederung 6"/>
    <w:basedOn w:val="BSIFolienmasterLTGliederung5"/>
  </w:style>
  <w:style w:type="paragraph" w:customStyle="1" w:styleId="BSIFolienmasterLTGliederung7">
    <w:name w:val="BSI_Folienmaster~LT~Gliederung 7"/>
    <w:basedOn w:val="BSIFolienmasterLTGliederung6"/>
  </w:style>
  <w:style w:type="paragraph" w:customStyle="1" w:styleId="BSIFolienmasterLTGliederung8">
    <w:name w:val="BSI_Folienmaster~LT~Gliederung 8"/>
    <w:basedOn w:val="BSIFolienmasterLTGliederung7"/>
  </w:style>
  <w:style w:type="paragraph" w:customStyle="1" w:styleId="BSIFolienmasterLTGliederung9">
    <w:name w:val="BSI_Folienmaster~LT~Gliederung 9"/>
    <w:basedOn w:val="BSIFolienmasterLTGliederung8"/>
  </w:style>
  <w:style w:type="paragraph" w:customStyle="1" w:styleId="BSIFolienmasterLTTitel">
    <w:name w:val="BSI_Folienmaster~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BSIFolienmasterLTUntertitel">
    <w:name w:val="BSI_Folienmaster~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BSIFolienmasterLTNotizen">
    <w:name w:val="BSI_Folienmaster~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BSIFolienmasterLTHintergrundobjekte">
    <w:name w:val="BSI_Folienmaster~LT~Hintergrundobjekte"/>
    <w:pPr>
      <w:suppressAutoHyphens/>
      <w:autoSpaceDE w:val="0"/>
    </w:pPr>
  </w:style>
  <w:style w:type="paragraph" w:customStyle="1" w:styleId="BSIFolienmasterLTHintergrund">
    <w:name w:val="BSI_Folienmaster~LT~Hintergrund"/>
    <w:pPr>
      <w:suppressAutoHyphens/>
      <w:autoSpaceDE w:val="0"/>
      <w:jc w:val="center"/>
    </w:pPr>
  </w:style>
  <w:style w:type="paragraph" w:customStyle="1" w:styleId="Einrueck1">
    <w:name w:val="Einrueck1"/>
    <w:basedOn w:val="Standard"/>
    <w:pPr>
      <w:ind w:left="283"/>
    </w:pPr>
  </w:style>
  <w:style w:type="paragraph" w:customStyle="1" w:styleId="Einrueck2">
    <w:name w:val="Einrueck2"/>
    <w:basedOn w:val="Einrueck1"/>
    <w:pPr>
      <w:ind w:left="567"/>
    </w:pPr>
  </w:style>
  <w:style w:type="paragraph" w:customStyle="1" w:styleId="Drawing">
    <w:name w:val="Drawing"/>
    <w:basedOn w:val="Beschriftung"/>
  </w:style>
  <w:style w:type="paragraph" w:customStyle="1" w:styleId="Beispieltext">
    <w:name w:val="Beispieltext"/>
    <w:basedOn w:val="Standard"/>
    <w:pPr>
      <w:tabs>
        <w:tab w:val="left" w:pos="850"/>
      </w:tabs>
    </w:pPr>
    <w:rPr>
      <w:i/>
      <w:color w:val="0000FF"/>
    </w:rPr>
  </w:style>
  <w:style w:type="paragraph" w:customStyle="1" w:styleId="HorizontalLine">
    <w:name w:val="Horizontal Line"/>
    <w:basedOn w:val="Standard"/>
    <w:next w:val="Textbody"/>
    <w:pPr>
      <w:suppressLineNumbers/>
      <w:spacing w:before="119" w:after="283"/>
    </w:pPr>
    <w:rPr>
      <w:sz w:val="12"/>
      <w:szCs w:val="12"/>
    </w:rPr>
  </w:style>
  <w:style w:type="paragraph" w:customStyle="1" w:styleId="ListHeading">
    <w:name w:val="List Heading"/>
    <w:basedOn w:val="Standard"/>
    <w:next w:val="ListContents"/>
  </w:style>
  <w:style w:type="paragraph" w:customStyle="1" w:styleId="ListContents">
    <w:name w:val="List Contents"/>
    <w:basedOn w:val="Standard"/>
    <w:pPr>
      <w:ind w:left="567"/>
    </w:pPr>
  </w:style>
  <w:style w:type="character" w:customStyle="1" w:styleId="FootnoteSymbol">
    <w:name w:val="Footnote Symbol"/>
  </w:style>
  <w:style w:type="character" w:styleId="Seitenzahl">
    <w:name w:val="page number"/>
    <w:basedOn w:val="WW-Absatz-Standardschriftart111"/>
  </w:style>
  <w:style w:type="character" w:customStyle="1" w:styleId="NumberingSymbols">
    <w:name w:val="Numbering Symbols"/>
  </w:style>
  <w:style w:type="character" w:customStyle="1" w:styleId="BulletSymbols">
    <w:name w:val="Bullet Symbols"/>
    <w:rPr>
      <w:rFonts w:ascii="Times New Roman" w:eastAsia="StarSymbol" w:hAnsi="Times New Roman" w:cs="StarSymbol"/>
      <w:b/>
      <w:sz w:val="22"/>
      <w:szCs w:val="18"/>
    </w:rPr>
  </w:style>
  <w:style w:type="character" w:customStyle="1" w:styleId="Internetlink">
    <w:name w:val="Internet link"/>
    <w:rPr>
      <w:color w:val="0000FF"/>
      <w:u w:val="none"/>
    </w:rPr>
  </w:style>
  <w:style w:type="character" w:customStyle="1" w:styleId="VisitedInternetLink">
    <w:name w:val="Visited Internet Link"/>
    <w:rPr>
      <w:color w:val="800000"/>
      <w:u w:val="single"/>
    </w:rPr>
  </w:style>
  <w:style w:type="character" w:customStyle="1" w:styleId="IndexLink">
    <w:name w:val="Index Link"/>
    <w:rPr>
      <w:rFonts w:ascii="Tahoma" w:hAnsi="Tahoma"/>
      <w:sz w:val="20"/>
      <w:szCs w:val="20"/>
      <w:shd w:val="clear" w:color="auto" w:fill="auto"/>
    </w:rPr>
  </w:style>
  <w:style w:type="character" w:customStyle="1" w:styleId="Footnoteanchor">
    <w:name w:val="Footnote anchor"/>
    <w:rPr>
      <w:position w:val="0"/>
      <w:vertAlign w:val="superscript"/>
    </w:rPr>
  </w:style>
  <w:style w:type="character" w:styleId="Hervorhebung">
    <w:name w:val="Emphasis"/>
    <w:rPr>
      <w:i/>
      <w:iCs/>
      <w:shd w:val="clear" w:color="auto" w:fill="auto"/>
    </w:rPr>
  </w:style>
  <w:style w:type="character" w:customStyle="1" w:styleId="Citation">
    <w:name w:val="Citation"/>
    <w:rPr>
      <w:i/>
      <w:iCs/>
      <w:shd w:val="clear" w:color="auto" w:fill="auto"/>
    </w:rPr>
  </w:style>
  <w:style w:type="character" w:customStyle="1" w:styleId="StrongEmphasis">
    <w:name w:val="Strong Emphasis"/>
    <w:rPr>
      <w:b/>
      <w:bCs/>
      <w:shd w:val="clear" w:color="auto" w:fill="auto"/>
    </w:rPr>
  </w:style>
  <w:style w:type="character" w:customStyle="1" w:styleId="SourceText">
    <w:name w:val="Source Text"/>
    <w:rPr>
      <w:rFonts w:ascii="Courier New" w:eastAsia="Courier New" w:hAnsi="Courier New" w:cs="Courier New"/>
      <w:sz w:val="22"/>
      <w:szCs w:val="22"/>
      <w:shd w:val="clear" w:color="auto" w:fill="auto"/>
      <w:lang w:val="de-DE"/>
    </w:rPr>
  </w:style>
  <w:style w:type="character" w:customStyle="1" w:styleId="UserEntry">
    <w:name w:val="User Entry"/>
    <w:rPr>
      <w:rFonts w:ascii="Courier New" w:eastAsia="Courier New" w:hAnsi="Courier New" w:cs="Courier New"/>
    </w:rPr>
  </w:style>
  <w:style w:type="character" w:customStyle="1" w:styleId="Teletype">
    <w:name w:val="Teletype"/>
    <w:rPr>
      <w:rFonts w:ascii="Courier New" w:eastAsia="Courier New" w:hAnsi="Courier New" w:cs="Courier New"/>
      <w:spacing w:val="-16"/>
      <w:sz w:val="24"/>
    </w:rPr>
  </w:style>
  <w:style w:type="character" w:customStyle="1" w:styleId="Kommentar">
    <w:name w:val="Kommentar"/>
    <w:rPr>
      <w:i/>
      <w:iCs/>
      <w:vanish/>
      <w:color w:val="FF0000"/>
      <w:u w:val="single" w:color="FF0000"/>
      <w:shd w:val="clear" w:color="auto" w:fill="FFFF00"/>
    </w:rPr>
  </w:style>
  <w:style w:type="character" w:customStyle="1" w:styleId="TITLE-Attribut">
    <w:name w:val="TITLE-Attribut"/>
    <w:basedOn w:val="Kommentar"/>
    <w:rPr>
      <w:i/>
      <w:iCs/>
      <w:vanish/>
      <w:color w:val="0000FF"/>
      <w:u w:val="none" w:color="FF0000"/>
      <w:shd w:val="clear" w:color="auto" w:fill="FF00FF"/>
    </w:rPr>
  </w:style>
  <w:style w:type="character" w:customStyle="1" w:styleId="Linenumbering">
    <w:name w:val="Line numbering"/>
  </w:style>
  <w:style w:type="character" w:customStyle="1" w:styleId="prfen">
    <w:name w:val="__prüfen"/>
    <w:basedOn w:val="SourceText"/>
    <w:rPr>
      <w:rFonts w:ascii="Courier New" w:eastAsia="Courier New" w:hAnsi="Courier New" w:cs="Courier New"/>
      <w:sz w:val="120"/>
      <w:szCs w:val="22"/>
      <w:shd w:val="clear" w:color="auto" w:fill="FFD320"/>
      <w:lang w:val="de-DE"/>
    </w:rPr>
  </w:style>
  <w:style w:type="character" w:customStyle="1" w:styleId="SprachwechselEnglisch">
    <w:name w:val="Sprachwechsel_Englisch"/>
    <w:rPr>
      <w:shd w:val="clear" w:color="auto" w:fill="auto"/>
      <w:lang w:val="en-GB"/>
    </w:rPr>
  </w:style>
  <w:style w:type="character" w:customStyle="1" w:styleId="SprachwechselFranzsisch">
    <w:name w:val="Sprachwechsel_Französisch"/>
    <w:rPr>
      <w:shd w:val="clear" w:color="auto" w:fill="auto"/>
      <w:lang w:val="fr-FR"/>
    </w:rPr>
  </w:style>
  <w:style w:type="character" w:customStyle="1" w:styleId="Mainindexentry">
    <w:name w:val="Main index entry"/>
    <w:rPr>
      <w:b/>
      <w:bCs/>
    </w:rPr>
  </w:style>
  <w:style w:type="character" w:customStyle="1" w:styleId="RTFNum41">
    <w:name w:val="RTF_Num 4 1"/>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rPr>
      <w:rFonts w:ascii="Symbol" w:eastAsia="Symbol" w:hAnsi="Symbol" w:cs="Symbol"/>
    </w:rPr>
  </w:style>
  <w:style w:type="character" w:customStyle="1" w:styleId="RTFNum62">
    <w:name w:val="RTF_Num 6 2"/>
    <w:rPr>
      <w:rFonts w:ascii="Courier New" w:eastAsia="Courier New" w:hAnsi="Courier New" w:cs="Courier New"/>
    </w:rPr>
  </w:style>
  <w:style w:type="character" w:customStyle="1" w:styleId="RTFNum63">
    <w:name w:val="RTF_Num 6 3"/>
    <w:rPr>
      <w:rFonts w:ascii="Wingdings" w:eastAsia="Wingdings" w:hAnsi="Wingdings" w:cs="Wingdings"/>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RTFNum71">
    <w:name w:val="RTF_Num 7 1"/>
    <w:rPr>
      <w:rFonts w:ascii="Symbol" w:eastAsia="Symbol" w:hAnsi="Symbol" w:cs="Symbol"/>
    </w:rPr>
  </w:style>
  <w:style w:type="character" w:customStyle="1" w:styleId="RTFNum72">
    <w:name w:val="RTF_Num 7 2"/>
    <w:rPr>
      <w:rFonts w:ascii="Courier New" w:eastAsia="Courier New" w:hAnsi="Courier New" w:cs="Courier New"/>
    </w:rPr>
  </w:style>
  <w:style w:type="character" w:customStyle="1" w:styleId="RTFNum73">
    <w:name w:val="RTF_Num 7 3"/>
    <w:rPr>
      <w:rFonts w:ascii="Wingdings" w:eastAsia="Wingdings" w:hAnsi="Wingdings" w:cs="Wingdings"/>
    </w:rPr>
  </w:style>
  <w:style w:type="character" w:customStyle="1" w:styleId="RTFNum74">
    <w:name w:val="RTF_Num 7 4"/>
    <w:rPr>
      <w:rFonts w:ascii="Symbol" w:eastAsia="Symbol" w:hAnsi="Symbol" w:cs="Symbol"/>
    </w:rPr>
  </w:style>
  <w:style w:type="character" w:customStyle="1" w:styleId="RTFNum75">
    <w:name w:val="RTF_Num 7 5"/>
    <w:rPr>
      <w:rFonts w:ascii="Courier New" w:eastAsia="Courier New" w:hAnsi="Courier New" w:cs="Courier New"/>
    </w:rPr>
  </w:style>
  <w:style w:type="character" w:customStyle="1" w:styleId="RTFNum76">
    <w:name w:val="RTF_Num 7 6"/>
    <w:rPr>
      <w:rFonts w:ascii="Wingdings" w:eastAsia="Wingdings" w:hAnsi="Wingdings" w:cs="Wingdings"/>
    </w:rPr>
  </w:style>
  <w:style w:type="character" w:customStyle="1" w:styleId="RTFNum77">
    <w:name w:val="RTF_Num 7 7"/>
    <w:rPr>
      <w:rFonts w:ascii="Symbol" w:eastAsia="Symbol" w:hAnsi="Symbol" w:cs="Symbol"/>
    </w:rPr>
  </w:style>
  <w:style w:type="character" w:customStyle="1" w:styleId="RTFNum78">
    <w:name w:val="RTF_Num 7 8"/>
    <w:rPr>
      <w:rFonts w:ascii="Courier New" w:eastAsia="Courier New" w:hAnsi="Courier New" w:cs="Courier New"/>
    </w:rPr>
  </w:style>
  <w:style w:type="character" w:customStyle="1" w:styleId="RTFNum79">
    <w:name w:val="RTF_Num 7 9"/>
    <w:rPr>
      <w:rFonts w:ascii="Wingdings" w:eastAsia="Wingdings" w:hAnsi="Wingdings" w:cs="Wingdings"/>
    </w:rPr>
  </w:style>
  <w:style w:type="character" w:customStyle="1" w:styleId="RTFNum81">
    <w:name w:val="RTF_Num 8 1"/>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91">
    <w:name w:val="RTF_Num 9 1"/>
    <w:rPr>
      <w:rFonts w:ascii="Arial" w:eastAsia="Arial" w:hAnsi="Arial" w:cs="Arial"/>
    </w:rPr>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Symbol" w:eastAsia="Symbol" w:hAnsi="Symbol" w:cs="Symbol"/>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WW8Num4z0">
    <w:name w:val="WW8Num4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5z0">
    <w:name w:val="WW8Num5z0"/>
    <w:rPr>
      <w:rFonts w:ascii="Times New Roman" w:eastAsia="Times New Roman" w:hAnsi="Times New Roman" w:cs="Times New Roman"/>
    </w:rPr>
  </w:style>
  <w:style w:type="character" w:customStyle="1" w:styleId="WW-Absatz-Standardschriftart111">
    <w:name w:val="WW-Absatz-Standardschriftart111"/>
  </w:style>
  <w:style w:type="character" w:customStyle="1" w:styleId="BulletSymbolsuser">
    <w:name w:val="Bullet Symbols (user)"/>
  </w:style>
  <w:style w:type="character" w:customStyle="1" w:styleId="Example">
    <w:name w:val="Example"/>
    <w:rPr>
      <w:rFonts w:ascii="Courier New" w:eastAsia="Courier New" w:hAnsi="Courier New" w:cs="Courier New"/>
    </w:rPr>
  </w:style>
  <w:style w:type="character" w:customStyle="1" w:styleId="INS">
    <w:name w:val="INS"/>
  </w:style>
  <w:style w:type="character" w:customStyle="1" w:styleId="ACRONYM">
    <w:name w:val="ACRONYM"/>
  </w:style>
  <w:style w:type="paragraph" w:styleId="Sprechblasentext">
    <w:name w:val="Balloon Text"/>
    <w:basedOn w:val="Standard"/>
    <w:rPr>
      <w:rFonts w:ascii="Tahoma" w:hAnsi="Tahoma"/>
      <w:sz w:val="16"/>
      <w:szCs w:val="16"/>
    </w:rPr>
  </w:style>
  <w:style w:type="character" w:customStyle="1" w:styleId="SprechblasentextZchn">
    <w:name w:val="Sprechblasentext Zchn"/>
    <w:basedOn w:val="Absatz-Standardschriftart"/>
    <w:rPr>
      <w:rFonts w:ascii="Tahoma" w:hAnsi="Tahoma"/>
      <w:sz w:val="16"/>
      <w:szCs w:val="16"/>
    </w:rPr>
  </w:style>
  <w:style w:type="character" w:styleId="Hyperlink">
    <w:name w:val="Hyperlink"/>
    <w:basedOn w:val="Absatz-Standardschriftart"/>
    <w:rPr>
      <w:color w:val="0000FF"/>
      <w:u w:val="single"/>
    </w:rPr>
  </w:style>
  <w:style w:type="paragraph" w:styleId="Listenabsatz">
    <w:name w:val="List Paragraph"/>
    <w:basedOn w:val="Standard"/>
    <w:pPr>
      <w:ind w:left="720"/>
    </w:pPr>
  </w:style>
  <w:style w:type="numbering" w:customStyle="1" w:styleId="WWOutlineListStyle2">
    <w:name w:val="WW_OutlineListStyle_2"/>
    <w:basedOn w:val="KeineListe"/>
    <w:pPr>
      <w:numPr>
        <w:numId w:val="2"/>
      </w:numPr>
    </w:pPr>
  </w:style>
  <w:style w:type="numbering" w:customStyle="1" w:styleId="WWOutlineListStyle10">
    <w:name w:val="WW_OutlineListStyle_1"/>
    <w:basedOn w:val="KeineListe"/>
    <w:pPr>
      <w:numPr>
        <w:numId w:val="3"/>
      </w:numPr>
    </w:pPr>
  </w:style>
  <w:style w:type="numbering" w:customStyle="1" w:styleId="WWOutlineListStyle">
    <w:name w:val="WW_OutlineListStyle"/>
    <w:basedOn w:val="KeineListe"/>
    <w:pPr>
      <w:numPr>
        <w:numId w:val="4"/>
      </w:numPr>
    </w:pPr>
  </w:style>
  <w:style w:type="numbering" w:customStyle="1" w:styleId="Numbering11">
    <w:name w:val="Numbering 1_1"/>
    <w:basedOn w:val="KeineListe"/>
    <w:pPr>
      <w:numPr>
        <w:numId w:val="5"/>
      </w:numPr>
    </w:pPr>
  </w:style>
  <w:style w:type="numbering" w:customStyle="1" w:styleId="Numbering21">
    <w:name w:val="Numbering 2_1"/>
    <w:basedOn w:val="KeineListe"/>
    <w:pPr>
      <w:numPr>
        <w:numId w:val="6"/>
      </w:numPr>
    </w:pPr>
  </w:style>
  <w:style w:type="numbering" w:customStyle="1" w:styleId="Numbering31">
    <w:name w:val="Numbering 3_1"/>
    <w:basedOn w:val="KeineListe"/>
    <w:pPr>
      <w:numPr>
        <w:numId w:val="7"/>
      </w:numPr>
    </w:pPr>
  </w:style>
  <w:style w:type="numbering" w:customStyle="1" w:styleId="Numbering41">
    <w:name w:val="Numbering 4_1"/>
    <w:basedOn w:val="KeineListe"/>
    <w:pPr>
      <w:numPr>
        <w:numId w:val="8"/>
      </w:numPr>
    </w:pPr>
  </w:style>
  <w:style w:type="numbering" w:customStyle="1" w:styleId="Numbering5">
    <w:name w:val="Numbering 5"/>
    <w:basedOn w:val="KeineListe"/>
    <w:pPr>
      <w:numPr>
        <w:numId w:val="9"/>
      </w:numPr>
    </w:pPr>
  </w:style>
  <w:style w:type="numbering" w:customStyle="1" w:styleId="List11">
    <w:name w:val="List 1_1"/>
    <w:basedOn w:val="KeineListe"/>
    <w:pPr>
      <w:numPr>
        <w:numId w:val="10"/>
      </w:numPr>
    </w:pPr>
  </w:style>
  <w:style w:type="numbering" w:customStyle="1" w:styleId="Liste21">
    <w:name w:val="Liste 21"/>
    <w:basedOn w:val="KeineListe"/>
    <w:pPr>
      <w:numPr>
        <w:numId w:val="11"/>
      </w:numPr>
    </w:pPr>
  </w:style>
  <w:style w:type="numbering" w:customStyle="1" w:styleId="Liste31">
    <w:name w:val="Liste 31"/>
    <w:basedOn w:val="KeineListe"/>
    <w:pPr>
      <w:numPr>
        <w:numId w:val="12"/>
      </w:numPr>
    </w:pPr>
  </w:style>
  <w:style w:type="numbering" w:customStyle="1" w:styleId="Liste41">
    <w:name w:val="Liste 41"/>
    <w:basedOn w:val="KeineListe"/>
    <w:pPr>
      <w:numPr>
        <w:numId w:val="13"/>
      </w:numPr>
    </w:pPr>
  </w:style>
  <w:style w:type="numbering" w:customStyle="1" w:styleId="Liste51">
    <w:name w:val="Liste 51"/>
    <w:basedOn w:val="KeineListe"/>
    <w:pPr>
      <w:numPr>
        <w:numId w:val="14"/>
      </w:numPr>
    </w:pPr>
  </w:style>
  <w:style w:type="numbering" w:customStyle="1" w:styleId="RTFNum2">
    <w:name w:val="RTF_Num 2"/>
    <w:basedOn w:val="KeineListe"/>
    <w:pPr>
      <w:numPr>
        <w:numId w:val="15"/>
      </w:numPr>
    </w:pPr>
  </w:style>
  <w:style w:type="numbering" w:customStyle="1" w:styleId="RTFNum3">
    <w:name w:val="RTF_Num 3"/>
    <w:basedOn w:val="KeineListe"/>
    <w:pPr>
      <w:numPr>
        <w:numId w:val="16"/>
      </w:numPr>
    </w:pPr>
  </w:style>
  <w:style w:type="numbering" w:customStyle="1" w:styleId="RTFNum4">
    <w:name w:val="RTF_Num 4"/>
    <w:basedOn w:val="KeineListe"/>
    <w:pPr>
      <w:numPr>
        <w:numId w:val="17"/>
      </w:numPr>
    </w:pPr>
  </w:style>
  <w:style w:type="numbering" w:customStyle="1" w:styleId="RTFNum5">
    <w:name w:val="RTF_Num 5"/>
    <w:basedOn w:val="KeineListe"/>
    <w:pPr>
      <w:numPr>
        <w:numId w:val="18"/>
      </w:numPr>
    </w:pPr>
  </w:style>
  <w:style w:type="numbering" w:customStyle="1" w:styleId="RTFNum6">
    <w:name w:val="RTF_Num 6"/>
    <w:basedOn w:val="KeineListe"/>
    <w:pPr>
      <w:numPr>
        <w:numId w:val="19"/>
      </w:numPr>
    </w:pPr>
  </w:style>
  <w:style w:type="numbering" w:customStyle="1" w:styleId="RTFNum7">
    <w:name w:val="RTF_Num 7"/>
    <w:basedOn w:val="KeineListe"/>
    <w:pPr>
      <w:numPr>
        <w:numId w:val="20"/>
      </w:numPr>
    </w:pPr>
  </w:style>
  <w:style w:type="numbering" w:customStyle="1" w:styleId="RTFNum8">
    <w:name w:val="RTF_Num 8"/>
    <w:basedOn w:val="KeineListe"/>
    <w:pPr>
      <w:numPr>
        <w:numId w:val="21"/>
      </w:numPr>
    </w:pPr>
  </w:style>
  <w:style w:type="numbering" w:customStyle="1" w:styleId="RTFNum9">
    <w:name w:val="RTF_Num 9"/>
    <w:basedOn w:val="KeineListe"/>
    <w:pPr>
      <w:numPr>
        <w:numId w:val="22"/>
      </w:numPr>
    </w:pPr>
  </w:style>
  <w:style w:type="numbering" w:customStyle="1" w:styleId="RTFNum10">
    <w:name w:val="RTF_Num 10"/>
    <w:basedOn w:val="KeineListe"/>
    <w:pPr>
      <w:numPr>
        <w:numId w:val="23"/>
      </w:numPr>
    </w:pPr>
  </w:style>
  <w:style w:type="numbering" w:customStyle="1" w:styleId="RTFNum11">
    <w:name w:val="RTF_Num 11"/>
    <w:basedOn w:val="KeineListe"/>
    <w:pPr>
      <w:numPr>
        <w:numId w:val="24"/>
      </w:numPr>
    </w:pPr>
  </w:style>
  <w:style w:type="numbering" w:customStyle="1" w:styleId="RTFNum12">
    <w:name w:val="RTF_Num 12"/>
    <w:basedOn w:val="KeineListe"/>
    <w:pPr>
      <w:numPr>
        <w:numId w:val="25"/>
      </w:numPr>
    </w:pPr>
  </w:style>
  <w:style w:type="numbering" w:customStyle="1" w:styleId="RTFNum13">
    <w:name w:val="RTF_Num 13"/>
    <w:basedOn w:val="KeineListe"/>
    <w:pPr>
      <w:numPr>
        <w:numId w:val="26"/>
      </w:numPr>
    </w:pPr>
  </w:style>
  <w:style w:type="numbering" w:customStyle="1" w:styleId="RTFNum14">
    <w:name w:val="RTF_Num 14"/>
    <w:basedOn w:val="KeineListe"/>
    <w:pPr>
      <w:numPr>
        <w:numId w:val="27"/>
      </w:numPr>
    </w:pPr>
  </w:style>
  <w:style w:type="numbering" w:customStyle="1" w:styleId="RTFNum15">
    <w:name w:val="RTF_Num 15"/>
    <w:basedOn w:val="KeineListe"/>
    <w:pPr>
      <w:numPr>
        <w:numId w:val="28"/>
      </w:numPr>
    </w:pPr>
  </w:style>
  <w:style w:type="numbering" w:customStyle="1" w:styleId="WW8Num1">
    <w:name w:val="WW8Num1"/>
    <w:basedOn w:val="KeineListe"/>
    <w:pPr>
      <w:numPr>
        <w:numId w:val="29"/>
      </w:numPr>
    </w:pPr>
  </w:style>
  <w:style w:type="numbering" w:customStyle="1" w:styleId="WW8Num2">
    <w:name w:val="WW8Num2"/>
    <w:basedOn w:val="KeineListe"/>
    <w:pPr>
      <w:numPr>
        <w:numId w:val="30"/>
      </w:numPr>
    </w:pPr>
  </w:style>
  <w:style w:type="numbering" w:customStyle="1" w:styleId="WW8Num3">
    <w:name w:val="WW8Num3"/>
    <w:basedOn w:val="KeineListe"/>
    <w:pPr>
      <w:numPr>
        <w:numId w:val="31"/>
      </w:numPr>
    </w:pPr>
  </w:style>
  <w:style w:type="numbering" w:customStyle="1" w:styleId="WW8Num4">
    <w:name w:val="WW8Num4"/>
    <w:basedOn w:val="KeineListe"/>
    <w:pPr>
      <w:numPr>
        <w:numId w:val="32"/>
      </w:numPr>
    </w:pPr>
  </w:style>
  <w:style w:type="numbering" w:customStyle="1" w:styleId="WW8Num6">
    <w:name w:val="WW8Num6"/>
    <w:basedOn w:val="KeineListe"/>
    <w:pPr>
      <w:numPr>
        <w:numId w:val="33"/>
      </w:numPr>
    </w:pPr>
  </w:style>
  <w:style w:type="numbering" w:customStyle="1" w:styleId="WW8Num7">
    <w:name w:val="WW8Num7"/>
    <w:basedOn w:val="KeineListe"/>
    <w:pPr>
      <w:numPr>
        <w:numId w:val="34"/>
      </w:numPr>
    </w:pPr>
  </w:style>
  <w:style w:type="numbering" w:customStyle="1" w:styleId="WW8Num8">
    <w:name w:val="WW8Num8"/>
    <w:basedOn w:val="KeineListe"/>
    <w:pPr>
      <w:numPr>
        <w:numId w:val="35"/>
      </w:numPr>
    </w:pPr>
  </w:style>
  <w:style w:type="numbering" w:customStyle="1" w:styleId="WW8Num9">
    <w:name w:val="WW8Num9"/>
    <w:basedOn w:val="KeineListe"/>
    <w:pPr>
      <w:numPr>
        <w:numId w:val="36"/>
      </w:numPr>
    </w:pPr>
  </w:style>
  <w:style w:type="numbering" w:customStyle="1" w:styleId="WW8Num10">
    <w:name w:val="WW8Num10"/>
    <w:basedOn w:val="KeineListe"/>
    <w:pPr>
      <w:numPr>
        <w:numId w:val="37"/>
      </w:numPr>
    </w:pPr>
  </w:style>
  <w:style w:type="numbering" w:customStyle="1" w:styleId="WW8Num11">
    <w:name w:val="WW8Num11"/>
    <w:basedOn w:val="KeineListe"/>
    <w:pPr>
      <w:numPr>
        <w:numId w:val="38"/>
      </w:numPr>
    </w:pPr>
  </w:style>
  <w:style w:type="numbering" w:customStyle="1" w:styleId="WW8Num5">
    <w:name w:val="WW8Num5"/>
    <w:basedOn w:val="KeineListe"/>
    <w:pPr>
      <w:numPr>
        <w:numId w:val="39"/>
      </w:numPr>
    </w:pPr>
  </w:style>
  <w:style w:type="numbering" w:customStyle="1" w:styleId="WW8Num27">
    <w:name w:val="WW8Num27"/>
    <w:basedOn w:val="KeineListe"/>
    <w:pPr>
      <w:numPr>
        <w:numId w:val="40"/>
      </w:numPr>
    </w:pPr>
  </w:style>
  <w:style w:type="numbering" w:customStyle="1" w:styleId="WWOutlineListStyle1">
    <w:name w:val="WW_OutlineListStyle1"/>
    <w:basedOn w:val="KeineListe"/>
    <w:pPr>
      <w:numPr>
        <w:numId w:val="41"/>
      </w:numPr>
    </w:pPr>
  </w:style>
  <w:style w:type="character" w:styleId="Kommentarzeichen">
    <w:name w:val="annotation reference"/>
    <w:basedOn w:val="Absatz-Standardschriftart"/>
    <w:uiPriority w:val="99"/>
    <w:semiHidden/>
    <w:unhideWhenUsed/>
    <w:rsid w:val="00A60638"/>
    <w:rPr>
      <w:sz w:val="16"/>
      <w:szCs w:val="16"/>
    </w:rPr>
  </w:style>
  <w:style w:type="paragraph" w:styleId="Kommentartext">
    <w:name w:val="annotation text"/>
    <w:basedOn w:val="Standard"/>
    <w:link w:val="KommentartextZchn"/>
    <w:uiPriority w:val="99"/>
    <w:semiHidden/>
    <w:unhideWhenUsed/>
    <w:rsid w:val="00A60638"/>
    <w:rPr>
      <w:sz w:val="20"/>
      <w:szCs w:val="20"/>
    </w:rPr>
  </w:style>
  <w:style w:type="character" w:customStyle="1" w:styleId="KommentartextZchn">
    <w:name w:val="Kommentartext Zchn"/>
    <w:basedOn w:val="Absatz-Standardschriftart"/>
    <w:link w:val="Kommentartext"/>
    <w:uiPriority w:val="99"/>
    <w:semiHidden/>
    <w:rsid w:val="00A60638"/>
    <w:rPr>
      <w:sz w:val="20"/>
      <w:szCs w:val="20"/>
    </w:rPr>
  </w:style>
  <w:style w:type="paragraph" w:styleId="Kommentarthema">
    <w:name w:val="annotation subject"/>
    <w:basedOn w:val="Kommentartext"/>
    <w:next w:val="Kommentartext"/>
    <w:link w:val="KommentarthemaZchn"/>
    <w:uiPriority w:val="99"/>
    <w:semiHidden/>
    <w:unhideWhenUsed/>
    <w:rsid w:val="00A60638"/>
    <w:rPr>
      <w:b/>
      <w:bCs/>
    </w:rPr>
  </w:style>
  <w:style w:type="character" w:customStyle="1" w:styleId="KommentarthemaZchn">
    <w:name w:val="Kommentarthema Zchn"/>
    <w:basedOn w:val="KommentartextZchn"/>
    <w:link w:val="Kommentarthema"/>
    <w:uiPriority w:val="99"/>
    <w:semiHidden/>
    <w:rsid w:val="00A60638"/>
    <w:rPr>
      <w:b/>
      <w:bCs/>
      <w:sz w:val="20"/>
      <w:szCs w:val="20"/>
    </w:rPr>
  </w:style>
  <w:style w:type="paragraph" w:customStyle="1" w:styleId="QEP-FuzeileUV">
    <w:name w:val="QEP-Fußzeile UV"/>
    <w:basedOn w:val="Standard"/>
    <w:rsid w:val="00210C47"/>
    <w:pPr>
      <w:tabs>
        <w:tab w:val="center" w:pos="4536"/>
        <w:tab w:val="right" w:pos="9072"/>
      </w:tabs>
      <w:autoSpaceDE/>
    </w:pPr>
    <w:rPr>
      <w:rFonts w:ascii="Tahoma" w:eastAsia="SimSun" w:hAnsi="Tahoma"/>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30612">
      <w:bodyDiv w:val="1"/>
      <w:marLeft w:val="0"/>
      <w:marRight w:val="0"/>
      <w:marTop w:val="0"/>
      <w:marBottom w:val="0"/>
      <w:divBdr>
        <w:top w:val="none" w:sz="0" w:space="0" w:color="auto"/>
        <w:left w:val="none" w:sz="0" w:space="0" w:color="auto"/>
        <w:bottom w:val="none" w:sz="0" w:space="0" w:color="auto"/>
        <w:right w:val="none" w:sz="0" w:space="0" w:color="auto"/>
      </w:divBdr>
    </w:div>
    <w:div w:id="371004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Havarie"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t.uni-paderborn.de/fileadmin/imt/projekte/bcm/Abschlussbericht-BCM-fin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FD2624E9-51C9-466C-98F3-AF17418BE4BE}">
  <ds:schemaRefs>
    <ds:schemaRef ds:uri="http://schemas.openxmlformats.org/officeDocument/2006/bibliography"/>
  </ds:schemaRefs>
</ds:datastoreItem>
</file>

<file path=customXml/itemProps2.xml><?xml version="1.0" encoding="utf-8"?>
<ds:datastoreItem xmlns:ds="http://schemas.openxmlformats.org/officeDocument/2006/customXml" ds:itemID="{00312716-63EB-4FEF-8807-6C3F81BD3D28}"/>
</file>

<file path=customXml/itemProps3.xml><?xml version="1.0" encoding="utf-8"?>
<ds:datastoreItem xmlns:ds="http://schemas.openxmlformats.org/officeDocument/2006/customXml" ds:itemID="{A28C8656-973B-496D-A875-BC9EF45A0BE0}"/>
</file>

<file path=customXml/itemProps4.xml><?xml version="1.0" encoding="utf-8"?>
<ds:datastoreItem xmlns:ds="http://schemas.openxmlformats.org/officeDocument/2006/customXml" ds:itemID="{395799DA-E99B-4877-BFA7-A01798A12341}"/>
</file>

<file path=docProps/app.xml><?xml version="1.0" encoding="utf-8"?>
<Properties xmlns="http://schemas.openxmlformats.org/officeDocument/2006/extended-properties" xmlns:vt="http://schemas.openxmlformats.org/officeDocument/2006/docPropsVTypes">
  <Template>Normal.dotm</Template>
  <TotalTime>0</TotalTime>
  <Pages>10</Pages>
  <Words>2426</Words>
  <Characters>15284</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Umsetzungsrahmenwerk Notfallmanagement</vt:lpstr>
    </vt:vector>
  </TitlesOfParts>
  <Company>Charité Universitaetsmedizin Berlin</Company>
  <LinksUpToDate>false</LinksUpToDate>
  <CharactersWithSpaces>17675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Umsetzungsrahmenwerk Notfallmanagement</dc:title>
  <dc:subject>Rahmenwerk zur Etablierung eines Notfallmanagements auf Basis des BSI‑Standards 100‑4</dc:subject>
  <dc:creator>Hartfeldt, Christiane</dc:creator>
  <cp:lastModifiedBy>Hartfeldt, Christiane</cp:lastModifiedBy>
  <cp:revision>5</cp:revision>
  <dcterms:created xsi:type="dcterms:W3CDTF">2019-09-09T13:31:00Z</dcterms:created>
  <dcterms:modified xsi:type="dcterms:W3CDTF">2019-09-09T14:26:00Z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prüft von">
    <vt:lpwstr>&lt;Nur für den internen Gebrauch&gt;</vt:lpwstr>
  </property>
  <property fmtid="{D5CDD505-2E9C-101B-9397-08002B2CF9AE}" pid="3" name="Name der Institution">
    <vt:lpwstr>Bundesamt für Sicherheit in der Informationstechnik</vt:lpwstr>
  </property>
  <property fmtid="{D5CDD505-2E9C-101B-9397-08002B2CF9AE}" pid="4" name="Version">
    <vt:lpwstr>Version 1.0</vt:lpwstr>
  </property>
  <property fmtid="{D5CDD505-2E9C-101B-9397-08002B2CF9AE}" pid="5" name="ContentTypeId">
    <vt:lpwstr>0x010100F92BE5EEDF63BF4DB7CB12D784C78988</vt:lpwstr>
  </property>
</Properties>
</file>