
<file path=[Content_Types].xml><?xml version="1.0" encoding="utf-8"?>
<Types xmlns="http://schemas.openxmlformats.org/package/2006/content-types">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E9351" w14:textId="77777777" w:rsidR="006C1322" w:rsidRPr="00E54D87" w:rsidRDefault="006C1322" w:rsidP="001267E1">
      <w:pPr>
        <w:rPr>
          <w:rFonts w:asciiTheme="minorHAnsi" w:hAnsiTheme="minorHAnsi"/>
          <w:sz w:val="24"/>
          <w:szCs w:val="24"/>
        </w:rPr>
      </w:pPr>
    </w:p>
    <w:p w14:paraId="5E3A57CD" w14:textId="77777777" w:rsidR="000C1ECD" w:rsidRPr="00E54D87" w:rsidRDefault="009A7F94" w:rsidP="000C1ECD">
      <w:pPr>
        <w:pStyle w:val="Listenabsatz"/>
        <w:numPr>
          <w:ilvl w:val="0"/>
          <w:numId w:val="6"/>
        </w:numPr>
        <w:ind w:left="0" w:firstLine="0"/>
        <w:jc w:val="both"/>
        <w:rPr>
          <w:rFonts w:asciiTheme="minorHAnsi" w:hAnsiTheme="minorHAnsi" w:cs="Arial"/>
          <w:b/>
          <w:bCs/>
          <w:szCs w:val="24"/>
        </w:rPr>
      </w:pPr>
      <w:bookmarkStart w:id="0" w:name="_Toc455133349"/>
      <w:r w:rsidRPr="00E54D87">
        <w:rPr>
          <w:rFonts w:asciiTheme="minorHAnsi" w:hAnsiTheme="minorHAnsi" w:cs="Arial"/>
          <w:b/>
          <w:bCs/>
          <w:szCs w:val="24"/>
        </w:rPr>
        <w:t>Anwendungsbereich</w:t>
      </w:r>
      <w:bookmarkEnd w:id="0"/>
    </w:p>
    <w:p w14:paraId="0422407C" w14:textId="17C6729E" w:rsidR="000C1ECD" w:rsidRPr="00E54D87" w:rsidRDefault="44ECFAD9" w:rsidP="44ECFAD9">
      <w:pPr>
        <w:ind w:left="567"/>
        <w:jc w:val="both"/>
        <w:rPr>
          <w:rFonts w:asciiTheme="minorHAnsi" w:eastAsiaTheme="minorEastAsia" w:hAnsiTheme="minorHAnsi" w:cstheme="minorBidi"/>
          <w:b/>
          <w:bCs/>
          <w:i/>
          <w:iCs/>
          <w:sz w:val="24"/>
          <w:szCs w:val="24"/>
        </w:rPr>
      </w:pPr>
      <w:r w:rsidRPr="44ECFAD9">
        <w:rPr>
          <w:rFonts w:asciiTheme="minorHAnsi" w:eastAsiaTheme="minorEastAsia" w:hAnsiTheme="minorHAnsi" w:cstheme="minorBidi"/>
          <w:i/>
          <w:iCs/>
          <w:sz w:val="24"/>
          <w:szCs w:val="24"/>
        </w:rPr>
        <w:t xml:space="preserve">Hier wird der Geltungsbereich des Dokuments genannt, alle am Prozess beteiligten Einrichtungen sind zu nennen (Name Biobank und </w:t>
      </w:r>
      <w:r w:rsidRPr="44ECFAD9">
        <w:rPr>
          <w:rFonts w:asciiTheme="minorHAnsi" w:eastAsiaTheme="minorEastAsia" w:hAnsiTheme="minorHAnsi" w:cstheme="minorBidi"/>
          <w:b/>
          <w:bCs/>
          <w:i/>
          <w:iCs/>
          <w:sz w:val="24"/>
          <w:szCs w:val="24"/>
        </w:rPr>
        <w:t>assoziierte Einrichtungen</w:t>
      </w:r>
      <w:r w:rsidRPr="44ECFAD9">
        <w:rPr>
          <w:rFonts w:asciiTheme="minorHAnsi" w:eastAsiaTheme="minorEastAsia" w:hAnsiTheme="minorHAnsi" w:cstheme="minorBidi"/>
          <w:i/>
          <w:iCs/>
          <w:sz w:val="24"/>
          <w:szCs w:val="24"/>
        </w:rPr>
        <w:t>).</w:t>
      </w:r>
    </w:p>
    <w:p w14:paraId="28AB806A" w14:textId="77777777" w:rsidR="00912937" w:rsidRPr="00E54D87" w:rsidRDefault="00912937" w:rsidP="00E54D87">
      <w:pPr>
        <w:ind w:left="567"/>
        <w:rPr>
          <w:rFonts w:asciiTheme="minorHAnsi" w:hAnsiTheme="minorHAnsi"/>
          <w:kern w:val="28"/>
          <w:sz w:val="24"/>
          <w:szCs w:val="24"/>
        </w:rPr>
      </w:pPr>
      <w:r w:rsidRPr="00E54D87">
        <w:rPr>
          <w:rFonts w:asciiTheme="minorHAnsi" w:hAnsiTheme="minorHAnsi"/>
          <w:kern w:val="28"/>
          <w:sz w:val="24"/>
          <w:szCs w:val="24"/>
        </w:rPr>
        <w:t xml:space="preserve">Diese VA regelt die Bewertung der Kompetenz der Mitarbeiter in der </w:t>
      </w:r>
      <w:proofErr w:type="spellStart"/>
      <w:r w:rsidRPr="00E54D87">
        <w:rPr>
          <w:rFonts w:asciiTheme="minorHAnsi" w:hAnsiTheme="minorHAnsi"/>
          <w:kern w:val="28"/>
          <w:sz w:val="24"/>
          <w:szCs w:val="24"/>
        </w:rPr>
        <w:t>Biobank</w:t>
      </w:r>
      <w:proofErr w:type="spellEnd"/>
      <w:r w:rsidRPr="00E54D87">
        <w:rPr>
          <w:rFonts w:asciiTheme="minorHAnsi" w:hAnsiTheme="minorHAnsi"/>
          <w:kern w:val="28"/>
          <w:sz w:val="24"/>
          <w:szCs w:val="24"/>
        </w:rPr>
        <w:t>. Ziel ist die Sicherstellung, dass die MA der OE für die ihnen übertragenen Aufgaben ausreichend kompetent sind bzw. Schulungsbedarf ermittelt und  entsprechend umgesetzt wird.</w:t>
      </w:r>
    </w:p>
    <w:p w14:paraId="5C7549A6" w14:textId="77777777" w:rsidR="00912937" w:rsidRPr="00E54D87" w:rsidRDefault="00912937" w:rsidP="00E54D87">
      <w:pPr>
        <w:ind w:left="567"/>
        <w:rPr>
          <w:rFonts w:asciiTheme="minorHAnsi" w:hAnsiTheme="minorHAnsi"/>
          <w:kern w:val="28"/>
          <w:sz w:val="24"/>
          <w:szCs w:val="24"/>
        </w:rPr>
      </w:pPr>
      <w:r w:rsidRPr="00E54D87">
        <w:rPr>
          <w:rFonts w:asciiTheme="minorHAnsi" w:hAnsiTheme="minorHAnsi"/>
          <w:kern w:val="28"/>
          <w:sz w:val="24"/>
          <w:szCs w:val="24"/>
        </w:rPr>
        <w:t>Ferner regelt diese VA:</w:t>
      </w:r>
    </w:p>
    <w:p w14:paraId="1D552368" w14:textId="77777777" w:rsidR="00912937" w:rsidRPr="00E54D87" w:rsidRDefault="00912937" w:rsidP="44ECFAD9">
      <w:pPr>
        <w:pStyle w:val="Listenabsatz"/>
        <w:numPr>
          <w:ilvl w:val="0"/>
          <w:numId w:val="1"/>
        </w:numPr>
        <w:spacing w:before="60"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Planung und Durchführung der Schulungsmaßnahmen</w:t>
      </w:r>
    </w:p>
    <w:p w14:paraId="4EA60CB5" w14:textId="77777777" w:rsidR="00912937" w:rsidRPr="00E54D87" w:rsidRDefault="00912937" w:rsidP="44ECFAD9">
      <w:pPr>
        <w:pStyle w:val="Listenabsatz"/>
        <w:numPr>
          <w:ilvl w:val="0"/>
          <w:numId w:val="1"/>
        </w:numPr>
        <w:spacing w:before="60"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 xml:space="preserve">Entwicklung eines Qualitätsbewusstseins </w:t>
      </w:r>
    </w:p>
    <w:p w14:paraId="31457448" w14:textId="77777777" w:rsidR="00912937" w:rsidRPr="00E54D87" w:rsidRDefault="00912937" w:rsidP="44ECFAD9">
      <w:pPr>
        <w:pStyle w:val="Listenabsatz"/>
        <w:numPr>
          <w:ilvl w:val="0"/>
          <w:numId w:val="1"/>
        </w:numPr>
        <w:spacing w:before="60"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Abgebildet werden die fachbezogenen Einzelkompetenze</w:t>
      </w:r>
      <w:bookmarkStart w:id="1" w:name="_GoBack"/>
      <w:bookmarkEnd w:id="1"/>
      <w:r w:rsidRPr="44ECFAD9">
        <w:rPr>
          <w:rFonts w:asciiTheme="minorHAnsi" w:eastAsiaTheme="minorEastAsia" w:hAnsiTheme="minorHAnsi" w:cstheme="minorBidi"/>
          <w:szCs w:val="24"/>
        </w:rPr>
        <w:t xml:space="preserve">n der MA in folgenden mitgeltenden Dokumenten </w:t>
      </w:r>
    </w:p>
    <w:p w14:paraId="4685C3F9" w14:textId="77777777" w:rsidR="00912937" w:rsidRPr="00E54D87" w:rsidRDefault="00912937" w:rsidP="44ECFAD9">
      <w:pPr>
        <w:pStyle w:val="Listenabsatz"/>
        <w:numPr>
          <w:ilvl w:val="0"/>
          <w:numId w:val="42"/>
        </w:numPr>
        <w:spacing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 xml:space="preserve">Mitarbeitermatrix </w:t>
      </w:r>
    </w:p>
    <w:p w14:paraId="368C6C28" w14:textId="77777777" w:rsidR="00912937" w:rsidRDefault="00912937" w:rsidP="44ECFAD9">
      <w:pPr>
        <w:pStyle w:val="Listenabsatz"/>
        <w:numPr>
          <w:ilvl w:val="0"/>
          <w:numId w:val="42"/>
        </w:numPr>
        <w:spacing w:after="160" w:line="259" w:lineRule="auto"/>
        <w:rPr>
          <w:rFonts w:asciiTheme="minorHAnsi" w:eastAsiaTheme="minorEastAsia" w:hAnsiTheme="minorHAnsi" w:cstheme="minorBidi"/>
          <w:szCs w:val="24"/>
        </w:rPr>
      </w:pPr>
      <w:r w:rsidRPr="44ECFAD9">
        <w:rPr>
          <w:rFonts w:asciiTheme="minorHAnsi" w:eastAsiaTheme="minorEastAsia" w:hAnsiTheme="minorHAnsi" w:cstheme="minorBidi"/>
          <w:szCs w:val="24"/>
        </w:rPr>
        <w:t>Kompetenz- und Verantwortungsmatrix</w:t>
      </w:r>
    </w:p>
    <w:p w14:paraId="6FB71AD7" w14:textId="77777777" w:rsidR="00A30028" w:rsidRPr="00E54D87" w:rsidRDefault="00A30028" w:rsidP="00A30028">
      <w:pPr>
        <w:ind w:left="567"/>
        <w:rPr>
          <w:rFonts w:asciiTheme="minorHAnsi" w:hAnsiTheme="minorHAnsi"/>
          <w:kern w:val="28"/>
          <w:sz w:val="24"/>
          <w:szCs w:val="24"/>
        </w:rPr>
      </w:pPr>
    </w:p>
    <w:p w14:paraId="4BD44465" w14:textId="77777777" w:rsidR="009A7F94" w:rsidRPr="00E54D87" w:rsidRDefault="009A7F94" w:rsidP="001267E1">
      <w:pPr>
        <w:rPr>
          <w:rFonts w:asciiTheme="minorHAnsi" w:hAnsiTheme="minorHAnsi"/>
          <w:kern w:val="28"/>
          <w:sz w:val="24"/>
          <w:szCs w:val="24"/>
        </w:rPr>
      </w:pPr>
    </w:p>
    <w:p w14:paraId="6DC3DB9A" w14:textId="77777777" w:rsidR="009A7F94" w:rsidRPr="00E54D87" w:rsidRDefault="009A7F94" w:rsidP="000C1ECD">
      <w:pPr>
        <w:pStyle w:val="Listenabsatz"/>
        <w:numPr>
          <w:ilvl w:val="0"/>
          <w:numId w:val="6"/>
        </w:numPr>
        <w:ind w:left="0" w:firstLine="0"/>
        <w:jc w:val="both"/>
        <w:rPr>
          <w:rFonts w:asciiTheme="minorHAnsi" w:hAnsiTheme="minorHAnsi" w:cs="Arial"/>
          <w:b/>
          <w:bCs/>
          <w:szCs w:val="24"/>
        </w:rPr>
      </w:pPr>
      <w:bookmarkStart w:id="2" w:name="_Toc455133351"/>
      <w:r w:rsidRPr="00E54D87">
        <w:rPr>
          <w:rFonts w:asciiTheme="minorHAnsi" w:hAnsiTheme="minorHAnsi" w:cs="Arial"/>
          <w:b/>
          <w:bCs/>
          <w:szCs w:val="24"/>
        </w:rPr>
        <w:t>Zuständigkeiten</w:t>
      </w:r>
      <w:bookmarkEnd w:id="2"/>
    </w:p>
    <w:p w14:paraId="1AE118D9" w14:textId="77777777" w:rsidR="009A7F94" w:rsidRPr="00E54D87" w:rsidRDefault="009A7F94" w:rsidP="00E54D87">
      <w:pPr>
        <w:ind w:left="567"/>
        <w:rPr>
          <w:rFonts w:asciiTheme="minorHAnsi" w:hAnsiTheme="minorHAnsi"/>
          <w:i/>
          <w:kern w:val="28"/>
          <w:sz w:val="24"/>
          <w:szCs w:val="24"/>
        </w:rPr>
      </w:pPr>
      <w:r w:rsidRPr="00E54D87">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14:paraId="3C43CC2A" w14:textId="2B4D34C5" w:rsidR="009A7F94" w:rsidRPr="00E54D87" w:rsidRDefault="009A7F94" w:rsidP="44ECFAD9">
      <w:pPr>
        <w:ind w:left="567"/>
        <w:rPr>
          <w:rFonts w:asciiTheme="minorHAnsi" w:eastAsiaTheme="minorEastAsia" w:hAnsiTheme="minorHAnsi" w:cstheme="minorBidi"/>
          <w:i/>
          <w:iCs/>
          <w:sz w:val="24"/>
          <w:szCs w:val="24"/>
        </w:rPr>
      </w:pPr>
      <w:r w:rsidRPr="44ECFAD9">
        <w:rPr>
          <w:rFonts w:asciiTheme="minorHAnsi" w:eastAsiaTheme="minorEastAsia" w:hAnsiTheme="minorHAnsi" w:cstheme="minorBidi"/>
          <w:i/>
          <w:iCs/>
          <w:kern w:val="28"/>
          <w:sz w:val="24"/>
          <w:szCs w:val="24"/>
        </w:rPr>
        <w:t xml:space="preserve">Die Biobank muss die prozessrelevanten Zuständigkeiten </w:t>
      </w:r>
      <w:r w:rsidR="00BB7534" w:rsidRPr="44ECFAD9">
        <w:rPr>
          <w:rFonts w:asciiTheme="minorHAnsi" w:eastAsiaTheme="minorEastAsia" w:hAnsiTheme="minorHAnsi" w:cstheme="minorBidi"/>
          <w:i/>
          <w:iCs/>
          <w:kern w:val="28"/>
          <w:sz w:val="24"/>
          <w:szCs w:val="24"/>
        </w:rPr>
        <w:t xml:space="preserve">kommunizieren, </w:t>
      </w:r>
      <w:r w:rsidRPr="44ECFAD9">
        <w:rPr>
          <w:rFonts w:asciiTheme="minorHAnsi" w:eastAsiaTheme="minorEastAsia" w:hAnsiTheme="minorHAnsi" w:cstheme="minorBidi"/>
          <w:i/>
          <w:iCs/>
          <w:kern w:val="28"/>
          <w:sz w:val="24"/>
          <w:szCs w:val="24"/>
        </w:rPr>
        <w:t xml:space="preserve">festlegen, und </w:t>
      </w:r>
      <w:r w:rsidR="00BB7534" w:rsidRPr="44ECFAD9">
        <w:rPr>
          <w:rFonts w:asciiTheme="minorHAnsi" w:eastAsiaTheme="minorEastAsia" w:hAnsiTheme="minorHAnsi" w:cstheme="minorBidi"/>
          <w:i/>
          <w:iCs/>
          <w:kern w:val="28"/>
          <w:sz w:val="24"/>
          <w:szCs w:val="24"/>
        </w:rPr>
        <w:t>dokumentieren.</w:t>
      </w:r>
    </w:p>
    <w:p w14:paraId="10BADD21" w14:textId="77777777" w:rsidR="009A7F94" w:rsidRPr="00E54D87" w:rsidRDefault="009A7F94" w:rsidP="009A7F94">
      <w:pPr>
        <w:rPr>
          <w:rFonts w:asciiTheme="minorHAnsi" w:hAnsiTheme="minorHAnsi"/>
          <w:i/>
          <w:kern w:val="28"/>
          <w:sz w:val="24"/>
          <w:szCs w:val="24"/>
        </w:rPr>
      </w:pPr>
    </w:p>
    <w:p w14:paraId="58D0EC58" w14:textId="77777777" w:rsidR="009A7F94" w:rsidRPr="00E54D87" w:rsidRDefault="009A7F94" w:rsidP="009A7F94">
      <w:pPr>
        <w:rPr>
          <w:rFonts w:asciiTheme="minorHAnsi" w:hAnsiTheme="minorHAnsi"/>
          <w:i/>
          <w:kern w:val="28"/>
          <w:sz w:val="24"/>
          <w:szCs w:val="24"/>
        </w:rPr>
      </w:pPr>
    </w:p>
    <w:p w14:paraId="019643B7" w14:textId="77777777" w:rsidR="009A7F94" w:rsidRPr="00E54D87" w:rsidRDefault="009A7F94" w:rsidP="000C1ECD">
      <w:pPr>
        <w:pStyle w:val="Listenabsatz"/>
        <w:numPr>
          <w:ilvl w:val="0"/>
          <w:numId w:val="6"/>
        </w:numPr>
        <w:ind w:left="0" w:firstLine="0"/>
        <w:jc w:val="both"/>
        <w:rPr>
          <w:rFonts w:asciiTheme="minorHAnsi" w:hAnsiTheme="minorHAnsi" w:cs="Arial"/>
          <w:b/>
          <w:bCs/>
          <w:szCs w:val="24"/>
        </w:rPr>
      </w:pPr>
      <w:bookmarkStart w:id="3" w:name="_Toc455133352"/>
      <w:r w:rsidRPr="00E54D87">
        <w:rPr>
          <w:rFonts w:asciiTheme="minorHAnsi" w:hAnsiTheme="minorHAnsi" w:cs="Arial"/>
          <w:b/>
          <w:bCs/>
          <w:szCs w:val="24"/>
        </w:rPr>
        <w:t>Begriffe und Abkürzungen</w:t>
      </w:r>
      <w:bookmarkEnd w:id="3"/>
    </w:p>
    <w:p w14:paraId="0B9553EB" w14:textId="77777777" w:rsidR="00912937" w:rsidRPr="00E54D87" w:rsidRDefault="00912937" w:rsidP="00B91260">
      <w:pPr>
        <w:keepNext/>
        <w:spacing w:before="240" w:after="60" w:line="288" w:lineRule="auto"/>
        <w:ind w:left="567"/>
        <w:outlineLvl w:val="1"/>
        <w:rPr>
          <w:rFonts w:asciiTheme="minorHAnsi" w:hAnsiTheme="minorHAnsi"/>
          <w:b/>
          <w:i/>
          <w:sz w:val="24"/>
          <w:szCs w:val="24"/>
          <w:lang w:val="x-none" w:eastAsia="x-none"/>
        </w:rPr>
      </w:pPr>
      <w:bookmarkStart w:id="4" w:name="_Toc449608564"/>
      <w:r w:rsidRPr="00E54D87">
        <w:rPr>
          <w:rFonts w:asciiTheme="minorHAnsi" w:hAnsiTheme="minorHAnsi"/>
          <w:b/>
          <w:i/>
          <w:sz w:val="24"/>
          <w:szCs w:val="24"/>
          <w:lang w:val="x-none" w:eastAsia="x-none"/>
        </w:rPr>
        <w:t>Kompetenz:</w:t>
      </w:r>
      <w:bookmarkEnd w:id="4"/>
      <w:r w:rsidRPr="00E54D87">
        <w:rPr>
          <w:rFonts w:asciiTheme="minorHAnsi" w:hAnsiTheme="minorHAnsi"/>
          <w:b/>
          <w:i/>
          <w:sz w:val="24"/>
          <w:szCs w:val="24"/>
          <w:lang w:val="x-none" w:eastAsia="x-none"/>
        </w:rPr>
        <w:t xml:space="preserve"> </w:t>
      </w:r>
    </w:p>
    <w:p w14:paraId="12D5FF22" w14:textId="77777777" w:rsidR="00912937" w:rsidRPr="00E54D87" w:rsidRDefault="00912937" w:rsidP="00B91260">
      <w:pPr>
        <w:spacing w:after="60" w:line="288" w:lineRule="auto"/>
        <w:ind w:left="567"/>
        <w:rPr>
          <w:rFonts w:asciiTheme="minorHAnsi" w:hAnsiTheme="minorHAnsi"/>
          <w:sz w:val="24"/>
          <w:szCs w:val="24"/>
          <w:lang w:eastAsia="x-none"/>
        </w:rPr>
      </w:pPr>
      <w:r w:rsidRPr="00E54D87">
        <w:rPr>
          <w:rFonts w:asciiTheme="minorHAnsi" w:hAnsiTheme="minorHAnsi"/>
          <w:sz w:val="24"/>
          <w:szCs w:val="24"/>
          <w:lang w:eastAsia="x-none"/>
        </w:rPr>
        <w:t>laut DIN EN ISO 9001:2015: Fähigkeit, Wissen und Fertigkeiten anzuwenden, um beabsichtigte Ergebnisse zu erzielen. Kompetenz kann sich auf verschiedene Bereiche beziehen:</w:t>
      </w:r>
    </w:p>
    <w:p w14:paraId="4FAD1A48"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Fachkompetenz</w:t>
      </w:r>
    </w:p>
    <w:p w14:paraId="2685B83A"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Methodenkompetenz</w:t>
      </w:r>
    </w:p>
    <w:p w14:paraId="4E3F7792"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Sozialkompetenz</w:t>
      </w:r>
    </w:p>
    <w:p w14:paraId="297D9E62" w14:textId="77777777" w:rsidR="00912937" w:rsidRPr="00E54D87" w:rsidRDefault="00912937" w:rsidP="00B91260">
      <w:pPr>
        <w:numPr>
          <w:ilvl w:val="0"/>
          <w:numId w:val="44"/>
        </w:numPr>
        <w:spacing w:after="60" w:line="288" w:lineRule="auto"/>
        <w:ind w:left="567" w:firstLine="0"/>
        <w:rPr>
          <w:rFonts w:asciiTheme="minorHAnsi" w:hAnsiTheme="minorHAnsi"/>
          <w:sz w:val="24"/>
          <w:szCs w:val="24"/>
          <w:lang w:eastAsia="x-none"/>
        </w:rPr>
      </w:pPr>
      <w:r w:rsidRPr="00E54D87">
        <w:rPr>
          <w:rFonts w:asciiTheme="minorHAnsi" w:hAnsiTheme="minorHAnsi"/>
          <w:sz w:val="24"/>
          <w:szCs w:val="24"/>
          <w:lang w:eastAsia="x-none"/>
        </w:rPr>
        <w:t>Selbstkompetenzen</w:t>
      </w:r>
    </w:p>
    <w:p w14:paraId="7C4C31F0" w14:textId="77777777" w:rsidR="00912937" w:rsidRPr="00E54D87" w:rsidRDefault="00912937" w:rsidP="00B91260">
      <w:pPr>
        <w:tabs>
          <w:tab w:val="left" w:pos="567"/>
        </w:tabs>
        <w:spacing w:after="60" w:line="288" w:lineRule="auto"/>
        <w:ind w:left="567"/>
        <w:rPr>
          <w:rFonts w:asciiTheme="minorHAnsi" w:hAnsiTheme="minorHAnsi"/>
          <w:sz w:val="24"/>
          <w:szCs w:val="24"/>
          <w:lang w:eastAsia="x-none"/>
        </w:rPr>
      </w:pPr>
      <w:r w:rsidRPr="00E54D87">
        <w:rPr>
          <w:rFonts w:asciiTheme="minorHAnsi" w:hAnsiTheme="minorHAnsi"/>
          <w:sz w:val="24"/>
          <w:szCs w:val="24"/>
          <w:lang w:eastAsia="x-none"/>
        </w:rPr>
        <w:lastRenderedPageBreak/>
        <w:t>Aus Kompetenz ergibt sich die Fähigkeit zur Wahrnehmung von Aufgaben und Erbringung von Leistung.</w:t>
      </w:r>
    </w:p>
    <w:p w14:paraId="11459D4E" w14:textId="77777777" w:rsidR="00912937" w:rsidRPr="00E54D87" w:rsidRDefault="00912937" w:rsidP="00B91260">
      <w:pPr>
        <w:keepNext/>
        <w:tabs>
          <w:tab w:val="left" w:pos="567"/>
        </w:tabs>
        <w:spacing w:before="240" w:after="60" w:line="288" w:lineRule="auto"/>
        <w:ind w:left="567"/>
        <w:outlineLvl w:val="1"/>
        <w:rPr>
          <w:rFonts w:asciiTheme="minorHAnsi" w:hAnsiTheme="minorHAnsi"/>
          <w:b/>
          <w:i/>
          <w:sz w:val="24"/>
          <w:szCs w:val="24"/>
          <w:lang w:eastAsia="x-none"/>
        </w:rPr>
      </w:pPr>
      <w:bookmarkStart w:id="5" w:name="_Toc449608565"/>
      <w:r w:rsidRPr="00E54D87">
        <w:rPr>
          <w:rFonts w:asciiTheme="minorHAnsi" w:hAnsiTheme="minorHAnsi"/>
          <w:b/>
          <w:i/>
          <w:sz w:val="24"/>
          <w:szCs w:val="24"/>
          <w:lang w:val="x-none" w:eastAsia="x-none"/>
        </w:rPr>
        <w:t>Befugnis</w:t>
      </w:r>
      <w:bookmarkEnd w:id="5"/>
    </w:p>
    <w:p w14:paraId="36979152" w14:textId="50175470" w:rsidR="00912937" w:rsidRPr="00E54D87" w:rsidRDefault="44ECFAD9" w:rsidP="44ECFAD9">
      <w:pPr>
        <w:tabs>
          <w:tab w:val="left" w:pos="567"/>
        </w:tabs>
        <w:spacing w:after="60" w:line="288" w:lineRule="auto"/>
        <w:ind w:left="567"/>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Befugnis ist die Erlaubnis,  Berechtigung, Ermächtigung zu einer bestimmten Handlung, z. B. der Erfüllung einer Aufgabe in der OE. Nach dem Kongruenzprinzip müssen Verantwortung und Befugnisse übereinstimmen. Befugnisse werden auf bestimmte Umfänge abgegrenzt.</w:t>
      </w:r>
    </w:p>
    <w:p w14:paraId="7D76ECF9" w14:textId="77777777" w:rsidR="00912937" w:rsidRPr="00E54D87" w:rsidRDefault="00912937" w:rsidP="00B91260">
      <w:pPr>
        <w:keepNext/>
        <w:tabs>
          <w:tab w:val="left" w:pos="567"/>
        </w:tabs>
        <w:spacing w:before="240" w:after="60" w:line="288" w:lineRule="auto"/>
        <w:ind w:left="567"/>
        <w:outlineLvl w:val="1"/>
        <w:rPr>
          <w:rFonts w:asciiTheme="minorHAnsi" w:hAnsiTheme="minorHAnsi"/>
          <w:b/>
          <w:i/>
          <w:sz w:val="24"/>
          <w:szCs w:val="24"/>
          <w:lang w:eastAsia="x-none"/>
        </w:rPr>
      </w:pPr>
      <w:bookmarkStart w:id="6" w:name="_Toc449608566"/>
      <w:r w:rsidRPr="00E54D87">
        <w:rPr>
          <w:rFonts w:asciiTheme="minorHAnsi" w:hAnsiTheme="minorHAnsi"/>
          <w:b/>
          <w:i/>
          <w:sz w:val="24"/>
          <w:szCs w:val="24"/>
          <w:lang w:val="x-none" w:eastAsia="x-none"/>
        </w:rPr>
        <w:t>Verantwortung</w:t>
      </w:r>
      <w:bookmarkEnd w:id="6"/>
    </w:p>
    <w:p w14:paraId="46AEC3F1" w14:textId="2048D490" w:rsidR="00912937" w:rsidRPr="00E54D87" w:rsidRDefault="44ECFAD9" w:rsidP="44ECFAD9">
      <w:pPr>
        <w:tabs>
          <w:tab w:val="left" w:pos="567"/>
        </w:tabs>
        <w:spacing w:after="60" w:line="288" w:lineRule="auto"/>
        <w:ind w:left="567"/>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Bezeichnet die Pflicht zum „Einstehen müssen“ für die Folgen des Handelns (auch der –ggf. pflichtwidrigen- Untätigkeit). die Verantwortung ist untrennbar verbunden mit der Befugnis sein Handeln selbst zu bestimmen (z.B. Entscheidungsbefugnis). Im Gegensatz zur Aufgabe kann Verantwortung nicht delegiert werden.</w:t>
      </w:r>
    </w:p>
    <w:p w14:paraId="527A48B9" w14:textId="77777777" w:rsidR="00912937" w:rsidRPr="00E54D87" w:rsidRDefault="00912937" w:rsidP="00B91260">
      <w:pPr>
        <w:keepNext/>
        <w:tabs>
          <w:tab w:val="left" w:pos="567"/>
        </w:tabs>
        <w:spacing w:before="240" w:after="60" w:line="288" w:lineRule="auto"/>
        <w:ind w:left="567"/>
        <w:outlineLvl w:val="1"/>
        <w:rPr>
          <w:rFonts w:asciiTheme="minorHAnsi" w:hAnsiTheme="minorHAnsi"/>
          <w:b/>
          <w:i/>
          <w:sz w:val="24"/>
          <w:szCs w:val="24"/>
          <w:lang w:eastAsia="x-none"/>
        </w:rPr>
      </w:pPr>
      <w:bookmarkStart w:id="7" w:name="_Toc449608567"/>
      <w:r w:rsidRPr="00E54D87">
        <w:rPr>
          <w:rFonts w:asciiTheme="minorHAnsi" w:hAnsiTheme="minorHAnsi"/>
          <w:b/>
          <w:i/>
          <w:sz w:val="24"/>
          <w:szCs w:val="24"/>
          <w:lang w:val="x-none" w:eastAsia="x-none"/>
        </w:rPr>
        <w:t>Bewusstsein</w:t>
      </w:r>
      <w:bookmarkEnd w:id="7"/>
    </w:p>
    <w:p w14:paraId="2F379FF1" w14:textId="4AD05169" w:rsidR="009A7F94" w:rsidRPr="00E54D87" w:rsidRDefault="44ECFAD9" w:rsidP="44ECFAD9">
      <w:pPr>
        <w:tabs>
          <w:tab w:val="left" w:pos="567"/>
        </w:tabs>
        <w:ind w:left="567"/>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Lt. DIN EN ISO 9000:2015 wird Bewusstsein erreicht, wenn Personen verstehen worin ihre Verantwortlichkeiten liegen und wie ihre Handlungen zum Erreichen der Ziele der Organisation beitragen.</w:t>
      </w:r>
    </w:p>
    <w:p w14:paraId="6FAA3910" w14:textId="77777777" w:rsidR="00912937" w:rsidRPr="00E54D87" w:rsidRDefault="00912937" w:rsidP="00912937">
      <w:pPr>
        <w:rPr>
          <w:rFonts w:asciiTheme="minorHAnsi" w:hAnsiTheme="minorHAnsi"/>
          <w:kern w:val="28"/>
          <w:sz w:val="24"/>
          <w:szCs w:val="24"/>
        </w:rPr>
      </w:pPr>
    </w:p>
    <w:p w14:paraId="38727AA8" w14:textId="77777777" w:rsidR="00B665CE" w:rsidRPr="00E54D87" w:rsidRDefault="000C1ECD" w:rsidP="000C1ECD">
      <w:pPr>
        <w:pStyle w:val="Listenabsatz"/>
        <w:numPr>
          <w:ilvl w:val="0"/>
          <w:numId w:val="6"/>
        </w:numPr>
        <w:ind w:left="0" w:firstLine="0"/>
        <w:jc w:val="both"/>
        <w:rPr>
          <w:rFonts w:asciiTheme="minorHAnsi" w:hAnsiTheme="minorHAnsi" w:cs="Arial"/>
          <w:b/>
          <w:bCs/>
          <w:szCs w:val="24"/>
        </w:rPr>
      </w:pPr>
      <w:r w:rsidRPr="00E54D87">
        <w:rPr>
          <w:rFonts w:asciiTheme="minorHAnsi" w:hAnsiTheme="minorHAnsi" w:cs="Arial"/>
          <w:b/>
          <w:bCs/>
          <w:szCs w:val="24"/>
        </w:rPr>
        <w:t>Allgemein</w:t>
      </w:r>
    </w:p>
    <w:p w14:paraId="14646C08" w14:textId="77777777" w:rsidR="009A7F94" w:rsidRPr="00E54D87" w:rsidRDefault="009A7F94" w:rsidP="00B91260">
      <w:pPr>
        <w:ind w:left="567"/>
        <w:rPr>
          <w:rFonts w:asciiTheme="minorHAnsi" w:hAnsiTheme="minorHAnsi"/>
          <w:i/>
          <w:kern w:val="28"/>
          <w:sz w:val="24"/>
          <w:szCs w:val="24"/>
        </w:rPr>
      </w:pPr>
      <w:r w:rsidRPr="00E54D87">
        <w:rPr>
          <w:rFonts w:asciiTheme="minorHAnsi" w:hAnsiTheme="minorHAnsi"/>
          <w:i/>
          <w:kern w:val="28"/>
          <w:sz w:val="24"/>
          <w:szCs w:val="24"/>
        </w:rPr>
        <w:t>Allgemeine Aussagen hinsichtlich der Durchfü</w:t>
      </w:r>
      <w:r w:rsidR="007C0963" w:rsidRPr="00E54D87">
        <w:rPr>
          <w:rFonts w:asciiTheme="minorHAnsi" w:hAnsiTheme="minorHAnsi"/>
          <w:i/>
          <w:kern w:val="28"/>
          <w:sz w:val="24"/>
          <w:szCs w:val="24"/>
        </w:rPr>
        <w:t xml:space="preserve">hrung des jeweiligen Verfahrens, </w:t>
      </w:r>
    </w:p>
    <w:p w14:paraId="131F8698" w14:textId="77777777" w:rsidR="006C1322" w:rsidRPr="00E54D87" w:rsidRDefault="006C1322" w:rsidP="009A7F94">
      <w:pPr>
        <w:rPr>
          <w:rFonts w:asciiTheme="minorHAnsi" w:hAnsiTheme="minorHAnsi"/>
          <w:i/>
          <w:kern w:val="28"/>
          <w:sz w:val="24"/>
          <w:szCs w:val="24"/>
        </w:rPr>
      </w:pPr>
    </w:p>
    <w:p w14:paraId="08639C40"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object w:dxaOrig="13022" w:dyaOrig="6519" w14:anchorId="274128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25pt;height:279pt" o:ole="">
            <v:imagedata r:id="rId8" o:title=""/>
          </v:shape>
          <o:OLEObject Type="Embed" ProgID="Visio.Drawing.11" ShapeID="_x0000_i1025" DrawAspect="Content" ObjectID="_1601187035" r:id="rId9"/>
        </w:object>
      </w:r>
      <w:r w:rsidRPr="00E54D87">
        <w:rPr>
          <w:rFonts w:asciiTheme="minorHAnsi" w:hAnsiTheme="minorHAnsi"/>
          <w:b/>
          <w:sz w:val="24"/>
          <w:szCs w:val="24"/>
        </w:rPr>
        <w:t>Formulare zur Kompetenzbewertung</w:t>
      </w:r>
    </w:p>
    <w:p w14:paraId="1AE238E6" w14:textId="77777777" w:rsidR="00912937" w:rsidRPr="00E54D87" w:rsidRDefault="00912937" w:rsidP="00912937">
      <w:pPr>
        <w:rPr>
          <w:rFonts w:asciiTheme="minorHAnsi" w:hAnsiTheme="minorHAnsi"/>
          <w:sz w:val="24"/>
          <w:szCs w:val="24"/>
        </w:rPr>
      </w:pPr>
    </w:p>
    <w:p w14:paraId="5643285F"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Die </w:t>
      </w:r>
      <w:r w:rsidRPr="00E54D87">
        <w:rPr>
          <w:rFonts w:asciiTheme="minorHAnsi" w:hAnsiTheme="minorHAnsi"/>
          <w:b/>
          <w:sz w:val="24"/>
          <w:szCs w:val="24"/>
        </w:rPr>
        <w:t xml:space="preserve">Mitarbeitermatrix </w:t>
      </w:r>
      <w:r w:rsidRPr="00E54D87">
        <w:rPr>
          <w:rFonts w:asciiTheme="minorHAnsi" w:hAnsiTheme="minorHAnsi"/>
          <w:sz w:val="24"/>
          <w:szCs w:val="24"/>
        </w:rPr>
        <w:t xml:space="preserve">dient als Entscheidungsgrundlage für die Einsatzmöglichkeiten der technischen Mitarbeiter in den einzelnen Arbeitsbereichen. Für bestimmte Funktionen/ Befugnisse wird die </w:t>
      </w:r>
      <w:r w:rsidRPr="00E54D87">
        <w:rPr>
          <w:rFonts w:asciiTheme="minorHAnsi" w:hAnsiTheme="minorHAnsi"/>
          <w:b/>
          <w:sz w:val="24"/>
          <w:szCs w:val="24"/>
        </w:rPr>
        <w:t>Kompetenz</w:t>
      </w:r>
      <w:r w:rsidRPr="00E54D87">
        <w:rPr>
          <w:rFonts w:asciiTheme="minorHAnsi" w:hAnsiTheme="minorHAnsi"/>
          <w:sz w:val="24"/>
          <w:szCs w:val="24"/>
        </w:rPr>
        <w:t xml:space="preserve"> </w:t>
      </w:r>
      <w:r w:rsidRPr="00E54D87">
        <w:rPr>
          <w:rFonts w:asciiTheme="minorHAnsi" w:hAnsiTheme="minorHAnsi"/>
          <w:b/>
          <w:sz w:val="24"/>
          <w:szCs w:val="24"/>
        </w:rPr>
        <w:t>und Verantwortungsmatrix</w:t>
      </w:r>
      <w:r w:rsidRPr="00E54D87">
        <w:rPr>
          <w:rFonts w:asciiTheme="minorHAnsi" w:hAnsiTheme="minorHAnsi"/>
          <w:sz w:val="24"/>
          <w:szCs w:val="24"/>
        </w:rPr>
        <w:t xml:space="preserve"> verwendet. Anhand der Dokumentation kann Qualifizierungsbedarf identifiziert werden.</w:t>
      </w:r>
    </w:p>
    <w:p w14:paraId="11306765" w14:textId="20E80037" w:rsidR="00912937" w:rsidRPr="00E54D87" w:rsidRDefault="44ECFAD9" w:rsidP="44ECFAD9">
      <w:pPr>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 xml:space="preserve">Der Grad der Kompetenz auf dem jeweils genannten Gebiet wird durch eine Angabe zwischen: </w:t>
      </w:r>
    </w:p>
    <w:p w14:paraId="7E76ED48"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 einsatzfähig hinsichtlich Hilfsarbeiten im jeweiligen Laborbereich,</w:t>
      </w:r>
    </w:p>
    <w:p w14:paraId="764975A7"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 </w:t>
      </w:r>
      <w:r w:rsidRPr="00E54D87">
        <w:rPr>
          <w:rFonts w:asciiTheme="minorHAnsi" w:hAnsiTheme="minorHAnsi"/>
          <w:sz w:val="24"/>
          <w:szCs w:val="24"/>
        </w:rPr>
        <w:tab/>
        <w:t xml:space="preserve">= Minimalanforderungen zu Erfüllung der Routinebetriebs, </w:t>
      </w:r>
    </w:p>
    <w:p w14:paraId="4B671642"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 </w:t>
      </w:r>
      <w:r w:rsidRPr="00E54D87">
        <w:rPr>
          <w:rFonts w:asciiTheme="minorHAnsi" w:hAnsiTheme="minorHAnsi"/>
          <w:sz w:val="24"/>
          <w:szCs w:val="24"/>
        </w:rPr>
        <w:tab/>
        <w:t>= umfassende Kenntnisse,</w:t>
      </w:r>
    </w:p>
    <w:p w14:paraId="5D651D89"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 xml:space="preserve">+++ </w:t>
      </w:r>
      <w:r w:rsidRPr="00E54D87">
        <w:rPr>
          <w:rFonts w:asciiTheme="minorHAnsi" w:hAnsiTheme="minorHAnsi"/>
          <w:sz w:val="24"/>
          <w:szCs w:val="24"/>
        </w:rPr>
        <w:tab/>
        <w:t xml:space="preserve">= </w:t>
      </w:r>
      <w:proofErr w:type="spellStart"/>
      <w:r w:rsidRPr="00E54D87">
        <w:rPr>
          <w:rFonts w:asciiTheme="minorHAnsi" w:hAnsiTheme="minorHAnsi"/>
          <w:sz w:val="24"/>
          <w:szCs w:val="24"/>
        </w:rPr>
        <w:t>Mentorenkenntnisse</w:t>
      </w:r>
      <w:proofErr w:type="spellEnd"/>
    </w:p>
    <w:p w14:paraId="20902238"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Die Erfassung der Kompetenz erfolgt einmal jährlich durch den Vorgesetzten in Abstimmung mit dem MA.</w:t>
      </w:r>
    </w:p>
    <w:p w14:paraId="715E627E" w14:textId="77777777" w:rsidR="00912937" w:rsidRPr="00E54D87" w:rsidRDefault="00912937" w:rsidP="00912937">
      <w:pPr>
        <w:rPr>
          <w:rFonts w:asciiTheme="minorHAnsi" w:hAnsiTheme="minorHAnsi"/>
          <w:sz w:val="24"/>
          <w:szCs w:val="24"/>
        </w:rPr>
      </w:pPr>
    </w:p>
    <w:p w14:paraId="28E302C4"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Ansätze zur Kompetenzbewertung:</w:t>
      </w:r>
    </w:p>
    <w:p w14:paraId="00DB6CB2"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Direkte Beobachtung der routinemäßigen Arbeitsprozesse u. –verfahren einschließlich aller anwendbaren Sicherheitspraktiken, Instandhaltung, Funktionsprüfungen</w:t>
      </w:r>
    </w:p>
    <w:p w14:paraId="5C023D4F"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Überwachung der Berichtsabfassung von Untersuchungsergebnissen</w:t>
      </w:r>
    </w:p>
    <w:p w14:paraId="4615C71C" w14:textId="77777777" w:rsidR="00912937" w:rsidRPr="00E54D87" w:rsidRDefault="00912937" w:rsidP="00912937">
      <w:pPr>
        <w:rPr>
          <w:rFonts w:asciiTheme="minorHAnsi" w:hAnsiTheme="minorHAnsi"/>
          <w:sz w:val="24"/>
          <w:szCs w:val="24"/>
        </w:rPr>
      </w:pPr>
      <w:r w:rsidRPr="00E54D87">
        <w:rPr>
          <w:rFonts w:asciiTheme="minorHAnsi" w:hAnsiTheme="minorHAnsi"/>
          <w:sz w:val="24"/>
          <w:szCs w:val="24"/>
        </w:rPr>
        <w:lastRenderedPageBreak/>
        <w:t>•</w:t>
      </w:r>
      <w:r w:rsidRPr="00E54D87">
        <w:rPr>
          <w:rFonts w:asciiTheme="minorHAnsi" w:hAnsiTheme="minorHAnsi"/>
          <w:sz w:val="24"/>
          <w:szCs w:val="24"/>
        </w:rPr>
        <w:tab/>
        <w:t>Beurteilung von Problemlösungsfertigkeiten, Bewertung der Arbeitsnachweise</w:t>
      </w:r>
    </w:p>
    <w:p w14:paraId="462AAF61" w14:textId="77777777" w:rsidR="00912937" w:rsidRDefault="00912937" w:rsidP="00912937">
      <w:pPr>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intern durchgeführte Ringversuche</w:t>
      </w:r>
    </w:p>
    <w:p w14:paraId="55D507C0" w14:textId="77777777" w:rsidR="00B91260" w:rsidRPr="00E54D87" w:rsidRDefault="00B91260" w:rsidP="00912937">
      <w:pPr>
        <w:rPr>
          <w:rFonts w:asciiTheme="minorHAnsi" w:hAnsiTheme="minorHAnsi"/>
          <w:sz w:val="24"/>
          <w:szCs w:val="24"/>
        </w:rPr>
      </w:pPr>
    </w:p>
    <w:p w14:paraId="520AF01C"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4.</w:t>
      </w:r>
      <w:r w:rsidR="00912937" w:rsidRPr="00A30028">
        <w:rPr>
          <w:rFonts w:asciiTheme="minorHAnsi" w:hAnsiTheme="minorHAnsi"/>
          <w:b/>
          <w:sz w:val="24"/>
          <w:szCs w:val="24"/>
        </w:rPr>
        <w:t>1</w:t>
      </w:r>
      <w:r w:rsidR="00912937" w:rsidRPr="00A30028">
        <w:rPr>
          <w:rFonts w:asciiTheme="minorHAnsi" w:hAnsiTheme="minorHAnsi"/>
          <w:b/>
          <w:sz w:val="24"/>
          <w:szCs w:val="24"/>
        </w:rPr>
        <w:tab/>
        <w:t>Kompetenzbogen für wissenschaftliche Mitarbeiter</w:t>
      </w:r>
    </w:p>
    <w:p w14:paraId="1828AE9A"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Mit diesem Kompetenzbogen wird die individuelle fachbezogene Kompetenz der wissenschaftlichen Mitarbeiter dokumentiert.</w:t>
      </w:r>
    </w:p>
    <w:p w14:paraId="3F668951" w14:textId="77777777" w:rsidR="00912937" w:rsidRDefault="00912937" w:rsidP="00A30028">
      <w:pPr>
        <w:ind w:left="709"/>
        <w:rPr>
          <w:rFonts w:asciiTheme="minorHAnsi" w:hAnsiTheme="minorHAnsi"/>
          <w:sz w:val="24"/>
          <w:szCs w:val="24"/>
        </w:rPr>
      </w:pPr>
      <w:r w:rsidRPr="00E54D87">
        <w:rPr>
          <w:rFonts w:asciiTheme="minorHAnsi" w:hAnsiTheme="minorHAnsi"/>
          <w:sz w:val="24"/>
          <w:szCs w:val="24"/>
        </w:rPr>
        <w:t>Verantwortlich für die Bewertung ist der fachliche Leiter zusammen mit dem jeweiligen Mitarbeiter.</w:t>
      </w:r>
    </w:p>
    <w:p w14:paraId="36C8DB17" w14:textId="77777777" w:rsidR="00A30028" w:rsidRPr="00E54D87" w:rsidRDefault="00A30028" w:rsidP="00912937">
      <w:pPr>
        <w:rPr>
          <w:rFonts w:asciiTheme="minorHAnsi" w:hAnsiTheme="minorHAnsi"/>
          <w:sz w:val="24"/>
          <w:szCs w:val="24"/>
        </w:rPr>
      </w:pPr>
    </w:p>
    <w:p w14:paraId="0FFAE03B"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4</w:t>
      </w:r>
      <w:r w:rsidR="00912937" w:rsidRPr="00A30028">
        <w:rPr>
          <w:rFonts w:asciiTheme="minorHAnsi" w:hAnsiTheme="minorHAnsi"/>
          <w:b/>
          <w:sz w:val="24"/>
          <w:szCs w:val="24"/>
        </w:rPr>
        <w:t>.2</w:t>
      </w:r>
      <w:r w:rsidR="00912937" w:rsidRPr="00A30028">
        <w:rPr>
          <w:rFonts w:asciiTheme="minorHAnsi" w:hAnsiTheme="minorHAnsi"/>
          <w:b/>
          <w:sz w:val="24"/>
          <w:szCs w:val="24"/>
        </w:rPr>
        <w:tab/>
        <w:t>Kompetenzbogen für technische Mitarbeiter</w:t>
      </w:r>
    </w:p>
    <w:p w14:paraId="5AA4A219"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Unter Berücksichtigung des MTA-Gesetzes wird die individuelle fachbezogene Kompetenz der technischen Mitarbeiter dokumentiert.</w:t>
      </w:r>
    </w:p>
    <w:p w14:paraId="2C5F4E79" w14:textId="77777777" w:rsidR="00912937" w:rsidRPr="00E54D87" w:rsidRDefault="00912937" w:rsidP="00912937">
      <w:pPr>
        <w:rPr>
          <w:rFonts w:asciiTheme="minorHAnsi" w:hAnsiTheme="minorHAnsi"/>
          <w:sz w:val="24"/>
          <w:szCs w:val="24"/>
        </w:rPr>
      </w:pPr>
    </w:p>
    <w:p w14:paraId="4B2FAC58" w14:textId="77777777" w:rsidR="00912937" w:rsidRPr="00A30028" w:rsidRDefault="00912937" w:rsidP="00A30028">
      <w:pPr>
        <w:pStyle w:val="berschrift1"/>
        <w:tabs>
          <w:tab w:val="clear" w:pos="574"/>
          <w:tab w:val="num" w:pos="0"/>
        </w:tabs>
        <w:ind w:left="0" w:firstLine="0"/>
        <w:rPr>
          <w:rStyle w:val="berschrift2Zchn"/>
          <w:rFonts w:asciiTheme="minorHAnsi" w:hAnsiTheme="minorHAnsi"/>
          <w:b/>
          <w:szCs w:val="24"/>
          <w:u w:val="none"/>
        </w:rPr>
      </w:pPr>
      <w:r w:rsidRPr="00A30028">
        <w:rPr>
          <w:rStyle w:val="berschrift2Zchn"/>
          <w:rFonts w:asciiTheme="minorHAnsi" w:hAnsiTheme="minorHAnsi"/>
          <w:b/>
          <w:szCs w:val="24"/>
          <w:u w:val="none"/>
        </w:rPr>
        <w:t>Schulung</w:t>
      </w:r>
    </w:p>
    <w:p w14:paraId="66BD9215"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5</w:t>
      </w:r>
      <w:r w:rsidR="00912937" w:rsidRPr="00A30028">
        <w:rPr>
          <w:rFonts w:asciiTheme="minorHAnsi" w:hAnsiTheme="minorHAnsi"/>
          <w:b/>
          <w:sz w:val="24"/>
          <w:szCs w:val="24"/>
        </w:rPr>
        <w:t>.1</w:t>
      </w:r>
      <w:r w:rsidR="00912937" w:rsidRPr="00A30028">
        <w:rPr>
          <w:rFonts w:asciiTheme="minorHAnsi" w:hAnsiTheme="minorHAnsi"/>
          <w:b/>
          <w:sz w:val="24"/>
          <w:szCs w:val="24"/>
        </w:rPr>
        <w:tab/>
        <w:t>Ermittlung von Schulungsbedarf</w:t>
      </w:r>
    </w:p>
    <w:p w14:paraId="512F1FBB" w14:textId="4CBFB0CE" w:rsidR="00912937" w:rsidRPr="00E54D87" w:rsidRDefault="44ECFAD9" w:rsidP="44ECFAD9">
      <w:pPr>
        <w:ind w:left="709"/>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 xml:space="preserve">Jeder Mitarbeiter ist aufgefordert, die Leitung bzw. die Personalabteilung über benötigte Fortbildungsmaßnahmen zu informieren. </w:t>
      </w:r>
    </w:p>
    <w:p w14:paraId="6A96B056" w14:textId="77777777" w:rsidR="00B91260" w:rsidRDefault="00B91260" w:rsidP="00912937">
      <w:pPr>
        <w:rPr>
          <w:rFonts w:asciiTheme="minorHAnsi" w:hAnsiTheme="minorHAnsi"/>
          <w:sz w:val="24"/>
          <w:szCs w:val="24"/>
        </w:rPr>
      </w:pPr>
    </w:p>
    <w:p w14:paraId="740B7B3F" w14:textId="77777777" w:rsidR="00912937" w:rsidRPr="00A30028" w:rsidRDefault="00A30028" w:rsidP="00912937">
      <w:pPr>
        <w:rPr>
          <w:rFonts w:asciiTheme="minorHAnsi" w:hAnsiTheme="minorHAnsi"/>
          <w:b/>
          <w:sz w:val="24"/>
          <w:szCs w:val="24"/>
        </w:rPr>
      </w:pPr>
      <w:r w:rsidRPr="00A30028">
        <w:rPr>
          <w:rFonts w:asciiTheme="minorHAnsi" w:hAnsiTheme="minorHAnsi"/>
          <w:b/>
          <w:sz w:val="24"/>
          <w:szCs w:val="24"/>
        </w:rPr>
        <w:t>5</w:t>
      </w:r>
      <w:r w:rsidR="00912937" w:rsidRPr="00A30028">
        <w:rPr>
          <w:rFonts w:asciiTheme="minorHAnsi" w:hAnsiTheme="minorHAnsi"/>
          <w:b/>
          <w:sz w:val="24"/>
          <w:szCs w:val="24"/>
        </w:rPr>
        <w:t>.2</w:t>
      </w:r>
      <w:r w:rsidR="00912937" w:rsidRPr="00A30028">
        <w:rPr>
          <w:rFonts w:asciiTheme="minorHAnsi" w:hAnsiTheme="minorHAnsi"/>
          <w:b/>
          <w:sz w:val="24"/>
          <w:szCs w:val="24"/>
        </w:rPr>
        <w:tab/>
        <w:t>Schulungsplan</w:t>
      </w:r>
    </w:p>
    <w:p w14:paraId="0754CC37"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der Schulungsplan wird 1</w:t>
      </w:r>
      <w:r w:rsidR="00B91260">
        <w:rPr>
          <w:rFonts w:ascii="Times New Roman" w:hAnsi="Times New Roman"/>
          <w:sz w:val="24"/>
          <w:szCs w:val="24"/>
        </w:rPr>
        <w:t>×</w:t>
      </w:r>
      <w:r w:rsidRPr="00E54D87">
        <w:rPr>
          <w:rFonts w:asciiTheme="minorHAnsi" w:hAnsiTheme="minorHAnsi"/>
          <w:sz w:val="24"/>
          <w:szCs w:val="24"/>
        </w:rPr>
        <w:t xml:space="preserve"> jährlich im Zuge der QM Bew</w:t>
      </w:r>
      <w:r w:rsidR="00033171" w:rsidRPr="00E54D87">
        <w:rPr>
          <w:rFonts w:asciiTheme="minorHAnsi" w:hAnsiTheme="minorHAnsi"/>
          <w:sz w:val="24"/>
          <w:szCs w:val="24"/>
        </w:rPr>
        <w:t xml:space="preserve">ertung und Kompetenzermittlung </w:t>
      </w:r>
      <w:r w:rsidRPr="00E54D87">
        <w:rPr>
          <w:rFonts w:asciiTheme="minorHAnsi" w:hAnsiTheme="minorHAnsi"/>
          <w:sz w:val="24"/>
          <w:szCs w:val="24"/>
        </w:rPr>
        <w:t>durch die Leitung der OE bzw. in Abstimmung Personalmanagement erstellt bzw. bei Bedarf aktualisiert.</w:t>
      </w:r>
    </w:p>
    <w:p w14:paraId="000CE1C7" w14:textId="77777777" w:rsidR="00912937" w:rsidRPr="00E54D87" w:rsidRDefault="00912937" w:rsidP="00A30028">
      <w:pPr>
        <w:ind w:left="709"/>
        <w:rPr>
          <w:rFonts w:asciiTheme="minorHAnsi" w:hAnsiTheme="minorHAnsi"/>
          <w:sz w:val="24"/>
          <w:szCs w:val="24"/>
        </w:rPr>
      </w:pPr>
    </w:p>
    <w:p w14:paraId="1361C9BD"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Erstellungskriterien (zwingend/ möglich):</w:t>
      </w:r>
    </w:p>
    <w:p w14:paraId="595F6F92"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Aktuelle Q- Ziele</w:t>
      </w:r>
    </w:p>
    <w:p w14:paraId="07C19241"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aktuelles Leistungsspektrum</w:t>
      </w:r>
    </w:p>
    <w:p w14:paraId="33E02FEA" w14:textId="77777777" w:rsidR="00912937" w:rsidRPr="00E54D87" w:rsidRDefault="00912937" w:rsidP="00A30028">
      <w:pPr>
        <w:ind w:left="709"/>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neue Technologien, Anforderungen</w:t>
      </w:r>
    </w:p>
    <w:p w14:paraId="6979B459" w14:textId="77777777" w:rsidR="00912937" w:rsidRPr="00E54D87" w:rsidRDefault="00912937" w:rsidP="00A30028">
      <w:pPr>
        <w:ind w:left="1414" w:hanging="705"/>
        <w:rPr>
          <w:rFonts w:asciiTheme="minorHAnsi" w:hAnsiTheme="minorHAnsi"/>
          <w:sz w:val="24"/>
          <w:szCs w:val="24"/>
        </w:rPr>
      </w:pPr>
      <w:r w:rsidRPr="00E54D87">
        <w:rPr>
          <w:rFonts w:asciiTheme="minorHAnsi" w:hAnsiTheme="minorHAnsi"/>
          <w:sz w:val="24"/>
          <w:szCs w:val="24"/>
        </w:rPr>
        <w:t>•</w:t>
      </w:r>
      <w:r w:rsidRPr="00E54D87">
        <w:rPr>
          <w:rFonts w:asciiTheme="minorHAnsi" w:hAnsiTheme="minorHAnsi"/>
          <w:sz w:val="24"/>
          <w:szCs w:val="24"/>
        </w:rPr>
        <w:tab/>
        <w:t>gesetzliche oder behördliche Regelungen insbesondere in den relevanten Bereichen der GMP- / GFP-Regularien (AMWHV § 4 Abs. 1, EU-GMP-Leitfaden Teil 1 Nr. 2.10, 2.11).</w:t>
      </w:r>
    </w:p>
    <w:p w14:paraId="3DEEB372" w14:textId="01E3ED8D" w:rsidR="0066235C" w:rsidRPr="00E54D87" w:rsidRDefault="00912937" w:rsidP="44ECFAD9">
      <w:pPr>
        <w:ind w:left="709"/>
        <w:rPr>
          <w:rFonts w:asciiTheme="minorHAnsi" w:eastAsiaTheme="minorEastAsia" w:hAnsiTheme="minorHAnsi" w:cstheme="minorBidi"/>
          <w:sz w:val="24"/>
          <w:szCs w:val="24"/>
        </w:rPr>
      </w:pPr>
      <w:r w:rsidRPr="44ECFAD9">
        <w:rPr>
          <w:rFonts w:asciiTheme="minorHAnsi" w:eastAsiaTheme="minorEastAsia" w:hAnsiTheme="minorHAnsi" w:cstheme="minorBidi"/>
          <w:sz w:val="24"/>
          <w:szCs w:val="24"/>
        </w:rPr>
        <w:t>•</w:t>
      </w:r>
      <w:r w:rsidRPr="00E54D87">
        <w:rPr>
          <w:rFonts w:asciiTheme="minorHAnsi" w:hAnsiTheme="minorHAnsi"/>
          <w:sz w:val="24"/>
          <w:szCs w:val="24"/>
        </w:rPr>
        <w:tab/>
      </w:r>
      <w:r w:rsidRPr="44ECFAD9">
        <w:rPr>
          <w:rFonts w:asciiTheme="minorHAnsi" w:eastAsiaTheme="minorEastAsia" w:hAnsiTheme="minorHAnsi" w:cstheme="minorBidi"/>
          <w:sz w:val="24"/>
          <w:szCs w:val="24"/>
        </w:rPr>
        <w:t xml:space="preserve"> Auffrischung bzw. Verstetigung bereits erworbener Kenntnisse</w:t>
      </w:r>
    </w:p>
    <w:p w14:paraId="2B531B57" w14:textId="77777777" w:rsidR="00912937" w:rsidRPr="00E54D87" w:rsidRDefault="00912937" w:rsidP="0066235C">
      <w:pPr>
        <w:rPr>
          <w:rFonts w:asciiTheme="minorHAnsi" w:hAnsiTheme="minorHAnsi"/>
          <w:kern w:val="28"/>
          <w:sz w:val="24"/>
          <w:szCs w:val="24"/>
        </w:rPr>
      </w:pPr>
    </w:p>
    <w:p w14:paraId="7A64EC85" w14:textId="77777777" w:rsidR="009A7F94" w:rsidRPr="00E54D87" w:rsidRDefault="009A7F94" w:rsidP="002A1ADA">
      <w:pPr>
        <w:pStyle w:val="berschrift1"/>
        <w:rPr>
          <w:rFonts w:asciiTheme="minorHAnsi" w:hAnsiTheme="minorHAnsi"/>
          <w:szCs w:val="24"/>
          <w:u w:val="none"/>
        </w:rPr>
      </w:pPr>
      <w:bookmarkStart w:id="8" w:name="_Toc455133359"/>
      <w:r w:rsidRPr="00E54D87">
        <w:rPr>
          <w:rFonts w:asciiTheme="minorHAnsi" w:hAnsiTheme="minorHAnsi"/>
          <w:szCs w:val="24"/>
          <w:u w:val="none"/>
        </w:rPr>
        <w:t>Mitgeltende Unterlagen</w:t>
      </w:r>
      <w:bookmarkEnd w:id="8"/>
    </w:p>
    <w:p w14:paraId="145F11D9" w14:textId="77777777" w:rsidR="0066235C" w:rsidRPr="00E54D87" w:rsidRDefault="0066235C" w:rsidP="00B91260">
      <w:pPr>
        <w:ind w:left="567"/>
        <w:rPr>
          <w:rFonts w:asciiTheme="minorHAnsi" w:hAnsiTheme="minorHAnsi"/>
          <w:kern w:val="28"/>
          <w:sz w:val="24"/>
          <w:szCs w:val="24"/>
        </w:rPr>
      </w:pPr>
      <w:r w:rsidRPr="00E54D87">
        <w:rPr>
          <w:rFonts w:asciiTheme="minorHAnsi" w:hAnsiTheme="minorHAnsi"/>
          <w:kern w:val="28"/>
          <w:sz w:val="24"/>
          <w:szCs w:val="24"/>
        </w:rPr>
        <w:t>DIN EN ISO 9001:2015</w:t>
      </w:r>
    </w:p>
    <w:p w14:paraId="5963A4A0" w14:textId="77777777" w:rsidR="009A7F94" w:rsidRPr="00E54D87" w:rsidRDefault="009A7F94" w:rsidP="00B93226">
      <w:pPr>
        <w:ind w:left="567"/>
        <w:rPr>
          <w:rFonts w:asciiTheme="minorHAnsi" w:hAnsiTheme="minorHAnsi"/>
          <w:kern w:val="28"/>
          <w:sz w:val="24"/>
          <w:szCs w:val="24"/>
        </w:rPr>
      </w:pPr>
      <w:r w:rsidRPr="00E54D87">
        <w:rPr>
          <w:rFonts w:asciiTheme="minorHAnsi" w:hAnsiTheme="minorHAnsi"/>
          <w:kern w:val="28"/>
          <w:sz w:val="24"/>
          <w:szCs w:val="24"/>
        </w:rPr>
        <w:lastRenderedPageBreak/>
        <w:t>DIN EN ISO 17025, DIN EN ISO 15189</w:t>
      </w:r>
    </w:p>
    <w:p w14:paraId="5B1EA1F7" w14:textId="77777777" w:rsidR="009A7F94" w:rsidRPr="00E54D87" w:rsidRDefault="009A7F94" w:rsidP="009A7F94">
      <w:pPr>
        <w:rPr>
          <w:rFonts w:asciiTheme="minorHAnsi" w:hAnsiTheme="minorHAnsi"/>
          <w:kern w:val="28"/>
          <w:sz w:val="24"/>
          <w:szCs w:val="24"/>
        </w:rPr>
      </w:pPr>
    </w:p>
    <w:p w14:paraId="70DA5A08" w14:textId="77777777" w:rsidR="009A7F94" w:rsidRPr="00E54D87" w:rsidRDefault="009A7F94" w:rsidP="002A1ADA">
      <w:pPr>
        <w:pStyle w:val="berschrift1"/>
        <w:rPr>
          <w:rFonts w:asciiTheme="minorHAnsi" w:hAnsiTheme="minorHAnsi"/>
          <w:szCs w:val="24"/>
          <w:u w:val="none"/>
        </w:rPr>
      </w:pPr>
      <w:bookmarkStart w:id="9" w:name="_Toc455133360"/>
      <w:r w:rsidRPr="00E54D87">
        <w:rPr>
          <w:rFonts w:asciiTheme="minorHAnsi" w:hAnsiTheme="minorHAnsi"/>
          <w:szCs w:val="24"/>
          <w:u w:val="none"/>
        </w:rPr>
        <w:t>Querverweise</w:t>
      </w:r>
      <w:bookmarkEnd w:id="9"/>
    </w:p>
    <w:p w14:paraId="08ED7C2A" w14:textId="77777777" w:rsidR="009A7F94" w:rsidRPr="00E54D87" w:rsidRDefault="0066235C" w:rsidP="00B91260">
      <w:pPr>
        <w:ind w:left="567"/>
        <w:rPr>
          <w:rFonts w:asciiTheme="minorHAnsi" w:hAnsiTheme="minorHAnsi"/>
          <w:kern w:val="28"/>
          <w:sz w:val="24"/>
          <w:szCs w:val="24"/>
        </w:rPr>
      </w:pPr>
      <w:r w:rsidRPr="00E54D87">
        <w:rPr>
          <w:rFonts w:asciiTheme="minorHAnsi" w:hAnsiTheme="minorHAnsi"/>
          <w:kern w:val="28"/>
          <w:sz w:val="24"/>
          <w:szCs w:val="24"/>
        </w:rPr>
        <w:t>Normen</w:t>
      </w:r>
      <w:r w:rsidR="009A7F94" w:rsidRPr="00E54D87">
        <w:rPr>
          <w:rFonts w:asciiTheme="minorHAnsi" w:hAnsiTheme="minorHAnsi"/>
          <w:kern w:val="28"/>
          <w:sz w:val="24"/>
          <w:szCs w:val="24"/>
        </w:rPr>
        <w:t>matrix</w:t>
      </w:r>
    </w:p>
    <w:p w14:paraId="0AEDCF72" w14:textId="2945E9C3" w:rsidR="009A7F94" w:rsidRPr="00E54D87" w:rsidRDefault="00252CDC" w:rsidP="00B91260">
      <w:pPr>
        <w:ind w:left="567"/>
        <w:rPr>
          <w:rFonts w:asciiTheme="minorHAnsi" w:hAnsiTheme="minorHAnsi"/>
          <w:kern w:val="28"/>
          <w:sz w:val="24"/>
          <w:szCs w:val="24"/>
        </w:rPr>
      </w:pPr>
      <w:r>
        <w:rPr>
          <w:rFonts w:asciiTheme="minorHAnsi" w:hAnsiTheme="minorHAnsi"/>
          <w:kern w:val="28"/>
          <w:sz w:val="24"/>
          <w:szCs w:val="24"/>
        </w:rPr>
        <w:t>08.2b_GBN_</w:t>
      </w:r>
      <w:r w:rsidR="009A7F94" w:rsidRPr="00E54D87">
        <w:rPr>
          <w:rFonts w:asciiTheme="minorHAnsi" w:hAnsiTheme="minorHAnsi"/>
          <w:kern w:val="28"/>
          <w:sz w:val="24"/>
          <w:szCs w:val="24"/>
        </w:rPr>
        <w:t>Begriffe</w:t>
      </w:r>
      <w:r>
        <w:rPr>
          <w:rFonts w:asciiTheme="minorHAnsi" w:hAnsiTheme="minorHAnsi"/>
          <w:kern w:val="28"/>
          <w:sz w:val="24"/>
          <w:szCs w:val="24"/>
        </w:rPr>
        <w:t>_und_</w:t>
      </w:r>
      <w:r w:rsidR="009A7F94" w:rsidRPr="00E54D87">
        <w:rPr>
          <w:rFonts w:asciiTheme="minorHAnsi" w:hAnsiTheme="minorHAnsi"/>
          <w:kern w:val="28"/>
          <w:sz w:val="24"/>
          <w:szCs w:val="24"/>
        </w:rPr>
        <w:t>Abkürzungen</w:t>
      </w:r>
    </w:p>
    <w:p w14:paraId="68629A89" w14:textId="77777777" w:rsidR="009A7F94" w:rsidRPr="00E54D87" w:rsidRDefault="009A7F94" w:rsidP="009A7F94">
      <w:pPr>
        <w:rPr>
          <w:rFonts w:asciiTheme="minorHAnsi" w:hAnsiTheme="minorHAnsi"/>
          <w:kern w:val="28"/>
          <w:sz w:val="24"/>
          <w:szCs w:val="24"/>
        </w:rPr>
      </w:pPr>
    </w:p>
    <w:p w14:paraId="35BC24A0" w14:textId="77777777" w:rsidR="009A7F94" w:rsidRPr="00E54D87" w:rsidRDefault="009A7F94" w:rsidP="002A1ADA">
      <w:pPr>
        <w:pStyle w:val="berschrift1"/>
        <w:rPr>
          <w:rFonts w:asciiTheme="minorHAnsi" w:hAnsiTheme="minorHAnsi"/>
          <w:szCs w:val="24"/>
          <w:u w:val="none"/>
        </w:rPr>
      </w:pPr>
      <w:bookmarkStart w:id="10" w:name="_Toc455133361"/>
      <w:r w:rsidRPr="00E54D87">
        <w:rPr>
          <w:rFonts w:asciiTheme="minorHAnsi" w:hAnsiTheme="minorHAnsi"/>
          <w:szCs w:val="24"/>
          <w:u w:val="none"/>
        </w:rPr>
        <w:t>Anhänge</w:t>
      </w:r>
      <w:bookmarkEnd w:id="10"/>
    </w:p>
    <w:p w14:paraId="2174AFAA" w14:textId="77777777" w:rsidR="000D052C" w:rsidRPr="00E54D87" w:rsidRDefault="0066235C" w:rsidP="00B91260">
      <w:pPr>
        <w:ind w:left="567"/>
        <w:rPr>
          <w:rFonts w:asciiTheme="minorHAnsi" w:hAnsiTheme="minorHAnsi"/>
          <w:kern w:val="28"/>
          <w:sz w:val="24"/>
          <w:szCs w:val="24"/>
        </w:rPr>
      </w:pPr>
      <w:r w:rsidRPr="00E54D87">
        <w:rPr>
          <w:rFonts w:asciiTheme="minorHAnsi" w:hAnsiTheme="minorHAnsi"/>
          <w:kern w:val="28"/>
          <w:sz w:val="24"/>
          <w:szCs w:val="24"/>
        </w:rPr>
        <w:t>Normenmatrix</w:t>
      </w:r>
    </w:p>
    <w:p w14:paraId="0098FCD5" w14:textId="77777777" w:rsidR="000D052C" w:rsidRPr="00E54D87" w:rsidRDefault="000D052C" w:rsidP="009A7F94">
      <w:pPr>
        <w:rPr>
          <w:rFonts w:asciiTheme="minorHAnsi" w:hAnsiTheme="minorHAnsi"/>
          <w:kern w:val="28"/>
          <w:sz w:val="24"/>
          <w:szCs w:val="24"/>
        </w:rPr>
      </w:pPr>
    </w:p>
    <w:p w14:paraId="0C4F9958" w14:textId="77777777" w:rsidR="000D052C" w:rsidRPr="00E54D87" w:rsidRDefault="000D052C"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E54D87" w14:paraId="59629830" w14:textId="77777777"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1D9F48F4" w14:textId="77777777" w:rsidR="000D052C" w:rsidRPr="00E54D87" w:rsidRDefault="000D052C" w:rsidP="00B24EE5">
            <w:pPr>
              <w:pStyle w:val="TableContents"/>
              <w:rPr>
                <w:rFonts w:asciiTheme="minorHAnsi" w:hAnsiTheme="minorHAnsi"/>
              </w:rPr>
            </w:pPr>
            <w:r w:rsidRPr="00E54D87">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2049CC0E" w14:textId="77777777" w:rsidR="000D052C" w:rsidRPr="00E54D87" w:rsidRDefault="000D052C" w:rsidP="00B24EE5">
            <w:pPr>
              <w:pStyle w:val="TableContents"/>
              <w:rPr>
                <w:rFonts w:asciiTheme="minorHAnsi" w:hAnsiTheme="minorHAnsi"/>
                <w:shd w:val="clear" w:color="auto" w:fill="C0C0C0"/>
              </w:rPr>
            </w:pPr>
            <w:r w:rsidRPr="00E54D87">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4FDE2B6" w14:textId="77777777" w:rsidR="000D052C" w:rsidRPr="00E54D87" w:rsidRDefault="000D052C" w:rsidP="00B24EE5">
            <w:pPr>
              <w:pStyle w:val="TableContents"/>
              <w:rPr>
                <w:rFonts w:asciiTheme="minorHAnsi" w:hAnsiTheme="minorHAnsi"/>
              </w:rPr>
            </w:pPr>
            <w:r w:rsidRPr="00E54D87">
              <w:rPr>
                <w:rFonts w:asciiTheme="minorHAnsi" w:hAnsiTheme="minorHAnsi"/>
              </w:rPr>
              <w:t>Datum und Unterschrift:</w:t>
            </w:r>
          </w:p>
        </w:tc>
      </w:tr>
      <w:tr w:rsidR="000D052C" w:rsidRPr="00E54D87" w14:paraId="5C56AB80" w14:textId="77777777" w:rsidTr="00B24EE5">
        <w:tc>
          <w:tcPr>
            <w:tcW w:w="1564" w:type="dxa"/>
            <w:tcBorders>
              <w:left w:val="single" w:sz="2" w:space="0" w:color="000000"/>
              <w:bottom w:val="single" w:sz="2" w:space="0" w:color="000000"/>
            </w:tcBorders>
            <w:tcMar>
              <w:top w:w="55" w:type="dxa"/>
              <w:left w:w="55" w:type="dxa"/>
              <w:bottom w:w="55" w:type="dxa"/>
              <w:right w:w="55" w:type="dxa"/>
            </w:tcMar>
          </w:tcPr>
          <w:p w14:paraId="7868BC04" w14:textId="77777777" w:rsidR="000D052C" w:rsidRPr="00E54D87" w:rsidRDefault="000D052C" w:rsidP="00B24EE5">
            <w:pPr>
              <w:pStyle w:val="TableContents"/>
              <w:rPr>
                <w:rFonts w:asciiTheme="minorHAnsi" w:hAnsiTheme="minorHAnsi"/>
              </w:rPr>
            </w:pPr>
            <w:r w:rsidRPr="00E54D87">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C9C86AD" w14:textId="77777777" w:rsidR="000D052C" w:rsidRPr="00E54D87" w:rsidRDefault="000D052C" w:rsidP="00B24EE5">
            <w:pPr>
              <w:pStyle w:val="TableContents"/>
              <w:rPr>
                <w:rFonts w:asciiTheme="minorHAnsi" w:hAnsiTheme="minorHAnsi"/>
                <w:shd w:val="clear" w:color="auto" w:fill="C0C0C0"/>
              </w:rPr>
            </w:pPr>
            <w:r w:rsidRPr="00E54D87">
              <w:rPr>
                <w:rFonts w:asciiTheme="minorHAnsi" w:hAnsiTheme="minorHAnsi"/>
                <w:shd w:val="clear" w:color="auto" w:fill="C0C0C0"/>
              </w:rPr>
              <w:t>Name der p</w:t>
            </w:r>
            <w:r w:rsidR="00B91260">
              <w:rPr>
                <w:rFonts w:asciiTheme="minorHAnsi" w:hAnsiTheme="minorHAnsi"/>
                <w:shd w:val="clear" w:color="auto" w:fill="C0C0C0"/>
              </w:rPr>
              <w:t>r</w:t>
            </w:r>
            <w:r w:rsidRPr="00E54D87">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82EA6C" w14:textId="77777777" w:rsidR="000D052C" w:rsidRPr="00E54D87" w:rsidRDefault="000D052C" w:rsidP="00B24EE5">
            <w:pPr>
              <w:pStyle w:val="TableContents"/>
              <w:rPr>
                <w:rFonts w:asciiTheme="minorHAnsi" w:hAnsiTheme="minorHAnsi"/>
              </w:rPr>
            </w:pPr>
            <w:r w:rsidRPr="00E54D87">
              <w:rPr>
                <w:rFonts w:asciiTheme="minorHAnsi" w:hAnsiTheme="minorHAnsi"/>
              </w:rPr>
              <w:t>Datum und Unterschrift:</w:t>
            </w:r>
          </w:p>
        </w:tc>
      </w:tr>
      <w:tr w:rsidR="000D052C" w:rsidRPr="00E54D87" w14:paraId="0B137C07" w14:textId="77777777" w:rsidTr="00B24EE5">
        <w:tc>
          <w:tcPr>
            <w:tcW w:w="1564" w:type="dxa"/>
            <w:tcBorders>
              <w:left w:val="single" w:sz="2" w:space="0" w:color="000000"/>
              <w:bottom w:val="single" w:sz="2" w:space="0" w:color="000000"/>
            </w:tcBorders>
            <w:tcMar>
              <w:top w:w="55" w:type="dxa"/>
              <w:left w:w="55" w:type="dxa"/>
              <w:bottom w:w="55" w:type="dxa"/>
              <w:right w:w="55" w:type="dxa"/>
            </w:tcMar>
          </w:tcPr>
          <w:p w14:paraId="2A72D54F" w14:textId="77777777" w:rsidR="000D052C" w:rsidRPr="00E54D87" w:rsidRDefault="000D052C" w:rsidP="00B24EE5">
            <w:pPr>
              <w:pStyle w:val="TableContents"/>
              <w:rPr>
                <w:rFonts w:asciiTheme="minorHAnsi" w:hAnsiTheme="minorHAnsi"/>
              </w:rPr>
            </w:pPr>
            <w:r w:rsidRPr="00E54D87">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2D47CD8D" w14:textId="77777777" w:rsidR="000D052C" w:rsidRPr="00E54D87" w:rsidRDefault="000D052C" w:rsidP="00B24EE5">
            <w:pPr>
              <w:pStyle w:val="TableContents"/>
              <w:rPr>
                <w:rFonts w:asciiTheme="minorHAnsi" w:hAnsiTheme="minorHAnsi"/>
                <w:shd w:val="clear" w:color="auto" w:fill="C0C0C0"/>
              </w:rPr>
            </w:pPr>
            <w:r w:rsidRPr="00E54D87">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B2C551" w14:textId="77777777" w:rsidR="000D052C" w:rsidRPr="00E54D87" w:rsidRDefault="000D052C" w:rsidP="00B24EE5">
            <w:pPr>
              <w:pStyle w:val="TableContents"/>
              <w:rPr>
                <w:rFonts w:asciiTheme="minorHAnsi" w:hAnsiTheme="minorHAnsi"/>
              </w:rPr>
            </w:pPr>
            <w:r w:rsidRPr="00E54D87">
              <w:rPr>
                <w:rFonts w:asciiTheme="minorHAnsi" w:hAnsiTheme="minorHAnsi"/>
              </w:rPr>
              <w:t>Datum und Unterschrift:</w:t>
            </w:r>
          </w:p>
        </w:tc>
      </w:tr>
    </w:tbl>
    <w:p w14:paraId="575B9B02" w14:textId="77777777" w:rsidR="000D052C" w:rsidRPr="00E54D87" w:rsidRDefault="000D052C" w:rsidP="009A7F94">
      <w:pPr>
        <w:rPr>
          <w:rFonts w:asciiTheme="minorHAnsi" w:hAnsiTheme="minorHAnsi"/>
          <w:kern w:val="28"/>
          <w:sz w:val="24"/>
          <w:szCs w:val="24"/>
        </w:rPr>
      </w:pPr>
    </w:p>
    <w:sectPr w:rsidR="000D052C" w:rsidRPr="00E54D87" w:rsidSect="00A30028">
      <w:headerReference w:type="default" r:id="rId10"/>
      <w:footerReference w:type="default" r:id="rId11"/>
      <w:pgSz w:w="11906" w:h="16838"/>
      <w:pgMar w:top="1134" w:right="141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E827F" w14:textId="77777777" w:rsidR="001E64DC" w:rsidRDefault="001E64DC">
      <w:r>
        <w:separator/>
      </w:r>
    </w:p>
  </w:endnote>
  <w:endnote w:type="continuationSeparator" w:id="0">
    <w:p w14:paraId="6611EAF2" w14:textId="77777777" w:rsidR="001E64DC" w:rsidRDefault="001E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5528"/>
      <w:gridCol w:w="2070"/>
    </w:tblGrid>
    <w:tr w:rsidR="000D052C" w:rsidRPr="005B78C5" w14:paraId="7919DA70" w14:textId="77777777" w:rsidTr="00252CDC">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14:paraId="28220D65" w14:textId="1ECE9AC4" w:rsidR="000D052C" w:rsidRPr="005B78C5" w:rsidRDefault="000D052C" w:rsidP="000D052C">
          <w:pPr>
            <w:pStyle w:val="QEP-FuzeileUV"/>
            <w:snapToGrid w:val="0"/>
            <w:rPr>
              <w:rFonts w:asciiTheme="minorHAnsi" w:hAnsiTheme="minorHAnsi" w:cs="Arial"/>
              <w:color w:val="808080"/>
              <w:sz w:val="24"/>
              <w:szCs w:val="24"/>
            </w:rPr>
          </w:pPr>
          <w:r w:rsidRPr="005B78C5">
            <w:rPr>
              <w:rFonts w:asciiTheme="minorHAnsi" w:hAnsiTheme="minorHAnsi" w:cs="Arial"/>
              <w:color w:val="808080"/>
              <w:sz w:val="24"/>
              <w:szCs w:val="24"/>
            </w:rPr>
            <w:t>R</w:t>
          </w:r>
          <w:r w:rsidR="00252CDC">
            <w:rPr>
              <w:rFonts w:asciiTheme="minorHAnsi" w:hAnsiTheme="minorHAnsi" w:cs="Arial"/>
              <w:color w:val="808080"/>
              <w:sz w:val="24"/>
              <w:szCs w:val="24"/>
            </w:rPr>
            <w:t>evision:</w:t>
          </w:r>
        </w:p>
      </w:tc>
      <w:tc>
        <w:tcPr>
          <w:tcW w:w="5528" w:type="dxa"/>
          <w:tcBorders>
            <w:top w:val="single" w:sz="2" w:space="0" w:color="000000"/>
            <w:left w:val="single" w:sz="2" w:space="0" w:color="000000"/>
            <w:bottom w:val="single" w:sz="2" w:space="0" w:color="000000"/>
          </w:tcBorders>
          <w:tcMar>
            <w:top w:w="55" w:type="dxa"/>
            <w:left w:w="55" w:type="dxa"/>
            <w:bottom w:w="55" w:type="dxa"/>
            <w:right w:w="55" w:type="dxa"/>
          </w:tcMar>
        </w:tcPr>
        <w:p w14:paraId="5C9C12C2" w14:textId="72ECC5DE" w:rsidR="000D052C" w:rsidRPr="005B78C5" w:rsidRDefault="00E54D87"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252CDC">
            <w:rPr>
              <w:rFonts w:asciiTheme="minorHAnsi" w:hAnsiTheme="minorHAnsi" w:cs="Arial"/>
              <w:noProof/>
              <w:color w:val="808080"/>
              <w:sz w:val="24"/>
              <w:szCs w:val="24"/>
            </w:rPr>
            <w:t>06.2f_GBN_VA_Kompetenzbewertung_Schulung.docx</w:t>
          </w:r>
          <w:r>
            <w:rPr>
              <w:rFonts w:asciiTheme="minorHAnsi" w:hAnsiTheme="minorHAnsi" w:cs="Arial"/>
              <w:color w:val="808080"/>
              <w:sz w:val="24"/>
              <w:szCs w:val="24"/>
            </w:rPr>
            <w:fldChar w:fldCharType="end"/>
          </w:r>
        </w:p>
      </w:tc>
      <w:tc>
        <w:tcPr>
          <w:tcW w:w="2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83BFBEF" w14:textId="77777777" w:rsidR="000D052C" w:rsidRPr="005B78C5" w:rsidRDefault="000D052C" w:rsidP="000D052C">
          <w:pPr>
            <w:pStyle w:val="QEP-FuzeileUV"/>
            <w:snapToGrid w:val="0"/>
            <w:jc w:val="right"/>
            <w:rPr>
              <w:rFonts w:asciiTheme="minorHAnsi" w:hAnsiTheme="minorHAnsi" w:cs="Arial"/>
              <w:color w:val="808080"/>
              <w:sz w:val="24"/>
              <w:szCs w:val="24"/>
            </w:rPr>
          </w:pPr>
          <w:r w:rsidRPr="005B78C5">
            <w:rPr>
              <w:rFonts w:asciiTheme="minorHAnsi" w:hAnsiTheme="minorHAnsi" w:cs="Arial"/>
              <w:color w:val="808080"/>
              <w:sz w:val="24"/>
              <w:szCs w:val="24"/>
            </w:rPr>
            <w:t>Seite:</w:t>
          </w:r>
        </w:p>
      </w:tc>
    </w:tr>
  </w:tbl>
  <w:p w14:paraId="4EBEE3E1" w14:textId="77777777" w:rsidR="00AF2573" w:rsidRPr="00117DC4" w:rsidRDefault="00AF2573" w:rsidP="00AF2573">
    <w:pPr>
      <w:rPr>
        <w:sz w:val="4"/>
        <w:szCs w:val="17"/>
      </w:rPr>
    </w:pPr>
  </w:p>
  <w:p w14:paraId="2A81EC69" w14:textId="1CDDCD76" w:rsidR="000D052C" w:rsidRPr="006B55F5" w:rsidRDefault="006B55F5" w:rsidP="006B55F5">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A49C5" w14:textId="77777777" w:rsidR="001E64DC" w:rsidRDefault="001E64DC">
      <w:r>
        <w:separator/>
      </w:r>
    </w:p>
  </w:footnote>
  <w:footnote w:type="continuationSeparator" w:id="0">
    <w:p w14:paraId="2A68EC8B" w14:textId="77777777" w:rsidR="001E64DC" w:rsidRDefault="001E6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60396" w14:textId="77777777" w:rsidR="005B78C5" w:rsidRDefault="005B78C5" w:rsidP="008E1D79">
    <w:pPr>
      <w:pStyle w:val="Kopfzeile"/>
      <w:rPr>
        <w:sz w:val="2"/>
      </w:rPr>
    </w:pPr>
    <w:r>
      <w:rPr>
        <w:noProof/>
      </w:rPr>
      <w:drawing>
        <wp:anchor distT="0" distB="0" distL="114300" distR="114300" simplePos="0" relativeHeight="251659264" behindDoc="1" locked="0" layoutInCell="1" allowOverlap="1" wp14:anchorId="7E52E4B8" wp14:editId="4D1D5AD5">
          <wp:simplePos x="0" y="0"/>
          <wp:positionH relativeFrom="column">
            <wp:posOffset>4176395</wp:posOffset>
          </wp:positionH>
          <wp:positionV relativeFrom="paragraph">
            <wp:posOffset>-350520</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C99CC1" w14:textId="77777777" w:rsidR="005B78C5" w:rsidRDefault="005B78C5" w:rsidP="008E1D79">
    <w:pPr>
      <w:pStyle w:val="Kopfzeile"/>
      <w:rPr>
        <w:sz w:val="2"/>
      </w:rPr>
    </w:pPr>
  </w:p>
  <w:p w14:paraId="6602E4B0" w14:textId="77777777" w:rsidR="005B78C5" w:rsidRDefault="005B78C5" w:rsidP="008E1D79">
    <w:pPr>
      <w:pStyle w:val="Kopfzeile"/>
      <w:rPr>
        <w:sz w:val="2"/>
      </w:rPr>
    </w:pPr>
  </w:p>
  <w:p w14:paraId="5BAA391F" w14:textId="77777777" w:rsidR="005B78C5" w:rsidRDefault="005B78C5" w:rsidP="008E1D79">
    <w:pPr>
      <w:pStyle w:val="Kopfzeile"/>
      <w:rPr>
        <w:sz w:val="2"/>
      </w:rPr>
    </w:pPr>
  </w:p>
  <w:p w14:paraId="1F208632" w14:textId="77777777" w:rsidR="005B78C5" w:rsidRDefault="005B78C5" w:rsidP="008E1D79">
    <w:pPr>
      <w:pStyle w:val="Kopfzeile"/>
      <w:rPr>
        <w:sz w:val="2"/>
      </w:rPr>
    </w:pPr>
  </w:p>
  <w:p w14:paraId="51B725EF" w14:textId="77777777" w:rsidR="005B78C5" w:rsidRDefault="005B78C5" w:rsidP="008E1D79">
    <w:pPr>
      <w:pStyle w:val="Kopfzeile"/>
      <w:rPr>
        <w:sz w:val="2"/>
      </w:rPr>
    </w:pPr>
  </w:p>
  <w:p w14:paraId="21717F07" w14:textId="77777777" w:rsidR="005B78C5" w:rsidRDefault="005B78C5" w:rsidP="008E1D79">
    <w:pPr>
      <w:pStyle w:val="Kopfzeile"/>
      <w:rPr>
        <w:sz w:val="2"/>
      </w:rPr>
    </w:pPr>
  </w:p>
  <w:p w14:paraId="62CD11CE" w14:textId="77777777" w:rsidR="005B78C5" w:rsidRDefault="005B78C5" w:rsidP="008E1D79">
    <w:pPr>
      <w:pStyle w:val="Kopfzeile"/>
      <w:rPr>
        <w:sz w:val="2"/>
      </w:rPr>
    </w:pPr>
  </w:p>
  <w:p w14:paraId="31016D75" w14:textId="77777777" w:rsidR="00B665CE" w:rsidRDefault="00B665CE" w:rsidP="008E1D79">
    <w:pPr>
      <w:pStyle w:val="Kopfzeile"/>
      <w:rPr>
        <w:sz w:val="2"/>
      </w:rPr>
    </w:pPr>
  </w:p>
  <w:p w14:paraId="2FBA7011" w14:textId="77777777" w:rsidR="005B78C5" w:rsidRDefault="005B78C5"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5B78C5" w:rsidRPr="005B78C5" w14:paraId="69FDB381" w14:textId="77777777" w:rsidTr="009D20FE">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67BBE1E7" w14:textId="77777777" w:rsidR="005B78C5" w:rsidRPr="005B78C5" w:rsidRDefault="005B78C5" w:rsidP="009D20FE">
          <w:pPr>
            <w:pStyle w:val="TableContents"/>
            <w:rPr>
              <w:rStyle w:val="Hervorhebung"/>
              <w:rFonts w:ascii="Calibri" w:hAnsi="Calibri" w:cs="Arial"/>
              <w:i w:val="0"/>
              <w:sz w:val="28"/>
            </w:rPr>
          </w:pPr>
          <w:r w:rsidRPr="005B78C5">
            <w:rPr>
              <w:rStyle w:val="Hervorhebung"/>
              <w:rFonts w:ascii="Calibri" w:hAnsi="Calibri" w:cs="Arial"/>
              <w:i w:val="0"/>
              <w:sz w:val="28"/>
            </w:rPr>
            <w:t xml:space="preserve">Name der </w:t>
          </w:r>
          <w:proofErr w:type="spellStart"/>
          <w:r w:rsidRPr="005B78C5">
            <w:rPr>
              <w:rStyle w:val="Hervorhebung"/>
              <w:rFonts w:ascii="Calibri" w:hAnsi="Calibri" w:cs="Arial"/>
              <w:i w:val="0"/>
              <w:sz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2DF23406" w14:textId="77777777" w:rsidR="005B78C5" w:rsidRPr="005B78C5" w:rsidRDefault="005B78C5" w:rsidP="009D20FE">
          <w:pPr>
            <w:pStyle w:val="TableContents"/>
            <w:jc w:val="center"/>
            <w:rPr>
              <w:rStyle w:val="Hervorhebung"/>
              <w:rFonts w:ascii="Calibri" w:hAnsi="Calibri" w:cs="Arial"/>
              <w:b/>
              <w:i w:val="0"/>
              <w:color w:val="FFFFFF"/>
              <w:sz w:val="28"/>
            </w:rPr>
          </w:pPr>
          <w:r w:rsidRPr="005B78C5">
            <w:rPr>
              <w:rFonts w:ascii="Calibri" w:hAnsi="Calibri" w:cs="Arial"/>
              <w:b/>
              <w:bCs/>
              <w:iCs/>
              <w:color w:val="FFFFFF"/>
              <w:sz w:val="28"/>
            </w:rPr>
            <w:t>Kompetenzbewertung</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26D98D2" w14:textId="77777777" w:rsidR="005B78C5" w:rsidRPr="005B78C5" w:rsidRDefault="005B78C5" w:rsidP="009D20FE">
          <w:pPr>
            <w:pStyle w:val="TableContents"/>
            <w:rPr>
              <w:rStyle w:val="Hervorhebung"/>
              <w:rFonts w:ascii="Calibri" w:hAnsi="Calibri" w:cs="Arial"/>
              <w:i w:val="0"/>
              <w:sz w:val="28"/>
            </w:rPr>
          </w:pPr>
          <w:r w:rsidRPr="005B78C5">
            <w:rPr>
              <w:rStyle w:val="Hervorhebung"/>
              <w:rFonts w:ascii="Calibri" w:hAnsi="Calibri" w:cs="Arial"/>
              <w:i w:val="0"/>
              <w:sz w:val="28"/>
            </w:rPr>
            <w:t xml:space="preserve">Leitung der </w:t>
          </w:r>
          <w:proofErr w:type="spellStart"/>
          <w:r w:rsidRPr="005B78C5">
            <w:rPr>
              <w:rStyle w:val="Hervorhebung"/>
              <w:rFonts w:ascii="Calibri" w:hAnsi="Calibri" w:cs="Arial"/>
              <w:i w:val="0"/>
              <w:sz w:val="28"/>
            </w:rPr>
            <w:t>Biobank</w:t>
          </w:r>
          <w:proofErr w:type="spellEnd"/>
          <w:r w:rsidRPr="005B78C5">
            <w:rPr>
              <w:rStyle w:val="Hervorhebung"/>
              <w:rFonts w:ascii="Calibri" w:hAnsi="Calibri" w:cs="Arial"/>
              <w:i w:val="0"/>
              <w:sz w:val="28"/>
            </w:rPr>
            <w:t xml:space="preserve"> XXX</w:t>
          </w:r>
        </w:p>
      </w:tc>
    </w:tr>
    <w:tr w:rsidR="005B78C5" w:rsidRPr="005B78C5" w14:paraId="7317FDAE" w14:textId="77777777" w:rsidTr="009D20FE">
      <w:trPr>
        <w:trHeight w:val="1046"/>
      </w:trPr>
      <w:tc>
        <w:tcPr>
          <w:tcW w:w="3213" w:type="dxa"/>
          <w:tcBorders>
            <w:left w:val="single" w:sz="2" w:space="0" w:color="000000"/>
            <w:bottom w:val="single" w:sz="2" w:space="0" w:color="000000"/>
          </w:tcBorders>
          <w:tcMar>
            <w:top w:w="55" w:type="dxa"/>
            <w:left w:w="55" w:type="dxa"/>
            <w:bottom w:w="55" w:type="dxa"/>
            <w:right w:w="55" w:type="dxa"/>
          </w:tcMar>
          <w:vAlign w:val="center"/>
        </w:tcPr>
        <w:p w14:paraId="04618CDC" w14:textId="77777777" w:rsidR="005B78C5" w:rsidRPr="005B78C5" w:rsidRDefault="005B78C5" w:rsidP="009D20FE">
          <w:pPr>
            <w:pStyle w:val="TableContents"/>
            <w:jc w:val="center"/>
            <w:rPr>
              <w:rStyle w:val="Hervorhebung"/>
              <w:rFonts w:ascii="Calibri" w:hAnsi="Calibri" w:cs="Arial"/>
              <w:i w:val="0"/>
              <w:sz w:val="28"/>
            </w:rPr>
          </w:pPr>
          <w:r w:rsidRPr="005B78C5">
            <w:rPr>
              <w:rStyle w:val="Hervorhebung"/>
              <w:rFonts w:ascii="Calibri" w:hAnsi="Calibri" w:cs="Arial"/>
              <w:i w:val="0"/>
              <w:sz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2B6AE6C0" w14:textId="77777777" w:rsidR="005B78C5" w:rsidRPr="005B78C5" w:rsidRDefault="005B78C5" w:rsidP="009D20FE">
          <w:pPr>
            <w:jc w:val="center"/>
            <w:rPr>
              <w:rStyle w:val="Hervorhebung"/>
              <w:rFonts w:ascii="Calibri" w:hAnsi="Calibri" w:cs="Arial"/>
              <w:i w:val="0"/>
              <w:color w:val="FFFFFF"/>
              <w:sz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B7773E5" w14:textId="77777777" w:rsidR="005B78C5" w:rsidRPr="005B78C5" w:rsidRDefault="005B78C5" w:rsidP="009D20FE">
          <w:pPr>
            <w:pStyle w:val="TableContents"/>
            <w:jc w:val="center"/>
            <w:rPr>
              <w:rStyle w:val="Hervorhebung"/>
              <w:rFonts w:ascii="Calibri" w:hAnsi="Calibri" w:cs="Arial"/>
              <w:i w:val="0"/>
              <w:sz w:val="28"/>
            </w:rPr>
          </w:pPr>
          <w:r w:rsidRPr="005B78C5">
            <w:rPr>
              <w:rStyle w:val="Hervorhebung"/>
              <w:rFonts w:ascii="Calibri" w:hAnsi="Calibri" w:cs="Arial"/>
              <w:i w:val="0"/>
              <w:sz w:val="28"/>
            </w:rPr>
            <w:t>Verfahrensanweisung</w:t>
          </w:r>
        </w:p>
      </w:tc>
    </w:tr>
  </w:tbl>
  <w:p w14:paraId="1CDD2DAC" w14:textId="77777777" w:rsidR="005B78C5" w:rsidRPr="008E1D79" w:rsidRDefault="005B78C5"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0FCB062D"/>
    <w:multiLevelType w:val="hybridMultilevel"/>
    <w:tmpl w:val="16C4D6C2"/>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A4062B"/>
    <w:multiLevelType w:val="hybridMultilevel"/>
    <w:tmpl w:val="B838E922"/>
    <w:lvl w:ilvl="0" w:tplc="0DEA4F7C">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94F3468"/>
    <w:multiLevelType w:val="hybridMultilevel"/>
    <w:tmpl w:val="6F50DB86"/>
    <w:lvl w:ilvl="0" w:tplc="522CDF68">
      <w:start w:val="1"/>
      <w:numFmt w:val="bullet"/>
      <w:lvlText w:val=""/>
      <w:lvlJc w:val="left"/>
      <w:pPr>
        <w:ind w:left="720" w:hanging="360"/>
      </w:pPr>
      <w:rPr>
        <w:rFonts w:ascii="Symbol" w:hAnsi="Symbol" w:hint="default"/>
      </w:rPr>
    </w:lvl>
    <w:lvl w:ilvl="1" w:tplc="32461846">
      <w:start w:val="1"/>
      <w:numFmt w:val="bullet"/>
      <w:lvlText w:val="o"/>
      <w:lvlJc w:val="left"/>
      <w:pPr>
        <w:ind w:left="1440" w:hanging="360"/>
      </w:pPr>
      <w:rPr>
        <w:rFonts w:ascii="Courier New" w:hAnsi="Courier New" w:hint="default"/>
      </w:rPr>
    </w:lvl>
    <w:lvl w:ilvl="2" w:tplc="A9407C6E">
      <w:start w:val="1"/>
      <w:numFmt w:val="bullet"/>
      <w:lvlText w:val=""/>
      <w:lvlJc w:val="left"/>
      <w:pPr>
        <w:ind w:left="2160" w:hanging="360"/>
      </w:pPr>
      <w:rPr>
        <w:rFonts w:ascii="Wingdings" w:hAnsi="Wingdings" w:hint="default"/>
      </w:rPr>
    </w:lvl>
    <w:lvl w:ilvl="3" w:tplc="F466A9A0">
      <w:start w:val="1"/>
      <w:numFmt w:val="bullet"/>
      <w:lvlText w:val=""/>
      <w:lvlJc w:val="left"/>
      <w:pPr>
        <w:ind w:left="2880" w:hanging="360"/>
      </w:pPr>
      <w:rPr>
        <w:rFonts w:ascii="Symbol" w:hAnsi="Symbol" w:hint="default"/>
      </w:rPr>
    </w:lvl>
    <w:lvl w:ilvl="4" w:tplc="EEA02E10">
      <w:start w:val="1"/>
      <w:numFmt w:val="bullet"/>
      <w:lvlText w:val="o"/>
      <w:lvlJc w:val="left"/>
      <w:pPr>
        <w:ind w:left="3600" w:hanging="360"/>
      </w:pPr>
      <w:rPr>
        <w:rFonts w:ascii="Courier New" w:hAnsi="Courier New" w:hint="default"/>
      </w:rPr>
    </w:lvl>
    <w:lvl w:ilvl="5" w:tplc="77B60484">
      <w:start w:val="1"/>
      <w:numFmt w:val="bullet"/>
      <w:lvlText w:val=""/>
      <w:lvlJc w:val="left"/>
      <w:pPr>
        <w:ind w:left="4320" w:hanging="360"/>
      </w:pPr>
      <w:rPr>
        <w:rFonts w:ascii="Wingdings" w:hAnsi="Wingdings" w:hint="default"/>
      </w:rPr>
    </w:lvl>
    <w:lvl w:ilvl="6" w:tplc="9912E628">
      <w:start w:val="1"/>
      <w:numFmt w:val="bullet"/>
      <w:lvlText w:val=""/>
      <w:lvlJc w:val="left"/>
      <w:pPr>
        <w:ind w:left="5040" w:hanging="360"/>
      </w:pPr>
      <w:rPr>
        <w:rFonts w:ascii="Symbol" w:hAnsi="Symbol" w:hint="default"/>
      </w:rPr>
    </w:lvl>
    <w:lvl w:ilvl="7" w:tplc="2D5A23B4">
      <w:start w:val="1"/>
      <w:numFmt w:val="bullet"/>
      <w:lvlText w:val="o"/>
      <w:lvlJc w:val="left"/>
      <w:pPr>
        <w:ind w:left="5760" w:hanging="360"/>
      </w:pPr>
      <w:rPr>
        <w:rFonts w:ascii="Courier New" w:hAnsi="Courier New" w:hint="default"/>
      </w:rPr>
    </w:lvl>
    <w:lvl w:ilvl="8" w:tplc="3B3AAF3C">
      <w:start w:val="1"/>
      <w:numFmt w:val="bullet"/>
      <w:lvlText w:val=""/>
      <w:lvlJc w:val="left"/>
      <w:pPr>
        <w:ind w:left="6480" w:hanging="360"/>
      </w:pPr>
      <w:rPr>
        <w:rFonts w:ascii="Wingdings" w:hAnsi="Wingdings" w:hint="default"/>
      </w:rPr>
    </w:lvl>
  </w:abstractNum>
  <w:abstractNum w:abstractNumId="13"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5B0B76"/>
    <w:multiLevelType w:val="hybridMultilevel"/>
    <w:tmpl w:val="CF1845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2"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3C4652"/>
    <w:multiLevelType w:val="hybridMultilevel"/>
    <w:tmpl w:val="FEC6A8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5"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6"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9" w15:restartNumberingAfterBreak="0">
    <w:nsid w:val="736F3F94"/>
    <w:multiLevelType w:val="multilevel"/>
    <w:tmpl w:val="CC78B066"/>
    <w:lvl w:ilvl="0">
      <w:start w:val="1"/>
      <w:numFmt w:val="decimal"/>
      <w:pStyle w:val="berschrift1"/>
      <w:lvlText w:val="%1."/>
      <w:lvlJc w:val="left"/>
      <w:pPr>
        <w:tabs>
          <w:tab w:val="num" w:pos="574"/>
        </w:tabs>
        <w:ind w:left="574" w:hanging="432"/>
      </w:pPr>
      <w:rPr>
        <w:rFonts w:asciiTheme="minorHAnsi" w:hAnsiTheme="minorHAnsi" w:cs="Times New Roman" w:hint="default"/>
        <w:b/>
        <w:i w:val="0"/>
        <w:sz w:val="24"/>
      </w:rPr>
    </w:lvl>
    <w:lvl w:ilvl="1">
      <w:start w:val="1"/>
      <w:numFmt w:val="decimal"/>
      <w:pStyle w:val="berschrift2"/>
      <w:lvlText w:val="%1.%2"/>
      <w:lvlJc w:val="left"/>
      <w:pPr>
        <w:tabs>
          <w:tab w:val="num" w:pos="718"/>
        </w:tabs>
        <w:ind w:left="718" w:hanging="576"/>
      </w:pPr>
      <w:rPr>
        <w:rFonts w:cs="Times New Roman" w:hint="default"/>
      </w:rPr>
    </w:lvl>
    <w:lvl w:ilvl="2">
      <w:start w:val="1"/>
      <w:numFmt w:val="decimal"/>
      <w:pStyle w:val="berschrift3"/>
      <w:lvlText w:val="%1.%2.%3"/>
      <w:lvlJc w:val="left"/>
      <w:pPr>
        <w:tabs>
          <w:tab w:val="num" w:pos="862"/>
        </w:tabs>
        <w:ind w:left="862" w:hanging="720"/>
      </w:pPr>
      <w:rPr>
        <w:rFonts w:cs="Times New Roman" w:hint="default"/>
        <w:b/>
        <w:i w:val="0"/>
        <w:sz w:val="20"/>
      </w:rPr>
    </w:lvl>
    <w:lvl w:ilvl="3">
      <w:start w:val="1"/>
      <w:numFmt w:val="decimal"/>
      <w:pStyle w:val="berschrift4"/>
      <w:lvlText w:val="%1.%2.%3.%4"/>
      <w:lvlJc w:val="left"/>
      <w:pPr>
        <w:tabs>
          <w:tab w:val="num" w:pos="1006"/>
        </w:tabs>
        <w:ind w:left="1006" w:hanging="864"/>
      </w:pPr>
      <w:rPr>
        <w:rFonts w:cs="Times New Roman" w:hint="default"/>
      </w:rPr>
    </w:lvl>
    <w:lvl w:ilvl="4">
      <w:start w:val="1"/>
      <w:numFmt w:val="decimal"/>
      <w:pStyle w:val="berschrift5"/>
      <w:lvlText w:val="%1.%2.%3.%4.%5"/>
      <w:lvlJc w:val="left"/>
      <w:pPr>
        <w:tabs>
          <w:tab w:val="num" w:pos="1150"/>
        </w:tabs>
        <w:ind w:left="1150" w:hanging="1008"/>
      </w:pPr>
      <w:rPr>
        <w:rFonts w:cs="Times New Roman" w:hint="default"/>
      </w:rPr>
    </w:lvl>
    <w:lvl w:ilvl="5">
      <w:start w:val="1"/>
      <w:numFmt w:val="decimal"/>
      <w:pStyle w:val="berschrift6"/>
      <w:lvlText w:val="%1.%2.%3.%4.%5.%6"/>
      <w:lvlJc w:val="left"/>
      <w:pPr>
        <w:tabs>
          <w:tab w:val="num" w:pos="1294"/>
        </w:tabs>
        <w:ind w:left="1294" w:hanging="1152"/>
      </w:pPr>
      <w:rPr>
        <w:rFonts w:cs="Times New Roman" w:hint="default"/>
      </w:rPr>
    </w:lvl>
    <w:lvl w:ilvl="6">
      <w:start w:val="1"/>
      <w:numFmt w:val="decimal"/>
      <w:pStyle w:val="berschrift7"/>
      <w:lvlText w:val="%1.%2.%3.%4.%5.%6.%7"/>
      <w:lvlJc w:val="left"/>
      <w:pPr>
        <w:tabs>
          <w:tab w:val="num" w:pos="1438"/>
        </w:tabs>
        <w:ind w:left="1438" w:hanging="1296"/>
      </w:pPr>
      <w:rPr>
        <w:rFonts w:cs="Times New Roman" w:hint="default"/>
      </w:rPr>
    </w:lvl>
    <w:lvl w:ilvl="7">
      <w:start w:val="1"/>
      <w:numFmt w:val="decimal"/>
      <w:pStyle w:val="berschrift8"/>
      <w:lvlText w:val="%1.%2.%3.%4.%5.%6.%7.%8"/>
      <w:lvlJc w:val="left"/>
      <w:pPr>
        <w:tabs>
          <w:tab w:val="num" w:pos="1582"/>
        </w:tabs>
        <w:ind w:left="1582" w:hanging="1440"/>
      </w:pPr>
      <w:rPr>
        <w:rFonts w:cs="Times New Roman" w:hint="default"/>
      </w:rPr>
    </w:lvl>
    <w:lvl w:ilvl="8">
      <w:start w:val="1"/>
      <w:numFmt w:val="decimal"/>
      <w:pStyle w:val="berschrift9"/>
      <w:lvlText w:val="%1.%2.%3.%4.%5.%6.%7.%8.%9"/>
      <w:lvlJc w:val="left"/>
      <w:pPr>
        <w:tabs>
          <w:tab w:val="num" w:pos="1726"/>
        </w:tabs>
        <w:ind w:left="1726" w:hanging="1584"/>
      </w:pPr>
      <w:rPr>
        <w:rFonts w:cs="Times New Roman" w:hint="default"/>
      </w:rPr>
    </w:lvl>
  </w:abstractNum>
  <w:abstractNum w:abstractNumId="30"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2"/>
  </w:num>
  <w:num w:numId="2">
    <w:abstractNumId w:val="13"/>
  </w:num>
  <w:num w:numId="3">
    <w:abstractNumId w:val="9"/>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32"/>
  </w:num>
  <w:num w:numId="6">
    <w:abstractNumId w:val="29"/>
  </w:num>
  <w:num w:numId="7">
    <w:abstractNumId w:val="25"/>
  </w:num>
  <w:num w:numId="8">
    <w:abstractNumId w:val="31"/>
  </w:num>
  <w:num w:numId="9">
    <w:abstractNumId w:val="4"/>
  </w:num>
  <w:num w:numId="10">
    <w:abstractNumId w:val="17"/>
  </w:num>
  <w:num w:numId="11">
    <w:abstractNumId w:val="24"/>
  </w:num>
  <w:num w:numId="12">
    <w:abstractNumId w:val="3"/>
  </w:num>
  <w:num w:numId="13">
    <w:abstractNumId w:val="6"/>
  </w:num>
  <w:num w:numId="14">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5">
    <w:abstractNumId w:val="5"/>
  </w:num>
  <w:num w:numId="16">
    <w:abstractNumId w:val="28"/>
  </w:num>
  <w:num w:numId="17">
    <w:abstractNumId w:val="2"/>
  </w:num>
  <w:num w:numId="18">
    <w:abstractNumId w:val="15"/>
  </w:num>
  <w:num w:numId="19">
    <w:abstractNumId w:val="1"/>
  </w:num>
  <w:num w:numId="20">
    <w:abstractNumId w:val="21"/>
  </w:num>
  <w:num w:numId="21">
    <w:abstractNumId w:val="29"/>
  </w:num>
  <w:num w:numId="22">
    <w:abstractNumId w:val="29"/>
  </w:num>
  <w:num w:numId="23">
    <w:abstractNumId w:val="29"/>
  </w:num>
  <w:num w:numId="24">
    <w:abstractNumId w:val="26"/>
  </w:num>
  <w:num w:numId="25">
    <w:abstractNumId w:val="29"/>
  </w:num>
  <w:num w:numId="26">
    <w:abstractNumId w:val="29"/>
  </w:num>
  <w:num w:numId="27">
    <w:abstractNumId w:val="29"/>
  </w:num>
  <w:num w:numId="28">
    <w:abstractNumId w:val="8"/>
  </w:num>
  <w:num w:numId="29">
    <w:abstractNumId w:val="30"/>
  </w:num>
  <w:num w:numId="30">
    <w:abstractNumId w:val="14"/>
  </w:num>
  <w:num w:numId="31">
    <w:abstractNumId w:val="16"/>
  </w:num>
  <w:num w:numId="32">
    <w:abstractNumId w:val="27"/>
  </w:num>
  <w:num w:numId="33">
    <w:abstractNumId w:val="22"/>
  </w:num>
  <w:num w:numId="34">
    <w:abstractNumId w:val="18"/>
  </w:num>
  <w:num w:numId="35">
    <w:abstractNumId w:val="10"/>
  </w:num>
  <w:num w:numId="36">
    <w:abstractNumId w:val="29"/>
  </w:num>
  <w:num w:numId="37">
    <w:abstractNumId w:val="29"/>
  </w:num>
  <w:num w:numId="38">
    <w:abstractNumId w:val="20"/>
  </w:num>
  <w:num w:numId="39">
    <w:abstractNumId w:val="29"/>
  </w:num>
  <w:num w:numId="40">
    <w:abstractNumId w:val="29"/>
  </w:num>
  <w:num w:numId="41">
    <w:abstractNumId w:val="29"/>
  </w:num>
  <w:num w:numId="42">
    <w:abstractNumId w:val="7"/>
  </w:num>
  <w:num w:numId="43">
    <w:abstractNumId w:val="11"/>
  </w:num>
  <w:num w:numId="44">
    <w:abstractNumId w:val="1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33171"/>
    <w:rsid w:val="00044986"/>
    <w:rsid w:val="0004551A"/>
    <w:rsid w:val="00081347"/>
    <w:rsid w:val="00086718"/>
    <w:rsid w:val="000A324E"/>
    <w:rsid w:val="000B5D9B"/>
    <w:rsid w:val="000C1ECD"/>
    <w:rsid w:val="000D052C"/>
    <w:rsid w:val="000D2CBE"/>
    <w:rsid w:val="000D36E8"/>
    <w:rsid w:val="000F7D50"/>
    <w:rsid w:val="001267E1"/>
    <w:rsid w:val="001277E4"/>
    <w:rsid w:val="0014310C"/>
    <w:rsid w:val="0016740B"/>
    <w:rsid w:val="00177EF5"/>
    <w:rsid w:val="001E49D0"/>
    <w:rsid w:val="001E64DC"/>
    <w:rsid w:val="001F5E02"/>
    <w:rsid w:val="0021681D"/>
    <w:rsid w:val="00225A82"/>
    <w:rsid w:val="00252CDC"/>
    <w:rsid w:val="002550CB"/>
    <w:rsid w:val="002726DD"/>
    <w:rsid w:val="0028483C"/>
    <w:rsid w:val="00291DA7"/>
    <w:rsid w:val="002A1ADA"/>
    <w:rsid w:val="002C1DDA"/>
    <w:rsid w:val="002E0F75"/>
    <w:rsid w:val="002E3532"/>
    <w:rsid w:val="00302AA5"/>
    <w:rsid w:val="00330257"/>
    <w:rsid w:val="00367F4C"/>
    <w:rsid w:val="00387E2F"/>
    <w:rsid w:val="003A3744"/>
    <w:rsid w:val="003D30EF"/>
    <w:rsid w:val="003D3AE1"/>
    <w:rsid w:val="00467C0A"/>
    <w:rsid w:val="004B23BB"/>
    <w:rsid w:val="004C6996"/>
    <w:rsid w:val="005049A1"/>
    <w:rsid w:val="00505BF9"/>
    <w:rsid w:val="00506921"/>
    <w:rsid w:val="005103D9"/>
    <w:rsid w:val="00512712"/>
    <w:rsid w:val="00515497"/>
    <w:rsid w:val="00524CE5"/>
    <w:rsid w:val="00570AF6"/>
    <w:rsid w:val="00574A99"/>
    <w:rsid w:val="00580CFA"/>
    <w:rsid w:val="00595CE4"/>
    <w:rsid w:val="005A5E71"/>
    <w:rsid w:val="005B60B9"/>
    <w:rsid w:val="005B7322"/>
    <w:rsid w:val="005B78C5"/>
    <w:rsid w:val="005C3769"/>
    <w:rsid w:val="005D75EC"/>
    <w:rsid w:val="005E2342"/>
    <w:rsid w:val="005E346E"/>
    <w:rsid w:val="006023F3"/>
    <w:rsid w:val="00627783"/>
    <w:rsid w:val="006307A8"/>
    <w:rsid w:val="0066235C"/>
    <w:rsid w:val="00666E29"/>
    <w:rsid w:val="006712E2"/>
    <w:rsid w:val="00675FDF"/>
    <w:rsid w:val="00690DE7"/>
    <w:rsid w:val="00697C86"/>
    <w:rsid w:val="006A1B8C"/>
    <w:rsid w:val="006B55F5"/>
    <w:rsid w:val="006C1322"/>
    <w:rsid w:val="006D6FDF"/>
    <w:rsid w:val="007029E9"/>
    <w:rsid w:val="00704900"/>
    <w:rsid w:val="0071407A"/>
    <w:rsid w:val="00737116"/>
    <w:rsid w:val="00745448"/>
    <w:rsid w:val="00765294"/>
    <w:rsid w:val="00765BDE"/>
    <w:rsid w:val="00785DB6"/>
    <w:rsid w:val="007861F1"/>
    <w:rsid w:val="007A0B92"/>
    <w:rsid w:val="007B55A3"/>
    <w:rsid w:val="007C0963"/>
    <w:rsid w:val="007D099F"/>
    <w:rsid w:val="007D6F14"/>
    <w:rsid w:val="008020AD"/>
    <w:rsid w:val="008055F3"/>
    <w:rsid w:val="00815EF6"/>
    <w:rsid w:val="00820E0F"/>
    <w:rsid w:val="0083212B"/>
    <w:rsid w:val="008445CC"/>
    <w:rsid w:val="0085198C"/>
    <w:rsid w:val="00862D2D"/>
    <w:rsid w:val="00896E6D"/>
    <w:rsid w:val="008C41E8"/>
    <w:rsid w:val="008D348F"/>
    <w:rsid w:val="008D36B4"/>
    <w:rsid w:val="008E1D79"/>
    <w:rsid w:val="008E6FF1"/>
    <w:rsid w:val="008F2312"/>
    <w:rsid w:val="008F578A"/>
    <w:rsid w:val="009016B2"/>
    <w:rsid w:val="00904F6E"/>
    <w:rsid w:val="00905ABF"/>
    <w:rsid w:val="00907226"/>
    <w:rsid w:val="009121F3"/>
    <w:rsid w:val="00912937"/>
    <w:rsid w:val="009149FF"/>
    <w:rsid w:val="009226DD"/>
    <w:rsid w:val="0092676B"/>
    <w:rsid w:val="009326BE"/>
    <w:rsid w:val="00941F0B"/>
    <w:rsid w:val="0095068C"/>
    <w:rsid w:val="00965540"/>
    <w:rsid w:val="009660EA"/>
    <w:rsid w:val="00971025"/>
    <w:rsid w:val="009A0789"/>
    <w:rsid w:val="009A4838"/>
    <w:rsid w:val="009A7F94"/>
    <w:rsid w:val="00A30028"/>
    <w:rsid w:val="00A31553"/>
    <w:rsid w:val="00A35581"/>
    <w:rsid w:val="00A728AC"/>
    <w:rsid w:val="00A773F7"/>
    <w:rsid w:val="00AC1045"/>
    <w:rsid w:val="00AC5F5F"/>
    <w:rsid w:val="00AD167C"/>
    <w:rsid w:val="00AD3C8D"/>
    <w:rsid w:val="00AD4A35"/>
    <w:rsid w:val="00AD5A92"/>
    <w:rsid w:val="00AD60BE"/>
    <w:rsid w:val="00AF2573"/>
    <w:rsid w:val="00B012F9"/>
    <w:rsid w:val="00B24EE5"/>
    <w:rsid w:val="00B460D0"/>
    <w:rsid w:val="00B665CE"/>
    <w:rsid w:val="00B77F64"/>
    <w:rsid w:val="00B91260"/>
    <w:rsid w:val="00B93226"/>
    <w:rsid w:val="00BA7979"/>
    <w:rsid w:val="00BB7534"/>
    <w:rsid w:val="00BD700E"/>
    <w:rsid w:val="00BF3D91"/>
    <w:rsid w:val="00C371A1"/>
    <w:rsid w:val="00C44031"/>
    <w:rsid w:val="00C63F59"/>
    <w:rsid w:val="00C8117B"/>
    <w:rsid w:val="00C8188F"/>
    <w:rsid w:val="00CA2635"/>
    <w:rsid w:val="00CA4622"/>
    <w:rsid w:val="00CB4A07"/>
    <w:rsid w:val="00CC1473"/>
    <w:rsid w:val="00CE65A3"/>
    <w:rsid w:val="00D67E32"/>
    <w:rsid w:val="00D91EBD"/>
    <w:rsid w:val="00DB1872"/>
    <w:rsid w:val="00DD7526"/>
    <w:rsid w:val="00DE5730"/>
    <w:rsid w:val="00E108CA"/>
    <w:rsid w:val="00E1540D"/>
    <w:rsid w:val="00E54D87"/>
    <w:rsid w:val="00E57329"/>
    <w:rsid w:val="00E85692"/>
    <w:rsid w:val="00E8733A"/>
    <w:rsid w:val="00E93630"/>
    <w:rsid w:val="00E94CB2"/>
    <w:rsid w:val="00ED2C29"/>
    <w:rsid w:val="00ED51DA"/>
    <w:rsid w:val="00EF7B17"/>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F6CAC"/>
    <w:rsid w:val="44ECF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37B64F"/>
  <w15:docId w15:val="{D96E1DE8-3A1C-4DBA-BFD4-513C73556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6"/>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6"/>
      </w:numPr>
      <w:outlineLvl w:val="1"/>
    </w:pPr>
    <w:rPr>
      <w:b/>
    </w:rPr>
  </w:style>
  <w:style w:type="paragraph" w:styleId="berschrift3">
    <w:name w:val="heading 3"/>
    <w:basedOn w:val="Standard"/>
    <w:next w:val="Standard"/>
    <w:link w:val="berschrift3Zchn"/>
    <w:uiPriority w:val="9"/>
    <w:qFormat/>
    <w:pPr>
      <w:keepNext/>
      <w:numPr>
        <w:ilvl w:val="2"/>
        <w:numId w:val="6"/>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6"/>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6"/>
      </w:numPr>
      <w:spacing w:before="240" w:after="60"/>
      <w:outlineLvl w:val="4"/>
    </w:pPr>
    <w:rPr>
      <w:sz w:val="22"/>
    </w:rPr>
  </w:style>
  <w:style w:type="paragraph" w:styleId="berschrift6">
    <w:name w:val="heading 6"/>
    <w:basedOn w:val="Standard"/>
    <w:next w:val="Standard"/>
    <w:link w:val="berschrift6Zchn"/>
    <w:uiPriority w:val="9"/>
    <w:qFormat/>
    <w:pPr>
      <w:numPr>
        <w:ilvl w:val="5"/>
        <w:numId w:val="6"/>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6"/>
      </w:numPr>
      <w:outlineLvl w:val="6"/>
    </w:pPr>
    <w:rPr>
      <w:b/>
    </w:rPr>
  </w:style>
  <w:style w:type="paragraph" w:styleId="berschrift8">
    <w:name w:val="heading 8"/>
    <w:basedOn w:val="Standard"/>
    <w:next w:val="Standard"/>
    <w:link w:val="berschrift8Zchn"/>
    <w:uiPriority w:val="9"/>
    <w:qFormat/>
    <w:pPr>
      <w:keepNext/>
      <w:numPr>
        <w:ilvl w:val="7"/>
        <w:numId w:val="6"/>
      </w:numPr>
      <w:jc w:val="center"/>
      <w:outlineLvl w:val="7"/>
    </w:pPr>
    <w:rPr>
      <w:b/>
      <w:sz w:val="16"/>
    </w:rPr>
  </w:style>
  <w:style w:type="paragraph" w:styleId="berschrift9">
    <w:name w:val="heading 9"/>
    <w:basedOn w:val="Standard"/>
    <w:next w:val="Standard"/>
    <w:link w:val="berschrift9Zchn"/>
    <w:uiPriority w:val="9"/>
    <w:qFormat/>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Zeichnung.vsd"/><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09C7CBAA-ECD4-4F52-9075-4F2914A0C638}">
  <ds:schemaRefs>
    <ds:schemaRef ds:uri="http://schemas.openxmlformats.org/officeDocument/2006/bibliography"/>
  </ds:schemaRefs>
</ds:datastoreItem>
</file>

<file path=customXml/itemProps2.xml><?xml version="1.0" encoding="utf-8"?>
<ds:datastoreItem xmlns:ds="http://schemas.openxmlformats.org/officeDocument/2006/customXml" ds:itemID="{168A6AE4-4239-43E3-BDC0-0B05607AB17F}"/>
</file>

<file path=customXml/itemProps3.xml><?xml version="1.0" encoding="utf-8"?>
<ds:datastoreItem xmlns:ds="http://schemas.openxmlformats.org/officeDocument/2006/customXml" ds:itemID="{DF6475CA-CAC7-42FB-B44B-37445D17B80B}"/>
</file>

<file path=customXml/itemProps4.xml><?xml version="1.0" encoding="utf-8"?>
<ds:datastoreItem xmlns:ds="http://schemas.openxmlformats.org/officeDocument/2006/customXml" ds:itemID="{17580E43-7FB8-4D48-984B-FBE4FAEA04BE}"/>
</file>

<file path=docProps/app.xml><?xml version="1.0" encoding="utf-8"?>
<Properties xmlns="http://schemas.openxmlformats.org/officeDocument/2006/extended-properties" xmlns:vt="http://schemas.openxmlformats.org/officeDocument/2006/docPropsVTypes">
  <Template>Normal.dotm</Template>
  <TotalTime>0</TotalTime>
  <Pages>5</Pages>
  <Words>671</Words>
  <Characters>4233</Characters>
  <Application>Microsoft Office Word</Application>
  <DocSecurity>0</DocSecurity>
  <Lines>35</Lines>
  <Paragraphs>9</Paragraphs>
  <ScaleCrop>false</ScaleCrop>
  <Company>Friedrich-Schiller-Universität</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10</cp:revision>
  <cp:lastPrinted>2000-09-07T05:37:00Z</cp:lastPrinted>
  <dcterms:created xsi:type="dcterms:W3CDTF">2017-05-04T14:13:00Z</dcterms:created>
  <dcterms:modified xsi:type="dcterms:W3CDTF">2018-10-16T07:24:00Z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