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B86" w:rsidRDefault="008F7B86" w:rsidP="000029AE"/>
    <w:p w:rsidR="000029AE" w:rsidRDefault="000029AE" w:rsidP="000029AE">
      <w:r>
        <w:t xml:space="preserve">Ein Notfallhandbuch ist so zu gestalten, dass ein sachverständiger Dritter in der Lage ist, die im Handbuch spezifizierten Notfallmaßnahmen durchzuführen. </w:t>
      </w:r>
    </w:p>
    <w:p w:rsidR="000029AE" w:rsidRPr="00F21AC1" w:rsidRDefault="000029AE" w:rsidP="000029AE">
      <w:pPr>
        <w:rPr>
          <w:i/>
          <w:color w:val="C00000"/>
        </w:rPr>
      </w:pPr>
      <w:r w:rsidRPr="00F21AC1">
        <w:rPr>
          <w:i/>
          <w:color w:val="C00000"/>
        </w:rPr>
        <w:t xml:space="preserve">Hinweis: Ein sinnvoller Aufbau und die Gliederung eines Notfallhandbuchs </w:t>
      </w:r>
      <w:r w:rsidR="00D805E0" w:rsidRPr="00F21AC1">
        <w:rPr>
          <w:i/>
          <w:color w:val="C00000"/>
        </w:rPr>
        <w:t>hängt von der Größe und Struktur der Biobank ab</w:t>
      </w:r>
      <w:r w:rsidR="009C5FE5" w:rsidRPr="00F21AC1">
        <w:rPr>
          <w:i/>
          <w:color w:val="C00000"/>
        </w:rPr>
        <w:t>. Diese Gliederung dient</w:t>
      </w:r>
      <w:r w:rsidRPr="00F21AC1">
        <w:rPr>
          <w:i/>
          <w:color w:val="C00000"/>
        </w:rPr>
        <w:t xml:space="preserve"> lediglich als Anregung und muss an die jeweiligen Bedingungen der </w:t>
      </w:r>
      <w:r w:rsidR="009C5FE5" w:rsidRPr="00F21AC1">
        <w:rPr>
          <w:i/>
          <w:color w:val="C00000"/>
        </w:rPr>
        <w:t>Biobank</w:t>
      </w:r>
      <w:r w:rsidRPr="00F21AC1">
        <w:rPr>
          <w:i/>
          <w:color w:val="C00000"/>
        </w:rPr>
        <w:t xml:space="preserve"> angepasst werden.</w:t>
      </w:r>
      <w:r w:rsidR="00F21AC1" w:rsidRPr="00F21AC1">
        <w:rPr>
          <w:i/>
          <w:color w:val="C00000"/>
        </w:rPr>
        <w:t xml:space="preserve"> Die GBA Handreichung zum Notfallmanagement erläutert ausführlich die notwendigen Schritte zur Erstellung und Anwendung des internen Notfallhandbuches. Formulare zur Business Impact Analyse bzw. Risikoanalyse (FMEA) sind im GBA Manual hinterlegt</w:t>
      </w:r>
    </w:p>
    <w:p w:rsidR="000029AE" w:rsidRPr="008F7B86" w:rsidRDefault="000029AE" w:rsidP="008F7B86">
      <w:pPr>
        <w:pStyle w:val="berschrift2"/>
      </w:pPr>
    </w:p>
    <w:p w:rsidR="008F7B86" w:rsidRPr="008F7B86" w:rsidRDefault="000029AE" w:rsidP="00F21AC1">
      <w:pPr>
        <w:pStyle w:val="berschrift1"/>
        <w:rPr>
          <w:rStyle w:val="berschrift2Zchn"/>
        </w:rPr>
      </w:pPr>
      <w:r w:rsidRPr="008F7B86">
        <w:rPr>
          <w:rStyle w:val="berschrift2Zchn"/>
        </w:rPr>
        <w:t>Allgemeine Informationen</w:t>
      </w:r>
    </w:p>
    <w:p w:rsidR="000029AE" w:rsidRDefault="000029AE" w:rsidP="0008727F">
      <w:pPr>
        <w:ind w:left="360"/>
      </w:pPr>
      <w:r>
        <w:t>Name der Organisation, Geltungsbereich</w:t>
      </w:r>
      <w:r w:rsidR="00310AD6">
        <w:t>, rechtliche Vorgaben</w:t>
      </w:r>
      <w:r w:rsidR="008F7B86">
        <w:t xml:space="preserve">, </w:t>
      </w:r>
      <w:r>
        <w:t xml:space="preserve">Dokumentenkontrolle: Version, Verteiler, Festlegung </w:t>
      </w:r>
      <w:r w:rsidR="00F21AC1">
        <w:t>des für das Dokument V</w:t>
      </w:r>
      <w:r w:rsidR="008F7B86">
        <w:t>erantwortlichen</w:t>
      </w:r>
    </w:p>
    <w:p w:rsidR="008F7B86" w:rsidRDefault="008F7B86" w:rsidP="00310AD6">
      <w:pPr>
        <w:rPr>
          <w:rFonts w:asciiTheme="majorHAnsi" w:eastAsiaTheme="majorEastAsia" w:hAnsiTheme="majorHAnsi" w:cstheme="majorBidi"/>
          <w:color w:val="2E74B5" w:themeColor="accent1" w:themeShade="BF"/>
          <w:sz w:val="26"/>
          <w:szCs w:val="26"/>
        </w:rPr>
      </w:pPr>
    </w:p>
    <w:p w:rsidR="008F7B86" w:rsidRDefault="00F21AC1" w:rsidP="00F21AC1">
      <w:pPr>
        <w:pStyle w:val="berschrift2"/>
      </w:pPr>
      <w:r>
        <w:t xml:space="preserve">Grundlagen und </w:t>
      </w:r>
      <w:r w:rsidR="000029AE" w:rsidRPr="008F7B86">
        <w:t>D</w:t>
      </w:r>
      <w:r w:rsidR="000029AE" w:rsidRPr="008F7B86">
        <w:rPr>
          <w:rStyle w:val="berschrift2Zchn"/>
        </w:rPr>
        <w:t>efinitionen</w:t>
      </w:r>
      <w:r w:rsidR="000029AE" w:rsidRPr="008F7B86">
        <w:t xml:space="preserve"> </w:t>
      </w:r>
    </w:p>
    <w:p w:rsidR="00F21AC1" w:rsidRDefault="00F21AC1" w:rsidP="00F21AC1"/>
    <w:p w:rsidR="00F21AC1" w:rsidRPr="00F21AC1" w:rsidRDefault="00F21AC1" w:rsidP="00F21AC1">
      <w:pPr>
        <w:rPr>
          <w:b/>
          <w:bCs/>
        </w:rPr>
      </w:pPr>
      <w:r w:rsidRPr="00F21AC1">
        <w:rPr>
          <w:b/>
          <w:bCs/>
        </w:rPr>
        <w:t>Havarie</w:t>
      </w:r>
    </w:p>
    <w:p w:rsidR="00F21AC1" w:rsidRPr="00F21AC1" w:rsidRDefault="00F21AC1" w:rsidP="00F21AC1">
      <w:r w:rsidRPr="00F21AC1">
        <w:t>Im allgemeinen Sprachgebrauch wird der Begriff Havarie auch als Totalschaden oder Unglück an oder in Industrieanlagen, Bauwerken, Serveranlagen und ähnlichem benutzt. Er ist inzwischen Synonym für einen Unfall größeren Ausmaßes oder mit größeren Folgeschäden geworden. [</w:t>
      </w:r>
      <w:hyperlink r:id="rId8" w:history="1">
        <w:r w:rsidRPr="00F21AC1">
          <w:rPr>
            <w:rStyle w:val="Hyperlink"/>
          </w:rPr>
          <w:t>http://de.wikipedia.org/wiki/Havarie</w:t>
        </w:r>
      </w:hyperlink>
      <w:r w:rsidRPr="00F21AC1">
        <w:rPr>
          <w:u w:val="single"/>
        </w:rPr>
        <w:t>; 05.11.2018</w:t>
      </w:r>
      <w:r w:rsidRPr="00F21AC1">
        <w:t>]</w:t>
      </w:r>
    </w:p>
    <w:p w:rsidR="00F21AC1" w:rsidRPr="00F21AC1" w:rsidRDefault="00F21AC1" w:rsidP="00F21AC1"/>
    <w:p w:rsidR="00F21AC1" w:rsidRPr="00F21AC1" w:rsidRDefault="00F21AC1" w:rsidP="00F21AC1">
      <w:pPr>
        <w:rPr>
          <w:b/>
          <w:bCs/>
        </w:rPr>
      </w:pPr>
      <w:r w:rsidRPr="00F21AC1">
        <w:rPr>
          <w:b/>
          <w:bCs/>
        </w:rPr>
        <w:t>Notfallmanagement</w:t>
      </w:r>
    </w:p>
    <w:p w:rsidR="0094489D" w:rsidRDefault="00F21AC1" w:rsidP="00F21AC1">
      <w:r w:rsidRPr="00F21AC1">
        <w:t xml:space="preserve">Notfallmanagement (englisch: Business </w:t>
      </w:r>
      <w:proofErr w:type="spellStart"/>
      <w:r w:rsidRPr="00F21AC1">
        <w:t>Continuity</w:t>
      </w:r>
      <w:proofErr w:type="spellEnd"/>
      <w:r w:rsidRPr="00F21AC1">
        <w:t xml:space="preserve"> Management) ist ein systematischer, an den </w:t>
      </w:r>
      <w:r w:rsidRPr="00F21AC1">
        <w:rPr>
          <w:b/>
          <w:bCs/>
        </w:rPr>
        <w:t>Geschäftsprozessen</w:t>
      </w:r>
      <w:r w:rsidRPr="00F21AC1">
        <w:t xml:space="preserve"> einer Institution orientierter Ansatz zur </w:t>
      </w:r>
      <w:r w:rsidRPr="00F21AC1">
        <w:rPr>
          <w:b/>
          <w:bCs/>
        </w:rPr>
        <w:t>Vorsorge gegen und Bewältigung von Notfällen und Krisen</w:t>
      </w:r>
      <w:r w:rsidRPr="00F21AC1">
        <w:t xml:space="preserve">. Es zielt darauf ab, solche Ausnahmesituationen, wenn schon nicht zu verhindern, so doch zumindest in ihren Schadenswirkungen zu begrenzen. Dazu gehört es, organisatorische Strukturen aufzubauen sowie Konzepte zu entwickeln und umzusetzen, die eine </w:t>
      </w:r>
      <w:r w:rsidRPr="00F21AC1">
        <w:rPr>
          <w:b/>
          <w:bCs/>
        </w:rPr>
        <w:t>rasche Reaktion</w:t>
      </w:r>
      <w:r w:rsidRPr="00F21AC1">
        <w:t xml:space="preserve"> auf Notfälle und die </w:t>
      </w:r>
      <w:r w:rsidRPr="00F21AC1">
        <w:rPr>
          <w:b/>
          <w:bCs/>
        </w:rPr>
        <w:t>Fortsetzung</w:t>
      </w:r>
      <w:r w:rsidRPr="00F21AC1">
        <w:t xml:space="preserve"> zumindest</w:t>
      </w:r>
      <w:bookmarkStart w:id="0" w:name="_GoBack"/>
      <w:bookmarkEnd w:id="0"/>
      <w:r w:rsidRPr="00F21AC1">
        <w:t xml:space="preserve"> der </w:t>
      </w:r>
      <w:r w:rsidRPr="00F21AC1">
        <w:rPr>
          <w:b/>
          <w:bCs/>
        </w:rPr>
        <w:t>wichtigsten Geschäftsprozesse</w:t>
      </w:r>
      <w:r w:rsidRPr="00F21AC1">
        <w:t xml:space="preserve"> ermöglichen. Der Begriff "Geschäftsprozess" bezeichnet dabei nicht nur die wirtschaftlichen und produktiven Prozesse von Unternehmen, sondern allgemein alle Prozesse eines Unternehmens oder einer Behörde, die für die Erbringung von Dienstleistungen und die Erfüllung der jeweiligen Fachaufgaben nötig sind. [</w:t>
      </w:r>
      <w:r w:rsidR="0094489D">
        <w:t xml:space="preserve">Quelle: </w:t>
      </w:r>
      <w:r w:rsidRPr="00F21AC1">
        <w:t>Umsetzungsrahmenwerk BSI 100-4 V1.0]</w:t>
      </w:r>
    </w:p>
    <w:p w:rsidR="00F21AC1" w:rsidRPr="00F21AC1" w:rsidRDefault="00F21AC1" w:rsidP="00F21AC1">
      <w:pPr>
        <w:rPr>
          <w:b/>
          <w:bCs/>
        </w:rPr>
      </w:pPr>
      <w:r w:rsidRPr="00F21AC1">
        <w:rPr>
          <w:b/>
          <w:bCs/>
        </w:rPr>
        <w:lastRenderedPageBreak/>
        <w:t xml:space="preserve">Abgrenzung Störung, Notfall und Krise </w:t>
      </w:r>
    </w:p>
    <w:p w:rsidR="00F21AC1" w:rsidRPr="00F21AC1" w:rsidRDefault="00F21AC1" w:rsidP="00F21AC1">
      <w:r w:rsidRPr="00F21AC1">
        <w:t xml:space="preserve">In allen Institutionen gibt es immer wieder kleinere </w:t>
      </w:r>
      <w:r w:rsidRPr="00F21AC1">
        <w:rPr>
          <w:b/>
          <w:bCs/>
        </w:rPr>
        <w:t>Störungen</w:t>
      </w:r>
      <w:r w:rsidRPr="00F21AC1">
        <w:t xml:space="preserve">: Kurzfristige Stromausfälle, Personalengpässe, Dienstleistungen verzögern sich, Geräte </w:t>
      </w:r>
      <w:r w:rsidR="006A36E9">
        <w:t>sind</w:t>
      </w:r>
      <w:r w:rsidRPr="00F21AC1">
        <w:t xml:space="preserve"> defekt. Für solche Vorfälle gibt es in der Regel einfache Lösungen, die Bestandteil des Alltagsgeschäfts sind: Beispielsweise werden Stromgeneratoren aktiviert, Überstunden geleistet, Produktionszeiten gestreckt oder Ersatzgeräte beschafft. Der mögliche Schaden solcher Ereignisse ist darüber hinaus aus Sicht der betroffenen Institution nur gering.</w:t>
      </w:r>
    </w:p>
    <w:p w:rsidR="00F21AC1" w:rsidRPr="00F21AC1" w:rsidRDefault="00F21AC1" w:rsidP="00F21AC1">
      <w:r w:rsidRPr="00F21AC1">
        <w:t xml:space="preserve">Erst dann, wenn Störungen oder Ausfälle </w:t>
      </w:r>
      <w:r w:rsidRPr="00F21AC1">
        <w:rPr>
          <w:b/>
          <w:bCs/>
        </w:rPr>
        <w:t>größere Schäden</w:t>
      </w:r>
      <w:r w:rsidRPr="00F21AC1">
        <w:t xml:space="preserve"> verursachen können und ihre Behebung mit den üblichen Verfahren nicht mehr möglich ist, erfordern sie ein Notfallmanagement.</w:t>
      </w:r>
    </w:p>
    <w:p w:rsidR="00F21AC1" w:rsidRPr="00F21AC1" w:rsidRDefault="00F21AC1" w:rsidP="00F21AC1">
      <w:r w:rsidRPr="00F21AC1">
        <w:t>Beispiele:</w:t>
      </w:r>
    </w:p>
    <w:p w:rsidR="00F21AC1" w:rsidRPr="00F21AC1" w:rsidRDefault="00F21AC1" w:rsidP="00F21AC1">
      <w:pPr>
        <w:numPr>
          <w:ilvl w:val="0"/>
          <w:numId w:val="12"/>
        </w:numPr>
      </w:pPr>
      <w:r w:rsidRPr="00F21AC1">
        <w:t xml:space="preserve">Brände </w:t>
      </w:r>
      <w:r>
        <w:t>machen</w:t>
      </w:r>
      <w:r w:rsidRPr="00F21AC1">
        <w:t xml:space="preserve"> wichtige Betriebsräume (z. B. das Rechenzentrum) </w:t>
      </w:r>
      <w:r>
        <w:t xml:space="preserve">nicht mehr </w:t>
      </w:r>
      <w:r w:rsidRPr="00F21AC1">
        <w:t>nutz</w:t>
      </w:r>
      <w:r>
        <w:t>bar</w:t>
      </w:r>
      <w:r w:rsidRPr="00F21AC1">
        <w:t>.</w:t>
      </w:r>
    </w:p>
    <w:p w:rsidR="00F21AC1" w:rsidRPr="00F21AC1" w:rsidRDefault="00F21AC1" w:rsidP="00F21AC1">
      <w:pPr>
        <w:numPr>
          <w:ilvl w:val="0"/>
          <w:numId w:val="12"/>
        </w:numPr>
      </w:pPr>
      <w:r w:rsidRPr="00F21AC1">
        <w:t>Überschwemmungen führen zur tagelangen Sperrung von Zufahrtswegen.</w:t>
      </w:r>
    </w:p>
    <w:p w:rsidR="00F21AC1" w:rsidRPr="00F21AC1" w:rsidRDefault="00F21AC1" w:rsidP="00F21AC1">
      <w:pPr>
        <w:numPr>
          <w:ilvl w:val="0"/>
          <w:numId w:val="12"/>
        </w:numPr>
      </w:pPr>
      <w:r w:rsidRPr="00F21AC1">
        <w:t>Eine Pandemie führt zu erheblichem Personalausfall.</w:t>
      </w:r>
    </w:p>
    <w:p w:rsidR="00F21AC1" w:rsidRPr="00F21AC1" w:rsidRDefault="00F21AC1" w:rsidP="00F21AC1">
      <w:pPr>
        <w:numPr>
          <w:ilvl w:val="0"/>
          <w:numId w:val="12"/>
        </w:numPr>
      </w:pPr>
      <w:r w:rsidRPr="00F21AC1">
        <w:t>Das Stromnetz fällt flächendeckend und über einen längeren Zeitraum hinweg aus.</w:t>
      </w:r>
    </w:p>
    <w:p w:rsidR="00F21AC1" w:rsidRPr="00F21AC1" w:rsidRDefault="00F21AC1" w:rsidP="00F21AC1">
      <w:pPr>
        <w:numPr>
          <w:ilvl w:val="0"/>
          <w:numId w:val="12"/>
        </w:numPr>
      </w:pPr>
      <w:r w:rsidRPr="00F21AC1">
        <w:t>Wichtige Kommunikationsnetze (Internet, Telefonnetz) fallen tagelang aus.</w:t>
      </w:r>
    </w:p>
    <w:p w:rsidR="00F21AC1" w:rsidRPr="00F21AC1" w:rsidRDefault="00F21AC1" w:rsidP="00F21AC1">
      <w:pPr>
        <w:numPr>
          <w:ilvl w:val="0"/>
          <w:numId w:val="12"/>
        </w:numPr>
      </w:pPr>
      <w:r w:rsidRPr="00F21AC1">
        <w:t>Wichtige Dienstleistungen fallen vollständig aus, weil….</w:t>
      </w:r>
    </w:p>
    <w:p w:rsidR="00F21AC1" w:rsidRPr="00F21AC1" w:rsidRDefault="00F21AC1" w:rsidP="00F21AC1">
      <w:r w:rsidRPr="00F21AC1">
        <w:t xml:space="preserve">Die folgende Tabelle erläutert kurz die Unterschiede </w:t>
      </w:r>
      <w:r>
        <w:t xml:space="preserve">und </w:t>
      </w:r>
      <w:r w:rsidRPr="00F21AC1">
        <w:t>fasst zusammen, wann und in welcher Weise das Notfallmanagement zuständig ist. Die Biobank muss bei der Konzeption</w:t>
      </w:r>
      <w:r>
        <w:t xml:space="preserve"> </w:t>
      </w:r>
      <w:r w:rsidRPr="00F21AC1">
        <w:t xml:space="preserve">die verschiedenen </w:t>
      </w:r>
      <w:proofErr w:type="spellStart"/>
      <w:r w:rsidRPr="00F21AC1">
        <w:t>Vorfallsarten</w:t>
      </w:r>
      <w:proofErr w:type="spellEnd"/>
      <w:r w:rsidRPr="00F21AC1">
        <w:t xml:space="preserve"> diskutieren und für sich entscheiden, wann welcher Vorfall eingetreten ist.</w:t>
      </w:r>
    </w:p>
    <w:tbl>
      <w:tblPr>
        <w:tblW w:w="0" w:type="auto"/>
        <w:tblLayout w:type="fixed"/>
        <w:tblCellMar>
          <w:left w:w="10" w:type="dxa"/>
          <w:right w:w="10" w:type="dxa"/>
        </w:tblCellMar>
        <w:tblLook w:val="0000" w:firstRow="0" w:lastRow="0" w:firstColumn="0" w:lastColumn="0" w:noHBand="0" w:noVBand="0"/>
      </w:tblPr>
      <w:tblGrid>
        <w:gridCol w:w="906"/>
        <w:gridCol w:w="4352"/>
        <w:gridCol w:w="3924"/>
      </w:tblGrid>
      <w:tr w:rsidR="00F21AC1" w:rsidRPr="00F21AC1" w:rsidTr="0094489D">
        <w:trPr>
          <w:trHeight w:val="376"/>
          <w:tblHeader/>
        </w:trPr>
        <w:tc>
          <w:tcPr>
            <w:tcW w:w="906"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rsidR="00F21AC1" w:rsidRPr="00F21AC1" w:rsidRDefault="00F21AC1" w:rsidP="00F21AC1">
            <w:pPr>
              <w:rPr>
                <w:b/>
              </w:rPr>
            </w:pPr>
            <w:r w:rsidRPr="00F21AC1">
              <w:rPr>
                <w:b/>
              </w:rPr>
              <w:t>Vorfall</w:t>
            </w:r>
          </w:p>
        </w:tc>
        <w:tc>
          <w:tcPr>
            <w:tcW w:w="4352"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rsidR="00F21AC1" w:rsidRPr="00F21AC1" w:rsidRDefault="00F21AC1" w:rsidP="00F21AC1">
            <w:pPr>
              <w:rPr>
                <w:b/>
              </w:rPr>
            </w:pPr>
            <w:r w:rsidRPr="00F21AC1">
              <w:rPr>
                <w:b/>
              </w:rPr>
              <w:t>Erläuterung</w:t>
            </w:r>
          </w:p>
        </w:tc>
        <w:tc>
          <w:tcPr>
            <w:tcW w:w="3924"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rsidR="00F21AC1" w:rsidRPr="00F21AC1" w:rsidRDefault="00F21AC1" w:rsidP="00F21AC1">
            <w:pPr>
              <w:rPr>
                <w:b/>
              </w:rPr>
            </w:pPr>
            <w:r w:rsidRPr="00F21AC1">
              <w:rPr>
                <w:b/>
              </w:rPr>
              <w:t>Behandlung</w:t>
            </w:r>
          </w:p>
        </w:tc>
      </w:tr>
      <w:tr w:rsidR="00F21AC1" w:rsidRPr="00F21AC1" w:rsidTr="00F21AC1">
        <w:trPr>
          <w:trHeight w:val="673"/>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rPr>
                <w:b/>
                <w:bCs/>
              </w:rPr>
              <w:t>Störung</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Kurzzeitiger Ausfall von Prozessen oder Ressourcen mit nur geringem Schaden</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Behandlung ist Teil der üblichen Störungsbehebung.</w:t>
            </w:r>
            <w:r>
              <w:t xml:space="preserve"> ggf. lt. Herstellerangabe</w:t>
            </w:r>
          </w:p>
        </w:tc>
      </w:tr>
      <w:tr w:rsidR="00F21AC1" w:rsidRPr="00F21AC1" w:rsidTr="00F21AC1">
        <w:trPr>
          <w:trHeight w:val="284"/>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rPr>
                <w:b/>
                <w:bCs/>
              </w:rPr>
              <w:t>Notfall</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Länger andauernder Ausfall von Prozessen oder Ressourcen mit hohem oder sehr hohem Schaden</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Behandlung verlangt besondere Notfallorganisation.</w:t>
            </w:r>
          </w:p>
        </w:tc>
      </w:tr>
      <w:tr w:rsidR="00F21AC1" w:rsidRPr="00F21AC1" w:rsidTr="00F21AC1">
        <w:trPr>
          <w:trHeight w:val="284"/>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rPr>
                <w:b/>
                <w:bCs/>
              </w:rPr>
              <w:t>Krise</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Im Wesentlichen auf die Institution begrenzter verschärfter Notfall, der die Existenz der Institution bedroht oder die Gesundheit oder das Leben von Personen beeinträchtigt.</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F21AC1" w:rsidRPr="00F21AC1" w:rsidRDefault="00F21AC1" w:rsidP="00F21AC1">
            <w:r w:rsidRPr="00F21AC1">
              <w:t xml:space="preserve">Da Krisen nicht großflächig die Umgebung oder das öffentliche Leben beeinträchtigen, können sie, zumindest </w:t>
            </w:r>
            <w:r w:rsidRPr="00F21AC1">
              <w:lastRenderedPageBreak/>
              <w:t>größtenteils, innerhalb der Institution selbst behoben werden.</w:t>
            </w:r>
          </w:p>
        </w:tc>
      </w:tr>
      <w:tr w:rsidR="00F21AC1" w:rsidRPr="00F21AC1" w:rsidTr="00F21AC1">
        <w:trPr>
          <w:trHeight w:val="284"/>
        </w:trPr>
        <w:tc>
          <w:tcPr>
            <w:tcW w:w="906" w:type="dxa"/>
            <w:tcBorders>
              <w:left w:val="single" w:sz="2" w:space="0" w:color="000000"/>
              <w:bottom w:val="single" w:sz="2" w:space="0" w:color="000000"/>
            </w:tcBorders>
            <w:shd w:val="clear" w:color="auto" w:fill="auto"/>
            <w:tcMar>
              <w:top w:w="55" w:type="dxa"/>
              <w:left w:w="55" w:type="dxa"/>
              <w:bottom w:w="55" w:type="dxa"/>
              <w:right w:w="55" w:type="dxa"/>
            </w:tcMar>
          </w:tcPr>
          <w:p w:rsidR="00F21AC1" w:rsidRPr="00F21AC1" w:rsidRDefault="00F21AC1" w:rsidP="00F21AC1">
            <w:r w:rsidRPr="00F21AC1">
              <w:rPr>
                <w:b/>
                <w:bCs/>
              </w:rPr>
              <w:lastRenderedPageBreak/>
              <w:t>Katastrophe</w:t>
            </w:r>
          </w:p>
        </w:tc>
        <w:tc>
          <w:tcPr>
            <w:tcW w:w="4352" w:type="dxa"/>
            <w:tcBorders>
              <w:left w:val="single" w:sz="2" w:space="0" w:color="000000"/>
              <w:bottom w:val="single" w:sz="2" w:space="0" w:color="000000"/>
            </w:tcBorders>
            <w:shd w:val="clear" w:color="auto" w:fill="auto"/>
            <w:tcMar>
              <w:top w:w="55" w:type="dxa"/>
              <w:left w:w="55" w:type="dxa"/>
              <w:bottom w:w="55" w:type="dxa"/>
              <w:right w:w="55" w:type="dxa"/>
            </w:tcMar>
          </w:tcPr>
          <w:p w:rsidR="00F21AC1" w:rsidRPr="00F21AC1" w:rsidRDefault="00F21AC1" w:rsidP="00F21AC1">
            <w:r w:rsidRPr="00F21AC1">
              <w:t>Räumlich und zeitlich nicht begrenztes Großschadensereignis, zum Beispiel als Folge von Überschwemmungen oder Erdbeben</w:t>
            </w:r>
          </w:p>
        </w:tc>
        <w:tc>
          <w:tcPr>
            <w:tcW w:w="392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21AC1" w:rsidRPr="00F21AC1" w:rsidRDefault="00F21AC1" w:rsidP="00F21AC1">
            <w:r w:rsidRPr="00F21AC1">
              <w:t>Aus Sicht einer Institution stellt sich eine Katastrophe als Krise dar und wird intern durch deren Notfallorganisation in Zusammenarbeit mit den externen Hilfsorganisationen bewältigt.</w:t>
            </w:r>
          </w:p>
        </w:tc>
      </w:tr>
    </w:tbl>
    <w:p w:rsidR="00F21AC1" w:rsidRPr="00F21AC1" w:rsidRDefault="00F21AC1" w:rsidP="00F21AC1">
      <w:pPr>
        <w:rPr>
          <w:i/>
          <w:iCs/>
        </w:rPr>
      </w:pPr>
      <w:r w:rsidRPr="00F21AC1">
        <w:rPr>
          <w:i/>
          <w:iCs/>
        </w:rPr>
        <w:t>Tabelle 1: Störungen, Notfälle, Krisen und Katastrophen im Verständnis des BSI-Standards 100-4</w:t>
      </w:r>
    </w:p>
    <w:p w:rsidR="00F21AC1" w:rsidRPr="00F21AC1" w:rsidRDefault="00F21AC1" w:rsidP="00F21AC1">
      <w:pPr>
        <w:pStyle w:val="berschrift1"/>
        <w:rPr>
          <w:sz w:val="26"/>
          <w:szCs w:val="26"/>
        </w:rPr>
      </w:pPr>
      <w:r w:rsidRPr="00F21AC1">
        <w:rPr>
          <w:sz w:val="26"/>
          <w:szCs w:val="26"/>
        </w:rPr>
        <w:t>Notfallvorsorgekonzept</w:t>
      </w:r>
    </w:p>
    <w:p w:rsidR="008F7B86" w:rsidRPr="00AB7D01" w:rsidRDefault="007C4B2C" w:rsidP="00AB7D01">
      <w:pPr>
        <w:rPr>
          <w:i/>
          <w:iCs/>
          <w:color w:val="000000" w:themeColor="text1"/>
        </w:rPr>
      </w:pPr>
      <w:r>
        <w:rPr>
          <w:i/>
          <w:iCs/>
          <w:color w:val="000000" w:themeColor="text1"/>
        </w:rPr>
        <w:t xml:space="preserve">Hier ist das lokale Notfallvorsorgekonzept zu </w:t>
      </w:r>
      <w:r w:rsidRPr="00AB7D01">
        <w:rPr>
          <w:i/>
          <w:iCs/>
          <w:color w:val="000000" w:themeColor="text1"/>
        </w:rPr>
        <w:t>ergänzen</w:t>
      </w:r>
    </w:p>
    <w:p w:rsidR="008F7B86" w:rsidRPr="00F21AC1" w:rsidRDefault="00310AD6" w:rsidP="00F21AC1">
      <w:pPr>
        <w:pStyle w:val="berschrift2"/>
        <w:rPr>
          <w:i/>
        </w:rPr>
      </w:pPr>
      <w:r>
        <w:t>Verantwortungs</w:t>
      </w:r>
      <w:r w:rsidR="00F21AC1">
        <w:t>regelungen/</w:t>
      </w:r>
      <w:r w:rsidR="009E0BE4">
        <w:t xml:space="preserve">Aufgaben </w:t>
      </w:r>
      <w:r w:rsidR="00F21AC1">
        <w:t>und</w:t>
      </w:r>
      <w:r w:rsidR="009E0BE4">
        <w:t xml:space="preserve"> Vertretungsregelung</w:t>
      </w:r>
      <w:r w:rsidR="008F7B86">
        <w:t xml:space="preserve"> </w:t>
      </w:r>
    </w:p>
    <w:p w:rsidR="00943E07" w:rsidRPr="0008727F" w:rsidRDefault="00943E07" w:rsidP="0008727F">
      <w:pPr>
        <w:ind w:left="360"/>
      </w:pPr>
      <w:r w:rsidRPr="0008727F">
        <w:t xml:space="preserve">Notfallbeauftragter: </w:t>
      </w:r>
    </w:p>
    <w:p w:rsidR="00943E07" w:rsidRDefault="00943E07" w:rsidP="0008727F">
      <w:pPr>
        <w:ind w:left="360"/>
      </w:pPr>
      <w:r w:rsidRPr="0008727F">
        <w:t>Sicherheitsbeauftragter:</w:t>
      </w:r>
    </w:p>
    <w:p w:rsidR="00F21AC1" w:rsidRDefault="00F21AC1" w:rsidP="00F21AC1">
      <w:pPr>
        <w:keepNext/>
        <w:keepLines/>
        <w:widowControl w:val="0"/>
        <w:numPr>
          <w:ilvl w:val="2"/>
          <w:numId w:val="0"/>
        </w:numPr>
        <w:tabs>
          <w:tab w:val="left" w:pos="1134"/>
        </w:tabs>
        <w:suppressAutoHyphens/>
        <w:autoSpaceDE w:val="0"/>
        <w:autoSpaceDN w:val="0"/>
        <w:spacing w:before="240" w:after="60" w:line="240" w:lineRule="auto"/>
        <w:textAlignment w:val="baseline"/>
        <w:outlineLvl w:val="2"/>
        <w:rPr>
          <w:rFonts w:asciiTheme="majorHAnsi" w:eastAsiaTheme="majorEastAsia" w:hAnsiTheme="majorHAnsi" w:cstheme="majorBidi"/>
          <w:color w:val="2E74B5" w:themeColor="accent1" w:themeShade="BF"/>
          <w:sz w:val="26"/>
          <w:szCs w:val="26"/>
        </w:rPr>
      </w:pPr>
      <w:r w:rsidRPr="00F21AC1">
        <w:rPr>
          <w:rFonts w:asciiTheme="majorHAnsi" w:eastAsiaTheme="majorEastAsia" w:hAnsiTheme="majorHAnsi" w:cstheme="majorBidi"/>
          <w:color w:val="2E74B5" w:themeColor="accent1" w:themeShade="BF"/>
          <w:sz w:val="26"/>
          <w:szCs w:val="26"/>
        </w:rPr>
        <w:t>Beschreibung der Schnittstellen zu anderen Organisationseinheiten</w:t>
      </w:r>
    </w:p>
    <w:p w:rsidR="007C4B2C" w:rsidRPr="00AB7D01" w:rsidRDefault="007C4B2C" w:rsidP="00AB7D01">
      <w:pPr>
        <w:rPr>
          <w:i/>
          <w:iCs/>
          <w:color w:val="000000" w:themeColor="text1"/>
        </w:rPr>
      </w:pPr>
      <w:r>
        <w:rPr>
          <w:i/>
          <w:iCs/>
          <w:color w:val="000000" w:themeColor="text1"/>
        </w:rPr>
        <w:t>Hier sind die Schnittstellen zu anderen Organisationseinheiten zu benennen</w:t>
      </w:r>
    </w:p>
    <w:p w:rsidR="00303A4C" w:rsidRPr="00F21AC1" w:rsidRDefault="00303A4C" w:rsidP="00F21AC1">
      <w:pPr>
        <w:keepNext/>
        <w:keepLines/>
        <w:widowControl w:val="0"/>
        <w:numPr>
          <w:ilvl w:val="2"/>
          <w:numId w:val="0"/>
        </w:numPr>
        <w:tabs>
          <w:tab w:val="left" w:pos="1134"/>
        </w:tabs>
        <w:suppressAutoHyphens/>
        <w:autoSpaceDE w:val="0"/>
        <w:autoSpaceDN w:val="0"/>
        <w:spacing w:before="240" w:after="60" w:line="240" w:lineRule="auto"/>
        <w:textAlignment w:val="baseline"/>
        <w:outlineLvl w:val="2"/>
        <w:rPr>
          <w:rFonts w:asciiTheme="majorHAnsi" w:eastAsiaTheme="majorEastAsia" w:hAnsiTheme="majorHAnsi" w:cstheme="majorBidi"/>
          <w:color w:val="2E74B5" w:themeColor="accent1" w:themeShade="BF"/>
          <w:sz w:val="26"/>
          <w:szCs w:val="26"/>
        </w:rPr>
      </w:pPr>
      <w:r w:rsidRPr="00F21AC1">
        <w:rPr>
          <w:rFonts w:asciiTheme="majorHAnsi" w:eastAsiaTheme="majorEastAsia" w:hAnsiTheme="majorHAnsi" w:cstheme="majorBidi"/>
          <w:color w:val="2E74B5" w:themeColor="accent1" w:themeShade="BF"/>
          <w:sz w:val="26"/>
          <w:szCs w:val="26"/>
        </w:rPr>
        <w:t xml:space="preserve">Störfall- oder </w:t>
      </w:r>
      <w:proofErr w:type="spellStart"/>
      <w:r w:rsidRPr="00F21AC1">
        <w:rPr>
          <w:rFonts w:asciiTheme="majorHAnsi" w:eastAsiaTheme="majorEastAsia" w:hAnsiTheme="majorHAnsi" w:cstheme="majorBidi"/>
          <w:color w:val="2E74B5" w:themeColor="accent1" w:themeShade="BF"/>
          <w:sz w:val="26"/>
          <w:szCs w:val="26"/>
        </w:rPr>
        <w:t>Havarieszenarien</w:t>
      </w:r>
      <w:proofErr w:type="spellEnd"/>
      <w:r w:rsidRPr="00F21AC1">
        <w:rPr>
          <w:rFonts w:asciiTheme="majorHAnsi" w:eastAsiaTheme="majorEastAsia" w:hAnsiTheme="majorHAnsi" w:cstheme="majorBidi"/>
          <w:color w:val="2E74B5" w:themeColor="accent1" w:themeShade="BF"/>
          <w:sz w:val="26"/>
          <w:szCs w:val="26"/>
        </w:rPr>
        <w:t xml:space="preserve"> </w:t>
      </w:r>
    </w:p>
    <w:p w:rsidR="00303A4C" w:rsidRPr="00AB7D01" w:rsidRDefault="00303A4C" w:rsidP="0008727F">
      <w:pPr>
        <w:pStyle w:val="berschrift4"/>
        <w:ind w:left="360"/>
        <w:rPr>
          <w:rFonts w:asciiTheme="minorHAnsi" w:eastAsiaTheme="minorHAnsi" w:hAnsiTheme="minorHAnsi" w:cstheme="minorBidi"/>
          <w:iCs w:val="0"/>
          <w:color w:val="auto"/>
        </w:rPr>
      </w:pPr>
      <w:r w:rsidRPr="00AB7D01">
        <w:rPr>
          <w:rFonts w:asciiTheme="minorHAnsi" w:eastAsiaTheme="minorHAnsi" w:hAnsiTheme="minorHAnsi" w:cstheme="minorBidi"/>
          <w:iCs w:val="0"/>
          <w:color w:val="auto"/>
        </w:rPr>
        <w:t xml:space="preserve">Formulierung </w:t>
      </w:r>
      <w:r w:rsidR="00AB7D01" w:rsidRPr="00AB7D01">
        <w:rPr>
          <w:rFonts w:asciiTheme="minorHAnsi" w:eastAsiaTheme="minorHAnsi" w:hAnsiTheme="minorHAnsi" w:cstheme="minorBidi"/>
          <w:iCs w:val="0"/>
          <w:color w:val="auto"/>
        </w:rPr>
        <w:t xml:space="preserve">der </w:t>
      </w:r>
      <w:r w:rsidRPr="00AB7D01">
        <w:rPr>
          <w:rFonts w:asciiTheme="minorHAnsi" w:eastAsiaTheme="minorHAnsi" w:hAnsiTheme="minorHAnsi" w:cstheme="minorBidi"/>
          <w:iCs w:val="0"/>
          <w:color w:val="auto"/>
        </w:rPr>
        <w:t>für die Notfallplanung verwendbaren Ereignisabläufen wie Brand, Explosion oder Strom- und Medienausfall.</w:t>
      </w:r>
    </w:p>
    <w:p w:rsidR="0008727F" w:rsidRDefault="0008727F" w:rsidP="00303A4C">
      <w:pPr>
        <w:pStyle w:val="berschrift4"/>
        <w:rPr>
          <w:b/>
        </w:rPr>
      </w:pPr>
    </w:p>
    <w:p w:rsidR="00303A4C" w:rsidRPr="0008727F" w:rsidRDefault="0008727F" w:rsidP="00303A4C">
      <w:pPr>
        <w:pStyle w:val="berschrift4"/>
        <w:rPr>
          <w:b/>
        </w:rPr>
      </w:pPr>
      <w:r w:rsidRPr="0008727F">
        <w:rPr>
          <w:b/>
        </w:rPr>
        <w:t xml:space="preserve">Beispiel: </w:t>
      </w:r>
      <w:r w:rsidR="00303A4C" w:rsidRPr="0008727F">
        <w:rPr>
          <w:b/>
        </w:rPr>
        <w:t>Technisch bedingter Ausfall der Kühllager</w:t>
      </w:r>
      <w:r>
        <w:rPr>
          <w:b/>
        </w:rPr>
        <w:t>/Truhen</w:t>
      </w:r>
    </w:p>
    <w:p w:rsidR="00303A4C" w:rsidRPr="0008727F" w:rsidRDefault="00303A4C" w:rsidP="00303A4C">
      <w:pPr>
        <w:rPr>
          <w:color w:val="000000" w:themeColor="text1"/>
        </w:rPr>
      </w:pPr>
      <w:r w:rsidRPr="0008727F">
        <w:rPr>
          <w:i/>
          <w:iCs/>
          <w:color w:val="000000" w:themeColor="text1"/>
        </w:rPr>
        <w:t>Mögliche Versagensszenarien und entsprechende Sofortmaßnahmen werden exemplarisch beschrieben</w:t>
      </w:r>
      <w:r w:rsidR="00F3215E">
        <w:rPr>
          <w:rFonts w:ascii="Arial" w:eastAsia="Times New Roman" w:hAnsi="Arial" w:cs="Arial"/>
          <w:color w:val="000000" w:themeColor="text1"/>
          <w:sz w:val="30"/>
          <w:szCs w:val="30"/>
        </w:rPr>
        <w:t xml:space="preserve"> </w:t>
      </w:r>
      <w:r w:rsidR="00F3215E" w:rsidRPr="00F3215E">
        <w:rPr>
          <w:i/>
          <w:iCs/>
          <w:color w:val="000000" w:themeColor="text1"/>
        </w:rPr>
        <w:t>(z.B. Ausfall 1 Truhe, mehrere Truhen, alle Truhen</w:t>
      </w:r>
      <w:r w:rsidR="00F3215E">
        <w:rPr>
          <w:i/>
          <w:iCs/>
          <w:color w:val="000000" w:themeColor="text1"/>
        </w:rPr>
        <w:t>, kein Stickstoff mehr vorhanden, Ausfall von -20°C Räumen</w:t>
      </w:r>
      <w:r w:rsidR="00F3215E" w:rsidRPr="00F3215E">
        <w:rPr>
          <w:i/>
          <w:iCs/>
          <w:color w:val="000000" w:themeColor="text1"/>
        </w:rPr>
        <w:t>)</w:t>
      </w:r>
    </w:p>
    <w:p w:rsidR="00303A4C" w:rsidRPr="0008727F" w:rsidRDefault="00303A4C" w:rsidP="00303A4C">
      <w:pPr>
        <w:pStyle w:val="berschrift4"/>
        <w:rPr>
          <w:b/>
        </w:rPr>
      </w:pPr>
      <w:r w:rsidRPr="0008727F">
        <w:rPr>
          <w:b/>
        </w:rPr>
        <w:t xml:space="preserve">Art der </w:t>
      </w:r>
      <w:r w:rsidR="0008727F" w:rsidRPr="0008727F">
        <w:rPr>
          <w:b/>
        </w:rPr>
        <w:t>Ursache</w:t>
      </w:r>
      <w:r w:rsidRPr="0008727F">
        <w:rPr>
          <w:b/>
        </w:rPr>
        <w:t>:</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Brand</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 xml:space="preserve">Explosion </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Strom- o. Medienausfall</w:t>
      </w:r>
    </w:p>
    <w:p w:rsidR="0008727F" w:rsidRDefault="0008727F" w:rsidP="00303A4C">
      <w:pPr>
        <w:pStyle w:val="Listenabsatz"/>
        <w:widowControl w:val="0"/>
        <w:numPr>
          <w:ilvl w:val="0"/>
          <w:numId w:val="4"/>
        </w:numPr>
        <w:suppressAutoHyphens/>
        <w:autoSpaceDE w:val="0"/>
        <w:autoSpaceDN w:val="0"/>
        <w:spacing w:after="0" w:line="240" w:lineRule="auto"/>
        <w:contextualSpacing w:val="0"/>
        <w:textAlignment w:val="baseline"/>
      </w:pPr>
      <w:r>
        <w:t>Wasserschaden</w:t>
      </w:r>
    </w:p>
    <w:p w:rsidR="0008727F" w:rsidRDefault="0008727F" w:rsidP="00303A4C">
      <w:pPr>
        <w:pStyle w:val="Listenabsatz"/>
        <w:widowControl w:val="0"/>
        <w:numPr>
          <w:ilvl w:val="0"/>
          <w:numId w:val="4"/>
        </w:numPr>
        <w:suppressAutoHyphens/>
        <w:autoSpaceDE w:val="0"/>
        <w:autoSpaceDN w:val="0"/>
        <w:spacing w:after="0" w:line="240" w:lineRule="auto"/>
        <w:contextualSpacing w:val="0"/>
        <w:textAlignment w:val="baseline"/>
      </w:pPr>
      <w:r>
        <w:t>Überhitzung</w:t>
      </w:r>
    </w:p>
    <w:p w:rsidR="0008727F" w:rsidRDefault="0008727F" w:rsidP="00303A4C">
      <w:pPr>
        <w:pStyle w:val="Listenabsatz"/>
        <w:widowControl w:val="0"/>
        <w:numPr>
          <w:ilvl w:val="0"/>
          <w:numId w:val="4"/>
        </w:numPr>
        <w:suppressAutoHyphens/>
        <w:autoSpaceDE w:val="0"/>
        <w:autoSpaceDN w:val="0"/>
        <w:spacing w:after="0" w:line="240" w:lineRule="auto"/>
        <w:contextualSpacing w:val="0"/>
        <w:textAlignment w:val="baseline"/>
      </w:pPr>
      <w:r>
        <w:t>Höhere Gewalt/Naturkatastrophen</w:t>
      </w:r>
    </w:p>
    <w:p w:rsidR="0008727F" w:rsidRDefault="0008727F" w:rsidP="00303A4C">
      <w:pPr>
        <w:pStyle w:val="berschrift4"/>
      </w:pPr>
    </w:p>
    <w:p w:rsidR="00303A4C" w:rsidRPr="0008727F" w:rsidRDefault="0008727F" w:rsidP="00303A4C">
      <w:pPr>
        <w:pStyle w:val="berschrift4"/>
        <w:rPr>
          <w:b/>
        </w:rPr>
      </w:pPr>
      <w:r>
        <w:rPr>
          <w:b/>
        </w:rPr>
        <w:t>B</w:t>
      </w:r>
      <w:r w:rsidR="00303A4C" w:rsidRPr="0008727F">
        <w:rPr>
          <w:b/>
        </w:rPr>
        <w:t>ei Stofffreisetzung</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Art und Eigenschaft des Stoffes</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Größte in der Anlage befindliche zusammenhängende Stoffmenge (z. B. Inventar des größten Behälters oder Apparates, Menge zwischen zwei Absperreinrichtungen).</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Ermittlung der Auswirkungen auf</w:t>
      </w:r>
      <w:r w:rsidR="00F3215E">
        <w:t xml:space="preserve"> Basis von Grenzkonzentrationen</w:t>
      </w:r>
    </w:p>
    <w:p w:rsidR="00303A4C" w:rsidRDefault="00303A4C" w:rsidP="00303A4C">
      <w:pPr>
        <w:pStyle w:val="Listenabsatz"/>
        <w:widowControl w:val="0"/>
        <w:numPr>
          <w:ilvl w:val="0"/>
          <w:numId w:val="4"/>
        </w:numPr>
        <w:suppressAutoHyphens/>
        <w:autoSpaceDE w:val="0"/>
        <w:autoSpaceDN w:val="0"/>
        <w:spacing w:after="0" w:line="240" w:lineRule="auto"/>
        <w:contextualSpacing w:val="0"/>
        <w:textAlignment w:val="baseline"/>
      </w:pPr>
      <w:r>
        <w:t xml:space="preserve">Besondere Hinweise </w:t>
      </w:r>
    </w:p>
    <w:p w:rsidR="00F21AC1" w:rsidRDefault="00F21AC1" w:rsidP="00303A4C">
      <w:pPr>
        <w:pStyle w:val="berschrift4"/>
        <w:rPr>
          <w:b/>
        </w:rPr>
      </w:pPr>
    </w:p>
    <w:p w:rsidR="00F21AC1" w:rsidRPr="00F21AC1" w:rsidRDefault="00F21AC1" w:rsidP="00F21AC1">
      <w:pPr>
        <w:pStyle w:val="berschrift1"/>
      </w:pPr>
      <w:r w:rsidRPr="00F21AC1">
        <w:t xml:space="preserve">Ablaufpläne für die Notfallbewältigung </w:t>
      </w:r>
    </w:p>
    <w:p w:rsidR="00F21AC1" w:rsidRPr="00F21AC1" w:rsidRDefault="00F21AC1" w:rsidP="00F21AC1">
      <w:pPr>
        <w:pStyle w:val="berschrift4"/>
        <w:ind w:left="360"/>
        <w:rPr>
          <w:color w:val="C00000"/>
        </w:rPr>
      </w:pPr>
      <w:r w:rsidRPr="00F21AC1">
        <w:rPr>
          <w:color w:val="C00000"/>
        </w:rPr>
        <w:t>sind intern auf Basis des Leistungsspektrums und der Risikobeurteilung zu erstellen. Dabei sind folgende Punkte jeweils zu berücksichtigen bzw. auszuführen:</w:t>
      </w:r>
    </w:p>
    <w:p w:rsidR="00F21AC1" w:rsidRDefault="00F21AC1" w:rsidP="00F21AC1">
      <w:pPr>
        <w:pStyle w:val="berschrift4"/>
        <w:numPr>
          <w:ilvl w:val="1"/>
          <w:numId w:val="8"/>
        </w:numPr>
        <w:rPr>
          <w:b/>
        </w:rPr>
      </w:pPr>
      <w:r w:rsidRPr="00F21AC1">
        <w:rPr>
          <w:b/>
        </w:rPr>
        <w:t xml:space="preserve">Sofortmaßnahmen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Definition von Ansprechpartnern in den Schnittstellen (intern/extern)</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Erstellung eines Ablaufplans unter Einbeziehung aller beteiligten Schnittstellen</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Definition einer Meldekette</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Notstromkonzept</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Redundanz der Lagerkapazitäten,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Service von Technik und IT über die gesamte Betriebszeit,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proofErr w:type="gramStart"/>
      <w:r w:rsidRPr="00F21AC1">
        <w:rPr>
          <w:rFonts w:asciiTheme="majorHAnsi" w:eastAsiaTheme="majorEastAsia" w:hAnsiTheme="majorHAnsi" w:cstheme="majorBidi"/>
          <w:i/>
          <w:iCs/>
          <w:color w:val="2E74B5" w:themeColor="accent1" w:themeShade="BF"/>
        </w:rPr>
        <w:t>Datensicherung ,</w:t>
      </w:r>
      <w:proofErr w:type="gramEnd"/>
      <w:r w:rsidRPr="00F21AC1">
        <w:rPr>
          <w:rFonts w:asciiTheme="majorHAnsi" w:eastAsiaTheme="majorEastAsia" w:hAnsiTheme="majorHAnsi" w:cstheme="majorBidi"/>
          <w:i/>
          <w:iCs/>
          <w:color w:val="2E74B5" w:themeColor="accent1" w:themeShade="BF"/>
        </w:rPr>
        <w:t xml:space="preserve">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Vorhalten händischer Prozessdokumentation,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Vertragliche Bindung externer Dienstleister,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Transportlogistik im </w:t>
      </w:r>
      <w:proofErr w:type="spellStart"/>
      <w:r w:rsidRPr="00F21AC1">
        <w:rPr>
          <w:rFonts w:asciiTheme="majorHAnsi" w:eastAsiaTheme="majorEastAsia" w:hAnsiTheme="majorHAnsi" w:cstheme="majorBidi"/>
          <w:i/>
          <w:iCs/>
          <w:color w:val="2E74B5" w:themeColor="accent1" w:themeShade="BF"/>
        </w:rPr>
        <w:t>Havariefall</w:t>
      </w:r>
      <w:proofErr w:type="spellEnd"/>
    </w:p>
    <w:p w:rsidR="00F21AC1" w:rsidRPr="00F21AC1" w:rsidRDefault="00F21AC1" w:rsidP="00F21AC1">
      <w:pPr>
        <w:pStyle w:val="berschrift4"/>
        <w:numPr>
          <w:ilvl w:val="1"/>
          <w:numId w:val="8"/>
        </w:numPr>
        <w:rPr>
          <w:b/>
        </w:rPr>
      </w:pPr>
      <w:r w:rsidRPr="00F21AC1">
        <w:rPr>
          <w:b/>
        </w:rPr>
        <w:t>Verhaltensregeln</w:t>
      </w:r>
    </w:p>
    <w:p w:rsidR="00F21AC1" w:rsidRPr="007C4B2C" w:rsidRDefault="00F21AC1" w:rsidP="007C4B2C">
      <w:pPr>
        <w:numPr>
          <w:ilvl w:val="0"/>
          <w:numId w:val="11"/>
        </w:numPr>
        <w:rPr>
          <w:rFonts w:asciiTheme="majorHAnsi" w:eastAsiaTheme="majorEastAsia" w:hAnsiTheme="majorHAnsi" w:cstheme="majorBidi"/>
          <w:i/>
          <w:iCs/>
          <w:color w:val="2E74B5" w:themeColor="accent1" w:themeShade="BF"/>
        </w:rPr>
      </w:pPr>
      <w:r w:rsidRPr="007C4B2C">
        <w:rPr>
          <w:rFonts w:asciiTheme="majorHAnsi" w:eastAsiaTheme="majorEastAsia" w:hAnsiTheme="majorHAnsi" w:cstheme="majorBidi"/>
          <w:i/>
          <w:iCs/>
          <w:color w:val="2E74B5" w:themeColor="accent1" w:themeShade="BF"/>
        </w:rPr>
        <w:t>Hinweise auf mögliche Gefahren bei der Notfallbewältigung</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7C4B2C">
        <w:rPr>
          <w:rFonts w:asciiTheme="majorHAnsi" w:eastAsiaTheme="majorEastAsia" w:hAnsiTheme="majorHAnsi" w:cstheme="majorBidi"/>
          <w:i/>
          <w:iCs/>
          <w:color w:val="2E74B5" w:themeColor="accent1" w:themeShade="BF"/>
        </w:rPr>
        <w:t xml:space="preserve">Schutzmaßnahmen bei Freisetzung von Gefahrstoffen, </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7C4B2C">
        <w:rPr>
          <w:rFonts w:asciiTheme="majorHAnsi" w:eastAsiaTheme="majorEastAsia" w:hAnsiTheme="majorHAnsi" w:cstheme="majorBidi"/>
          <w:i/>
          <w:iCs/>
          <w:color w:val="2E74B5" w:themeColor="accent1" w:themeShade="BF"/>
        </w:rPr>
        <w:t>Sicherung von Anlagen durch Freischaltung</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Interne und externe Alarm- und Meldewege mit aktuellen Kontaktdaten der zu unterrichtenden </w:t>
      </w:r>
      <w:proofErr w:type="gramStart"/>
      <w:r w:rsidRPr="00F21AC1">
        <w:rPr>
          <w:rFonts w:asciiTheme="majorHAnsi" w:eastAsiaTheme="majorEastAsia" w:hAnsiTheme="majorHAnsi" w:cstheme="majorBidi"/>
          <w:i/>
          <w:iCs/>
          <w:color w:val="2E74B5" w:themeColor="accent1" w:themeShade="BF"/>
        </w:rPr>
        <w:t>Ansprechpartner  inkl.</w:t>
      </w:r>
      <w:proofErr w:type="gramEnd"/>
      <w:r w:rsidRPr="00F21AC1">
        <w:rPr>
          <w:rFonts w:asciiTheme="majorHAnsi" w:eastAsiaTheme="majorEastAsia" w:hAnsiTheme="majorHAnsi" w:cstheme="majorBidi"/>
          <w:i/>
          <w:iCs/>
          <w:color w:val="2E74B5" w:themeColor="accent1" w:themeShade="BF"/>
        </w:rPr>
        <w:t xml:space="preserve"> zu übermittelnde Informationen</w:t>
      </w:r>
    </w:p>
    <w:p w:rsidR="00F21AC1" w:rsidRPr="00F21AC1" w:rsidRDefault="00F21AC1" w:rsidP="00F21AC1">
      <w:pPr>
        <w:numPr>
          <w:ilvl w:val="0"/>
          <w:numId w:val="11"/>
        </w:numPr>
        <w:rPr>
          <w:rFonts w:asciiTheme="majorHAnsi" w:eastAsiaTheme="majorEastAsia" w:hAnsiTheme="majorHAnsi" w:cstheme="majorBidi"/>
          <w:i/>
          <w:iCs/>
          <w:color w:val="2E74B5" w:themeColor="accent1" w:themeShade="BF"/>
        </w:rPr>
      </w:pPr>
      <w:r w:rsidRPr="00F21AC1">
        <w:rPr>
          <w:rFonts w:asciiTheme="majorHAnsi" w:eastAsiaTheme="majorEastAsia" w:hAnsiTheme="majorHAnsi" w:cstheme="majorBidi"/>
          <w:i/>
          <w:iCs/>
          <w:color w:val="2E74B5" w:themeColor="accent1" w:themeShade="BF"/>
        </w:rPr>
        <w:t xml:space="preserve">Verhalten bei Brandbekämpfung z.B.  Angaben bei der Alarmierung: </w:t>
      </w:r>
    </w:p>
    <w:p w:rsidR="00F21AC1" w:rsidRPr="00F21AC1" w:rsidRDefault="00F21AC1" w:rsidP="00F21AC1">
      <w:pPr>
        <w:pStyle w:val="berschrift4"/>
        <w:numPr>
          <w:ilvl w:val="1"/>
          <w:numId w:val="11"/>
        </w:numPr>
      </w:pPr>
      <w:r w:rsidRPr="00F21AC1">
        <w:lastRenderedPageBreak/>
        <w:t xml:space="preserve">Wer: Name, jetziger Standort, Telefon, Alter von Verletzten? </w:t>
      </w:r>
    </w:p>
    <w:p w:rsidR="00F21AC1" w:rsidRPr="00F21AC1" w:rsidRDefault="00F21AC1" w:rsidP="00F21AC1">
      <w:pPr>
        <w:pStyle w:val="berschrift4"/>
        <w:numPr>
          <w:ilvl w:val="1"/>
          <w:numId w:val="11"/>
        </w:numPr>
      </w:pPr>
      <w:r w:rsidRPr="00F21AC1">
        <w:t xml:space="preserve">Was: Art des Schadens, Drohung etc.? </w:t>
      </w:r>
    </w:p>
    <w:p w:rsidR="00F21AC1" w:rsidRPr="00F21AC1" w:rsidRDefault="00F21AC1" w:rsidP="00F21AC1">
      <w:pPr>
        <w:pStyle w:val="berschrift4"/>
        <w:numPr>
          <w:ilvl w:val="1"/>
          <w:numId w:val="11"/>
        </w:numPr>
      </w:pPr>
      <w:r w:rsidRPr="00F21AC1">
        <w:t xml:space="preserve">Wann: Zeitpunkt des Schadenereignisses? </w:t>
      </w:r>
    </w:p>
    <w:p w:rsidR="00F21AC1" w:rsidRPr="00F21AC1" w:rsidRDefault="00F21AC1" w:rsidP="00F21AC1">
      <w:pPr>
        <w:pStyle w:val="berschrift4"/>
        <w:numPr>
          <w:ilvl w:val="1"/>
          <w:numId w:val="11"/>
        </w:numPr>
      </w:pPr>
      <w:r w:rsidRPr="00F21AC1">
        <w:t xml:space="preserve">Wo: Genaue Bezeichnung des Unfallortes? </w:t>
      </w:r>
    </w:p>
    <w:p w:rsidR="00F21AC1" w:rsidRPr="00F21AC1" w:rsidRDefault="00F21AC1" w:rsidP="00F21AC1">
      <w:pPr>
        <w:pStyle w:val="berschrift4"/>
        <w:numPr>
          <w:ilvl w:val="1"/>
          <w:numId w:val="11"/>
        </w:numPr>
      </w:pPr>
      <w:r w:rsidRPr="00F21AC1">
        <w:t xml:space="preserve">Wie viele: Anzahl und Art der Betroffenen? </w:t>
      </w:r>
    </w:p>
    <w:p w:rsidR="00F21AC1" w:rsidRPr="00F21AC1" w:rsidRDefault="00F21AC1" w:rsidP="00F21AC1">
      <w:pPr>
        <w:pStyle w:val="berschrift4"/>
        <w:numPr>
          <w:ilvl w:val="1"/>
          <w:numId w:val="11"/>
        </w:numPr>
      </w:pPr>
      <w:r w:rsidRPr="00F21AC1">
        <w:t>Weiteres: Weitere drohende Gefahren?</w:t>
      </w:r>
    </w:p>
    <w:p w:rsidR="00F21AC1" w:rsidRDefault="00F21AC1" w:rsidP="00F21AC1">
      <w:pPr>
        <w:pStyle w:val="berschrift4"/>
        <w:numPr>
          <w:ilvl w:val="1"/>
          <w:numId w:val="8"/>
        </w:numPr>
        <w:rPr>
          <w:b/>
        </w:rPr>
      </w:pPr>
      <w:r w:rsidRPr="00F21AC1">
        <w:rPr>
          <w:b/>
        </w:rPr>
        <w:t>Wiederanlaufplanung</w:t>
      </w:r>
    </w:p>
    <w:p w:rsidR="00F21AC1" w:rsidRDefault="00F21AC1" w:rsidP="00F21AC1">
      <w:pPr>
        <w:pStyle w:val="berschrift4"/>
        <w:numPr>
          <w:ilvl w:val="1"/>
          <w:numId w:val="8"/>
        </w:numPr>
        <w:rPr>
          <w:b/>
        </w:rPr>
      </w:pPr>
      <w:r w:rsidRPr="00F21AC1">
        <w:rPr>
          <w:b/>
        </w:rPr>
        <w:t>Rückführung und Nachbereitung</w:t>
      </w:r>
    </w:p>
    <w:p w:rsidR="00F21AC1" w:rsidRPr="00AB7D01" w:rsidRDefault="00F21AC1" w:rsidP="00F21AC1">
      <w:pPr>
        <w:pStyle w:val="berschrift4"/>
        <w:numPr>
          <w:ilvl w:val="1"/>
          <w:numId w:val="8"/>
        </w:numPr>
        <w:rPr>
          <w:b/>
          <w:iCs w:val="0"/>
        </w:rPr>
      </w:pPr>
      <w:r w:rsidRPr="007C4B2C">
        <w:rPr>
          <w:b/>
        </w:rPr>
        <w:t xml:space="preserve">Ausfallplanung </w:t>
      </w:r>
      <w:r w:rsidRPr="00AB7D01">
        <w:rPr>
          <w:b/>
          <w:iCs w:val="0"/>
        </w:rPr>
        <w:t>zur Sicherung des Notbetriebs</w:t>
      </w:r>
    </w:p>
    <w:p w:rsidR="00F21AC1" w:rsidRPr="007C4B2C" w:rsidRDefault="00F21AC1" w:rsidP="00F21AC1">
      <w:pPr>
        <w:pStyle w:val="Listenabsatz"/>
        <w:numPr>
          <w:ilvl w:val="1"/>
          <w:numId w:val="8"/>
        </w:numPr>
        <w:rPr>
          <w:color w:val="2E74B5" w:themeColor="accent1" w:themeShade="BF"/>
        </w:rPr>
      </w:pPr>
      <w:r w:rsidRPr="00F21AC1">
        <w:rPr>
          <w:rFonts w:asciiTheme="majorHAnsi" w:eastAsiaTheme="majorEastAsia" w:hAnsiTheme="majorHAnsi" w:cstheme="majorBidi"/>
          <w:b/>
          <w:i/>
          <w:iCs/>
          <w:color w:val="2E74B5" w:themeColor="accent1" w:themeShade="BF"/>
        </w:rPr>
        <w:t>Vorbeugende Maßnahmen definieren</w:t>
      </w:r>
      <w:r w:rsidRPr="00F21AC1">
        <w:t xml:space="preserve"> </w:t>
      </w:r>
      <w:r w:rsidRPr="007C4B2C">
        <w:rPr>
          <w:rFonts w:asciiTheme="majorHAnsi" w:eastAsiaTheme="majorEastAsia" w:hAnsiTheme="majorHAnsi" w:cstheme="majorBidi"/>
          <w:i/>
          <w:iCs/>
          <w:color w:val="2E74B5" w:themeColor="accent1" w:themeShade="BF"/>
        </w:rPr>
        <w:t>(Temperaturkontrollen Raum und Truhen, Zugangskontrollen, Wartung Truhen, Klimaüberwachung Raum, Warnsystem mit technischer Leitwarte verbunden)</w:t>
      </w:r>
    </w:p>
    <w:p w:rsidR="00303A4C" w:rsidRPr="0008727F" w:rsidRDefault="00303A4C" w:rsidP="00303A4C">
      <w:pPr>
        <w:rPr>
          <w:i/>
          <w:iCs/>
          <w:color w:val="000000" w:themeColor="text1"/>
        </w:rPr>
      </w:pPr>
      <w:r w:rsidRPr="0008727F">
        <w:rPr>
          <w:i/>
          <w:iCs/>
          <w:color w:val="000000" w:themeColor="text1"/>
        </w:rPr>
        <w:t xml:space="preserve">Diese </w:t>
      </w:r>
      <w:r w:rsidR="00F21AC1">
        <w:rPr>
          <w:i/>
          <w:iCs/>
          <w:color w:val="000000" w:themeColor="text1"/>
        </w:rPr>
        <w:t xml:space="preserve">Angaben können </w:t>
      </w:r>
      <w:r w:rsidRPr="0008727F">
        <w:rPr>
          <w:i/>
          <w:iCs/>
          <w:color w:val="000000" w:themeColor="text1"/>
        </w:rPr>
        <w:t xml:space="preserve">ggf. Bestandteil </w:t>
      </w:r>
      <w:r w:rsidR="00F21AC1">
        <w:rPr>
          <w:i/>
          <w:iCs/>
          <w:color w:val="000000" w:themeColor="text1"/>
        </w:rPr>
        <w:t>von</w:t>
      </w:r>
      <w:r w:rsidRPr="0008727F">
        <w:rPr>
          <w:i/>
          <w:iCs/>
          <w:color w:val="000000" w:themeColor="text1"/>
        </w:rPr>
        <w:t xml:space="preserve"> Arbeitsanweisungen</w:t>
      </w:r>
      <w:r w:rsidR="00F21AC1">
        <w:rPr>
          <w:i/>
          <w:iCs/>
          <w:color w:val="000000" w:themeColor="text1"/>
        </w:rPr>
        <w:t xml:space="preserve"> sein auf die hier nur verwiesen wird</w:t>
      </w:r>
      <w:r w:rsidRPr="0008727F">
        <w:rPr>
          <w:i/>
          <w:iCs/>
          <w:color w:val="000000" w:themeColor="text1"/>
        </w:rPr>
        <w:t>.</w:t>
      </w:r>
    </w:p>
    <w:p w:rsidR="00F21AC1" w:rsidRPr="00F21AC1" w:rsidRDefault="00F21AC1" w:rsidP="00F21AC1">
      <w:pPr>
        <w:pStyle w:val="berschrift1"/>
        <w:rPr>
          <w:sz w:val="26"/>
          <w:szCs w:val="26"/>
        </w:rPr>
      </w:pPr>
      <w:r w:rsidRPr="00F21AC1">
        <w:rPr>
          <w:sz w:val="26"/>
          <w:szCs w:val="26"/>
        </w:rPr>
        <w:t>Aufrechterhaltung und Kontrolle</w:t>
      </w:r>
    </w:p>
    <w:p w:rsidR="00F21AC1" w:rsidRPr="00F21AC1" w:rsidRDefault="007C4B2C">
      <w:pPr>
        <w:widowControl w:val="0"/>
        <w:suppressAutoHyphens/>
        <w:autoSpaceDE w:val="0"/>
        <w:autoSpaceDN w:val="0"/>
        <w:spacing w:after="0" w:line="276" w:lineRule="auto"/>
        <w:textAlignment w:val="baseline"/>
        <w:rPr>
          <w:i/>
        </w:rPr>
      </w:pPr>
      <w:r>
        <w:rPr>
          <w:i/>
        </w:rPr>
        <w:t>Hier ist die Aufrechterhaltung und die Kontrolle der Notfallbewältigung zu beschreiben.</w:t>
      </w:r>
    </w:p>
    <w:p w:rsidR="00F21AC1" w:rsidRPr="00F21AC1" w:rsidRDefault="00303A4C" w:rsidP="00F21AC1">
      <w:pPr>
        <w:pStyle w:val="berschrift2"/>
      </w:pPr>
      <w:r w:rsidRPr="00F21AC1">
        <w:t>Schulung und Sensibilisierung der Mitarbeiter</w:t>
      </w:r>
    </w:p>
    <w:p w:rsidR="00F21AC1" w:rsidRPr="00F21AC1" w:rsidRDefault="00F21AC1" w:rsidP="00F21AC1">
      <w:pPr>
        <w:widowControl w:val="0"/>
        <w:suppressAutoHyphens/>
        <w:autoSpaceDE w:val="0"/>
        <w:autoSpaceDN w:val="0"/>
        <w:spacing w:after="0" w:line="276" w:lineRule="auto"/>
        <w:textAlignment w:val="baseline"/>
        <w:rPr>
          <w:i/>
        </w:rPr>
      </w:pPr>
      <w:r w:rsidRPr="00F21AC1">
        <w:rPr>
          <w:i/>
        </w:rPr>
        <w:t xml:space="preserve">Die einzelnen Mitarbeitergruppen (Leitungsebene, Techniker, Wissenschaftliche Mitarbeiter, Sachbearbeiter, etc.) müssen für ihre jeweiligen Aufgaben geschult und für die Gefahren eines Notfalls sensibilisiert werden. </w:t>
      </w:r>
    </w:p>
    <w:p w:rsidR="00F21AC1" w:rsidRPr="00F21AC1" w:rsidRDefault="00F21AC1" w:rsidP="00F21AC1">
      <w:pPr>
        <w:widowControl w:val="0"/>
        <w:suppressAutoHyphens/>
        <w:autoSpaceDE w:val="0"/>
        <w:autoSpaceDN w:val="0"/>
        <w:spacing w:after="0" w:line="276" w:lineRule="auto"/>
        <w:textAlignment w:val="baseline"/>
        <w:rPr>
          <w:i/>
        </w:rPr>
      </w:pPr>
      <w:r w:rsidRPr="00F21AC1">
        <w:rPr>
          <w:i/>
        </w:rPr>
        <w:t>ggf. hier nur der Verweis auf den Jahresschulungsplan oder andere Dokumentation</w:t>
      </w:r>
    </w:p>
    <w:p w:rsidR="00F21AC1" w:rsidRDefault="00F21AC1"/>
    <w:p w:rsidR="00F21AC1" w:rsidRDefault="00F21AC1" w:rsidP="00F21AC1">
      <w:pPr>
        <w:widowControl w:val="0"/>
        <w:suppressAutoHyphens/>
        <w:autoSpaceDE w:val="0"/>
        <w:autoSpaceDN w:val="0"/>
        <w:spacing w:after="0" w:line="276" w:lineRule="auto"/>
        <w:textAlignment w:val="baseline"/>
        <w:rPr>
          <w:rFonts w:asciiTheme="majorHAnsi" w:eastAsiaTheme="majorEastAsia" w:hAnsiTheme="majorHAnsi" w:cstheme="majorBidi"/>
          <w:color w:val="2E74B5" w:themeColor="accent1" w:themeShade="BF"/>
          <w:sz w:val="26"/>
          <w:szCs w:val="26"/>
        </w:rPr>
      </w:pPr>
      <w:r w:rsidRPr="00F21AC1">
        <w:rPr>
          <w:rFonts w:asciiTheme="majorHAnsi" w:eastAsiaTheme="majorEastAsia" w:hAnsiTheme="majorHAnsi" w:cstheme="majorBidi"/>
          <w:color w:val="2E74B5" w:themeColor="accent1" w:themeShade="BF"/>
          <w:sz w:val="26"/>
          <w:szCs w:val="26"/>
        </w:rPr>
        <w:t xml:space="preserve">Aktualisierung </w:t>
      </w:r>
    </w:p>
    <w:p w:rsidR="007C4B2C" w:rsidRPr="00AB7D01" w:rsidRDefault="006A36E9" w:rsidP="00F21AC1">
      <w:pPr>
        <w:widowControl w:val="0"/>
        <w:suppressAutoHyphens/>
        <w:autoSpaceDE w:val="0"/>
        <w:autoSpaceDN w:val="0"/>
        <w:spacing w:after="0" w:line="276" w:lineRule="auto"/>
        <w:textAlignment w:val="baseline"/>
        <w:rPr>
          <w:i/>
        </w:rPr>
      </w:pPr>
      <w:r w:rsidRPr="00AB7D01">
        <w:rPr>
          <w:i/>
        </w:rPr>
        <w:t xml:space="preserve">hier wird dargestellt wie u./o. wann der geltende interne Notfallplan überprüft bzw. bei Bedarf überarbeitet und wieder freigegeben wird </w:t>
      </w:r>
      <w:r w:rsidR="00AB7D01">
        <w:rPr>
          <w:i/>
        </w:rPr>
        <w:t>(</w:t>
      </w:r>
      <w:r w:rsidRPr="00AB7D01">
        <w:rPr>
          <w:i/>
        </w:rPr>
        <w:t>z.B</w:t>
      </w:r>
      <w:r w:rsidR="00AB7D01">
        <w:rPr>
          <w:i/>
        </w:rPr>
        <w:t>.</w:t>
      </w:r>
      <w:r w:rsidRPr="00AB7D01">
        <w:rPr>
          <w:i/>
        </w:rPr>
        <w:t xml:space="preserve"> jährliche Überprüfung im Rahmen des internen</w:t>
      </w:r>
      <w:r w:rsidR="00AB7D01" w:rsidRPr="00AB7D01">
        <w:rPr>
          <w:i/>
        </w:rPr>
        <w:t xml:space="preserve"> </w:t>
      </w:r>
      <w:r w:rsidRPr="00AB7D01">
        <w:rPr>
          <w:i/>
        </w:rPr>
        <w:t>Audits, Aktualisierungsschema)</w:t>
      </w:r>
    </w:p>
    <w:p w:rsidR="00F21AC1" w:rsidRPr="00F21AC1" w:rsidRDefault="00F21AC1" w:rsidP="00F21AC1">
      <w:pPr>
        <w:pStyle w:val="berschrift1"/>
        <w:rPr>
          <w:sz w:val="26"/>
          <w:szCs w:val="26"/>
        </w:rPr>
      </w:pPr>
      <w:bookmarkStart w:id="1" w:name="__RefHeading__12978_2074255136"/>
      <w:bookmarkStart w:id="2" w:name="__RefHeading__13632_1294044342"/>
      <w:r w:rsidRPr="00F21AC1">
        <w:rPr>
          <w:sz w:val="26"/>
          <w:szCs w:val="26"/>
        </w:rPr>
        <w:t xml:space="preserve">Mitgeltende Dokumente </w:t>
      </w:r>
      <w:bookmarkEnd w:id="1"/>
      <w:bookmarkEnd w:id="2"/>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 xml:space="preserve">Arbeitsbeschreibungen, </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 xml:space="preserve">Dokumentenvorlagen, Ausfüllanleitungen, </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 xml:space="preserve">Frage- und Erhebungsbögen, </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Berichts- und Präsentationsvorlagen</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Notfallhandbuch</w:t>
      </w:r>
    </w:p>
    <w:p w:rsidR="00F21AC1" w:rsidRPr="00F21AC1" w:rsidRDefault="00F21AC1" w:rsidP="00F21AC1">
      <w:pPr>
        <w:widowControl w:val="0"/>
        <w:numPr>
          <w:ilvl w:val="0"/>
          <w:numId w:val="13"/>
        </w:numPr>
        <w:suppressAutoHyphens/>
        <w:autoSpaceDE w:val="0"/>
        <w:autoSpaceDN w:val="0"/>
        <w:spacing w:after="0" w:line="276" w:lineRule="auto"/>
        <w:textAlignment w:val="baseline"/>
        <w:rPr>
          <w:i/>
          <w:iCs/>
        </w:rPr>
      </w:pPr>
      <w:r w:rsidRPr="00F21AC1">
        <w:rPr>
          <w:i/>
          <w:iCs/>
        </w:rPr>
        <w:t>Dokumentationsvorlage bei Notfall</w:t>
      </w:r>
    </w:p>
    <w:p w:rsidR="00F21AC1" w:rsidRDefault="00F21AC1">
      <w:pPr>
        <w:widowControl w:val="0"/>
        <w:suppressAutoHyphens/>
        <w:autoSpaceDE w:val="0"/>
        <w:autoSpaceDN w:val="0"/>
        <w:spacing w:after="0" w:line="276" w:lineRule="auto"/>
        <w:textAlignment w:val="baseline"/>
      </w:pPr>
    </w:p>
    <w:sectPr w:rsidR="00F21AC1">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BB8" w:rsidRDefault="00740BB8" w:rsidP="00B81D57">
      <w:pPr>
        <w:spacing w:after="0" w:line="240" w:lineRule="auto"/>
      </w:pPr>
      <w:r>
        <w:separator/>
      </w:r>
    </w:p>
  </w:endnote>
  <w:endnote w:type="continuationSeparator" w:id="0">
    <w:p w:rsidR="00740BB8" w:rsidRDefault="00740BB8" w:rsidP="00B8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tarSymbol">
    <w:altName w:val="Arial Unicode MS"/>
    <w:charset w:val="02"/>
    <w:family w:val="auto"/>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6" w:type="dxa"/>
      <w:tblInd w:w="45" w:type="dxa"/>
      <w:tblLayout w:type="fixed"/>
      <w:tblCellMar>
        <w:left w:w="10" w:type="dxa"/>
        <w:right w:w="10" w:type="dxa"/>
      </w:tblCellMar>
      <w:tblLook w:val="0000" w:firstRow="0" w:lastRow="0" w:firstColumn="0" w:lastColumn="0" w:noHBand="0" w:noVBand="0"/>
    </w:tblPr>
    <w:tblGrid>
      <w:gridCol w:w="1995"/>
      <w:gridCol w:w="5386"/>
      <w:gridCol w:w="1785"/>
    </w:tblGrid>
    <w:tr w:rsidR="0094489D" w:rsidRPr="003550E6" w:rsidTr="0094489D">
      <w:tc>
        <w:tcPr>
          <w:tcW w:w="1995" w:type="dxa"/>
          <w:tcBorders>
            <w:top w:val="single" w:sz="2" w:space="0" w:color="000000"/>
            <w:left w:val="single" w:sz="2" w:space="0" w:color="000000"/>
            <w:bottom w:val="single" w:sz="2" w:space="0" w:color="000000"/>
          </w:tcBorders>
          <w:tcMar>
            <w:top w:w="55" w:type="dxa"/>
            <w:left w:w="55" w:type="dxa"/>
            <w:bottom w:w="55" w:type="dxa"/>
            <w:right w:w="55" w:type="dxa"/>
          </w:tcMar>
        </w:tcPr>
        <w:p w:rsidR="0094489D" w:rsidRPr="003550E6" w:rsidRDefault="0094489D" w:rsidP="0094489D">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386" w:type="dxa"/>
          <w:tcBorders>
            <w:top w:val="single" w:sz="2" w:space="0" w:color="000000"/>
            <w:left w:val="single" w:sz="2" w:space="0" w:color="000000"/>
            <w:bottom w:val="single" w:sz="2" w:space="0" w:color="000000"/>
          </w:tcBorders>
          <w:tcMar>
            <w:top w:w="55" w:type="dxa"/>
            <w:left w:w="55" w:type="dxa"/>
            <w:bottom w:w="55" w:type="dxa"/>
            <w:right w:w="55" w:type="dxa"/>
          </w:tcMar>
        </w:tcPr>
        <w:p w:rsidR="0094489D" w:rsidRPr="003550E6" w:rsidRDefault="0094489D" w:rsidP="0094489D">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68762E">
            <w:rPr>
              <w:rFonts w:asciiTheme="minorHAnsi" w:hAnsiTheme="minorHAnsi" w:cs="Arial"/>
              <w:noProof/>
              <w:color w:val="808080"/>
              <w:sz w:val="24"/>
              <w:szCs w:val="24"/>
            </w:rPr>
            <w:t>06.3h_GBN_FB_Notfallhandbuch.docx</w:t>
          </w:r>
          <w:r>
            <w:rPr>
              <w:rFonts w:asciiTheme="minorHAnsi" w:hAnsiTheme="minorHAnsi" w:cs="Arial"/>
              <w:color w:val="808080"/>
              <w:sz w:val="24"/>
              <w:szCs w:val="24"/>
            </w:rPr>
            <w:fldChar w:fldCharType="end"/>
          </w:r>
        </w:p>
      </w:tc>
      <w:tc>
        <w:tcPr>
          <w:tcW w:w="178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94489D" w:rsidRPr="0094489D" w:rsidRDefault="0094489D" w:rsidP="0094489D">
          <w:pPr>
            <w:pStyle w:val="Fuzeile"/>
            <w:rPr>
              <w:rFonts w:cstheme="minorHAnsi"/>
            </w:rPr>
          </w:pPr>
          <w:r w:rsidRPr="003550E6">
            <w:rPr>
              <w:rFonts w:cs="Arial"/>
              <w:color w:val="808080"/>
              <w:sz w:val="24"/>
              <w:szCs w:val="24"/>
            </w:rPr>
            <w:t>Seite:</w:t>
          </w:r>
          <w:r>
            <w:rPr>
              <w:rFonts w:cs="Arial"/>
              <w:color w:val="808080"/>
              <w:sz w:val="24"/>
              <w:szCs w:val="24"/>
            </w:rPr>
            <w:t xml:space="preserve"> </w:t>
          </w:r>
          <w:r w:rsidRPr="0094489D">
            <w:rPr>
              <w:rFonts w:cs="Arial"/>
              <w:color w:val="808080"/>
              <w:sz w:val="24"/>
              <w:szCs w:val="24"/>
            </w:rPr>
            <w:fldChar w:fldCharType="begin"/>
          </w:r>
          <w:r w:rsidRPr="0094489D">
            <w:rPr>
              <w:rFonts w:cs="Arial"/>
              <w:color w:val="808080"/>
              <w:sz w:val="24"/>
              <w:szCs w:val="24"/>
            </w:rPr>
            <w:instrText xml:space="preserve"> PAGE </w:instrText>
          </w:r>
          <w:r w:rsidRPr="0094489D">
            <w:rPr>
              <w:rFonts w:cs="Arial"/>
              <w:color w:val="808080"/>
              <w:sz w:val="24"/>
              <w:szCs w:val="24"/>
            </w:rPr>
            <w:fldChar w:fldCharType="separate"/>
          </w:r>
          <w:r w:rsidR="0068762E">
            <w:rPr>
              <w:rFonts w:cs="Arial"/>
              <w:noProof/>
              <w:color w:val="808080"/>
              <w:sz w:val="24"/>
              <w:szCs w:val="24"/>
            </w:rPr>
            <w:t>2</w:t>
          </w:r>
          <w:r w:rsidRPr="0094489D">
            <w:rPr>
              <w:rFonts w:cs="Arial"/>
              <w:color w:val="808080"/>
              <w:sz w:val="24"/>
              <w:szCs w:val="24"/>
            </w:rPr>
            <w:fldChar w:fldCharType="end"/>
          </w:r>
          <w:r w:rsidRPr="0094489D">
            <w:rPr>
              <w:rFonts w:cs="Arial"/>
              <w:color w:val="808080"/>
              <w:sz w:val="24"/>
              <w:szCs w:val="24"/>
            </w:rPr>
            <w:t xml:space="preserve"> von </w:t>
          </w:r>
          <w:r w:rsidRPr="0094489D">
            <w:rPr>
              <w:rFonts w:cs="Arial"/>
              <w:color w:val="808080"/>
              <w:sz w:val="24"/>
              <w:szCs w:val="24"/>
            </w:rPr>
            <w:fldChar w:fldCharType="begin"/>
          </w:r>
          <w:r w:rsidRPr="0094489D">
            <w:rPr>
              <w:rFonts w:cs="Arial"/>
              <w:color w:val="808080"/>
              <w:sz w:val="24"/>
              <w:szCs w:val="24"/>
            </w:rPr>
            <w:instrText xml:space="preserve"> NUMPAGES </w:instrText>
          </w:r>
          <w:r w:rsidRPr="0094489D">
            <w:rPr>
              <w:rFonts w:cs="Arial"/>
              <w:color w:val="808080"/>
              <w:sz w:val="24"/>
              <w:szCs w:val="24"/>
            </w:rPr>
            <w:fldChar w:fldCharType="separate"/>
          </w:r>
          <w:r w:rsidR="0068762E">
            <w:rPr>
              <w:rFonts w:cs="Arial"/>
              <w:noProof/>
              <w:color w:val="808080"/>
              <w:sz w:val="24"/>
              <w:szCs w:val="24"/>
            </w:rPr>
            <w:t>5</w:t>
          </w:r>
          <w:r w:rsidRPr="0094489D">
            <w:rPr>
              <w:rFonts w:cs="Arial"/>
              <w:color w:val="808080"/>
              <w:sz w:val="24"/>
              <w:szCs w:val="24"/>
            </w:rPr>
            <w:fldChar w:fldCharType="end"/>
          </w:r>
        </w:p>
      </w:tc>
    </w:tr>
  </w:tbl>
  <w:p w:rsidR="0094489D" w:rsidRPr="0094489D" w:rsidRDefault="0094489D" w:rsidP="0094489D">
    <w:pPr>
      <w:rPr>
        <w:i/>
        <w:sz w:val="17"/>
        <w:szCs w:val="17"/>
      </w:rPr>
    </w:pPr>
    <w:r w:rsidRPr="00771CF3">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BB8" w:rsidRDefault="00740BB8" w:rsidP="00B81D57">
      <w:pPr>
        <w:spacing w:after="0" w:line="240" w:lineRule="auto"/>
      </w:pPr>
      <w:r>
        <w:separator/>
      </w:r>
    </w:p>
  </w:footnote>
  <w:footnote w:type="continuationSeparator" w:id="0">
    <w:p w:rsidR="00740BB8" w:rsidRDefault="00740BB8" w:rsidP="00B81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D57" w:rsidRDefault="00B81D57">
    <w:pPr>
      <w:pStyle w:val="Kopfzeile"/>
    </w:pPr>
    <w:r>
      <w:rPr>
        <w:noProof/>
        <w:lang w:eastAsia="de-DE"/>
      </w:rPr>
      <w:drawing>
        <wp:anchor distT="0" distB="0" distL="114300" distR="114300" simplePos="0" relativeHeight="251659264" behindDoc="1" locked="0" layoutInCell="1" allowOverlap="1" wp14:anchorId="278B1C14" wp14:editId="1EC0E0EB">
          <wp:simplePos x="0" y="0"/>
          <wp:positionH relativeFrom="column">
            <wp:posOffset>3848100</wp:posOffset>
          </wp:positionH>
          <wp:positionV relativeFrom="paragraph">
            <wp:posOffset>-348615</wp:posOffset>
          </wp:positionV>
          <wp:extent cx="2043430" cy="922655"/>
          <wp:effectExtent l="0" t="0" r="0" b="0"/>
          <wp:wrapNone/>
          <wp:docPr id="1" name="Bild 1" descr="S:\C05\SPT\GBN\GBN CorporateDesign\GBN Logo\00_Logo GBN\Logo GBN\Logo GBN\Schrift schwarz\RGB\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05\SPT\GBN\GBN CorporateDesign\GBN Logo\00_Logo GBN\Logo GBN\Logo GBN\Schrift schwarz\RGB\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1D57" w:rsidRDefault="00B81D57">
    <w:pPr>
      <w:pStyle w:val="Kopfzeile"/>
    </w:pPr>
  </w:p>
  <w:p w:rsidR="00B81D57" w:rsidRDefault="00B81D57">
    <w:pPr>
      <w:pStyle w:val="Kopfzeile"/>
    </w:pPr>
  </w:p>
  <w:tbl>
    <w:tblPr>
      <w:tblW w:w="9069" w:type="dxa"/>
      <w:tblLayout w:type="fixed"/>
      <w:tblCellMar>
        <w:left w:w="10" w:type="dxa"/>
        <w:right w:w="10" w:type="dxa"/>
      </w:tblCellMar>
      <w:tblLook w:val="04A0" w:firstRow="1" w:lastRow="0" w:firstColumn="1" w:lastColumn="0" w:noHBand="0" w:noVBand="1"/>
    </w:tblPr>
    <w:tblGrid>
      <w:gridCol w:w="3032"/>
      <w:gridCol w:w="3260"/>
      <w:gridCol w:w="2777"/>
    </w:tblGrid>
    <w:tr w:rsidR="00B81D57" w:rsidRPr="00B210E2" w:rsidTr="008E1513">
      <w:trPr>
        <w:trHeight w:val="225"/>
      </w:trPr>
      <w:tc>
        <w:tcPr>
          <w:tcW w:w="3032" w:type="dxa"/>
          <w:tcBorders>
            <w:top w:val="single" w:sz="2" w:space="0" w:color="000000"/>
            <w:left w:val="single" w:sz="2" w:space="0" w:color="000000"/>
            <w:bottom w:val="single" w:sz="2" w:space="0" w:color="000000"/>
          </w:tcBorders>
          <w:tcMar>
            <w:top w:w="55" w:type="dxa"/>
            <w:left w:w="55" w:type="dxa"/>
            <w:bottom w:w="55" w:type="dxa"/>
            <w:right w:w="55" w:type="dxa"/>
          </w:tcMar>
        </w:tcPr>
        <w:p w:rsidR="00B81D57" w:rsidRPr="00CF007A" w:rsidRDefault="00B81D57" w:rsidP="0094489D">
          <w:pPr>
            <w:jc w:val="center"/>
            <w:rPr>
              <w:rStyle w:val="Hervorhebung"/>
              <w:i w:val="0"/>
              <w:sz w:val="28"/>
              <w:szCs w:val="28"/>
            </w:rPr>
          </w:pPr>
          <w:r w:rsidRPr="00CF007A">
            <w:rPr>
              <w:rStyle w:val="Hervorhebung"/>
              <w:sz w:val="28"/>
              <w:szCs w:val="28"/>
            </w:rPr>
            <w:t>Name der Biobank</w:t>
          </w:r>
        </w:p>
      </w:tc>
      <w:tc>
        <w:tcPr>
          <w:tcW w:w="3260"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B81D57" w:rsidRPr="00B210E2" w:rsidRDefault="00B81D57" w:rsidP="00B81D57">
          <w:pPr>
            <w:pStyle w:val="TableContents"/>
            <w:jc w:val="center"/>
            <w:rPr>
              <w:rStyle w:val="Hervorhebung"/>
              <w:rFonts w:asciiTheme="minorHAnsi" w:hAnsiTheme="minorHAnsi" w:cs="Arial"/>
              <w:b/>
              <w:i w:val="0"/>
              <w:color w:val="FFFFFF" w:themeColor="background1"/>
              <w:sz w:val="28"/>
              <w:szCs w:val="28"/>
            </w:rPr>
          </w:pPr>
          <w:r>
            <w:rPr>
              <w:rFonts w:asciiTheme="minorHAnsi" w:hAnsiTheme="minorHAnsi" w:cs="Arial"/>
              <w:b/>
              <w:bCs/>
              <w:iCs/>
              <w:color w:val="FFFFFF" w:themeColor="background1"/>
              <w:sz w:val="28"/>
              <w:szCs w:val="28"/>
            </w:rPr>
            <w:t>Notfallhandbuch</w:t>
          </w:r>
        </w:p>
      </w:tc>
      <w:tc>
        <w:tcPr>
          <w:tcW w:w="277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B81D57" w:rsidRPr="00B210E2" w:rsidRDefault="00B81D57" w:rsidP="0094489D">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sz w:val="28"/>
              <w:szCs w:val="28"/>
            </w:rPr>
            <w:t>Leitung der Biobank XXX</w:t>
          </w:r>
        </w:p>
      </w:tc>
    </w:tr>
    <w:tr w:rsidR="00B81D57" w:rsidRPr="00B210E2" w:rsidTr="008E1513">
      <w:trPr>
        <w:trHeight w:val="842"/>
      </w:trPr>
      <w:tc>
        <w:tcPr>
          <w:tcW w:w="3032" w:type="dxa"/>
          <w:tcBorders>
            <w:left w:val="single" w:sz="2" w:space="0" w:color="000000"/>
            <w:bottom w:val="single" w:sz="2" w:space="0" w:color="000000"/>
          </w:tcBorders>
          <w:tcMar>
            <w:top w:w="55" w:type="dxa"/>
            <w:left w:w="55" w:type="dxa"/>
            <w:bottom w:w="55" w:type="dxa"/>
            <w:right w:w="55" w:type="dxa"/>
          </w:tcMar>
          <w:vAlign w:val="center"/>
        </w:tcPr>
        <w:p w:rsidR="00B81D57" w:rsidRPr="00B210E2" w:rsidRDefault="00B81D57" w:rsidP="00B81D57">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sz w:val="28"/>
              <w:szCs w:val="28"/>
            </w:rPr>
            <w:t>Evtl. Logo</w:t>
          </w:r>
        </w:p>
      </w:tc>
      <w:tc>
        <w:tcPr>
          <w:tcW w:w="3260"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B81D57" w:rsidRPr="00B210E2" w:rsidRDefault="00B81D57" w:rsidP="00B81D57">
          <w:pPr>
            <w:rPr>
              <w:rStyle w:val="Hervorhebung"/>
              <w:rFonts w:cs="Arial"/>
              <w:i w:val="0"/>
              <w:sz w:val="28"/>
              <w:szCs w:val="28"/>
            </w:rPr>
          </w:pPr>
        </w:p>
      </w:tc>
      <w:tc>
        <w:tcPr>
          <w:tcW w:w="277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B81D57" w:rsidRPr="00B210E2" w:rsidRDefault="00B81D57" w:rsidP="00B81D57">
          <w:pPr>
            <w:pStyle w:val="TableContents"/>
            <w:jc w:val="center"/>
            <w:rPr>
              <w:rStyle w:val="Hervorhebung"/>
              <w:rFonts w:asciiTheme="minorHAnsi" w:hAnsiTheme="minorHAnsi" w:cs="Arial"/>
              <w:i w:val="0"/>
              <w:sz w:val="28"/>
              <w:szCs w:val="28"/>
            </w:rPr>
          </w:pPr>
          <w:r>
            <w:rPr>
              <w:rStyle w:val="Hervorhebung"/>
              <w:rFonts w:asciiTheme="minorHAnsi" w:hAnsiTheme="minorHAnsi" w:cs="Arial"/>
              <w:sz w:val="28"/>
              <w:szCs w:val="28"/>
            </w:rPr>
            <w:t>Formblatt</w:t>
          </w:r>
        </w:p>
      </w:tc>
    </w:tr>
  </w:tbl>
  <w:p w:rsidR="00B81D57" w:rsidRPr="00B81D57" w:rsidRDefault="00B81D57" w:rsidP="00B81D57">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2750"/>
    <w:multiLevelType w:val="hybridMultilevel"/>
    <w:tmpl w:val="9E2EE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443061"/>
    <w:multiLevelType w:val="hybridMultilevel"/>
    <w:tmpl w:val="4C6AD560"/>
    <w:lvl w:ilvl="0" w:tplc="30C2E97E">
      <w:numFmt w:val="bullet"/>
      <w:lvlText w:val="-"/>
      <w:lvlJc w:val="left"/>
      <w:pPr>
        <w:ind w:left="720" w:hanging="360"/>
      </w:pPr>
      <w:rPr>
        <w:rFonts w:ascii="Calibri Light" w:eastAsiaTheme="majorEastAsia" w:hAnsi="Calibri Light" w:cs="Calibri Ligh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99404E"/>
    <w:multiLevelType w:val="hybridMultilevel"/>
    <w:tmpl w:val="7FBA63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D574F8"/>
    <w:multiLevelType w:val="hybridMultilevel"/>
    <w:tmpl w:val="F78A2AD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8F18D4"/>
    <w:multiLevelType w:val="hybridMultilevel"/>
    <w:tmpl w:val="685CF42C"/>
    <w:lvl w:ilvl="0" w:tplc="0407000F">
      <w:start w:val="1"/>
      <w:numFmt w:val="decimal"/>
      <w:lvlText w:val="%1."/>
      <w:lvlJc w:val="left"/>
      <w:pPr>
        <w:ind w:left="720" w:hanging="360"/>
      </w:pPr>
    </w:lvl>
    <w:lvl w:ilvl="1" w:tplc="C78A98E4">
      <w:start w:val="1"/>
      <w:numFmt w:val="lowerLetter"/>
      <w:lvlText w:val="%2."/>
      <w:lvlJc w:val="left"/>
      <w:pPr>
        <w:ind w:left="1440" w:hanging="360"/>
      </w:pPr>
      <w:rPr>
        <w:b/>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274314"/>
    <w:multiLevelType w:val="hybridMultilevel"/>
    <w:tmpl w:val="0F406B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8E1DB3"/>
    <w:multiLevelType w:val="hybridMultilevel"/>
    <w:tmpl w:val="1E8C207A"/>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2809A0"/>
    <w:multiLevelType w:val="multilevel"/>
    <w:tmpl w:val="C9A8CBB0"/>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8" w15:restartNumberingAfterBreak="0">
    <w:nsid w:val="4ECB0AA8"/>
    <w:multiLevelType w:val="hybridMultilevel"/>
    <w:tmpl w:val="588691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665E6C"/>
    <w:multiLevelType w:val="multilevel"/>
    <w:tmpl w:val="261A35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5E303C0"/>
    <w:multiLevelType w:val="hybridMultilevel"/>
    <w:tmpl w:val="9E62896C"/>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07A4628"/>
    <w:multiLevelType w:val="multilevel"/>
    <w:tmpl w:val="6922B0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772C355B"/>
    <w:multiLevelType w:val="hybridMultilevel"/>
    <w:tmpl w:val="825A510A"/>
    <w:lvl w:ilvl="0" w:tplc="E92281A8">
      <w:start w:val="7"/>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2"/>
  </w:num>
  <w:num w:numId="4">
    <w:abstractNumId w:val="9"/>
  </w:num>
  <w:num w:numId="5">
    <w:abstractNumId w:val="1"/>
  </w:num>
  <w:num w:numId="6">
    <w:abstractNumId w:val="3"/>
  </w:num>
  <w:num w:numId="7">
    <w:abstractNumId w:val="5"/>
  </w:num>
  <w:num w:numId="8">
    <w:abstractNumId w:val="4"/>
  </w:num>
  <w:num w:numId="9">
    <w:abstractNumId w:val="6"/>
  </w:num>
  <w:num w:numId="10">
    <w:abstractNumId w:val="0"/>
  </w:num>
  <w:num w:numId="11">
    <w:abstractNumId w:val="10"/>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D20"/>
    <w:rsid w:val="000029AE"/>
    <w:rsid w:val="0008727F"/>
    <w:rsid w:val="000F3BFD"/>
    <w:rsid w:val="00303A4C"/>
    <w:rsid w:val="00310AD6"/>
    <w:rsid w:val="00343E41"/>
    <w:rsid w:val="00436A82"/>
    <w:rsid w:val="004C2ADB"/>
    <w:rsid w:val="00535624"/>
    <w:rsid w:val="005F2885"/>
    <w:rsid w:val="0067491E"/>
    <w:rsid w:val="0068762E"/>
    <w:rsid w:val="006A36E9"/>
    <w:rsid w:val="00740BB8"/>
    <w:rsid w:val="00762A2D"/>
    <w:rsid w:val="007B3283"/>
    <w:rsid w:val="007C4B2C"/>
    <w:rsid w:val="008703C6"/>
    <w:rsid w:val="008F7B86"/>
    <w:rsid w:val="00943E07"/>
    <w:rsid w:val="0094489D"/>
    <w:rsid w:val="00986D20"/>
    <w:rsid w:val="009C5FE5"/>
    <w:rsid w:val="009E0BE4"/>
    <w:rsid w:val="00A22901"/>
    <w:rsid w:val="00AB7D01"/>
    <w:rsid w:val="00B81D57"/>
    <w:rsid w:val="00CF0786"/>
    <w:rsid w:val="00D55063"/>
    <w:rsid w:val="00D805E0"/>
    <w:rsid w:val="00DD7343"/>
    <w:rsid w:val="00EC5555"/>
    <w:rsid w:val="00F21AC1"/>
    <w:rsid w:val="00F3215E"/>
    <w:rsid w:val="00F65B0D"/>
    <w:rsid w:val="00FA0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10EF48-8801-444D-AC21-6EFA58B5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43E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43E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43E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03A4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986D20"/>
    <w:pPr>
      <w:ind w:left="720"/>
      <w:contextualSpacing/>
    </w:pPr>
  </w:style>
  <w:style w:type="character" w:customStyle="1" w:styleId="berschrift1Zchn">
    <w:name w:val="Überschrift 1 Zchn"/>
    <w:basedOn w:val="Absatz-Standardschriftart"/>
    <w:link w:val="berschrift1"/>
    <w:uiPriority w:val="9"/>
    <w:rsid w:val="00943E07"/>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43E07"/>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943E0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03A4C"/>
    <w:rPr>
      <w:rFonts w:asciiTheme="majorHAnsi" w:eastAsiaTheme="majorEastAsia" w:hAnsiTheme="majorHAnsi" w:cstheme="majorBidi"/>
      <w:i/>
      <w:iCs/>
      <w:color w:val="2E74B5" w:themeColor="accent1" w:themeShade="BF"/>
    </w:rPr>
  </w:style>
  <w:style w:type="paragraph" w:styleId="Kopfzeile">
    <w:name w:val="header"/>
    <w:basedOn w:val="Standard"/>
    <w:link w:val="KopfzeileZchn"/>
    <w:uiPriority w:val="99"/>
    <w:unhideWhenUsed/>
    <w:rsid w:val="00B81D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1D57"/>
  </w:style>
  <w:style w:type="paragraph" w:styleId="Fuzeile">
    <w:name w:val="footer"/>
    <w:basedOn w:val="Standard"/>
    <w:link w:val="FuzeileZchn"/>
    <w:unhideWhenUsed/>
    <w:rsid w:val="00B81D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1D57"/>
  </w:style>
  <w:style w:type="paragraph" w:customStyle="1" w:styleId="TableContents">
    <w:name w:val="Table Contents"/>
    <w:basedOn w:val="Standard"/>
    <w:rsid w:val="00B81D57"/>
    <w:pPr>
      <w:widowControl w:val="0"/>
      <w:suppressLineNumbers/>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character" w:styleId="Hervorhebung">
    <w:name w:val="Emphasis"/>
    <w:qFormat/>
    <w:rsid w:val="00B81D57"/>
    <w:rPr>
      <w:i/>
      <w:iCs/>
    </w:rPr>
  </w:style>
  <w:style w:type="character" w:styleId="Hyperlink">
    <w:name w:val="Hyperlink"/>
    <w:basedOn w:val="Absatz-Standardschriftart"/>
    <w:uiPriority w:val="99"/>
    <w:unhideWhenUsed/>
    <w:rsid w:val="00F21AC1"/>
    <w:rPr>
      <w:color w:val="0563C1" w:themeColor="hyperlink"/>
      <w:u w:val="single"/>
    </w:rPr>
  </w:style>
  <w:style w:type="character" w:styleId="Kommentarzeichen">
    <w:name w:val="annotation reference"/>
    <w:basedOn w:val="Absatz-Standardschriftart"/>
    <w:uiPriority w:val="99"/>
    <w:semiHidden/>
    <w:unhideWhenUsed/>
    <w:rsid w:val="00F21AC1"/>
    <w:rPr>
      <w:sz w:val="16"/>
      <w:szCs w:val="16"/>
    </w:rPr>
  </w:style>
  <w:style w:type="paragraph" w:styleId="Kommentartext">
    <w:name w:val="annotation text"/>
    <w:basedOn w:val="Standard"/>
    <w:link w:val="KommentartextZchn"/>
    <w:uiPriority w:val="99"/>
    <w:semiHidden/>
    <w:unhideWhenUsed/>
    <w:rsid w:val="00F21AC1"/>
    <w:pPr>
      <w:widowControl w:val="0"/>
      <w:suppressAutoHyphens/>
      <w:autoSpaceDE w:val="0"/>
      <w:autoSpaceDN w:val="0"/>
      <w:spacing w:after="0" w:line="240" w:lineRule="auto"/>
      <w:textAlignment w:val="baseline"/>
    </w:pPr>
    <w:rPr>
      <w:rFonts w:ascii="Times New Roman" w:eastAsia="Andale Sans UI" w:hAnsi="Times New Roman" w:cs="Tahoma"/>
      <w:kern w:val="3"/>
      <w:sz w:val="20"/>
      <w:szCs w:val="20"/>
      <w:lang w:eastAsia="de-DE"/>
    </w:rPr>
  </w:style>
  <w:style w:type="character" w:customStyle="1" w:styleId="KommentartextZchn">
    <w:name w:val="Kommentartext Zchn"/>
    <w:basedOn w:val="Absatz-Standardschriftart"/>
    <w:link w:val="Kommentartext"/>
    <w:uiPriority w:val="99"/>
    <w:semiHidden/>
    <w:rsid w:val="00F21AC1"/>
    <w:rPr>
      <w:rFonts w:ascii="Times New Roman" w:eastAsia="Andale Sans UI" w:hAnsi="Times New Roman" w:cs="Tahoma"/>
      <w:kern w:val="3"/>
      <w:sz w:val="20"/>
      <w:szCs w:val="20"/>
      <w:lang w:eastAsia="de-DE"/>
    </w:rPr>
  </w:style>
  <w:style w:type="paragraph" w:styleId="Sprechblasentext">
    <w:name w:val="Balloon Text"/>
    <w:basedOn w:val="Standard"/>
    <w:link w:val="SprechblasentextZchn"/>
    <w:uiPriority w:val="99"/>
    <w:semiHidden/>
    <w:unhideWhenUsed/>
    <w:rsid w:val="00F21A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1AC1"/>
    <w:rPr>
      <w:rFonts w:ascii="Tahoma" w:hAnsi="Tahoma" w:cs="Tahoma"/>
      <w:sz w:val="16"/>
      <w:szCs w:val="16"/>
    </w:rPr>
  </w:style>
  <w:style w:type="paragraph" w:styleId="Kommentarthema">
    <w:name w:val="annotation subject"/>
    <w:basedOn w:val="Kommentartext"/>
    <w:next w:val="Kommentartext"/>
    <w:link w:val="KommentarthemaZchn"/>
    <w:uiPriority w:val="99"/>
    <w:semiHidden/>
    <w:unhideWhenUsed/>
    <w:rsid w:val="00A22901"/>
    <w:pPr>
      <w:widowControl/>
      <w:suppressAutoHyphens w:val="0"/>
      <w:autoSpaceDE/>
      <w:autoSpaceDN/>
      <w:spacing w:after="160"/>
      <w:textAlignment w:val="auto"/>
    </w:pPr>
    <w:rPr>
      <w:rFonts w:asciiTheme="minorHAnsi" w:eastAsiaTheme="minorHAnsi" w:hAnsiTheme="minorHAnsi" w:cstheme="minorBidi"/>
      <w:b/>
      <w:bCs/>
      <w:kern w:val="0"/>
      <w:lang w:eastAsia="en-US"/>
    </w:rPr>
  </w:style>
  <w:style w:type="character" w:customStyle="1" w:styleId="KommentarthemaZchn">
    <w:name w:val="Kommentarthema Zchn"/>
    <w:basedOn w:val="KommentartextZchn"/>
    <w:link w:val="Kommentarthema"/>
    <w:uiPriority w:val="99"/>
    <w:semiHidden/>
    <w:rsid w:val="00A22901"/>
    <w:rPr>
      <w:rFonts w:ascii="Times New Roman" w:eastAsia="Andale Sans UI" w:hAnsi="Times New Roman" w:cs="Tahoma"/>
      <w:b/>
      <w:bCs/>
      <w:kern w:val="3"/>
      <w:sz w:val="20"/>
      <w:szCs w:val="20"/>
      <w:lang w:eastAsia="de-DE"/>
    </w:rPr>
  </w:style>
  <w:style w:type="paragraph" w:customStyle="1" w:styleId="QEP-FuzeileUV">
    <w:name w:val="QEP-Fußzeile UV"/>
    <w:basedOn w:val="Standard"/>
    <w:rsid w:val="0094489D"/>
    <w:pPr>
      <w:widowControl w:val="0"/>
      <w:tabs>
        <w:tab w:val="center" w:pos="4536"/>
        <w:tab w:val="right" w:pos="9072"/>
      </w:tabs>
      <w:suppressAutoHyphens/>
      <w:autoSpaceDN w:val="0"/>
      <w:spacing w:after="0" w:line="240" w:lineRule="auto"/>
      <w:textAlignment w:val="baseline"/>
    </w:pPr>
    <w:rPr>
      <w:rFonts w:ascii="Tahoma" w:eastAsia="SimSun" w:hAnsi="Tahoma" w:cs="Tahoma"/>
      <w:kern w:val="3"/>
      <w:sz w:val="16"/>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Havarie"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E75AA387-4AE1-4AF4-B8ED-0E376A7E0926}">
  <ds:schemaRefs>
    <ds:schemaRef ds:uri="http://schemas.openxmlformats.org/officeDocument/2006/bibliography"/>
  </ds:schemaRefs>
</ds:datastoreItem>
</file>

<file path=customXml/itemProps2.xml><?xml version="1.0" encoding="utf-8"?>
<ds:datastoreItem xmlns:ds="http://schemas.openxmlformats.org/officeDocument/2006/customXml" ds:itemID="{EAEDAF9E-FB65-48C1-8F8A-BEE607FC51EA}"/>
</file>

<file path=customXml/itemProps3.xml><?xml version="1.0" encoding="utf-8"?>
<ds:datastoreItem xmlns:ds="http://schemas.openxmlformats.org/officeDocument/2006/customXml" ds:itemID="{B193C619-4A62-4465-AB3A-8C6D49B86F57}"/>
</file>

<file path=customXml/itemProps4.xml><?xml version="1.0" encoding="utf-8"?>
<ds:datastoreItem xmlns:ds="http://schemas.openxmlformats.org/officeDocument/2006/customXml" ds:itemID="{49C6D2E8-CF61-454D-91EF-0D6D5D33FE96}"/>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7253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Hartfeldt, Christiane</dc:creator>
  <cp:lastModifiedBy>Hartfeldt, Christiane</cp:lastModifiedBy>
  <cp:revision>6</cp:revision>
  <dcterms:created xsi:type="dcterms:W3CDTF">2019-09-09T13:34:00Z</dcterms:created>
  <dcterms:modified xsi:type="dcterms:W3CDTF">2019-09-09T14:26:00Z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