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mindLAMP 2 Provider Instructions</w:t>
      </w:r>
    </w:p>
    <w:p w:rsidR="00000000" w:rsidDel="00000000" w:rsidP="00000000" w:rsidRDefault="00000000" w:rsidRPr="00000000" w14:paraId="00000002">
      <w:pPr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3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Providers will use LAMP as a way to track patient’s assessments and to complete clinician batteries.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FEP client engagement forms need to be completed within </w:t>
      </w:r>
      <w:r w:rsidDel="00000000" w:rsidR="00000000" w:rsidRPr="00000000">
        <w:rPr>
          <w:rFonts w:ascii="Times New Roman" w:cs="Times New Roman" w:eastAsia="Times New Roman" w:hAnsi="Times New Roman"/>
          <w:color w:val="ff0000"/>
          <w:sz w:val="24"/>
          <w:szCs w:val="24"/>
          <w:u w:val="single"/>
          <w:rtl w:val="0"/>
        </w:rPr>
        <w:t xml:space="preserve">48 hours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u w:val="single"/>
          <w:rtl w:val="0"/>
        </w:rPr>
        <w:t xml:space="preserve"> of a completed assessment.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The assessment coordinator will notify the provider via email to inform the provider that this needs to be completed. </w:t>
      </w:r>
    </w:p>
    <w:p w:rsidR="00000000" w:rsidDel="00000000" w:rsidP="00000000" w:rsidRDefault="00000000" w:rsidRPr="00000000" w14:paraId="00000004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Logging onto mindLAMP 2. Use the following login information to log into </w:t>
      </w:r>
      <w:hyperlink r:id="rId6">
        <w:r w:rsidDel="00000000" w:rsidR="00000000" w:rsidRPr="00000000">
          <w:rPr>
            <w:rFonts w:ascii="Times New Roman" w:cs="Times New Roman" w:eastAsia="Times New Roman" w:hAnsi="Times New Roman"/>
            <w:color w:val="1155cc"/>
            <w:sz w:val="24"/>
            <w:szCs w:val="24"/>
            <w:u w:val="single"/>
            <w:rtl w:val="0"/>
          </w:rPr>
          <w:t xml:space="preserve">LAMP</w:t>
        </w:r>
      </w:hyperlink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-: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numPr>
          <w:ilvl w:val="0"/>
          <w:numId w:val="4"/>
        </w:numPr>
        <w:ind w:left="1440" w:hanging="360"/>
        <w:rPr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*Domain Address: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color w:val="202124"/>
          <w:sz w:val="24"/>
          <w:szCs w:val="24"/>
          <w:highlight w:val="white"/>
          <w:rtl w:val="0"/>
        </w:rPr>
        <w:t xml:space="preserve">lamp.mapnet.io (it is </w:t>
      </w:r>
      <w:r w:rsidDel="00000000" w:rsidR="00000000" w:rsidRPr="00000000">
        <w:rPr>
          <w:rFonts w:ascii="Times New Roman" w:cs="Times New Roman" w:eastAsia="Times New Roman" w:hAnsi="Times New Roman"/>
          <w:b w:val="1"/>
          <w:color w:val="ff0000"/>
          <w:sz w:val="24"/>
          <w:szCs w:val="24"/>
          <w:highlight w:val="white"/>
          <w:u w:val="single"/>
          <w:rtl w:val="0"/>
        </w:rPr>
        <w:t xml:space="preserve">CRITICAL</w:t>
      </w:r>
      <w:r w:rsidDel="00000000" w:rsidR="00000000" w:rsidRPr="00000000">
        <w:rPr>
          <w:rFonts w:ascii="Times New Roman" w:cs="Times New Roman" w:eastAsia="Times New Roman" w:hAnsi="Times New Roman"/>
          <w:color w:val="202124"/>
          <w:sz w:val="24"/>
          <w:szCs w:val="24"/>
          <w:highlight w:val="white"/>
          <w:rtl w:val="0"/>
        </w:rPr>
        <w:t xml:space="preserve"> that you are using this server so data is captured in the correct place (picture below) </w:t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7">
      <w:pPr>
        <w:numPr>
          <w:ilvl w:val="0"/>
          <w:numId w:val="4"/>
        </w:numPr>
        <w:ind w:left="144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Username: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Your CHA email </w:t>
      </w:r>
    </w:p>
    <w:p w:rsidR="00000000" w:rsidDel="00000000" w:rsidP="00000000" w:rsidRDefault="00000000" w:rsidRPr="00000000" w14:paraId="00000008">
      <w:pPr>
        <w:numPr>
          <w:ilvl w:val="0"/>
          <w:numId w:val="4"/>
        </w:numPr>
        <w:ind w:left="144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Password: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Your unique password </w:t>
      </w:r>
    </w:p>
    <w:p w:rsidR="00000000" w:rsidDel="00000000" w:rsidP="00000000" w:rsidRDefault="00000000" w:rsidRPr="00000000" w14:paraId="00000009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A">
      <w:pPr>
        <w:jc w:val="center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3685986" cy="4919663"/>
            <wp:effectExtent b="0" l="0" r="0" t="0"/>
            <wp:docPr id="9" name="image5.jpg"/>
            <a:graphic>
              <a:graphicData uri="http://schemas.openxmlformats.org/drawingml/2006/picture">
                <pic:pic>
                  <pic:nvPicPr>
                    <pic:cNvPr id="0" name="image5.jpg"/>
                    <pic:cNvPicPr preferRelativeResize="0"/>
                  </pic:nvPicPr>
                  <pic:blipFill>
                    <a:blip r:embed="rId7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685986" cy="49196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D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Once logged in, you will be automatically taken to the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“Patients”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page. Each patient can be identified by their four digit number that is also listed in the first column on the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Assessment Tracker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of the RISE roster in the Google RISE drive. </w:t>
      </w:r>
    </w:p>
    <w:p w:rsidR="00000000" w:rsidDel="00000000" w:rsidP="00000000" w:rsidRDefault="00000000" w:rsidRPr="00000000" w14:paraId="0000000E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F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4457700"/>
            <wp:effectExtent b="0" l="0" r="0" t="0"/>
            <wp:docPr id="1" name="image1.jpg"/>
            <a:graphic>
              <a:graphicData uri="http://schemas.openxmlformats.org/drawingml/2006/picture">
                <pic:pic>
                  <pic:nvPicPr>
                    <pic:cNvPr id="0" name="image1.jp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4577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0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1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Find the patient you have been notified to do the two clinical scales of the assessment for and click on their deidentified number (in this example picture, the “1126”). </w:t>
      </w:r>
    </w:p>
    <w:p w:rsidR="00000000" w:rsidDel="00000000" w:rsidP="00000000" w:rsidRDefault="00000000" w:rsidRPr="00000000" w14:paraId="00000012">
      <w:pPr>
        <w:ind w:left="72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3">
      <w:pPr>
        <w:numPr>
          <w:ilvl w:val="0"/>
          <w:numId w:val="1"/>
        </w:numPr>
        <w:ind w:left="144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This will take you to the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“Prevent”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tab.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You will want to click on the “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Assess”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tab on the left sidebar (next page)</w:t>
      </w:r>
    </w:p>
    <w:p w:rsidR="00000000" w:rsidDel="00000000" w:rsidP="00000000" w:rsidRDefault="00000000" w:rsidRPr="00000000" w14:paraId="00000014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3314700" cy="4110038"/>
            <wp:effectExtent b="0" l="0" r="0" t="0"/>
            <wp:docPr id="5" name="image4.jpg"/>
            <a:graphic>
              <a:graphicData uri="http://schemas.openxmlformats.org/drawingml/2006/picture">
                <pic:pic>
                  <pic:nvPicPr>
                    <pic:cNvPr id="0" name="image4.jp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314700" cy="41100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5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6">
      <w:pPr>
        <w:numPr>
          <w:ilvl w:val="0"/>
          <w:numId w:val="1"/>
        </w:numPr>
        <w:ind w:left="144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It will bring you to a page of all assessments that exist for that patient</w:t>
      </w:r>
    </w:p>
    <w:p w:rsidR="00000000" w:rsidDel="00000000" w:rsidP="00000000" w:rsidRDefault="00000000" w:rsidRPr="00000000" w14:paraId="00000017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8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9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4695825" cy="2986088"/>
            <wp:effectExtent b="0" l="0" r="0" t="0"/>
            <wp:docPr id="8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29860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A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B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To complete the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FEP Program Client Engagement/Service Use Scale </w:t>
      </w:r>
    </w:p>
    <w:p w:rsidR="00000000" w:rsidDel="00000000" w:rsidP="00000000" w:rsidRDefault="00000000" w:rsidRPr="00000000" w14:paraId="0000001C">
      <w:pPr>
        <w:numPr>
          <w:ilvl w:val="0"/>
          <w:numId w:val="3"/>
        </w:numPr>
        <w:ind w:left="144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Click on it (circled in red) and complete all responses thoroughly. When you are finished, click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“submit”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at the bottom of the page. </w:t>
      </w:r>
    </w:p>
    <w:p w:rsidR="00000000" w:rsidDel="00000000" w:rsidP="00000000" w:rsidRDefault="00000000" w:rsidRPr="00000000" w14:paraId="0000001D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E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1F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4461272" cy="5948363"/>
            <wp:effectExtent b="0" l="0" r="0" t="0"/>
            <wp:docPr id="6" name="image8.jpg"/>
            <a:graphic>
              <a:graphicData uri="http://schemas.openxmlformats.org/drawingml/2006/picture">
                <pic:pic>
                  <pic:nvPicPr>
                    <pic:cNvPr id="0" name="image8.jpg"/>
                    <pic:cNvPicPr preferRelativeResize="0"/>
                  </pic:nvPicPr>
                  <pic:blipFill>
                    <a:blip r:embed="rId11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461272" cy="59483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0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1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</w:t>
      </w:r>
    </w:p>
    <w:p w:rsidR="00000000" w:rsidDel="00000000" w:rsidP="00000000" w:rsidRDefault="00000000" w:rsidRPr="00000000" w14:paraId="00000022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3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(next page)</w:t>
      </w:r>
    </w:p>
    <w:p w:rsidR="00000000" w:rsidDel="00000000" w:rsidP="00000000" w:rsidRDefault="00000000" w:rsidRPr="00000000" w14:paraId="00000024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5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218509" cy="6958013"/>
            <wp:effectExtent b="0" l="0" r="0" t="0"/>
            <wp:docPr id="3" name="image6.jpg"/>
            <a:graphic>
              <a:graphicData uri="http://schemas.openxmlformats.org/drawingml/2006/picture">
                <pic:pic>
                  <pic:nvPicPr>
                    <pic:cNvPr id="0" name="image6.jpg"/>
                    <pic:cNvPicPr preferRelativeResize="0"/>
                  </pic:nvPicPr>
                  <pic:blipFill>
                    <a:blip r:embed="rId12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218509" cy="695801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6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7">
      <w:pPr>
        <w:ind w:left="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8">
      <w:pPr>
        <w:numPr>
          <w:ilvl w:val="0"/>
          <w:numId w:val="2"/>
        </w:numPr>
        <w:ind w:left="72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To complete the </w:t>
      </w:r>
      <w:r w:rsidDel="00000000" w:rsidR="00000000" w:rsidRPr="00000000">
        <w:rPr>
          <w:rFonts w:ascii="Times New Roman" w:cs="Times New Roman" w:eastAsia="Times New Roman" w:hAnsi="Times New Roman"/>
          <w:i w:val="1"/>
          <w:sz w:val="24"/>
          <w:szCs w:val="24"/>
          <w:rtl w:val="0"/>
        </w:rPr>
        <w:t xml:space="preserve">Clinician-Rated Dimensions of Psychopathology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(next page)</w:t>
      </w:r>
    </w:p>
    <w:p w:rsidR="00000000" w:rsidDel="00000000" w:rsidP="00000000" w:rsidRDefault="00000000" w:rsidRPr="00000000" w14:paraId="00000029">
      <w:pPr>
        <w:numPr>
          <w:ilvl w:val="0"/>
          <w:numId w:val="3"/>
        </w:numPr>
        <w:ind w:left="1440" w:hanging="36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Click on it (circled in red) and complete all responses thoroughly. When you are finished, click </w:t>
      </w: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“submit” </w:t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at the bottom of the page. </w:t>
      </w:r>
    </w:p>
    <w:p w:rsidR="00000000" w:rsidDel="00000000" w:rsidP="00000000" w:rsidRDefault="00000000" w:rsidRPr="00000000" w14:paraId="0000002A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B">
      <w:pPr>
        <w:ind w:left="1440" w:firstLine="0"/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4695825" cy="2986088"/>
            <wp:effectExtent b="0" l="0" r="0" t="0"/>
            <wp:docPr id="2" name="image3.jpg"/>
            <a:graphic>
              <a:graphicData uri="http://schemas.openxmlformats.org/drawingml/2006/picture">
                <pic:pic>
                  <pic:nvPicPr>
                    <pic:cNvPr id="0" name="image3.jpg"/>
                    <pic:cNvPicPr preferRelativeResize="0"/>
                  </pic:nvPicPr>
                  <pic:blipFill>
                    <a:blip r:embed="rId10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4695825" cy="298608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3700463" cy="4289763"/>
            <wp:effectExtent b="0" l="0" r="0" t="0"/>
            <wp:docPr id="4" name="image2.jpg"/>
            <a:graphic>
              <a:graphicData uri="http://schemas.openxmlformats.org/drawingml/2006/picture">
                <pic:pic>
                  <pic:nvPicPr>
                    <pic:cNvPr id="0" name="image2.jpg"/>
                    <pic:cNvPicPr preferRelativeResize="0"/>
                  </pic:nvPicPr>
                  <pic:blipFill>
                    <a:blip r:embed="rId13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3700463" cy="428976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  <w:rtl w:val="0"/>
        </w:rPr>
        <w:t xml:space="preserve"> (next page)</w:t>
      </w:r>
    </w:p>
    <w:p w:rsidR="00000000" w:rsidDel="00000000" w:rsidP="00000000" w:rsidRDefault="00000000" w:rsidRPr="00000000" w14:paraId="0000002C">
      <w:pPr>
        <w:rPr>
          <w:rFonts w:ascii="Times New Roman" w:cs="Times New Roman" w:eastAsia="Times New Roman" w:hAnsi="Times New Roman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sz w:val="24"/>
          <w:szCs w:val="24"/>
        </w:rPr>
        <w:drawing>
          <wp:inline distB="114300" distT="114300" distL="114300" distR="114300">
            <wp:extent cx="5943600" cy="7924800"/>
            <wp:effectExtent b="0" l="0" r="0" t="0"/>
            <wp:docPr id="7" name="image7.jpg"/>
            <a:graphic>
              <a:graphicData uri="http://schemas.openxmlformats.org/drawingml/2006/picture">
                <pic:pic>
                  <pic:nvPicPr>
                    <pic:cNvPr id="0" name="image7.jpg"/>
                    <pic:cNvPicPr preferRelativeResize="0"/>
                  </pic:nvPicPr>
                  <pic:blipFill>
                    <a:blip r:embed="rId14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9248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2D">
      <w:pPr>
        <w:ind w:left="0" w:firstLine="0"/>
        <w:jc w:val="center"/>
        <w:rPr>
          <w:rFonts w:ascii="Times New Roman" w:cs="Times New Roman" w:eastAsia="Times New Roman" w:hAnsi="Times New Roman"/>
          <w:b w:val="1"/>
          <w:sz w:val="24"/>
          <w:szCs w:val="24"/>
        </w:rPr>
      </w:pPr>
      <w:r w:rsidDel="00000000" w:rsidR="00000000" w:rsidRPr="00000000">
        <w:rPr>
          <w:rFonts w:ascii="Times New Roman" w:cs="Times New Roman" w:eastAsia="Times New Roman" w:hAnsi="Times New Roman"/>
          <w:b w:val="1"/>
          <w:sz w:val="24"/>
          <w:szCs w:val="24"/>
          <w:rtl w:val="0"/>
        </w:rPr>
        <w:t xml:space="preserve">Thank you for your contributions! </w:t>
      </w:r>
    </w:p>
    <w:sectPr>
      <w:headerReference r:id="rId15" w:type="default"/>
      <w:footerReference r:id="rId16" w:type="default"/>
      <w:pgSz w:h="15840" w:w="12240" w:orient="portrait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Times New Roman"/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F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2E">
    <w:pPr>
      <w:rPr/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2"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3">
    <w:lvl w:ilvl="0">
      <w:start w:val="1"/>
      <w:numFmt w:val="bullet"/>
      <w:lvlText w:val="●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7200" w:hanging="360"/>
      </w:pPr>
      <w:rPr>
        <w:u w:val="none"/>
      </w:rPr>
    </w:lvl>
  </w:abstractNum>
  <w:abstractNum w:abstractNumId="4">
    <w:lvl w:ilvl="0">
      <w:start w:val="1"/>
      <w:numFmt w:val="bullet"/>
      <w:lvlText w:val="➔"/>
      <w:lvlJc w:val="left"/>
      <w:pPr>
        <w:ind w:left="1440" w:hanging="360"/>
      </w:pPr>
      <w:rPr>
        <w:u w:val="none"/>
      </w:rPr>
    </w:lvl>
    <w:lvl w:ilvl="1">
      <w:start w:val="1"/>
      <w:numFmt w:val="bullet"/>
      <w:lvlText w:val="◆"/>
      <w:lvlJc w:val="left"/>
      <w:pPr>
        <w:ind w:left="2160" w:hanging="360"/>
      </w:pPr>
      <w:rPr>
        <w:u w:val="none"/>
      </w:rPr>
    </w:lvl>
    <w:lvl w:ilvl="2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3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4">
      <w:start w:val="1"/>
      <w:numFmt w:val="bullet"/>
      <w:lvlText w:val="◆"/>
      <w:lvlJc w:val="left"/>
      <w:pPr>
        <w:ind w:left="4320" w:hanging="360"/>
      </w:pPr>
      <w:rPr>
        <w:u w:val="none"/>
      </w:rPr>
    </w:lvl>
    <w:lvl w:ilvl="5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6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7">
      <w:start w:val="1"/>
      <w:numFmt w:val="bullet"/>
      <w:lvlText w:val="◆"/>
      <w:lvlJc w:val="left"/>
      <w:pPr>
        <w:ind w:left="6480" w:hanging="360"/>
      </w:pPr>
      <w:rPr>
        <w:u w:val="none"/>
      </w:rPr>
    </w:lvl>
    <w:lvl w:ilvl="8">
      <w:start w:val="1"/>
      <w:numFmt w:val="bullet"/>
      <w:lvlText w:val="●"/>
      <w:lvlJc w:val="left"/>
      <w:pPr>
        <w:ind w:left="7200" w:hanging="360"/>
      </w:pPr>
      <w:rPr>
        <w:u w:val="none"/>
      </w:rPr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1" Type="http://schemas.openxmlformats.org/officeDocument/2006/relationships/image" Target="media/image8.jpg"/><Relationship Id="rId10" Type="http://schemas.openxmlformats.org/officeDocument/2006/relationships/image" Target="media/image3.jpg"/><Relationship Id="rId13" Type="http://schemas.openxmlformats.org/officeDocument/2006/relationships/image" Target="media/image2.jpg"/><Relationship Id="rId12" Type="http://schemas.openxmlformats.org/officeDocument/2006/relationships/image" Target="media/image6.jpg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4.jpg"/><Relationship Id="rId15" Type="http://schemas.openxmlformats.org/officeDocument/2006/relationships/header" Target="header1.xml"/><Relationship Id="rId14" Type="http://schemas.openxmlformats.org/officeDocument/2006/relationships/image" Target="media/image7.jpg"/><Relationship Id="rId16" Type="http://schemas.openxmlformats.org/officeDocument/2006/relationships/footer" Target="footer1.xml"/><Relationship Id="rId5" Type="http://schemas.openxmlformats.org/officeDocument/2006/relationships/styles" Target="styles.xml"/><Relationship Id="rId6" Type="http://schemas.openxmlformats.org/officeDocument/2006/relationships/hyperlink" Target="https://dashboard.lamp.digital/#/researcher/me" TargetMode="External"/><Relationship Id="rId7" Type="http://schemas.openxmlformats.org/officeDocument/2006/relationships/image" Target="media/image5.jpg"/><Relationship Id="rId8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