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D7" w:rsidRPr="00485B9C" w:rsidRDefault="00873FD7" w:rsidP="00873FD7">
      <w:pPr>
        <w:pStyle w:val="Body"/>
        <w:widowControl/>
        <w:spacing w:line="480" w:lineRule="auto"/>
        <w:rPr>
          <w:rStyle w:val="a3"/>
          <w:rFonts w:ascii="Times New Roman" w:eastAsia="Arial Unicode MS" w:hAnsi="Times New Roman" w:cs="Times New Roman"/>
          <w:color w:val="auto"/>
          <w:kern w:val="0"/>
          <w:sz w:val="24"/>
          <w:szCs w:val="24"/>
          <w:lang w:eastAsia="ko-KR"/>
        </w:rPr>
      </w:pPr>
      <w:r>
        <w:rPr>
          <w:rStyle w:val="a3"/>
          <w:rFonts w:ascii="Times New Roman" w:hAnsi="Times New Roman"/>
          <w:b/>
          <w:bCs/>
          <w:kern w:val="0"/>
          <w:sz w:val="24"/>
          <w:szCs w:val="24"/>
        </w:rPr>
        <w:t>Supporting Information</w:t>
      </w:r>
    </w:p>
    <w:p w:rsidR="00873FD7" w:rsidRPr="002F1F0B" w:rsidRDefault="00873FD7" w:rsidP="00873FD7">
      <w:pPr>
        <w:pStyle w:val="Body"/>
        <w:spacing w:line="480" w:lineRule="auto"/>
        <w:rPr>
          <w:rFonts w:ascii="Arial" w:eastAsia="Arial" w:hAnsi="Arial" w:cs="Arial"/>
          <w:b/>
          <w:bCs/>
        </w:rPr>
      </w:pPr>
      <w:r w:rsidRPr="003F3EEF">
        <w:rPr>
          <w:rFonts w:ascii="Times New Roman" w:hAnsi="Times New Roman" w:cs="Times New Roman" w:hint="eastAsia"/>
          <w:b/>
          <w:sz w:val="24"/>
          <w:szCs w:val="24"/>
        </w:rPr>
        <w:t>Supplementary data</w:t>
      </w:r>
    </w:p>
    <w:p w:rsidR="0095088C" w:rsidRDefault="0095088C" w:rsidP="00E46C5F">
      <w:pPr>
        <w:pStyle w:val="Body"/>
        <w:spacing w:line="240" w:lineRule="auto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/>
          <w:bCs/>
          <w:sz w:val="24"/>
          <w:szCs w:val="24"/>
        </w:rPr>
        <w:t>Table S1</w:t>
      </w:r>
      <w:r w:rsidRPr="002F1F0B">
        <w:rPr>
          <w:rStyle w:val="a3"/>
          <w:rFonts w:ascii="Times New Roman" w:hAnsi="Times New Roman"/>
          <w:b/>
          <w:bCs/>
          <w:sz w:val="24"/>
          <w:szCs w:val="24"/>
        </w:rPr>
        <w:t xml:space="preserve"> </w:t>
      </w:r>
      <w:r w:rsidRPr="002F1F0B">
        <w:rPr>
          <w:rStyle w:val="a3"/>
          <w:rFonts w:ascii="Times New Roman" w:hAnsi="Times New Roman"/>
          <w:sz w:val="24"/>
          <w:szCs w:val="24"/>
        </w:rPr>
        <w:t>Primer pairs used for qRT-PCR in this study</w:t>
      </w:r>
      <w:r w:rsidR="00E46C5F">
        <w:rPr>
          <w:rStyle w:val="a3"/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61"/>
        <w:gridCol w:w="1800"/>
        <w:gridCol w:w="5583"/>
      </w:tblGrid>
      <w:tr w:rsidR="0095088C" w:rsidRPr="00B65287" w:rsidTr="00082137">
        <w:trPr>
          <w:trHeight w:val="497"/>
        </w:trPr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Chars="73" w:left="146"/>
              <w:rPr>
                <w:rFonts w:ascii="Times New Roman" w:hAnsi="Times New Roman" w:cs="Times New Roman"/>
                <w:b/>
                <w:snapToGrid w:val="0"/>
                <w:lang w:bidi="en-US"/>
              </w:rPr>
            </w:pPr>
            <w:r w:rsidRPr="00ED26DF">
              <w:rPr>
                <w:rFonts w:ascii="Times New Roman" w:hAnsi="Times New Roman" w:cs="Times New Roman"/>
                <w:b/>
                <w:snapToGrid w:val="0"/>
                <w:lang w:bidi="en-US"/>
              </w:rPr>
              <w:t>Gene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rPr>
                <w:rFonts w:ascii="Times New Roman" w:hAnsi="Times New Roman" w:cs="Times New Roman"/>
                <w:b/>
                <w:snapToGrid w:val="0"/>
                <w:lang w:bidi="en-US"/>
              </w:rPr>
            </w:pPr>
            <w:r w:rsidRPr="00ED26DF">
              <w:rPr>
                <w:rFonts w:ascii="Times New Roman" w:hAnsi="Times New Roman" w:cs="Times New Roman"/>
                <w:b/>
                <w:snapToGrid w:val="0"/>
                <w:lang w:bidi="en-US"/>
              </w:rPr>
              <w:t>Gene information</w:t>
            </w:r>
          </w:p>
        </w:tc>
        <w:tc>
          <w:tcPr>
            <w:tcW w:w="55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rPr>
                <w:rFonts w:ascii="Times New Roman" w:hAnsi="Times New Roman" w:cs="Times New Roman"/>
                <w:b/>
                <w:snapToGrid w:val="0"/>
                <w:lang w:bidi="en-US"/>
              </w:rPr>
            </w:pPr>
            <w:r w:rsidRPr="00ED26DF">
              <w:rPr>
                <w:rFonts w:ascii="Times New Roman" w:hAnsi="Times New Roman" w:cs="Times New Roman"/>
                <w:b/>
                <w:snapToGrid w:val="0"/>
                <w:lang w:bidi="en-US"/>
              </w:rPr>
              <w:t>Primers sequence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tcBorders>
              <w:top w:val="single" w:sz="4" w:space="0" w:color="000000"/>
            </w:tcBorders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Chars="73" w:left="146"/>
              <w:rPr>
                <w:rFonts w:ascii="Times New Roman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>AsActin</w:t>
            </w: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KP257585</w:t>
            </w:r>
          </w:p>
        </w:tc>
        <w:tc>
          <w:tcPr>
            <w:tcW w:w="5583" w:type="dxa"/>
            <w:tcBorders>
              <w:top w:val="single" w:sz="4" w:space="0" w:color="000000"/>
            </w:tcBorders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GCTGTGCTTTCCCTCTATGC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rPr>
                <w:rFonts w:ascii="Times New Roman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GGACATCAAGGAGAAGCTCG -3’</w:t>
            </w:r>
          </w:p>
        </w:tc>
      </w:tr>
      <w:tr w:rsidR="0095088C" w:rsidRPr="00B65287" w:rsidTr="00082137">
        <w:trPr>
          <w:trHeight w:val="596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 xml:space="preserve">AsPAL 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MH507022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GACAACCCGCTCATTGACGT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ATCTCAGCACCCTTGAAGCC -3’</w:t>
            </w:r>
          </w:p>
        </w:tc>
      </w:tr>
      <w:tr w:rsidR="0095088C" w:rsidRPr="00B65287" w:rsidTr="00082137">
        <w:trPr>
          <w:trHeight w:val="596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 xml:space="preserve">As4CL 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SimSun" w:hAnsi="Times New Roman" w:cs="Times New Roman"/>
                <w:sz w:val="18"/>
                <w:szCs w:val="18"/>
              </w:rPr>
              <w:t>MH397063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CAGAGGCCACAAAGAACACG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GCCGGAGGAACTTGGAATCC-3’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>AsCCoAOMT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SimSun" w:hAnsi="Times New Roman" w:cs="Times New Roman"/>
                <w:sz w:val="18"/>
                <w:szCs w:val="18"/>
              </w:rPr>
              <w:t>MK577959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CATGGAGATCGGCGTGTACA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rPr>
                <w:rFonts w:ascii="Times New Roman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TAGTTGTCGCGGTTGATGTC -3’</w:t>
            </w:r>
          </w:p>
        </w:tc>
      </w:tr>
      <w:tr w:rsidR="0095088C" w:rsidRPr="00B65287" w:rsidTr="00082137">
        <w:trPr>
          <w:trHeight w:val="596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>AsHHT1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AB076980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AATGAACAAACAGCACGCCC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TTGCAGTAGTAGCTACGTCTGG -3’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>AsHHT2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AB076981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TCGCCTTCGTGCTCCCCAG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GCGCGTGCTGTTTGTTCGTT -3’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 xml:space="preserve">AsHHT3 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AB076982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</w:t>
            </w:r>
            <w:r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 xml:space="preserve"> </w:t>
            </w: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5’- CGGCGACGCGTGCTGCTA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CACCCCCTCAGCGTTGCAG -3’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 xml:space="preserve">AsHHT4 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SimSun" w:hAnsi="Times New Roman" w:cs="Times New Roman"/>
                <w:sz w:val="18"/>
                <w:szCs w:val="18"/>
              </w:rPr>
              <w:t>MH397064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CTGGAGCCGGAGCGGGA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CGACGAAGAGCACCCCCTC -3’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>AsHHT5</w:t>
            </w:r>
          </w:p>
        </w:tc>
        <w:tc>
          <w:tcPr>
            <w:tcW w:w="1800" w:type="dxa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SimSun" w:hAnsi="Times New Roman" w:cs="Times New Roman"/>
                <w:sz w:val="18"/>
                <w:szCs w:val="18"/>
              </w:rPr>
              <w:t>MH397065</w:t>
            </w:r>
          </w:p>
        </w:tc>
        <w:tc>
          <w:tcPr>
            <w:tcW w:w="5583" w:type="dxa"/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GGGCGCTGTGGCAGATGGAG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TCCCCAACCGAAATCCGCGTT -3’</w:t>
            </w:r>
          </w:p>
        </w:tc>
      </w:tr>
      <w:tr w:rsidR="0095088C" w:rsidRPr="00B65287" w:rsidTr="00082137">
        <w:trPr>
          <w:trHeight w:val="609"/>
        </w:trPr>
        <w:tc>
          <w:tcPr>
            <w:tcW w:w="1461" w:type="dxa"/>
            <w:tcBorders>
              <w:bottom w:val="single" w:sz="4" w:space="0" w:color="000000"/>
            </w:tcBorders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after="240" w:line="260" w:lineRule="atLeast"/>
              <w:ind w:leftChars="73" w:left="429" w:hangingChars="157" w:hanging="283"/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i/>
                <w:snapToGrid w:val="0"/>
                <w:sz w:val="18"/>
                <w:lang w:bidi="en-US"/>
              </w:rPr>
              <w:t>AsHHT6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SimSun" w:hAnsi="Times New Roman" w:cs="Times New Roman"/>
                <w:sz w:val="18"/>
                <w:szCs w:val="18"/>
              </w:rPr>
              <w:t>MH397066</w:t>
            </w:r>
          </w:p>
        </w:tc>
        <w:tc>
          <w:tcPr>
            <w:tcW w:w="5583" w:type="dxa"/>
            <w:tcBorders>
              <w:bottom w:val="single" w:sz="4" w:space="0" w:color="000000"/>
            </w:tcBorders>
            <w:shd w:val="clear" w:color="auto" w:fill="auto"/>
          </w:tcPr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Forward : 5’- GAGCCGGAGCAGGGGAGG -3’</w:t>
            </w:r>
          </w:p>
          <w:p w:rsidR="0095088C" w:rsidRPr="00ED26DF" w:rsidRDefault="0095088C" w:rsidP="00082137">
            <w:pPr>
              <w:adjustRightInd w:val="0"/>
              <w:snapToGrid w:val="0"/>
              <w:spacing w:line="260" w:lineRule="atLeast"/>
              <w:ind w:left="283" w:hangingChars="157" w:hanging="283"/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</w:pPr>
            <w:r w:rsidRPr="00ED26DF">
              <w:rPr>
                <w:rFonts w:ascii="Times New Roman" w:eastAsia="맑은 고딕" w:hAnsi="Times New Roman" w:cs="Times New Roman"/>
                <w:snapToGrid w:val="0"/>
                <w:sz w:val="18"/>
                <w:lang w:bidi="en-US"/>
              </w:rPr>
              <w:t>Reverse : 5’- CGACGAAGAGCACCCCCTC -3’</w:t>
            </w:r>
          </w:p>
        </w:tc>
      </w:tr>
    </w:tbl>
    <w:p w:rsidR="00E46C5F" w:rsidRDefault="00E46C5F" w:rsidP="00E46C5F">
      <w:pPr>
        <w:pStyle w:val="Body"/>
        <w:spacing w:before="120" w:line="360" w:lineRule="auto"/>
        <w:rPr>
          <w:rStyle w:val="a3"/>
          <w:rFonts w:ascii="Times New Roman" w:hAnsi="Times New Roman"/>
          <w:color w:val="auto"/>
        </w:rPr>
      </w:pPr>
      <w:r>
        <w:rPr>
          <w:rStyle w:val="a3"/>
          <w:rFonts w:ascii="Times New Roman" w:hAnsi="Times New Roman"/>
          <w:color w:val="auto"/>
        </w:rPr>
        <w:t xml:space="preserve">PAL, phenylalanine ammonia </w:t>
      </w:r>
      <w:r w:rsidRPr="00CC3856">
        <w:rPr>
          <w:rStyle w:val="a3"/>
          <w:rFonts w:ascii="Times New Roman" w:hAnsi="Times New Roman"/>
          <w:color w:val="auto"/>
        </w:rPr>
        <w:t xml:space="preserve">lyase; 4CL, 4-coumarate-CoA ligase; CCoAOMT, caffeoyl-CoA O-methyltransferase; HHT, hydroxycinnamoyl-CoA:hydroxyanthranilate </w:t>
      </w:r>
      <w:r>
        <w:rPr>
          <w:rStyle w:val="a3"/>
          <w:rFonts w:ascii="Times New Roman" w:hAnsi="Times New Roman"/>
          <w:color w:val="auto"/>
        </w:rPr>
        <w:t>N-hydroxycinnamoyl transferase.</w:t>
      </w:r>
    </w:p>
    <w:p w:rsidR="00E46C5F" w:rsidRPr="00253424" w:rsidRDefault="00E46C5F" w:rsidP="00E46C5F">
      <w:pPr>
        <w:pStyle w:val="Body"/>
        <w:spacing w:before="120" w:line="360" w:lineRule="auto"/>
        <w:rPr>
          <w:rStyle w:val="a3"/>
          <w:rFonts w:ascii="Times New Roman" w:hAnsi="Times New Roman"/>
          <w:color w:val="auto"/>
        </w:rPr>
      </w:pPr>
      <w:r w:rsidRPr="00E65D3D">
        <w:rPr>
          <w:rStyle w:val="a3"/>
          <w:rFonts w:ascii="Times New Roman" w:hAnsi="Times New Roman"/>
          <w:color w:val="auto"/>
        </w:rPr>
        <w:t>Primers were designed using the Beacon designer</w:t>
      </w:r>
      <w:r w:rsidRPr="00E65D3D">
        <w:rPr>
          <w:rStyle w:val="a3"/>
          <w:rFonts w:ascii="Times New Roman" w:hAnsi="Times New Roman"/>
          <w:color w:val="auto"/>
          <w:kern w:val="0"/>
        </w:rPr>
        <w:t>™</w:t>
      </w:r>
      <w:r>
        <w:rPr>
          <w:rStyle w:val="a3"/>
          <w:rFonts w:ascii="Times New Roman" w:hAnsi="Times New Roman"/>
          <w:color w:val="auto"/>
        </w:rPr>
        <w:t xml:space="preserve"> software (Premier Biosoft).</w:t>
      </w:r>
    </w:p>
    <w:p w:rsidR="00873FD7" w:rsidRDefault="00873FD7" w:rsidP="00873FD7">
      <w:pPr>
        <w:pStyle w:val="Body"/>
        <w:spacing w:before="120" w:line="480" w:lineRule="auto"/>
        <w:rPr>
          <w:rStyle w:val="a3"/>
          <w:rFonts w:ascii="Times New Roman" w:hAnsi="Times New Roman"/>
        </w:rPr>
      </w:pPr>
    </w:p>
    <w:p w:rsidR="00873FD7" w:rsidRDefault="00873FD7" w:rsidP="0095088C">
      <w:pPr>
        <w:widowControl/>
        <w:wordWrap/>
        <w:autoSpaceDE/>
        <w:autoSpaceDN/>
        <w:spacing w:line="259" w:lineRule="auto"/>
        <w:jc w:val="center"/>
        <w:rPr>
          <w:rStyle w:val="a3"/>
          <w:rFonts w:ascii="Times New Roman" w:hAnsi="Times New Roman"/>
        </w:rPr>
      </w:pPr>
    </w:p>
    <w:p w:rsidR="00873FD7" w:rsidRDefault="0095088C" w:rsidP="0095088C">
      <w:pPr>
        <w:pStyle w:val="Body"/>
        <w:spacing w:after="0" w:line="480" w:lineRule="auto"/>
        <w:jc w:val="center"/>
        <w:rPr>
          <w:rStyle w:val="a3"/>
          <w:rFonts w:ascii="Arial" w:eastAsia="Arial" w:hAnsi="Arial" w:cs="Arial"/>
          <w:b/>
          <w:bCs/>
          <w:kern w:val="0"/>
        </w:rPr>
      </w:pPr>
      <w:r>
        <w:rPr>
          <w:rFonts w:ascii="Arial" w:eastAsia="Arial" w:hAnsi="Arial" w:cs="Arial"/>
          <w:b/>
          <w:bCs/>
          <w:noProof/>
          <w:kern w:val="0"/>
          <w:lang w:eastAsia="ko-K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4323283" cy="4791456"/>
            <wp:effectExtent l="0" t="0" r="1270" b="9525"/>
            <wp:wrapSquare wrapText="bothSides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S1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283" cy="4791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a3"/>
          <w:rFonts w:ascii="Arial" w:eastAsia="Arial" w:hAnsi="Arial" w:cs="Arial"/>
          <w:b/>
          <w:bCs/>
          <w:kern w:val="0"/>
        </w:rPr>
        <w:br w:type="textWrapping" w:clear="all"/>
      </w:r>
    </w:p>
    <w:p w:rsidR="00E46C5F" w:rsidRPr="00407075" w:rsidRDefault="00E46C5F" w:rsidP="0095088C">
      <w:pPr>
        <w:pStyle w:val="Body"/>
        <w:spacing w:after="0" w:line="480" w:lineRule="auto"/>
        <w:jc w:val="center"/>
        <w:rPr>
          <w:rStyle w:val="a3"/>
          <w:rFonts w:ascii="Arial" w:eastAsia="Arial" w:hAnsi="Arial" w:cs="Arial"/>
          <w:b/>
          <w:bCs/>
          <w:kern w:val="0"/>
        </w:rPr>
      </w:pPr>
    </w:p>
    <w:p w:rsidR="00E46C5F" w:rsidRPr="00CC3856" w:rsidRDefault="00E46C5F" w:rsidP="00E46C5F">
      <w:pPr>
        <w:pStyle w:val="Body"/>
        <w:spacing w:line="480" w:lineRule="auto"/>
        <w:rPr>
          <w:rFonts w:ascii="Times New Roman" w:hAnsi="Times New Roman"/>
          <w:bCs/>
          <w:color w:val="auto"/>
          <w:kern w:val="24"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bCs/>
          <w:kern w:val="0"/>
          <w:sz w:val="24"/>
          <w:szCs w:val="24"/>
          <w:lang w:eastAsia="ko-KR"/>
        </w:rPr>
        <w:t xml:space="preserve">Figure S1. </w:t>
      </w:r>
      <w:r w:rsidRPr="00AC7737">
        <w:rPr>
          <w:rStyle w:val="a3"/>
          <w:rFonts w:ascii="Times New Roman" w:hAnsi="Times New Roman" w:cs="Times New Roman"/>
          <w:bCs/>
          <w:kern w:val="0"/>
          <w:sz w:val="24"/>
          <w:szCs w:val="24"/>
          <w:lang w:eastAsia="ko-KR"/>
        </w:rPr>
        <w:t>The r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elative expression of avenanthramide-biosynthetic genes following co-treatment with MeJA and ABA of germinating oats. Transcript levels of </w:t>
      </w:r>
      <w:r w:rsidRPr="00CC3856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PAL, 4CL, CCoAOMT, HHT1, HHT2, HHT3, HHT4, HHT5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, and </w:t>
      </w:r>
      <w:r w:rsidRPr="00CC3856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HHT6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 were analyzed by qRT-PCR in germinating oats treated with </w:t>
      </w:r>
      <w:r>
        <w:rPr>
          <w:rFonts w:ascii="Times New Roman" w:hAnsi="Times New Roman"/>
          <w:bCs/>
          <w:color w:val="auto"/>
          <w:kern w:val="24"/>
          <w:sz w:val="24"/>
          <w:szCs w:val="24"/>
        </w:rPr>
        <w:t>75 μM MeJA and 25 μM ABA for 3 days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. Relative expression levels were normalized against </w:t>
      </w:r>
      <w:r w:rsidRPr="00CC3856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AsActin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 (KP257585) and are presented as fold induction relative to </w:t>
      </w:r>
      <w:r w:rsidRPr="00AC7737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AsActin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. </w:t>
      </w:r>
      <w:r w:rsidRPr="002A0C73">
        <w:rPr>
          <w:rFonts w:ascii="Times New Roman" w:hAnsi="Times New Roman" w:cs="Times New Roman"/>
          <w:kern w:val="0"/>
          <w:sz w:val="24"/>
          <w:szCs w:val="24"/>
        </w:rPr>
        <w:t>Data represent the mean of three independent replicates ± SD.</w:t>
      </w:r>
    </w:p>
    <w:p w:rsidR="00A66C83" w:rsidRDefault="0095088C" w:rsidP="00E46C5F">
      <w:pPr>
        <w:ind w:firstLineChars="200" w:firstLine="400"/>
      </w:pPr>
      <w:r>
        <w:rPr>
          <w:noProof/>
        </w:rPr>
        <w:lastRenderedPageBreak/>
        <w:drawing>
          <wp:inline distT="0" distB="0" distL="0" distR="0">
            <wp:extent cx="5210699" cy="6384925"/>
            <wp:effectExtent l="0" t="0" r="9525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S2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086" cy="63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C5F" w:rsidRDefault="00E46C5F" w:rsidP="00E46C5F">
      <w:pPr>
        <w:ind w:firstLineChars="200" w:firstLine="400"/>
        <w:rPr>
          <w:rFonts w:hint="eastAsia"/>
        </w:rPr>
      </w:pPr>
      <w:bookmarkStart w:id="0" w:name="_GoBack"/>
      <w:bookmarkEnd w:id="0"/>
    </w:p>
    <w:p w:rsidR="0095088C" w:rsidRPr="00E46C5F" w:rsidRDefault="00E46C5F" w:rsidP="00E46C5F">
      <w:pPr>
        <w:pStyle w:val="Body"/>
        <w:spacing w:line="480" w:lineRule="auto"/>
        <w:rPr>
          <w:rFonts w:ascii="Times New Roman" w:hAnsi="Times New Roman" w:cs="Times New Roman" w:hint="eastAsia"/>
          <w:kern w:val="0"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bCs/>
          <w:kern w:val="0"/>
          <w:sz w:val="24"/>
          <w:szCs w:val="24"/>
          <w:lang w:eastAsia="ko-KR"/>
        </w:rPr>
        <w:t xml:space="preserve">Figure S2. 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The relative expression levels of avenanthramide-biosynthetic genes in three types of oat tissues: (A) leaves, (B) grains, and (C) roots. Combined treatment (MeJA + ABA) comprised 75 μM MeJA and 25 μM ABA. Two-day-old germinating oats were treated for 3 days, and transcript levels of </w:t>
      </w:r>
      <w:r w:rsidRPr="00CC3856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PAL, 4CL, CCoAOMT, HHT1, HHT2, HHT3, HHT4, HHT5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, and </w:t>
      </w:r>
      <w:r w:rsidRPr="00CC3856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HHT6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 were analyzed by qRT-PCR. Relative expression levels were normalized against </w:t>
      </w:r>
      <w:r w:rsidRPr="00CC3856">
        <w:rPr>
          <w:rFonts w:ascii="Times New Roman" w:hAnsi="Times New Roman"/>
          <w:bCs/>
          <w:i/>
          <w:color w:val="auto"/>
          <w:kern w:val="24"/>
          <w:sz w:val="24"/>
          <w:szCs w:val="24"/>
        </w:rPr>
        <w:t>AsActin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t xml:space="preserve"> </w:t>
      </w:r>
      <w:r w:rsidRPr="00CC3856">
        <w:rPr>
          <w:rFonts w:ascii="Times New Roman" w:hAnsi="Times New Roman"/>
          <w:bCs/>
          <w:color w:val="auto"/>
          <w:kern w:val="24"/>
          <w:sz w:val="24"/>
          <w:szCs w:val="24"/>
        </w:rPr>
        <w:lastRenderedPageBreak/>
        <w:t xml:space="preserve">(KP257585) and are presented as fold induction relative to the control. </w:t>
      </w:r>
      <w:r w:rsidRPr="002A0C73">
        <w:rPr>
          <w:rFonts w:ascii="Times New Roman" w:hAnsi="Times New Roman" w:cs="Times New Roman"/>
          <w:kern w:val="0"/>
          <w:sz w:val="24"/>
          <w:szCs w:val="24"/>
        </w:rPr>
        <w:t>Data represent the mean of three independent replicates ± SD.</w:t>
      </w:r>
    </w:p>
    <w:sectPr w:rsidR="0095088C" w:rsidRPr="00E46C5F" w:rsidSect="00826B97">
      <w:pgSz w:w="11906" w:h="16838"/>
      <w:pgMar w:top="1701" w:right="1440" w:bottom="1440" w:left="1440" w:header="851" w:footer="992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3A" w:rsidRDefault="009E703A" w:rsidP="0095088C">
      <w:pPr>
        <w:spacing w:after="0" w:line="240" w:lineRule="auto"/>
      </w:pPr>
      <w:r>
        <w:separator/>
      </w:r>
    </w:p>
  </w:endnote>
  <w:endnote w:type="continuationSeparator" w:id="0">
    <w:p w:rsidR="009E703A" w:rsidRDefault="009E703A" w:rsidP="0095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맑은 고딕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3A" w:rsidRDefault="009E703A" w:rsidP="0095088C">
      <w:pPr>
        <w:spacing w:after="0" w:line="240" w:lineRule="auto"/>
      </w:pPr>
      <w:r>
        <w:separator/>
      </w:r>
    </w:p>
  </w:footnote>
  <w:footnote w:type="continuationSeparator" w:id="0">
    <w:p w:rsidR="009E703A" w:rsidRDefault="009E703A" w:rsidP="0095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3MDMwMrEwNTcxNjdU0lEKTi0uzszPAykwrAUAmf9piywAAAA="/>
  </w:docVars>
  <w:rsids>
    <w:rsidRoot w:val="00873FD7"/>
    <w:rsid w:val="000C09BB"/>
    <w:rsid w:val="00145D65"/>
    <w:rsid w:val="006C659A"/>
    <w:rsid w:val="00873FD7"/>
    <w:rsid w:val="0095088C"/>
    <w:rsid w:val="009E703A"/>
    <w:rsid w:val="00C91844"/>
    <w:rsid w:val="00E4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F4928"/>
  <w15:chartTrackingRefBased/>
  <w15:docId w15:val="{BFC64E5E-2F4C-40C5-84C2-7CE5AC8A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FD7"/>
    <w:pPr>
      <w:widowControl w:val="0"/>
      <w:wordWrap w:val="0"/>
      <w:autoSpaceDE w:val="0"/>
      <w:autoSpaceDN w:val="0"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873FD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맑은 고딕" w:eastAsia="맑은 고딕" w:hAnsi="맑은 고딕" w:cs="맑은 고딕"/>
      <w:color w:val="000000"/>
      <w:szCs w:val="20"/>
      <w:u w:color="000000"/>
      <w:bdr w:val="nil"/>
      <w:lang w:eastAsia="en-US"/>
    </w:rPr>
  </w:style>
  <w:style w:type="character" w:styleId="a3">
    <w:name w:val="page number"/>
    <w:rsid w:val="00873FD7"/>
    <w:rPr>
      <w:lang w:val="en-US"/>
    </w:rPr>
  </w:style>
  <w:style w:type="character" w:customStyle="1" w:styleId="st1">
    <w:name w:val="st1"/>
    <w:basedOn w:val="a0"/>
    <w:rsid w:val="00873FD7"/>
  </w:style>
  <w:style w:type="character" w:styleId="a4">
    <w:name w:val="line number"/>
    <w:basedOn w:val="a0"/>
    <w:uiPriority w:val="99"/>
    <w:semiHidden/>
    <w:unhideWhenUsed/>
    <w:rsid w:val="00873FD7"/>
  </w:style>
  <w:style w:type="paragraph" w:styleId="a5">
    <w:name w:val="header"/>
    <w:basedOn w:val="a"/>
    <w:link w:val="Char"/>
    <w:uiPriority w:val="99"/>
    <w:unhideWhenUsed/>
    <w:rsid w:val="009508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5088C"/>
  </w:style>
  <w:style w:type="paragraph" w:styleId="a6">
    <w:name w:val="footer"/>
    <w:basedOn w:val="a"/>
    <w:link w:val="Char0"/>
    <w:uiPriority w:val="99"/>
    <w:unhideWhenUsed/>
    <w:rsid w:val="009508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50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kimcy@kribb.re.kr</dc:creator>
  <cp:keywords/>
  <dc:description/>
  <cp:lastModifiedBy>kimcy@kribb.re.kr</cp:lastModifiedBy>
  <cp:revision>4</cp:revision>
  <dcterms:created xsi:type="dcterms:W3CDTF">2020-02-28T06:42:00Z</dcterms:created>
  <dcterms:modified xsi:type="dcterms:W3CDTF">2021-04-12T13:04:00Z</dcterms:modified>
</cp:coreProperties>
</file>