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78123" w14:textId="77777777" w:rsidR="00416503" w:rsidRPr="005D4148" w:rsidRDefault="00416503" w:rsidP="00416503">
      <w:pPr>
        <w:widowControl w:val="0"/>
        <w:autoSpaceDE w:val="0"/>
        <w:autoSpaceDN w:val="0"/>
        <w:adjustRightInd w:val="0"/>
        <w:spacing w:line="480" w:lineRule="auto"/>
        <w:rPr>
          <w:rFonts w:eastAsiaTheme="minorHAnsi"/>
          <w:b/>
          <w:lang w:val="en-US"/>
        </w:rPr>
      </w:pPr>
      <w:r w:rsidRPr="005D4148">
        <w:rPr>
          <w:rFonts w:eastAsiaTheme="minorHAnsi"/>
          <w:b/>
          <w:lang w:val="en-US"/>
        </w:rPr>
        <w:t>SUPPLEMENTARY DATA</w:t>
      </w:r>
    </w:p>
    <w:p w14:paraId="6434A7D3" w14:textId="77777777" w:rsidR="00855B3A" w:rsidRDefault="00855B3A" w:rsidP="00416503">
      <w:pPr>
        <w:widowControl w:val="0"/>
        <w:autoSpaceDE w:val="0"/>
        <w:autoSpaceDN w:val="0"/>
        <w:adjustRightInd w:val="0"/>
        <w:spacing w:line="480" w:lineRule="auto"/>
        <w:rPr>
          <w:rFonts w:eastAsiaTheme="minorHAnsi"/>
          <w:b/>
          <w:bCs/>
          <w:color w:val="000000" w:themeColor="text1"/>
          <w:lang w:val="en-US"/>
        </w:rPr>
      </w:pPr>
    </w:p>
    <w:p w14:paraId="47320570" w14:textId="6330DA54" w:rsidR="00416503" w:rsidRDefault="00416503" w:rsidP="00416503">
      <w:pPr>
        <w:widowControl w:val="0"/>
        <w:autoSpaceDE w:val="0"/>
        <w:autoSpaceDN w:val="0"/>
        <w:adjustRightInd w:val="0"/>
        <w:spacing w:line="480" w:lineRule="auto"/>
        <w:rPr>
          <w:rFonts w:eastAsiaTheme="minorHAnsi"/>
          <w:b/>
          <w:bCs/>
          <w:color w:val="000000" w:themeColor="text1"/>
          <w:lang w:val="en-US"/>
        </w:rPr>
      </w:pPr>
      <w:r>
        <w:rPr>
          <w:rFonts w:eastAsiaTheme="minorHAnsi"/>
          <w:b/>
          <w:bCs/>
          <w:color w:val="000000" w:themeColor="text1"/>
          <w:lang w:val="en-US"/>
        </w:rPr>
        <w:t xml:space="preserve">Geographic and stratigraphic units’ names </w:t>
      </w:r>
    </w:p>
    <w:p w14:paraId="2EACD1A8" w14:textId="77777777" w:rsidR="00855B3A" w:rsidRDefault="00855B3A" w:rsidP="00416503">
      <w:pPr>
        <w:widowControl w:val="0"/>
        <w:autoSpaceDE w:val="0"/>
        <w:autoSpaceDN w:val="0"/>
        <w:adjustRightInd w:val="0"/>
        <w:spacing w:line="480" w:lineRule="auto"/>
        <w:rPr>
          <w:rFonts w:eastAsiaTheme="minorHAnsi"/>
          <w:bCs/>
          <w:color w:val="000000" w:themeColor="text1"/>
          <w:lang w:val="en-US"/>
        </w:rPr>
      </w:pPr>
    </w:p>
    <w:p w14:paraId="65077EEA" w14:textId="28613D03" w:rsidR="00416503" w:rsidRPr="00186F38" w:rsidRDefault="00416503" w:rsidP="00416503">
      <w:pPr>
        <w:widowControl w:val="0"/>
        <w:autoSpaceDE w:val="0"/>
        <w:autoSpaceDN w:val="0"/>
        <w:adjustRightInd w:val="0"/>
        <w:spacing w:line="480" w:lineRule="auto"/>
        <w:rPr>
          <w:rFonts w:eastAsiaTheme="minorHAnsi"/>
          <w:bCs/>
          <w:color w:val="000000" w:themeColor="text1"/>
        </w:rPr>
      </w:pPr>
      <w:r>
        <w:rPr>
          <w:rFonts w:eastAsiaTheme="minorHAnsi"/>
          <w:bCs/>
          <w:color w:val="000000" w:themeColor="text1"/>
          <w:lang w:val="en-US"/>
        </w:rPr>
        <w:t xml:space="preserve">The regional geographic proper names in the </w:t>
      </w:r>
      <w:proofErr w:type="spellStart"/>
      <w:r>
        <w:rPr>
          <w:rFonts w:eastAsiaTheme="minorHAnsi"/>
          <w:bCs/>
          <w:color w:val="000000" w:themeColor="text1"/>
          <w:lang w:val="en-US"/>
        </w:rPr>
        <w:t>Finnmark</w:t>
      </w:r>
      <w:proofErr w:type="spellEnd"/>
      <w:r>
        <w:rPr>
          <w:rFonts w:eastAsiaTheme="minorHAnsi"/>
          <w:bCs/>
          <w:color w:val="000000" w:themeColor="text1"/>
          <w:lang w:val="en-US"/>
        </w:rPr>
        <w:t xml:space="preserve"> County and stratigraphic units’ names (group, formation, member) based on the type localities are adjusted to the current spelling in the indigenous Sámi people language of northern Norway, which is used and printed on the maps. These names may slightly differ from the names used in previous publications but are recognizable, e.g. </w:t>
      </w:r>
      <w:proofErr w:type="spellStart"/>
      <w:r>
        <w:rPr>
          <w:rFonts w:eastAsiaTheme="minorHAnsi"/>
          <w:bCs/>
          <w:color w:val="000000" w:themeColor="text1"/>
          <w:lang w:val="en-US"/>
        </w:rPr>
        <w:t>Digermul</w:t>
      </w:r>
      <w:proofErr w:type="spellEnd"/>
      <w:r>
        <w:rPr>
          <w:rFonts w:eastAsiaTheme="minorHAnsi"/>
          <w:bCs/>
          <w:color w:val="000000" w:themeColor="text1"/>
          <w:lang w:val="en-US"/>
        </w:rPr>
        <w:t>=</w:t>
      </w:r>
      <w:proofErr w:type="spellStart"/>
      <w:r>
        <w:rPr>
          <w:rFonts w:eastAsiaTheme="minorHAnsi"/>
          <w:bCs/>
          <w:color w:val="000000" w:themeColor="text1"/>
          <w:lang w:val="en-US"/>
        </w:rPr>
        <w:t>Digermulen</w:t>
      </w:r>
      <w:proofErr w:type="spellEnd"/>
      <w:r>
        <w:rPr>
          <w:rFonts w:eastAsiaTheme="minorHAnsi"/>
          <w:bCs/>
          <w:color w:val="000000" w:themeColor="text1"/>
          <w:lang w:val="en-US"/>
        </w:rPr>
        <w:t xml:space="preserve"> Peninsula, </w:t>
      </w:r>
      <w:proofErr w:type="spellStart"/>
      <w:r>
        <w:rPr>
          <w:rFonts w:eastAsiaTheme="minorHAnsi"/>
          <w:bCs/>
          <w:color w:val="000000" w:themeColor="text1"/>
          <w:lang w:val="en-US"/>
        </w:rPr>
        <w:t>Tanafjord</w:t>
      </w:r>
      <w:proofErr w:type="spellEnd"/>
      <w:r>
        <w:rPr>
          <w:rFonts w:eastAsiaTheme="minorHAnsi"/>
          <w:bCs/>
          <w:color w:val="000000" w:themeColor="text1"/>
          <w:lang w:val="en-US"/>
        </w:rPr>
        <w:t>=</w:t>
      </w:r>
      <w:proofErr w:type="spellStart"/>
      <w:r>
        <w:rPr>
          <w:rFonts w:eastAsiaTheme="minorHAnsi"/>
          <w:bCs/>
          <w:color w:val="000000" w:themeColor="text1"/>
          <w:lang w:val="en-US"/>
        </w:rPr>
        <w:t>Tanafjorden</w:t>
      </w:r>
      <w:proofErr w:type="spellEnd"/>
      <w:r>
        <w:rPr>
          <w:rFonts w:eastAsiaTheme="minorHAnsi"/>
          <w:bCs/>
          <w:color w:val="000000" w:themeColor="text1"/>
          <w:lang w:val="en-US"/>
        </w:rPr>
        <w:t xml:space="preserve">, </w:t>
      </w:r>
      <w:proofErr w:type="spellStart"/>
      <w:r>
        <w:rPr>
          <w:rFonts w:eastAsiaTheme="minorHAnsi"/>
          <w:bCs/>
          <w:color w:val="000000" w:themeColor="text1"/>
          <w:lang w:val="en-US"/>
        </w:rPr>
        <w:t>Mortensnes</w:t>
      </w:r>
      <w:proofErr w:type="spellEnd"/>
      <w:r>
        <w:rPr>
          <w:rFonts w:eastAsiaTheme="minorHAnsi"/>
          <w:bCs/>
          <w:color w:val="000000" w:themeColor="text1"/>
          <w:lang w:val="en-US"/>
        </w:rPr>
        <w:t>=</w:t>
      </w:r>
      <w:proofErr w:type="spellStart"/>
      <w:r>
        <w:rPr>
          <w:rFonts w:eastAsiaTheme="minorHAnsi"/>
          <w:bCs/>
          <w:color w:val="000000" w:themeColor="text1"/>
          <w:lang w:val="en-US"/>
        </w:rPr>
        <w:t>Mortensneset</w:t>
      </w:r>
      <w:proofErr w:type="spellEnd"/>
      <w:r>
        <w:rPr>
          <w:rFonts w:eastAsiaTheme="minorHAnsi"/>
          <w:bCs/>
          <w:color w:val="000000" w:themeColor="text1"/>
          <w:lang w:val="en-US"/>
        </w:rPr>
        <w:t xml:space="preserve"> Fm</w:t>
      </w:r>
      <w:r w:rsidR="00C24BC2">
        <w:rPr>
          <w:rFonts w:eastAsiaTheme="minorHAnsi"/>
          <w:bCs/>
          <w:color w:val="000000" w:themeColor="text1"/>
          <w:lang w:val="en-US"/>
        </w:rPr>
        <w:t>.</w:t>
      </w:r>
      <w:r>
        <w:rPr>
          <w:rFonts w:eastAsiaTheme="minorHAnsi"/>
          <w:bCs/>
          <w:color w:val="000000" w:themeColor="text1"/>
          <w:lang w:val="en-US"/>
        </w:rPr>
        <w:t xml:space="preserve">, </w:t>
      </w:r>
      <w:proofErr w:type="spellStart"/>
      <w:r>
        <w:rPr>
          <w:rFonts w:eastAsiaTheme="minorHAnsi"/>
          <w:bCs/>
          <w:color w:val="000000" w:themeColor="text1"/>
          <w:lang w:val="en-US"/>
        </w:rPr>
        <w:t>Lillevatn</w:t>
      </w:r>
      <w:proofErr w:type="spellEnd"/>
      <w:r>
        <w:rPr>
          <w:rFonts w:eastAsiaTheme="minorHAnsi"/>
          <w:bCs/>
          <w:color w:val="000000" w:themeColor="text1"/>
          <w:lang w:val="en-US"/>
        </w:rPr>
        <w:t>=</w:t>
      </w:r>
      <w:proofErr w:type="spellStart"/>
      <w:r w:rsidRPr="00394D7D">
        <w:rPr>
          <w:rFonts w:eastAsiaTheme="minorHAnsi"/>
          <w:bCs/>
          <w:color w:val="000000" w:themeColor="text1"/>
          <w:lang w:val="en-US"/>
        </w:rPr>
        <w:t>Lillevannet</w:t>
      </w:r>
      <w:proofErr w:type="spellEnd"/>
      <w:r w:rsidRPr="00394D7D">
        <w:rPr>
          <w:rFonts w:eastAsiaTheme="minorHAnsi"/>
          <w:bCs/>
          <w:color w:val="000000" w:themeColor="text1"/>
          <w:lang w:val="en-US"/>
        </w:rPr>
        <w:t xml:space="preserve"> </w:t>
      </w:r>
      <w:proofErr w:type="spellStart"/>
      <w:r w:rsidRPr="00394D7D">
        <w:rPr>
          <w:rFonts w:eastAsiaTheme="minorHAnsi"/>
          <w:bCs/>
          <w:color w:val="000000" w:themeColor="text1"/>
          <w:lang w:val="en-US"/>
        </w:rPr>
        <w:t>Mbr</w:t>
      </w:r>
      <w:proofErr w:type="spellEnd"/>
      <w:r w:rsidRPr="00394D7D">
        <w:rPr>
          <w:rFonts w:eastAsiaTheme="minorHAnsi"/>
          <w:bCs/>
          <w:color w:val="000000" w:themeColor="text1"/>
          <w:lang w:val="en-US"/>
        </w:rPr>
        <w:t xml:space="preserve">, </w:t>
      </w:r>
      <w:proofErr w:type="spellStart"/>
      <w:r w:rsidRPr="00394D7D">
        <w:rPr>
          <w:rFonts w:eastAsiaTheme="minorHAnsi"/>
          <w:bCs/>
          <w:color w:val="000000" w:themeColor="text1"/>
          <w:lang w:val="en-US"/>
        </w:rPr>
        <w:t>Innerelv</w:t>
      </w:r>
      <w:proofErr w:type="spellEnd"/>
      <w:r w:rsidRPr="00394D7D">
        <w:rPr>
          <w:rFonts w:eastAsiaTheme="minorHAnsi"/>
          <w:bCs/>
          <w:color w:val="000000" w:themeColor="text1"/>
          <w:lang w:val="en-US"/>
        </w:rPr>
        <w:t>=</w:t>
      </w:r>
      <w:proofErr w:type="spellStart"/>
      <w:r w:rsidRPr="00394D7D">
        <w:rPr>
          <w:rFonts w:eastAsiaTheme="minorHAnsi"/>
          <w:bCs/>
          <w:color w:val="000000" w:themeColor="text1"/>
          <w:lang w:val="en-US"/>
        </w:rPr>
        <w:t>Indreelva</w:t>
      </w:r>
      <w:proofErr w:type="spellEnd"/>
      <w:r w:rsidRPr="00394D7D">
        <w:rPr>
          <w:rFonts w:eastAsiaTheme="minorHAnsi"/>
          <w:bCs/>
          <w:color w:val="000000" w:themeColor="text1"/>
          <w:lang w:val="en-US"/>
        </w:rPr>
        <w:t xml:space="preserve"> </w:t>
      </w:r>
      <w:proofErr w:type="spellStart"/>
      <w:r w:rsidRPr="00394D7D">
        <w:rPr>
          <w:rFonts w:eastAsiaTheme="minorHAnsi"/>
          <w:bCs/>
          <w:color w:val="000000" w:themeColor="text1"/>
          <w:lang w:val="en-US"/>
        </w:rPr>
        <w:t>Mbr</w:t>
      </w:r>
      <w:proofErr w:type="spellEnd"/>
      <w:r w:rsidRPr="00394D7D">
        <w:rPr>
          <w:rFonts w:eastAsiaTheme="minorHAnsi"/>
          <w:bCs/>
          <w:color w:val="000000" w:themeColor="text1"/>
          <w:lang w:val="en-US"/>
        </w:rPr>
        <w:t xml:space="preserve">, </w:t>
      </w:r>
      <w:proofErr w:type="spellStart"/>
      <w:r w:rsidRPr="00394D7D">
        <w:rPr>
          <w:rFonts w:eastAsiaTheme="minorHAnsi"/>
          <w:bCs/>
          <w:color w:val="000000" w:themeColor="text1"/>
          <w:lang w:val="en-US"/>
        </w:rPr>
        <w:t>Manndraperelv</w:t>
      </w:r>
      <w:proofErr w:type="spellEnd"/>
      <w:r w:rsidRPr="00394D7D">
        <w:rPr>
          <w:rFonts w:eastAsiaTheme="minorHAnsi"/>
          <w:bCs/>
          <w:color w:val="000000" w:themeColor="text1"/>
          <w:lang w:val="en-US"/>
        </w:rPr>
        <w:t>=</w:t>
      </w:r>
      <w:proofErr w:type="spellStart"/>
      <w:r w:rsidRPr="00394D7D">
        <w:rPr>
          <w:rFonts w:eastAsiaTheme="minorHAnsi"/>
          <w:bCs/>
          <w:color w:val="000000" w:themeColor="text1"/>
          <w:lang w:val="en-US"/>
        </w:rPr>
        <w:t>Manndrapselva</w:t>
      </w:r>
      <w:proofErr w:type="spellEnd"/>
      <w:r w:rsidRPr="00394D7D">
        <w:rPr>
          <w:rFonts w:eastAsiaTheme="minorHAnsi"/>
          <w:bCs/>
          <w:color w:val="000000" w:themeColor="text1"/>
          <w:lang w:val="en-US"/>
        </w:rPr>
        <w:t xml:space="preserve"> </w:t>
      </w:r>
      <w:proofErr w:type="spellStart"/>
      <w:r w:rsidRPr="00394D7D">
        <w:rPr>
          <w:rFonts w:eastAsiaTheme="minorHAnsi"/>
          <w:bCs/>
          <w:color w:val="000000" w:themeColor="text1"/>
          <w:lang w:val="en-US"/>
        </w:rPr>
        <w:t>Mbr</w:t>
      </w:r>
      <w:proofErr w:type="spellEnd"/>
      <w:r w:rsidRPr="00394D7D">
        <w:rPr>
          <w:rFonts w:eastAsiaTheme="minorHAnsi"/>
          <w:bCs/>
          <w:color w:val="000000" w:themeColor="text1"/>
          <w:lang w:val="en-US"/>
        </w:rPr>
        <w:t xml:space="preserve">, </w:t>
      </w:r>
      <w:proofErr w:type="spellStart"/>
      <w:r w:rsidRPr="00394D7D">
        <w:rPr>
          <w:rFonts w:eastAsiaTheme="minorHAnsi"/>
          <w:bCs/>
          <w:color w:val="000000" w:themeColor="text1"/>
          <w:lang w:val="en-US"/>
        </w:rPr>
        <w:t>Stappogiedde</w:t>
      </w:r>
      <w:proofErr w:type="spellEnd"/>
      <w:r w:rsidRPr="00394D7D">
        <w:rPr>
          <w:rFonts w:eastAsiaTheme="minorHAnsi"/>
          <w:bCs/>
          <w:color w:val="000000" w:themeColor="text1"/>
          <w:lang w:val="en-US"/>
        </w:rPr>
        <w:t>=</w:t>
      </w:r>
      <w:proofErr w:type="spellStart"/>
      <w:r w:rsidRPr="00394D7D">
        <w:rPr>
          <w:rFonts w:eastAsiaTheme="minorHAnsi"/>
          <w:lang w:val="en-US"/>
        </w:rPr>
        <w:t>Stáhpogieddi</w:t>
      </w:r>
      <w:proofErr w:type="spellEnd"/>
      <w:r w:rsidRPr="00394D7D">
        <w:rPr>
          <w:rFonts w:eastAsiaTheme="minorHAnsi"/>
          <w:lang w:val="en-US"/>
        </w:rPr>
        <w:t xml:space="preserve"> Fm</w:t>
      </w:r>
      <w:r w:rsidR="00C24BC2">
        <w:rPr>
          <w:rFonts w:eastAsiaTheme="minorHAnsi"/>
          <w:lang w:val="en-US"/>
        </w:rPr>
        <w:t>.</w:t>
      </w:r>
      <w:r w:rsidRPr="00394D7D">
        <w:rPr>
          <w:rFonts w:eastAsiaTheme="minorHAnsi"/>
          <w:lang w:val="en-US"/>
        </w:rPr>
        <w:t xml:space="preserve"> </w:t>
      </w:r>
      <w:r w:rsidRPr="00186F38">
        <w:rPr>
          <w:rFonts w:eastAsiaTheme="minorHAnsi"/>
        </w:rPr>
        <w:t>(Farmer et al., 1992; Högström et al., 2013; Jensen et al., 2018; Fig. 2).</w:t>
      </w:r>
    </w:p>
    <w:p w14:paraId="6B9CC00E" w14:textId="77777777" w:rsidR="00416503" w:rsidRPr="00186F38" w:rsidRDefault="00416503" w:rsidP="00416503">
      <w:pPr>
        <w:widowControl w:val="0"/>
        <w:autoSpaceDE w:val="0"/>
        <w:autoSpaceDN w:val="0"/>
        <w:adjustRightInd w:val="0"/>
        <w:spacing w:line="480" w:lineRule="auto"/>
        <w:rPr>
          <w:rFonts w:eastAsiaTheme="minorHAnsi"/>
          <w:bCs/>
          <w:color w:val="000000" w:themeColor="text1"/>
        </w:rPr>
      </w:pPr>
    </w:p>
    <w:p w14:paraId="7780CC3F" w14:textId="32FA4BE1" w:rsidR="00416503" w:rsidRDefault="00416503" w:rsidP="00416503">
      <w:pPr>
        <w:widowControl w:val="0"/>
        <w:autoSpaceDE w:val="0"/>
        <w:autoSpaceDN w:val="0"/>
        <w:adjustRightInd w:val="0"/>
        <w:spacing w:line="480" w:lineRule="auto"/>
        <w:rPr>
          <w:rFonts w:eastAsiaTheme="minorHAnsi"/>
          <w:b/>
          <w:bCs/>
          <w:color w:val="000000" w:themeColor="text1"/>
          <w:lang w:val="en-US"/>
        </w:rPr>
      </w:pPr>
      <w:r w:rsidRPr="002F67B3">
        <w:rPr>
          <w:rFonts w:eastAsiaTheme="minorHAnsi"/>
          <w:b/>
          <w:bCs/>
          <w:color w:val="000000" w:themeColor="text1"/>
          <w:lang w:val="en-US"/>
        </w:rPr>
        <w:t>Material</w:t>
      </w:r>
      <w:r>
        <w:rPr>
          <w:rFonts w:eastAsiaTheme="minorHAnsi"/>
          <w:b/>
          <w:bCs/>
          <w:color w:val="000000" w:themeColor="text1"/>
          <w:lang w:val="en-US"/>
        </w:rPr>
        <w:t>s</w:t>
      </w:r>
      <w:r w:rsidRPr="002F67B3">
        <w:rPr>
          <w:rFonts w:eastAsiaTheme="minorHAnsi"/>
          <w:b/>
          <w:bCs/>
          <w:color w:val="000000" w:themeColor="text1"/>
          <w:lang w:val="en-US"/>
        </w:rPr>
        <w:t xml:space="preserve"> and methods</w:t>
      </w:r>
    </w:p>
    <w:p w14:paraId="473DB9CD" w14:textId="77777777" w:rsidR="00855B3A" w:rsidRPr="00237F8E" w:rsidRDefault="00855B3A" w:rsidP="00416503">
      <w:pPr>
        <w:widowControl w:val="0"/>
        <w:autoSpaceDE w:val="0"/>
        <w:autoSpaceDN w:val="0"/>
        <w:adjustRightInd w:val="0"/>
        <w:spacing w:line="480" w:lineRule="auto"/>
        <w:rPr>
          <w:rFonts w:eastAsiaTheme="minorHAnsi"/>
          <w:b/>
          <w:bCs/>
          <w:color w:val="000000" w:themeColor="text1"/>
          <w:lang w:val="en-US"/>
        </w:rPr>
      </w:pPr>
    </w:p>
    <w:p w14:paraId="23289422" w14:textId="77777777" w:rsidR="00416503" w:rsidRDefault="00416503" w:rsidP="00416503">
      <w:pPr>
        <w:widowControl w:val="0"/>
        <w:autoSpaceDE w:val="0"/>
        <w:autoSpaceDN w:val="0"/>
        <w:adjustRightInd w:val="0"/>
        <w:spacing w:line="480" w:lineRule="auto"/>
        <w:rPr>
          <w:rFonts w:eastAsiaTheme="minorHAnsi"/>
          <w:lang w:val="en-US"/>
        </w:rPr>
      </w:pPr>
      <w:r>
        <w:rPr>
          <w:rFonts w:eastAsiaTheme="minorHAnsi"/>
          <w:lang w:val="en-US"/>
        </w:rPr>
        <w:t xml:space="preserve">The fossils were studied with a reflected light microscope Leica M205C and photographed by attached digital camera, and the images were not digitally edited but only the background was masked in black </w:t>
      </w:r>
      <w:proofErr w:type="spellStart"/>
      <w:r>
        <w:rPr>
          <w:rFonts w:eastAsiaTheme="minorHAnsi"/>
          <w:lang w:val="en-US"/>
        </w:rPr>
        <w:t>colour</w:t>
      </w:r>
      <w:proofErr w:type="spellEnd"/>
      <w:r>
        <w:rPr>
          <w:rFonts w:eastAsiaTheme="minorHAnsi"/>
          <w:lang w:val="en-US"/>
        </w:rPr>
        <w:t>. Selected specimens were also studied with an environmental scanning-transmission electron microscope STEM Zeiss Supra 35-VP field emission SEM equipped with a SEM detector for transmission microscopy, a VPE detector for low vacuum conditions, and a Robinson BSD for back scattered detection. The STEM microscope is also equipped with an EDAX Apex 4 (</w:t>
      </w:r>
      <w:proofErr w:type="spellStart"/>
      <w:r>
        <w:rPr>
          <w:rFonts w:eastAsiaTheme="minorHAnsi"/>
          <w:lang w:val="en-US"/>
        </w:rPr>
        <w:t>Ametek</w:t>
      </w:r>
      <w:proofErr w:type="spellEnd"/>
      <w:r>
        <w:rPr>
          <w:rFonts w:eastAsiaTheme="minorHAnsi"/>
          <w:lang w:val="en-US"/>
        </w:rPr>
        <w:t xml:space="preserve">, Mahwah, USA) that is energy dispersive detector for X-ray microanalysis and spectroscopy. The energy dispersive spectroscopy (EDS) for elemental composition and elemental mapping of fossils was performed on specimens without coating and before being prepared for STEM observations. For STEM imaging, the fossils </w:t>
      </w:r>
      <w:r>
        <w:rPr>
          <w:rFonts w:eastAsiaTheme="minorHAnsi"/>
          <w:lang w:val="en-US"/>
        </w:rPr>
        <w:lastRenderedPageBreak/>
        <w:t xml:space="preserve">were plated with palladium 22 </w:t>
      </w:r>
      <w:proofErr w:type="spellStart"/>
      <w:r>
        <w:rPr>
          <w:rFonts w:eastAsiaTheme="minorHAnsi"/>
          <w:lang w:val="en-US"/>
        </w:rPr>
        <w:t>nanometres</w:t>
      </w:r>
      <w:proofErr w:type="spellEnd"/>
      <w:r>
        <w:rPr>
          <w:rFonts w:eastAsiaTheme="minorHAnsi"/>
          <w:lang w:val="en-US"/>
        </w:rPr>
        <w:t xml:space="preserve"> (nm) thick. These studies were performed at the Microscopy and Imaging Unit, Evolutionary Biology Centre (EBC), Uppsala University.</w:t>
      </w:r>
    </w:p>
    <w:p w14:paraId="66C7B0F2" w14:textId="77777777" w:rsidR="00416503" w:rsidRDefault="00416503" w:rsidP="00416503">
      <w:pPr>
        <w:widowControl w:val="0"/>
        <w:autoSpaceDE w:val="0"/>
        <w:autoSpaceDN w:val="0"/>
        <w:adjustRightInd w:val="0"/>
        <w:spacing w:line="480" w:lineRule="auto"/>
        <w:ind w:left="720"/>
        <w:rPr>
          <w:rFonts w:eastAsiaTheme="minorHAnsi"/>
          <w:lang w:val="en-US"/>
        </w:rPr>
      </w:pPr>
      <w:r>
        <w:rPr>
          <w:rFonts w:eastAsiaTheme="minorHAnsi"/>
          <w:lang w:val="en-US"/>
        </w:rPr>
        <w:t xml:space="preserve">Computed Tomography (CT) with X-ray computed tomography scanner was used for </w:t>
      </w:r>
    </w:p>
    <w:p w14:paraId="15DC1087" w14:textId="5ADC3167" w:rsidR="00416503" w:rsidRDefault="00416503" w:rsidP="00416503">
      <w:pPr>
        <w:widowControl w:val="0"/>
        <w:autoSpaceDE w:val="0"/>
        <w:autoSpaceDN w:val="0"/>
        <w:adjustRightInd w:val="0"/>
        <w:spacing w:line="480" w:lineRule="auto"/>
        <w:rPr>
          <w:rFonts w:eastAsiaTheme="minorHAnsi"/>
          <w:lang w:val="en-US"/>
        </w:rPr>
      </w:pPr>
      <w:r>
        <w:rPr>
          <w:rFonts w:eastAsiaTheme="minorHAnsi"/>
          <w:lang w:val="en-US"/>
        </w:rPr>
        <w:t xml:space="preserve">digital geometry processing to generate a three-dimensional volume of the specimens from a large series of two-dimensional X-ray images. </w:t>
      </w:r>
      <w:r>
        <w:rPr>
          <w:lang w:val="en-US"/>
        </w:rPr>
        <w:t>The s</w:t>
      </w:r>
      <w:r w:rsidRPr="009747E3">
        <w:rPr>
          <w:lang w:val="en-US"/>
        </w:rPr>
        <w:t>pecimen</w:t>
      </w:r>
      <w:r>
        <w:rPr>
          <w:lang w:val="en-US"/>
        </w:rPr>
        <w:t xml:space="preserve">s </w:t>
      </w:r>
      <w:r w:rsidRPr="009747E3">
        <w:rPr>
          <w:lang w:val="en-US"/>
        </w:rPr>
        <w:t>w</w:t>
      </w:r>
      <w:r>
        <w:rPr>
          <w:lang w:val="en-US"/>
        </w:rPr>
        <w:t>ere</w:t>
      </w:r>
      <w:r w:rsidRPr="009747E3">
        <w:rPr>
          <w:lang w:val="en-US"/>
        </w:rPr>
        <w:t xml:space="preserve"> CT-scanned at the Natural History Museum, University of Oslo, using a Nikon Metrology XT H 225 ST set at 150 kV, 200 µA, with a 1 s exposure time. Two images were used per projection, with a total of 3017 projections. The resulting voxel resolution was 13,2 µm</w:t>
      </w:r>
      <w:r>
        <w:rPr>
          <w:lang w:val="en-US"/>
        </w:rPr>
        <w:t xml:space="preserve">. </w:t>
      </w:r>
      <w:r w:rsidRPr="009747E3">
        <w:rPr>
          <w:lang w:val="en-US"/>
        </w:rPr>
        <w:t>The resulting image stacks were imported into Mimics v19 (</w:t>
      </w:r>
      <w:proofErr w:type="spellStart"/>
      <w:r w:rsidRPr="009747E3">
        <w:rPr>
          <w:lang w:val="en-US"/>
        </w:rPr>
        <w:t>Materialise</w:t>
      </w:r>
      <w:proofErr w:type="spellEnd"/>
      <w:r w:rsidRPr="009747E3">
        <w:rPr>
          <w:lang w:val="en-US"/>
        </w:rPr>
        <w:t xml:space="preserve"> software, Belgium). Manual </w:t>
      </w:r>
      <w:r w:rsidR="00D540D5">
        <w:rPr>
          <w:lang w:val="en-US"/>
        </w:rPr>
        <w:t xml:space="preserve">thresholding </w:t>
      </w:r>
      <w:r w:rsidRPr="009747E3">
        <w:rPr>
          <w:lang w:val="en-US"/>
        </w:rPr>
        <w:t>segmentation of anatomical structures was performed in Mimics, and surface renders and animations of segmented objects were produced in Blender v2.79 (Blender Foundation).</w:t>
      </w:r>
      <w:r>
        <w:rPr>
          <w:lang w:val="en-US"/>
        </w:rPr>
        <w:t xml:space="preserve"> </w:t>
      </w:r>
      <w:r w:rsidR="00D540D5">
        <w:rPr>
          <w:lang w:val="en-US"/>
        </w:rPr>
        <w:t>The c</w:t>
      </w:r>
      <w:r>
        <w:rPr>
          <w:lang w:val="en-US"/>
        </w:rPr>
        <w:t xml:space="preserve">omputed tomography </w:t>
      </w:r>
      <w:r w:rsidR="00D540D5">
        <w:rPr>
          <w:lang w:val="en-US"/>
        </w:rPr>
        <w:t>analyses have been</w:t>
      </w:r>
      <w:r>
        <w:rPr>
          <w:lang w:val="en-US"/>
        </w:rPr>
        <w:t xml:space="preserve"> performed by Daniel </w:t>
      </w:r>
      <w:proofErr w:type="spellStart"/>
      <w:r>
        <w:rPr>
          <w:lang w:val="en-US"/>
        </w:rPr>
        <w:t>Snitting</w:t>
      </w:r>
      <w:proofErr w:type="spellEnd"/>
      <w:r w:rsidR="00186F38">
        <w:rPr>
          <w:lang w:val="en-US"/>
        </w:rPr>
        <w:t xml:space="preserve"> and</w:t>
      </w:r>
      <w:r>
        <w:rPr>
          <w:lang w:val="en-US"/>
        </w:rPr>
        <w:t xml:space="preserve"> Ben Kear, </w:t>
      </w:r>
      <w:bookmarkStart w:id="0" w:name="_GoBack"/>
      <w:bookmarkEnd w:id="0"/>
      <w:r>
        <w:rPr>
          <w:lang w:val="en-US"/>
        </w:rPr>
        <w:t xml:space="preserve">with the assistance by </w:t>
      </w:r>
      <w:proofErr w:type="spellStart"/>
      <w:r w:rsidRPr="00822708">
        <w:rPr>
          <w:lang w:val="en-US"/>
        </w:rPr>
        <w:t>Ø</w:t>
      </w:r>
      <w:r>
        <w:rPr>
          <w:lang w:val="en-US"/>
        </w:rPr>
        <w:t>yvind</w:t>
      </w:r>
      <w:proofErr w:type="spellEnd"/>
      <w:r>
        <w:rPr>
          <w:lang w:val="en-US"/>
        </w:rPr>
        <w:t xml:space="preserve"> Hammer.</w:t>
      </w:r>
      <w:r w:rsidR="00956CB2">
        <w:rPr>
          <w:lang w:val="en-US"/>
        </w:rPr>
        <w:t xml:space="preserve"> Animation of </w:t>
      </w:r>
      <w:proofErr w:type="spellStart"/>
      <w:r w:rsidR="00956CB2" w:rsidRPr="00956CB2">
        <w:rPr>
          <w:i/>
          <w:lang w:val="en-US"/>
        </w:rPr>
        <w:t>Anulitubus</w:t>
      </w:r>
      <w:proofErr w:type="spellEnd"/>
      <w:r w:rsidR="00956CB2">
        <w:rPr>
          <w:lang w:val="en-US"/>
        </w:rPr>
        <w:t xml:space="preserve"> </w:t>
      </w:r>
      <w:proofErr w:type="spellStart"/>
      <w:r w:rsidR="00F522AE" w:rsidRPr="00F522AE">
        <w:rPr>
          <w:i/>
          <w:lang w:val="en-US"/>
        </w:rPr>
        <w:t>formosus</w:t>
      </w:r>
      <w:proofErr w:type="spellEnd"/>
      <w:r w:rsidR="00F522AE">
        <w:rPr>
          <w:lang w:val="en-US"/>
        </w:rPr>
        <w:t xml:space="preserve"> </w:t>
      </w:r>
      <w:r w:rsidR="00956CB2">
        <w:rPr>
          <w:lang w:val="en-US"/>
        </w:rPr>
        <w:t>n.</w:t>
      </w:r>
      <w:r w:rsidR="00855B3A">
        <w:rPr>
          <w:lang w:val="en-US"/>
        </w:rPr>
        <w:t xml:space="preserve"> </w:t>
      </w:r>
      <w:r w:rsidR="00956CB2">
        <w:rPr>
          <w:lang w:val="en-US"/>
        </w:rPr>
        <w:t>gen</w:t>
      </w:r>
      <w:r w:rsidR="00F522AE">
        <w:rPr>
          <w:lang w:val="en-US"/>
        </w:rPr>
        <w:t>. et sp.</w:t>
      </w:r>
      <w:r w:rsidR="00956CB2">
        <w:rPr>
          <w:lang w:val="en-US"/>
        </w:rPr>
        <w:t xml:space="preserve"> is shown </w:t>
      </w:r>
      <w:r w:rsidR="00855B3A">
        <w:rPr>
          <w:lang w:val="en-US"/>
        </w:rPr>
        <w:t xml:space="preserve">in the side view of the wall and from the aperture </w:t>
      </w:r>
      <w:r w:rsidR="00956CB2">
        <w:rPr>
          <w:lang w:val="en-US"/>
        </w:rPr>
        <w:t>in movie</w:t>
      </w:r>
      <w:r w:rsidR="00855B3A">
        <w:rPr>
          <w:lang w:val="en-US"/>
        </w:rPr>
        <w:t>s</w:t>
      </w:r>
      <w:r w:rsidR="00956CB2">
        <w:rPr>
          <w:lang w:val="en-US"/>
        </w:rPr>
        <w:t xml:space="preserve"> CT-</w:t>
      </w:r>
      <w:r w:rsidR="00956CB2" w:rsidRPr="00956CB2">
        <w:rPr>
          <w:i/>
          <w:lang w:val="en-US"/>
        </w:rPr>
        <w:t>Anulitubus</w:t>
      </w:r>
      <w:r w:rsidR="00956CB2">
        <w:rPr>
          <w:lang w:val="en-US"/>
        </w:rPr>
        <w:t>-side.avi and CT-</w:t>
      </w:r>
      <w:r w:rsidR="00956CB2" w:rsidRPr="00956CB2">
        <w:rPr>
          <w:i/>
          <w:lang w:val="en-US"/>
        </w:rPr>
        <w:t>Anulitubus</w:t>
      </w:r>
      <w:r w:rsidR="00956CB2">
        <w:rPr>
          <w:lang w:val="en-US"/>
        </w:rPr>
        <w:t>.aperture.avi.</w:t>
      </w:r>
    </w:p>
    <w:p w14:paraId="3672D200" w14:textId="77777777" w:rsidR="00416503" w:rsidRDefault="00416503" w:rsidP="00416503">
      <w:pPr>
        <w:spacing w:line="480" w:lineRule="auto"/>
        <w:ind w:left="720"/>
        <w:rPr>
          <w:rFonts w:eastAsiaTheme="minorHAnsi"/>
          <w:lang w:val="en-US"/>
        </w:rPr>
      </w:pPr>
      <w:r>
        <w:rPr>
          <w:rFonts w:eastAsiaTheme="minorHAnsi"/>
          <w:lang w:val="en-US"/>
        </w:rPr>
        <w:t xml:space="preserve">The Laser-Raman spectroscopy was performed with a micro-Raman spectrometer in </w:t>
      </w:r>
    </w:p>
    <w:p w14:paraId="6DEF245C" w14:textId="77777777" w:rsidR="00416503" w:rsidRPr="00FC6191" w:rsidRDefault="00416503" w:rsidP="00416503">
      <w:pPr>
        <w:spacing w:line="480" w:lineRule="auto"/>
        <w:rPr>
          <w:rFonts w:eastAsiaTheme="minorHAnsi"/>
          <w:lang w:val="en-US"/>
        </w:rPr>
      </w:pPr>
      <w:r>
        <w:rPr>
          <w:rFonts w:eastAsiaTheme="minorHAnsi"/>
          <w:lang w:val="en-US"/>
        </w:rPr>
        <w:t>back scattering geometry with charge-coupled detector. The scattered light was analyzed with a high-</w:t>
      </w:r>
      <w:proofErr w:type="spellStart"/>
      <w:r>
        <w:rPr>
          <w:rFonts w:eastAsiaTheme="minorHAnsi"/>
          <w:lang w:val="en-US"/>
        </w:rPr>
        <w:t>throughout</w:t>
      </w:r>
      <w:proofErr w:type="spellEnd"/>
      <w:r>
        <w:rPr>
          <w:rFonts w:eastAsiaTheme="minorHAnsi"/>
          <w:lang w:val="en-US"/>
        </w:rPr>
        <w:t xml:space="preserve"> single stage imaging spectrometer and collected by a CCD detector (1600 x 400 pixels). The intensity of the Rayleigh peak was largely reduced by two holographic notch filters. The excitation source was the diode-pumped solid-state laser with a wavelength of 532 nm and was focused on </w:t>
      </w:r>
      <w:r>
        <w:rPr>
          <w:rFonts w:eastAsiaTheme="minorHAnsi"/>
          <w:color w:val="000000" w:themeColor="text1"/>
          <w:lang w:val="en-US"/>
        </w:rPr>
        <w:t xml:space="preserve">2–4 </w:t>
      </w:r>
      <w:r w:rsidRPr="009747E3">
        <w:rPr>
          <w:lang w:val="en-US"/>
        </w:rPr>
        <w:t>µ</w:t>
      </w:r>
      <w:r>
        <w:rPr>
          <w:lang w:val="en-US"/>
        </w:rPr>
        <w:t xml:space="preserve">m on fossil surface by a 20x objective lens. The spectrometer was calibrated against the fluorescence peak positions of a neon lamp and the Raman peak of a single silicon crystal. </w:t>
      </w:r>
      <w:r w:rsidRPr="008863AA">
        <w:rPr>
          <w:lang w:val="en-US"/>
        </w:rPr>
        <w:t>The special resolution of th</w:t>
      </w:r>
      <w:r>
        <w:rPr>
          <w:lang w:val="en-US"/>
        </w:rPr>
        <w:t>e</w:t>
      </w:r>
      <w:r w:rsidRPr="008863AA">
        <w:rPr>
          <w:lang w:val="en-US"/>
        </w:rPr>
        <w:t xml:space="preserve"> system is around 4 cm</w:t>
      </w:r>
      <w:r>
        <w:rPr>
          <w:vertAlign w:val="superscript"/>
          <w:lang w:val="en-US"/>
        </w:rPr>
        <w:t>–</w:t>
      </w:r>
      <w:r w:rsidRPr="008863AA">
        <w:rPr>
          <w:vertAlign w:val="superscript"/>
          <w:lang w:val="en-US"/>
        </w:rPr>
        <w:t>1</w:t>
      </w:r>
      <w:r w:rsidRPr="008863AA">
        <w:rPr>
          <w:color w:val="FF0000"/>
          <w:lang w:val="en-US"/>
        </w:rPr>
        <w:t xml:space="preserve"> </w:t>
      </w:r>
      <w:r w:rsidRPr="008863AA">
        <w:rPr>
          <w:lang w:val="en-US"/>
        </w:rPr>
        <w:t>and the accuracy estimated from the calibration procedure is around 2 cm</w:t>
      </w:r>
      <w:r>
        <w:rPr>
          <w:vertAlign w:val="superscript"/>
          <w:lang w:val="en-US"/>
        </w:rPr>
        <w:t>–</w:t>
      </w:r>
      <w:r w:rsidRPr="008863AA">
        <w:rPr>
          <w:vertAlign w:val="superscript"/>
          <w:lang w:val="en-US"/>
        </w:rPr>
        <w:t>1</w:t>
      </w:r>
      <w:r w:rsidRPr="008863AA">
        <w:rPr>
          <w:lang w:val="en-US"/>
        </w:rPr>
        <w:t xml:space="preserve">. The laser power </w:t>
      </w:r>
      <w:r>
        <w:rPr>
          <w:lang w:val="en-US"/>
        </w:rPr>
        <w:t xml:space="preserve">at the specimen surface was </w:t>
      </w:r>
      <w:r w:rsidRPr="008863AA">
        <w:rPr>
          <w:lang w:val="en-US"/>
        </w:rPr>
        <w:t xml:space="preserve">set to </w:t>
      </w:r>
      <w:r>
        <w:rPr>
          <w:lang w:val="en-US"/>
        </w:rPr>
        <w:t xml:space="preserve">2 </w:t>
      </w:r>
      <w:proofErr w:type="spellStart"/>
      <w:r w:rsidRPr="008863AA">
        <w:rPr>
          <w:lang w:val="en-US"/>
        </w:rPr>
        <w:t>mW</w:t>
      </w:r>
      <w:proofErr w:type="spellEnd"/>
      <w:r w:rsidRPr="008863AA">
        <w:rPr>
          <w:lang w:val="en-US"/>
        </w:rPr>
        <w:t xml:space="preserve"> and the typical collecting time </w:t>
      </w:r>
      <w:r>
        <w:rPr>
          <w:lang w:val="en-US"/>
        </w:rPr>
        <w:t>wa</w:t>
      </w:r>
      <w:r w:rsidRPr="008863AA">
        <w:rPr>
          <w:lang w:val="en-US"/>
        </w:rPr>
        <w:t>s 20-30 minute</w:t>
      </w:r>
      <w:r w:rsidRPr="008863AA">
        <w:rPr>
          <w:noProof/>
          <w:lang w:val="en-US"/>
        </w:rPr>
        <w:t xml:space="preserve">s </w:t>
      </w:r>
      <w:r>
        <w:rPr>
          <w:noProof/>
          <w:lang w:val="en-US"/>
        </w:rPr>
        <w:t xml:space="preserve">for </w:t>
      </w:r>
      <w:r w:rsidRPr="008863AA">
        <w:rPr>
          <w:noProof/>
          <w:lang w:val="en-US"/>
        </w:rPr>
        <w:t>each spectrum</w:t>
      </w:r>
      <w:r>
        <w:rPr>
          <w:noProof/>
          <w:lang w:val="en-US"/>
        </w:rPr>
        <w:t xml:space="preserve">. </w:t>
      </w:r>
      <w:r>
        <w:rPr>
          <w:rFonts w:eastAsiaTheme="minorHAnsi"/>
          <w:color w:val="000000" w:themeColor="text1"/>
          <w:lang w:val="en-US"/>
        </w:rPr>
        <w:lastRenderedPageBreak/>
        <w:t>Raman spectra were recorded at the 100</w:t>
      </w:r>
      <w:r w:rsidRPr="009040FD">
        <w:rPr>
          <w:rFonts w:eastAsiaTheme="minorHAnsi"/>
          <w:color w:val="000000" w:themeColor="text1"/>
          <w:lang w:val="en-US"/>
        </w:rPr>
        <w:t xml:space="preserve">–800 cm </w:t>
      </w:r>
      <w:r w:rsidRPr="009040FD">
        <w:rPr>
          <w:rFonts w:eastAsiaTheme="minorHAnsi"/>
          <w:color w:val="000000" w:themeColor="text1"/>
          <w:vertAlign w:val="superscript"/>
          <w:lang w:val="en-US"/>
        </w:rPr>
        <w:t>–1</w:t>
      </w:r>
      <w:r w:rsidRPr="009040FD">
        <w:rPr>
          <w:rFonts w:eastAsiaTheme="minorHAnsi"/>
          <w:color w:val="000000" w:themeColor="text1"/>
          <w:lang w:val="en-US"/>
        </w:rPr>
        <w:t xml:space="preserve"> and 10</w:t>
      </w:r>
      <w:r>
        <w:rPr>
          <w:rFonts w:eastAsiaTheme="minorHAnsi"/>
          <w:color w:val="000000" w:themeColor="text1"/>
          <w:lang w:val="en-US"/>
        </w:rPr>
        <w:t>90</w:t>
      </w:r>
      <w:r w:rsidRPr="009040FD">
        <w:rPr>
          <w:rFonts w:eastAsiaTheme="minorHAnsi"/>
          <w:color w:val="000000" w:themeColor="text1"/>
          <w:lang w:val="en-US"/>
        </w:rPr>
        <w:t>–</w:t>
      </w:r>
      <w:r>
        <w:rPr>
          <w:rFonts w:eastAsiaTheme="minorHAnsi"/>
          <w:color w:val="000000" w:themeColor="text1"/>
          <w:lang w:val="en-US"/>
        </w:rPr>
        <w:t xml:space="preserve">1700 cm </w:t>
      </w:r>
      <w:r w:rsidRPr="005507B3">
        <w:rPr>
          <w:rFonts w:eastAsiaTheme="minorHAnsi"/>
          <w:color w:val="000000" w:themeColor="text1"/>
          <w:vertAlign w:val="superscript"/>
          <w:lang w:val="en-US"/>
        </w:rPr>
        <w:t>–1</w:t>
      </w:r>
      <w:r>
        <w:rPr>
          <w:rFonts w:eastAsiaTheme="minorHAnsi"/>
          <w:color w:val="000000" w:themeColor="text1"/>
          <w:vertAlign w:val="superscript"/>
          <w:lang w:val="en-US"/>
        </w:rPr>
        <w:t xml:space="preserve"> </w:t>
      </w:r>
      <w:proofErr w:type="gramStart"/>
      <w:r>
        <w:rPr>
          <w:rFonts w:eastAsiaTheme="minorHAnsi"/>
          <w:color w:val="000000" w:themeColor="text1"/>
          <w:lang w:val="en-US"/>
        </w:rPr>
        <w:t>ranges</w:t>
      </w:r>
      <w:proofErr w:type="gramEnd"/>
      <w:r>
        <w:rPr>
          <w:rFonts w:eastAsiaTheme="minorHAnsi"/>
          <w:color w:val="000000" w:themeColor="text1"/>
          <w:lang w:val="en-US"/>
        </w:rPr>
        <w:t xml:space="preserve"> to examine the spectral characteristics of mineral content and carbonaceous material, respectively. The </w:t>
      </w:r>
      <w:proofErr w:type="spellStart"/>
      <w:r>
        <w:rPr>
          <w:rFonts w:eastAsiaTheme="minorHAnsi"/>
          <w:color w:val="000000" w:themeColor="text1"/>
          <w:lang w:val="en-US"/>
        </w:rPr>
        <w:t>Fityk</w:t>
      </w:r>
      <w:proofErr w:type="spellEnd"/>
      <w:r>
        <w:rPr>
          <w:rFonts w:eastAsiaTheme="minorHAnsi"/>
          <w:color w:val="000000" w:themeColor="text1"/>
          <w:lang w:val="en-US"/>
        </w:rPr>
        <w:t xml:space="preserve"> software was used in baseline correction, spectral deconvolution and peak fitting (</w:t>
      </w:r>
      <w:proofErr w:type="spellStart"/>
      <w:r>
        <w:rPr>
          <w:rFonts w:eastAsiaTheme="minorHAnsi"/>
          <w:color w:val="000000" w:themeColor="text1"/>
          <w:lang w:val="en-US"/>
        </w:rPr>
        <w:t>Wojdyr</w:t>
      </w:r>
      <w:proofErr w:type="spellEnd"/>
      <w:r>
        <w:rPr>
          <w:rFonts w:eastAsiaTheme="minorHAnsi"/>
          <w:color w:val="000000" w:themeColor="text1"/>
          <w:lang w:val="en-US"/>
        </w:rPr>
        <w:t xml:space="preserve">, 2010). </w:t>
      </w:r>
      <w:r>
        <w:rPr>
          <w:lang w:val="en-US"/>
        </w:rPr>
        <w:t>The Raman spectra from several points on various parts of specimens were acquired to check the consistency of spectral characteristics.</w:t>
      </w:r>
      <w:r>
        <w:rPr>
          <w:rFonts w:eastAsiaTheme="minorHAnsi"/>
          <w:lang w:val="en-US"/>
        </w:rPr>
        <w:t xml:space="preserve"> </w:t>
      </w:r>
      <w:r>
        <w:rPr>
          <w:rFonts w:eastAsiaTheme="minorHAnsi"/>
          <w:color w:val="000000" w:themeColor="text1"/>
          <w:lang w:val="en-US"/>
        </w:rPr>
        <w:t xml:space="preserve">The Laser-Raman spectroscopic examination by Lei Liu and Peter </w:t>
      </w:r>
      <w:proofErr w:type="spellStart"/>
      <w:r>
        <w:rPr>
          <w:rFonts w:eastAsiaTheme="minorHAnsi"/>
          <w:color w:val="000000" w:themeColor="text1"/>
          <w:lang w:val="en-US"/>
        </w:rPr>
        <w:t>Lazor</w:t>
      </w:r>
      <w:proofErr w:type="spellEnd"/>
      <w:r>
        <w:rPr>
          <w:rFonts w:eastAsiaTheme="minorHAnsi"/>
          <w:color w:val="000000" w:themeColor="text1"/>
          <w:lang w:val="en-US"/>
        </w:rPr>
        <w:t xml:space="preserve"> was conducted in the Laser Laboratory, Mineralogy, Petrology and Tectonics Program at Uppsala University.</w:t>
      </w:r>
    </w:p>
    <w:p w14:paraId="0A52DFE0" w14:textId="77777777" w:rsidR="00416503" w:rsidRDefault="00416503" w:rsidP="00416503">
      <w:pPr>
        <w:widowControl w:val="0"/>
        <w:autoSpaceDE w:val="0"/>
        <w:autoSpaceDN w:val="0"/>
        <w:adjustRightInd w:val="0"/>
        <w:spacing w:line="480" w:lineRule="auto"/>
        <w:ind w:left="720"/>
        <w:rPr>
          <w:lang w:val="en-US"/>
        </w:rPr>
      </w:pPr>
      <w:r w:rsidRPr="00E16322">
        <w:rPr>
          <w:lang w:val="en-US"/>
        </w:rPr>
        <w:t xml:space="preserve">The mineral composition of </w:t>
      </w:r>
      <w:r>
        <w:rPr>
          <w:lang w:val="en-US"/>
        </w:rPr>
        <w:t>mudstone containing the fossils</w:t>
      </w:r>
      <w:r w:rsidRPr="00E16322">
        <w:rPr>
          <w:lang w:val="en-US"/>
        </w:rPr>
        <w:t xml:space="preserve"> was examined by </w:t>
      </w:r>
      <w:r>
        <w:rPr>
          <w:lang w:val="en-US"/>
        </w:rPr>
        <w:t xml:space="preserve">X-ray </w:t>
      </w:r>
    </w:p>
    <w:p w14:paraId="286350FE" w14:textId="77777777" w:rsidR="00416503" w:rsidRPr="00FC6191" w:rsidRDefault="00416503" w:rsidP="00416503">
      <w:pPr>
        <w:spacing w:line="480" w:lineRule="auto"/>
        <w:rPr>
          <w:rFonts w:eastAsiaTheme="minorHAnsi"/>
          <w:lang w:val="en-US"/>
        </w:rPr>
      </w:pPr>
      <w:r>
        <w:rPr>
          <w:lang w:val="en-US"/>
        </w:rPr>
        <w:t>diffraction (</w:t>
      </w:r>
      <w:r w:rsidRPr="00E16322">
        <w:rPr>
          <w:lang w:val="en-US"/>
        </w:rPr>
        <w:t>XRD</w:t>
      </w:r>
      <w:r>
        <w:rPr>
          <w:lang w:val="en-US"/>
        </w:rPr>
        <w:t xml:space="preserve">), a </w:t>
      </w:r>
      <w:r w:rsidRPr="00E16322">
        <w:rPr>
          <w:lang w:val="en-US"/>
        </w:rPr>
        <w:t xml:space="preserve">powder diffraction method with a </w:t>
      </w:r>
      <w:proofErr w:type="spellStart"/>
      <w:r w:rsidRPr="00E16322">
        <w:rPr>
          <w:lang w:val="en-US"/>
        </w:rPr>
        <w:t>Rigaku</w:t>
      </w:r>
      <w:proofErr w:type="spellEnd"/>
      <w:r w:rsidRPr="00E16322">
        <w:rPr>
          <w:lang w:val="en-US"/>
        </w:rPr>
        <w:t xml:space="preserve"> </w:t>
      </w:r>
      <w:proofErr w:type="spellStart"/>
      <w:r w:rsidRPr="00E16322">
        <w:rPr>
          <w:lang w:val="en-US"/>
        </w:rPr>
        <w:t>SmartLab</w:t>
      </w:r>
      <w:proofErr w:type="spellEnd"/>
      <w:r w:rsidRPr="00E16322">
        <w:rPr>
          <w:lang w:val="en-US"/>
        </w:rPr>
        <w:t xml:space="preserve"> XRD diffractometer (copper anode, step of measurement 0.05, counting time</w:t>
      </w:r>
      <w:r>
        <w:rPr>
          <w:lang w:val="en-US"/>
        </w:rPr>
        <w:t xml:space="preserve"> </w:t>
      </w:r>
      <w:r w:rsidRPr="00E16322">
        <w:rPr>
          <w:lang w:val="en-US"/>
        </w:rPr>
        <w:t>1 s). The main phases were identified by means of the measurement of interplanar distances and the subsequent comparison of the obtained set of data with the pattern set. Diffraction data processing was performed based on the data present in the directory ICDD (International Center for Diffraction Data 2014) and a computer program XRAYAN.</w:t>
      </w:r>
      <w:r>
        <w:rPr>
          <w:lang w:val="en-US"/>
        </w:rPr>
        <w:t xml:space="preserve"> The sample was </w:t>
      </w:r>
      <w:proofErr w:type="spellStart"/>
      <w:r>
        <w:rPr>
          <w:lang w:val="en-US"/>
        </w:rPr>
        <w:t>analysed</w:t>
      </w:r>
      <w:proofErr w:type="spellEnd"/>
      <w:r>
        <w:rPr>
          <w:lang w:val="en-US"/>
        </w:rPr>
        <w:t xml:space="preserve"> by </w:t>
      </w:r>
      <w:proofErr w:type="spellStart"/>
      <w:r>
        <w:rPr>
          <w:lang w:val="en-US"/>
        </w:rPr>
        <w:t>Jarek</w:t>
      </w:r>
      <w:proofErr w:type="spellEnd"/>
      <w:r>
        <w:rPr>
          <w:lang w:val="en-US"/>
        </w:rPr>
        <w:t xml:space="preserve"> </w:t>
      </w:r>
      <w:proofErr w:type="spellStart"/>
      <w:r>
        <w:rPr>
          <w:lang w:val="en-US"/>
        </w:rPr>
        <w:t>Majka</w:t>
      </w:r>
      <w:proofErr w:type="spellEnd"/>
      <w:r>
        <w:rPr>
          <w:lang w:val="en-US"/>
        </w:rPr>
        <w:t>,</w:t>
      </w:r>
      <w:r w:rsidRPr="00777560">
        <w:rPr>
          <w:rFonts w:eastAsiaTheme="minorHAnsi"/>
          <w:color w:val="000000" w:themeColor="text1"/>
          <w:lang w:val="en-US"/>
        </w:rPr>
        <w:t xml:space="preserve"> </w:t>
      </w:r>
      <w:r>
        <w:rPr>
          <w:rFonts w:eastAsiaTheme="minorHAnsi"/>
          <w:color w:val="000000" w:themeColor="text1"/>
          <w:lang w:val="en-US"/>
        </w:rPr>
        <w:t>Mineralogy, Petrology and Tectonics Program at Uppsala University.</w:t>
      </w:r>
    </w:p>
    <w:p w14:paraId="3A6FE950" w14:textId="77777777" w:rsidR="00F522AE" w:rsidRPr="00F522AE" w:rsidRDefault="00F522AE" w:rsidP="00416503">
      <w:pPr>
        <w:widowControl w:val="0"/>
        <w:autoSpaceDE w:val="0"/>
        <w:autoSpaceDN w:val="0"/>
        <w:adjustRightInd w:val="0"/>
        <w:spacing w:line="480" w:lineRule="auto"/>
        <w:rPr>
          <w:rFonts w:eastAsiaTheme="minorHAnsi"/>
          <w:lang w:val="en-US"/>
        </w:rPr>
      </w:pPr>
    </w:p>
    <w:p w14:paraId="43085FB3" w14:textId="7E8B9519" w:rsidR="00416503" w:rsidRDefault="00416503" w:rsidP="00416503">
      <w:pPr>
        <w:widowControl w:val="0"/>
        <w:autoSpaceDE w:val="0"/>
        <w:autoSpaceDN w:val="0"/>
        <w:adjustRightInd w:val="0"/>
        <w:spacing w:line="480" w:lineRule="auto"/>
        <w:rPr>
          <w:rFonts w:eastAsiaTheme="minorHAnsi"/>
          <w:b/>
          <w:lang w:val="en-US"/>
        </w:rPr>
      </w:pPr>
      <w:r w:rsidRPr="000F2F39">
        <w:rPr>
          <w:rFonts w:eastAsiaTheme="minorHAnsi"/>
          <w:b/>
          <w:lang w:val="en-US"/>
        </w:rPr>
        <w:t xml:space="preserve">Wall composition revealed by </w:t>
      </w:r>
      <w:r>
        <w:rPr>
          <w:rFonts w:eastAsiaTheme="minorHAnsi"/>
          <w:b/>
          <w:lang w:val="en-US"/>
        </w:rPr>
        <w:t>Laser-</w:t>
      </w:r>
      <w:r w:rsidRPr="000F2F39">
        <w:rPr>
          <w:rFonts w:eastAsiaTheme="minorHAnsi"/>
          <w:b/>
          <w:lang w:val="en-US"/>
        </w:rPr>
        <w:t>Raman spectroscopy</w:t>
      </w:r>
    </w:p>
    <w:p w14:paraId="36E35EA3" w14:textId="77777777" w:rsidR="00855B3A" w:rsidRPr="009040FD" w:rsidRDefault="00855B3A" w:rsidP="00416503">
      <w:pPr>
        <w:widowControl w:val="0"/>
        <w:autoSpaceDE w:val="0"/>
        <w:autoSpaceDN w:val="0"/>
        <w:adjustRightInd w:val="0"/>
        <w:spacing w:line="480" w:lineRule="auto"/>
        <w:rPr>
          <w:rFonts w:eastAsiaTheme="minorHAnsi"/>
          <w:b/>
          <w:lang w:val="en-US"/>
        </w:rPr>
      </w:pPr>
    </w:p>
    <w:p w14:paraId="334C2B99" w14:textId="51C0F5BC" w:rsidR="00416503" w:rsidRDefault="00416503" w:rsidP="00416503">
      <w:pPr>
        <w:widowControl w:val="0"/>
        <w:autoSpaceDE w:val="0"/>
        <w:autoSpaceDN w:val="0"/>
        <w:adjustRightInd w:val="0"/>
        <w:spacing w:line="480" w:lineRule="auto"/>
        <w:rPr>
          <w:lang w:val="en-US"/>
        </w:rPr>
      </w:pPr>
      <w:r>
        <w:rPr>
          <w:lang w:val="en-US"/>
        </w:rPr>
        <w:t>The Laser-</w:t>
      </w:r>
      <w:r w:rsidRPr="008863AA">
        <w:rPr>
          <w:lang w:val="en-US"/>
        </w:rPr>
        <w:t>Raman spectra</w:t>
      </w:r>
      <w:r>
        <w:rPr>
          <w:lang w:val="en-US"/>
        </w:rPr>
        <w:t xml:space="preserve"> were acquired </w:t>
      </w:r>
      <w:r w:rsidRPr="008863AA">
        <w:rPr>
          <w:lang w:val="en-US"/>
        </w:rPr>
        <w:t xml:space="preserve">from </w:t>
      </w:r>
      <w:r>
        <w:rPr>
          <w:lang w:val="en-US"/>
        </w:rPr>
        <w:t>several</w:t>
      </w:r>
      <w:r w:rsidRPr="008863AA">
        <w:rPr>
          <w:lang w:val="en-US"/>
        </w:rPr>
        <w:t xml:space="preserve"> </w:t>
      </w:r>
      <w:r>
        <w:rPr>
          <w:lang w:val="en-US"/>
        </w:rPr>
        <w:t>points</w:t>
      </w:r>
      <w:r w:rsidRPr="008863AA">
        <w:rPr>
          <w:lang w:val="en-US"/>
        </w:rPr>
        <w:t xml:space="preserve"> </w:t>
      </w:r>
      <w:r>
        <w:rPr>
          <w:lang w:val="en-US"/>
        </w:rPr>
        <w:t xml:space="preserve">on the surface of different parts of the </w:t>
      </w:r>
      <w:r w:rsidRPr="008863AA">
        <w:rPr>
          <w:lang w:val="en-US"/>
        </w:rPr>
        <w:t>fossils</w:t>
      </w:r>
      <w:r>
        <w:rPr>
          <w:lang w:val="en-US"/>
        </w:rPr>
        <w:t>.</w:t>
      </w:r>
      <w:r w:rsidRPr="008863AA">
        <w:rPr>
          <w:lang w:val="en-US"/>
        </w:rPr>
        <w:t xml:space="preserve"> </w:t>
      </w:r>
      <w:r>
        <w:rPr>
          <w:lang w:val="en-US"/>
        </w:rPr>
        <w:t>These spectra are t</w:t>
      </w:r>
      <w:r w:rsidRPr="008863AA">
        <w:rPr>
          <w:lang w:val="en-US"/>
        </w:rPr>
        <w:t>ypical</w:t>
      </w:r>
      <w:r>
        <w:rPr>
          <w:lang w:val="en-US"/>
        </w:rPr>
        <w:t xml:space="preserve"> of quartz and anatase minerals in all specimens and representing all studied species (</w:t>
      </w:r>
      <w:r w:rsidRPr="008863AA">
        <w:rPr>
          <w:lang w:val="en-US"/>
        </w:rPr>
        <w:t>Fig</w:t>
      </w:r>
      <w:r>
        <w:rPr>
          <w:lang w:val="en-US"/>
        </w:rPr>
        <w:t xml:space="preserve">s 8, 13, </w:t>
      </w:r>
      <w:r w:rsidRPr="008863AA">
        <w:rPr>
          <w:lang w:val="en-US"/>
        </w:rPr>
        <w:t>1</w:t>
      </w:r>
      <w:r>
        <w:rPr>
          <w:lang w:val="en-US"/>
        </w:rPr>
        <w:t>7</w:t>
      </w:r>
      <w:r>
        <w:rPr>
          <w:lang w:val="en-US"/>
        </w:rPr>
        <w:softHyphen/>
        <w:t xml:space="preserve">–18). Additionally, carbonaceous material is detected in </w:t>
      </w:r>
      <w:proofErr w:type="spellStart"/>
      <w:r w:rsidRPr="0042286E">
        <w:rPr>
          <w:i/>
          <w:lang w:val="en-US"/>
        </w:rPr>
        <w:t>Anulitubus</w:t>
      </w:r>
      <w:proofErr w:type="spellEnd"/>
      <w:r w:rsidRPr="0042286E">
        <w:rPr>
          <w:i/>
          <w:lang w:val="en-US"/>
        </w:rPr>
        <w:t xml:space="preserve"> </w:t>
      </w:r>
      <w:proofErr w:type="spellStart"/>
      <w:r w:rsidRPr="0042286E">
        <w:rPr>
          <w:i/>
          <w:lang w:val="en-US"/>
        </w:rPr>
        <w:t>formosus</w:t>
      </w:r>
      <w:proofErr w:type="spellEnd"/>
      <w:r>
        <w:rPr>
          <w:lang w:val="en-US"/>
        </w:rPr>
        <w:t xml:space="preserve"> n. gen et sp. (Fig. 8) and </w:t>
      </w:r>
      <w:r w:rsidRPr="0042286E">
        <w:rPr>
          <w:i/>
          <w:lang w:val="en-US"/>
        </w:rPr>
        <w:t xml:space="preserve">Fistula </w:t>
      </w:r>
      <w:proofErr w:type="spellStart"/>
      <w:r w:rsidRPr="0042286E">
        <w:rPr>
          <w:i/>
          <w:lang w:val="en-US"/>
        </w:rPr>
        <w:t>crenulata</w:t>
      </w:r>
      <w:proofErr w:type="spellEnd"/>
      <w:r w:rsidRPr="0042286E">
        <w:rPr>
          <w:lang w:val="en-US"/>
        </w:rPr>
        <w:t xml:space="preserve"> </w:t>
      </w:r>
      <w:r>
        <w:rPr>
          <w:lang w:val="en-US"/>
        </w:rPr>
        <w:t>n. gen</w:t>
      </w:r>
      <w:r w:rsidR="00C24BC2">
        <w:rPr>
          <w:lang w:val="en-US"/>
        </w:rPr>
        <w:t>.</w:t>
      </w:r>
      <w:r>
        <w:rPr>
          <w:lang w:val="en-US"/>
        </w:rPr>
        <w:t xml:space="preserve"> et sp. (Fig. 18a).   </w:t>
      </w:r>
    </w:p>
    <w:p w14:paraId="0C3150B2" w14:textId="77777777" w:rsidR="00416503" w:rsidRDefault="00416503" w:rsidP="00416503">
      <w:pPr>
        <w:widowControl w:val="0"/>
        <w:autoSpaceDE w:val="0"/>
        <w:autoSpaceDN w:val="0"/>
        <w:adjustRightInd w:val="0"/>
        <w:spacing w:line="480" w:lineRule="auto"/>
        <w:ind w:left="720"/>
        <w:rPr>
          <w:rFonts w:eastAsiaTheme="minorHAnsi"/>
          <w:color w:val="000000" w:themeColor="text1"/>
          <w:lang w:val="en-US"/>
        </w:rPr>
      </w:pPr>
      <w:r>
        <w:rPr>
          <w:lang w:val="en-US"/>
        </w:rPr>
        <w:t xml:space="preserve">In </w:t>
      </w:r>
      <w:proofErr w:type="spellStart"/>
      <w:r w:rsidRPr="0042286E">
        <w:rPr>
          <w:i/>
          <w:lang w:val="en-US"/>
        </w:rPr>
        <w:t>Anulitubus</w:t>
      </w:r>
      <w:proofErr w:type="spellEnd"/>
      <w:r w:rsidRPr="0042286E">
        <w:rPr>
          <w:i/>
          <w:lang w:val="en-US"/>
        </w:rPr>
        <w:t xml:space="preserve"> </w:t>
      </w:r>
      <w:proofErr w:type="spellStart"/>
      <w:r w:rsidRPr="0042286E">
        <w:rPr>
          <w:i/>
          <w:lang w:val="en-US"/>
        </w:rPr>
        <w:t>formosus</w:t>
      </w:r>
      <w:proofErr w:type="spellEnd"/>
      <w:r w:rsidRPr="0042286E">
        <w:rPr>
          <w:lang w:val="en-US"/>
        </w:rPr>
        <w:t xml:space="preserve"> n. gen et sp.,</w:t>
      </w:r>
      <w:r>
        <w:rPr>
          <w:lang w:val="en-US"/>
        </w:rPr>
        <w:t xml:space="preserve"> two spectral windows of </w:t>
      </w:r>
      <w:r>
        <w:rPr>
          <w:rFonts w:eastAsiaTheme="minorHAnsi"/>
          <w:color w:val="000000" w:themeColor="text1"/>
          <w:lang w:val="en-US"/>
        </w:rPr>
        <w:t>100</w:t>
      </w:r>
      <w:r w:rsidRPr="00F7117B">
        <w:rPr>
          <w:rFonts w:eastAsiaTheme="minorHAnsi"/>
          <w:color w:val="000000" w:themeColor="text1"/>
          <w:lang w:val="en-US"/>
        </w:rPr>
        <w:t xml:space="preserve">–800 cm </w:t>
      </w:r>
      <w:r w:rsidRPr="00F7117B">
        <w:rPr>
          <w:rFonts w:eastAsiaTheme="minorHAnsi"/>
          <w:color w:val="000000" w:themeColor="text1"/>
          <w:vertAlign w:val="superscript"/>
          <w:lang w:val="en-US"/>
        </w:rPr>
        <w:t>–1</w:t>
      </w:r>
      <w:r w:rsidRPr="00F7117B">
        <w:rPr>
          <w:rFonts w:eastAsiaTheme="minorHAnsi"/>
          <w:color w:val="000000" w:themeColor="text1"/>
          <w:lang w:val="en-US"/>
        </w:rPr>
        <w:t xml:space="preserve"> and </w:t>
      </w:r>
    </w:p>
    <w:p w14:paraId="5AF17469" w14:textId="77777777" w:rsidR="00416503" w:rsidRPr="00AB039C" w:rsidRDefault="00416503" w:rsidP="00416503">
      <w:pPr>
        <w:widowControl w:val="0"/>
        <w:autoSpaceDE w:val="0"/>
        <w:autoSpaceDN w:val="0"/>
        <w:adjustRightInd w:val="0"/>
        <w:spacing w:line="480" w:lineRule="auto"/>
        <w:rPr>
          <w:lang w:val="en-US"/>
        </w:rPr>
      </w:pPr>
      <w:r>
        <w:rPr>
          <w:rFonts w:eastAsiaTheme="minorHAnsi"/>
          <w:color w:val="000000" w:themeColor="text1"/>
          <w:lang w:val="en-US"/>
        </w:rPr>
        <w:t xml:space="preserve">1090–1700 cm </w:t>
      </w:r>
      <w:r w:rsidRPr="005507B3">
        <w:rPr>
          <w:rFonts w:eastAsiaTheme="minorHAnsi"/>
          <w:color w:val="000000" w:themeColor="text1"/>
          <w:vertAlign w:val="superscript"/>
          <w:lang w:val="en-US"/>
        </w:rPr>
        <w:t>–1</w:t>
      </w:r>
      <w:r>
        <w:rPr>
          <w:rFonts w:eastAsiaTheme="minorHAnsi"/>
          <w:color w:val="000000" w:themeColor="text1"/>
          <w:vertAlign w:val="superscript"/>
          <w:lang w:val="en-US"/>
        </w:rPr>
        <w:t xml:space="preserve"> </w:t>
      </w:r>
      <w:r w:rsidRPr="009040FD">
        <w:rPr>
          <w:rFonts w:eastAsiaTheme="minorHAnsi"/>
          <w:color w:val="000000" w:themeColor="text1"/>
          <w:lang w:val="en-US"/>
        </w:rPr>
        <w:t xml:space="preserve">revealed </w:t>
      </w:r>
      <w:r>
        <w:rPr>
          <w:rFonts w:eastAsiaTheme="minorHAnsi"/>
          <w:color w:val="000000" w:themeColor="text1"/>
          <w:lang w:val="en-US"/>
        </w:rPr>
        <w:t xml:space="preserve">the Laser-Raman signatures </w:t>
      </w:r>
      <w:r>
        <w:rPr>
          <w:lang w:val="en-US"/>
        </w:rPr>
        <w:t xml:space="preserve">(Fig. 8). The Raman spectra of </w:t>
      </w:r>
      <w:r>
        <w:rPr>
          <w:lang w:val="en-US"/>
        </w:rPr>
        <w:lastRenderedPageBreak/>
        <w:t>measured points 1, 2, and 4 are consistent with quartz (</w:t>
      </w:r>
      <w:r w:rsidRPr="008863AA">
        <w:rPr>
          <w:lang w:val="en-US"/>
        </w:rPr>
        <w:t>SiO</w:t>
      </w:r>
      <w:r w:rsidRPr="008863AA">
        <w:rPr>
          <w:vertAlign w:val="subscript"/>
          <w:lang w:val="en-US"/>
        </w:rPr>
        <w:t>2</w:t>
      </w:r>
      <w:r w:rsidRPr="008863AA">
        <w:rPr>
          <w:lang w:val="en-US"/>
        </w:rPr>
        <w:t xml:space="preserve">, RRUFF ID: R040031, </w:t>
      </w:r>
      <w:r>
        <w:rPr>
          <w:lang w:val="en-US"/>
        </w:rPr>
        <w:t xml:space="preserve">the </w:t>
      </w:r>
      <w:r w:rsidRPr="008863AA">
        <w:rPr>
          <w:lang w:val="en-US"/>
        </w:rPr>
        <w:t>strong</w:t>
      </w:r>
      <w:r>
        <w:rPr>
          <w:lang w:val="en-US"/>
        </w:rPr>
        <w:t>est</w:t>
      </w:r>
      <w:r w:rsidRPr="008863AA">
        <w:rPr>
          <w:lang w:val="en-US"/>
        </w:rPr>
        <w:t xml:space="preserve"> peak </w:t>
      </w:r>
      <w:r w:rsidRPr="008863AA">
        <w:rPr>
          <w:noProof/>
          <w:lang w:val="en-US"/>
        </w:rPr>
        <w:t>locate</w:t>
      </w:r>
      <w:r>
        <w:rPr>
          <w:noProof/>
          <w:lang w:val="en-US"/>
        </w:rPr>
        <w:t>d</w:t>
      </w:r>
      <w:r w:rsidRPr="008863AA">
        <w:rPr>
          <w:lang w:val="en-US"/>
        </w:rPr>
        <w:t xml:space="preserve"> at 4</w:t>
      </w:r>
      <w:r>
        <w:rPr>
          <w:lang w:val="en-US"/>
        </w:rPr>
        <w:t xml:space="preserve">66 </w:t>
      </w:r>
      <w:r w:rsidRPr="008863AA">
        <w:rPr>
          <w:lang w:val="en-US"/>
        </w:rPr>
        <w:t>cm</w:t>
      </w:r>
      <w:r>
        <w:rPr>
          <w:vertAlign w:val="superscript"/>
          <w:lang w:val="en-US"/>
        </w:rPr>
        <w:t>–</w:t>
      </w:r>
      <w:r w:rsidRPr="008863AA">
        <w:rPr>
          <w:vertAlign w:val="superscript"/>
          <w:lang w:val="en-US"/>
        </w:rPr>
        <w:t>1</w:t>
      </w:r>
      <w:r w:rsidRPr="008863AA">
        <w:rPr>
          <w:lang w:val="en-US"/>
        </w:rPr>
        <w:t>)</w:t>
      </w:r>
      <w:r>
        <w:rPr>
          <w:lang w:val="en-US"/>
        </w:rPr>
        <w:t>, and that of point 3 with anatase (</w:t>
      </w:r>
      <w:r w:rsidRPr="008863AA">
        <w:rPr>
          <w:lang w:val="en-US"/>
        </w:rPr>
        <w:t>TiO</w:t>
      </w:r>
      <w:r w:rsidRPr="008863AA">
        <w:rPr>
          <w:vertAlign w:val="subscript"/>
          <w:lang w:val="en-US"/>
        </w:rPr>
        <w:t>2</w:t>
      </w:r>
      <w:r w:rsidRPr="008863AA">
        <w:rPr>
          <w:lang w:val="en-US"/>
        </w:rPr>
        <w:t>, RRUFF ID: R060277, strong</w:t>
      </w:r>
      <w:r>
        <w:rPr>
          <w:lang w:val="en-US"/>
        </w:rPr>
        <w:t>est</w:t>
      </w:r>
      <w:r w:rsidRPr="008863AA">
        <w:rPr>
          <w:lang w:val="en-US"/>
        </w:rPr>
        <w:t xml:space="preserve"> peak </w:t>
      </w:r>
      <w:r w:rsidRPr="008863AA">
        <w:rPr>
          <w:noProof/>
          <w:lang w:val="en-US"/>
        </w:rPr>
        <w:t>locate</w:t>
      </w:r>
      <w:r w:rsidRPr="008863AA">
        <w:rPr>
          <w:lang w:val="en-US"/>
        </w:rPr>
        <w:t xml:space="preserve"> at 1</w:t>
      </w:r>
      <w:r>
        <w:rPr>
          <w:lang w:val="en-US"/>
        </w:rPr>
        <w:t xml:space="preserve">50 </w:t>
      </w:r>
      <w:r w:rsidRPr="008863AA">
        <w:rPr>
          <w:lang w:val="en-US"/>
        </w:rPr>
        <w:t>cm</w:t>
      </w:r>
      <w:r>
        <w:rPr>
          <w:vertAlign w:val="superscript"/>
          <w:lang w:val="en-US"/>
        </w:rPr>
        <w:t>–</w:t>
      </w:r>
      <w:r w:rsidRPr="008863AA">
        <w:rPr>
          <w:vertAlign w:val="superscript"/>
          <w:lang w:val="en-US"/>
        </w:rPr>
        <w:t>1</w:t>
      </w:r>
      <w:r w:rsidRPr="008863AA">
        <w:rPr>
          <w:lang w:val="en-US"/>
        </w:rPr>
        <w:t>).</w:t>
      </w:r>
      <w:r>
        <w:rPr>
          <w:lang w:val="en-US"/>
        </w:rPr>
        <w:t xml:space="preserve"> Raman spectra in the narrow window of 1090–1700 </w:t>
      </w:r>
      <w:r>
        <w:rPr>
          <w:rFonts w:eastAsiaTheme="minorHAnsi"/>
          <w:color w:val="000000" w:themeColor="text1"/>
          <w:lang w:val="en-US"/>
        </w:rPr>
        <w:t xml:space="preserve">cm </w:t>
      </w:r>
      <w:r w:rsidRPr="005507B3">
        <w:rPr>
          <w:rFonts w:eastAsiaTheme="minorHAnsi"/>
          <w:color w:val="000000" w:themeColor="text1"/>
          <w:vertAlign w:val="superscript"/>
          <w:lang w:val="en-US"/>
        </w:rPr>
        <w:t>–1</w:t>
      </w:r>
      <w:r>
        <w:rPr>
          <w:rFonts w:eastAsiaTheme="minorHAnsi"/>
          <w:color w:val="000000" w:themeColor="text1"/>
          <w:vertAlign w:val="superscript"/>
          <w:lang w:val="en-US"/>
        </w:rPr>
        <w:t xml:space="preserve"> </w:t>
      </w:r>
      <w:r w:rsidRPr="00744176">
        <w:rPr>
          <w:rFonts w:eastAsiaTheme="minorHAnsi"/>
          <w:color w:val="000000" w:themeColor="text1"/>
          <w:lang w:val="en-US"/>
        </w:rPr>
        <w:t>acquired</w:t>
      </w:r>
      <w:r>
        <w:rPr>
          <w:rFonts w:eastAsiaTheme="minorHAnsi"/>
          <w:color w:val="000000" w:themeColor="text1"/>
          <w:vertAlign w:val="superscript"/>
          <w:lang w:val="en-US"/>
        </w:rPr>
        <w:t xml:space="preserve"> </w:t>
      </w:r>
      <w:r>
        <w:rPr>
          <w:rFonts w:eastAsiaTheme="minorHAnsi"/>
          <w:color w:val="000000" w:themeColor="text1"/>
          <w:lang w:val="en-US"/>
        </w:rPr>
        <w:t xml:space="preserve">in four points show elevated signatures </w:t>
      </w:r>
      <w:r>
        <w:rPr>
          <w:lang w:val="en-US"/>
        </w:rPr>
        <w:t xml:space="preserve">and the two distinct bands at </w:t>
      </w:r>
      <w:r w:rsidRPr="00B55337">
        <w:rPr>
          <w:rFonts w:eastAsiaTheme="minorHAnsi"/>
          <w:color w:val="000000" w:themeColor="text1"/>
          <w:lang w:val="en-US"/>
        </w:rPr>
        <w:t>~</w:t>
      </w:r>
      <w:r>
        <w:rPr>
          <w:rFonts w:eastAsiaTheme="minorHAnsi"/>
          <w:color w:val="000000" w:themeColor="text1"/>
          <w:lang w:val="en-US"/>
        </w:rPr>
        <w:t xml:space="preserve"> 1350 </w:t>
      </w:r>
      <w:r w:rsidRPr="008863AA">
        <w:rPr>
          <w:lang w:val="en-US"/>
        </w:rPr>
        <w:t>cm</w:t>
      </w:r>
      <w:r>
        <w:rPr>
          <w:vertAlign w:val="superscript"/>
          <w:lang w:val="en-US"/>
        </w:rPr>
        <w:t>–</w:t>
      </w:r>
      <w:r w:rsidRPr="008863AA">
        <w:rPr>
          <w:vertAlign w:val="superscript"/>
          <w:lang w:val="en-US"/>
        </w:rPr>
        <w:t>1</w:t>
      </w:r>
      <w:r>
        <w:rPr>
          <w:vertAlign w:val="superscript"/>
          <w:lang w:val="en-US"/>
        </w:rPr>
        <w:t xml:space="preserve"> </w:t>
      </w:r>
      <w:r>
        <w:rPr>
          <w:lang w:val="en-US"/>
        </w:rPr>
        <w:t>and</w:t>
      </w:r>
      <w:r>
        <w:rPr>
          <w:rFonts w:eastAsiaTheme="minorHAnsi"/>
          <w:color w:val="000000" w:themeColor="text1"/>
          <w:lang w:val="en-US"/>
        </w:rPr>
        <w:t xml:space="preserve"> </w:t>
      </w:r>
      <w:r w:rsidRPr="00B55337">
        <w:rPr>
          <w:rFonts w:eastAsiaTheme="minorHAnsi"/>
          <w:color w:val="000000" w:themeColor="text1"/>
          <w:lang w:val="en-US"/>
        </w:rPr>
        <w:t>~</w:t>
      </w:r>
      <w:r>
        <w:rPr>
          <w:rFonts w:eastAsiaTheme="minorHAnsi"/>
          <w:color w:val="000000" w:themeColor="text1"/>
          <w:lang w:val="en-US"/>
        </w:rPr>
        <w:t xml:space="preserve"> 1550 </w:t>
      </w:r>
      <w:r w:rsidRPr="008863AA">
        <w:rPr>
          <w:lang w:val="en-US"/>
        </w:rPr>
        <w:t>cm</w:t>
      </w:r>
      <w:r>
        <w:rPr>
          <w:vertAlign w:val="superscript"/>
          <w:lang w:val="en-US"/>
        </w:rPr>
        <w:t>–</w:t>
      </w:r>
      <w:r w:rsidRPr="008863AA">
        <w:rPr>
          <w:vertAlign w:val="superscript"/>
          <w:lang w:val="en-US"/>
        </w:rPr>
        <w:t>1</w:t>
      </w:r>
      <w:r>
        <w:rPr>
          <w:vertAlign w:val="superscript"/>
          <w:lang w:val="en-US"/>
        </w:rPr>
        <w:t xml:space="preserve"> </w:t>
      </w:r>
      <w:r w:rsidRPr="00744176">
        <w:rPr>
          <w:lang w:val="en-US"/>
        </w:rPr>
        <w:t xml:space="preserve">in </w:t>
      </w:r>
      <w:r>
        <w:rPr>
          <w:lang w:val="en-US"/>
        </w:rPr>
        <w:t>point</w:t>
      </w:r>
      <w:r w:rsidRPr="00744176">
        <w:rPr>
          <w:lang w:val="en-US"/>
        </w:rPr>
        <w:t xml:space="preserve"> 2</w:t>
      </w:r>
      <w:r w:rsidRPr="006046E7">
        <w:rPr>
          <w:lang w:val="en-US"/>
        </w:rPr>
        <w:t>, which</w:t>
      </w:r>
      <w:r>
        <w:rPr>
          <w:vertAlign w:val="superscript"/>
          <w:lang w:val="en-US"/>
        </w:rPr>
        <w:t xml:space="preserve"> </w:t>
      </w:r>
      <w:r>
        <w:rPr>
          <w:lang w:val="en-US"/>
        </w:rPr>
        <w:t>record the carbonaceous material. These bands are characteristic of disordered D-, and graphitic G-bands, and are signatures of carbonaceous material derived from organic matter (</w:t>
      </w:r>
      <w:proofErr w:type="spellStart"/>
      <w:r>
        <w:rPr>
          <w:lang w:val="en-US"/>
        </w:rPr>
        <w:t>Kudryavtsev</w:t>
      </w:r>
      <w:proofErr w:type="spellEnd"/>
      <w:r>
        <w:rPr>
          <w:lang w:val="en-US"/>
        </w:rPr>
        <w:t xml:space="preserve"> et al., 2001; </w:t>
      </w:r>
      <w:proofErr w:type="spellStart"/>
      <w:r>
        <w:rPr>
          <w:lang w:val="en-US"/>
        </w:rPr>
        <w:t>Schopf</w:t>
      </w:r>
      <w:proofErr w:type="spellEnd"/>
      <w:r>
        <w:rPr>
          <w:lang w:val="en-US"/>
        </w:rPr>
        <w:t xml:space="preserve"> et al., 2005). The carbonaceous material </w:t>
      </w:r>
      <w:proofErr w:type="spellStart"/>
      <w:r>
        <w:rPr>
          <w:lang w:val="en-US"/>
        </w:rPr>
        <w:t>reaveled</w:t>
      </w:r>
      <w:proofErr w:type="spellEnd"/>
      <w:r>
        <w:rPr>
          <w:lang w:val="en-US"/>
        </w:rPr>
        <w:t xml:space="preserve"> by Laser-Raman spectra alone may be questioned whether it is directly derived from to organism or geochemically altered and showing similar </w:t>
      </w:r>
      <w:r w:rsidRPr="00AB039C">
        <w:rPr>
          <w:lang w:val="en-US"/>
        </w:rPr>
        <w:t>signature</w:t>
      </w:r>
      <w:r>
        <w:rPr>
          <w:lang w:val="en-US"/>
        </w:rPr>
        <w:t xml:space="preserve"> (</w:t>
      </w:r>
      <w:proofErr w:type="spellStart"/>
      <w:r>
        <w:rPr>
          <w:lang w:val="en-US"/>
        </w:rPr>
        <w:t>Kudryavtsev</w:t>
      </w:r>
      <w:proofErr w:type="spellEnd"/>
      <w:r>
        <w:rPr>
          <w:lang w:val="en-US"/>
        </w:rPr>
        <w:t xml:space="preserve"> et al., 2001; </w:t>
      </w:r>
      <w:proofErr w:type="spellStart"/>
      <w:r>
        <w:rPr>
          <w:lang w:val="en-US"/>
        </w:rPr>
        <w:t>Schopf</w:t>
      </w:r>
      <w:proofErr w:type="spellEnd"/>
      <w:r>
        <w:rPr>
          <w:lang w:val="en-US"/>
        </w:rPr>
        <w:t xml:space="preserve"> et al., 2005), but in the present case study the possible contamination or diagenetic/metamorphic alteration is excluded. This is because the fossil wall is solid, not fractured or altered, and the </w:t>
      </w:r>
      <w:proofErr w:type="spellStart"/>
      <w:r>
        <w:rPr>
          <w:lang w:val="en-US"/>
        </w:rPr>
        <w:t>sourrounding</w:t>
      </w:r>
      <w:proofErr w:type="spellEnd"/>
      <w:r>
        <w:rPr>
          <w:lang w:val="en-US"/>
        </w:rPr>
        <w:t xml:space="preserve"> sediment does not contain carbonate minerals as a possible source of carbon. </w:t>
      </w:r>
      <w:r>
        <w:rPr>
          <w:rFonts w:eastAsiaTheme="minorHAnsi"/>
          <w:lang w:val="en-US"/>
        </w:rPr>
        <w:t>The thermal maturity of this carbonaceous material indicated by the Laser-Raman D- and G-bands is consistent with insignificant alteration and low metamorphic grade of diagenesis of the host sediment as compared to maturity observed in organic-walled microfossils (</w:t>
      </w:r>
      <w:proofErr w:type="spellStart"/>
      <w:r>
        <w:rPr>
          <w:rFonts w:eastAsiaTheme="minorHAnsi"/>
          <w:lang w:val="en-US"/>
        </w:rPr>
        <w:t>Schopf</w:t>
      </w:r>
      <w:proofErr w:type="spellEnd"/>
      <w:r>
        <w:rPr>
          <w:rFonts w:eastAsiaTheme="minorHAnsi"/>
          <w:lang w:val="en-US"/>
        </w:rPr>
        <w:t xml:space="preserve"> et al., 2005). </w:t>
      </w:r>
      <w:r>
        <w:rPr>
          <w:lang w:val="en-US"/>
        </w:rPr>
        <w:t>The Laser-Raman spectroscopy allowed to correlate the chemical composition with optically observed morphology of specimen that is definitely biological object with mineralized wall. The wall chemical composition is shown to be siliceous by Laser-Raman spectra and independently by STEM EDS elemental content, which also indicates the presence of organic material. The original organic material is admixed with silica in constructing the exoskeleton of ancient animal.</w:t>
      </w:r>
    </w:p>
    <w:p w14:paraId="7C0BBF60" w14:textId="77777777" w:rsidR="00416503" w:rsidRDefault="00416503" w:rsidP="00416503">
      <w:pPr>
        <w:spacing w:line="480" w:lineRule="auto"/>
        <w:ind w:left="720"/>
        <w:rPr>
          <w:lang w:val="en-US"/>
        </w:rPr>
      </w:pPr>
      <w:proofErr w:type="spellStart"/>
      <w:r w:rsidRPr="001F073A">
        <w:rPr>
          <w:i/>
          <w:lang w:val="en-US"/>
        </w:rPr>
        <w:t>Coniculus</w:t>
      </w:r>
      <w:proofErr w:type="spellEnd"/>
      <w:r w:rsidRPr="001F073A">
        <w:rPr>
          <w:i/>
          <w:lang w:val="en-US"/>
        </w:rPr>
        <w:t xml:space="preserve"> </w:t>
      </w:r>
      <w:proofErr w:type="spellStart"/>
      <w:r w:rsidRPr="001F073A">
        <w:rPr>
          <w:i/>
          <w:lang w:val="en-US"/>
        </w:rPr>
        <w:t>elegantis</w:t>
      </w:r>
      <w:proofErr w:type="spellEnd"/>
      <w:r>
        <w:rPr>
          <w:lang w:val="en-US"/>
        </w:rPr>
        <w:t xml:space="preserve"> n. gen. et sp. (</w:t>
      </w:r>
      <w:r w:rsidRPr="008863AA">
        <w:rPr>
          <w:lang w:val="en-US"/>
        </w:rPr>
        <w:t xml:space="preserve">Fig. </w:t>
      </w:r>
      <w:r>
        <w:rPr>
          <w:lang w:val="en-US"/>
        </w:rPr>
        <w:t xml:space="preserve">13) shows </w:t>
      </w:r>
      <w:r w:rsidRPr="008863AA">
        <w:rPr>
          <w:lang w:val="en-US"/>
        </w:rPr>
        <w:t xml:space="preserve">strong </w:t>
      </w:r>
      <w:r>
        <w:rPr>
          <w:lang w:val="en-US"/>
        </w:rPr>
        <w:t>Laser-</w:t>
      </w:r>
      <w:r w:rsidRPr="008863AA">
        <w:rPr>
          <w:lang w:val="en-US"/>
        </w:rPr>
        <w:t xml:space="preserve">Raman </w:t>
      </w:r>
      <w:r>
        <w:rPr>
          <w:lang w:val="en-US"/>
        </w:rPr>
        <w:t xml:space="preserve">spectral </w:t>
      </w:r>
      <w:r w:rsidRPr="008863AA">
        <w:rPr>
          <w:lang w:val="en-US"/>
        </w:rPr>
        <w:t xml:space="preserve">peaks </w:t>
      </w:r>
    </w:p>
    <w:p w14:paraId="69B9C0E8" w14:textId="77777777" w:rsidR="00416503" w:rsidRDefault="00416503" w:rsidP="00416503">
      <w:pPr>
        <w:spacing w:line="480" w:lineRule="auto"/>
        <w:rPr>
          <w:lang w:val="en-US"/>
        </w:rPr>
      </w:pPr>
      <w:r>
        <w:rPr>
          <w:lang w:val="en-US"/>
        </w:rPr>
        <w:lastRenderedPageBreak/>
        <w:t xml:space="preserve">characteristic of </w:t>
      </w:r>
      <w:r w:rsidRPr="008863AA">
        <w:rPr>
          <w:lang w:val="en-US"/>
        </w:rPr>
        <w:t xml:space="preserve">quartz </w:t>
      </w:r>
      <w:r>
        <w:rPr>
          <w:lang w:val="en-US"/>
        </w:rPr>
        <w:t>and</w:t>
      </w:r>
      <w:r w:rsidRPr="008863AA">
        <w:rPr>
          <w:lang w:val="en-US"/>
        </w:rPr>
        <w:t xml:space="preserve"> anatase</w:t>
      </w:r>
      <w:r>
        <w:rPr>
          <w:lang w:val="en-US"/>
        </w:rPr>
        <w:t xml:space="preserve"> and similarly supporting the </w:t>
      </w:r>
      <w:r w:rsidRPr="006574A4">
        <w:rPr>
          <w:lang w:val="en-US"/>
        </w:rPr>
        <w:t>conclusion</w:t>
      </w:r>
      <w:r w:rsidRPr="008863AA">
        <w:rPr>
          <w:lang w:val="en-US"/>
        </w:rPr>
        <w:t xml:space="preserve"> that the </w:t>
      </w:r>
      <w:r>
        <w:rPr>
          <w:lang w:val="en-US"/>
        </w:rPr>
        <w:t xml:space="preserve">fossil wall is </w:t>
      </w:r>
      <w:r w:rsidRPr="008863AA">
        <w:rPr>
          <w:lang w:val="en-US"/>
        </w:rPr>
        <w:t xml:space="preserve">composed of quartz </w:t>
      </w:r>
      <w:r>
        <w:rPr>
          <w:lang w:val="en-US"/>
        </w:rPr>
        <w:t xml:space="preserve">while the </w:t>
      </w:r>
      <w:r w:rsidRPr="008863AA">
        <w:rPr>
          <w:lang w:val="en-US"/>
        </w:rPr>
        <w:t>anatase</w:t>
      </w:r>
      <w:r>
        <w:rPr>
          <w:lang w:val="en-US"/>
        </w:rPr>
        <w:t xml:space="preserve"> is a foreign mineral from the depositional environment.</w:t>
      </w:r>
    </w:p>
    <w:p w14:paraId="162A6804" w14:textId="77777777" w:rsidR="00416503" w:rsidRDefault="00416503" w:rsidP="00416503">
      <w:pPr>
        <w:spacing w:line="480" w:lineRule="auto"/>
        <w:ind w:left="720"/>
        <w:rPr>
          <w:lang w:val="en-US"/>
        </w:rPr>
      </w:pPr>
      <w:r>
        <w:rPr>
          <w:lang w:val="en-US"/>
        </w:rPr>
        <w:t xml:space="preserve">The Laser-Raman spectra of </w:t>
      </w:r>
      <w:r w:rsidRPr="002167B2">
        <w:rPr>
          <w:i/>
          <w:lang w:val="en-US"/>
        </w:rPr>
        <w:t xml:space="preserve">Fistula </w:t>
      </w:r>
      <w:proofErr w:type="spellStart"/>
      <w:r w:rsidRPr="002167B2">
        <w:rPr>
          <w:i/>
          <w:lang w:val="en-US"/>
        </w:rPr>
        <w:t>crenulata</w:t>
      </w:r>
      <w:proofErr w:type="spellEnd"/>
      <w:r>
        <w:rPr>
          <w:lang w:val="en-US"/>
        </w:rPr>
        <w:t xml:space="preserve"> n. gen. et sp. (Fig. 17) show the </w:t>
      </w:r>
    </w:p>
    <w:p w14:paraId="73E50BDC" w14:textId="39AE2922" w:rsidR="00416503" w:rsidRDefault="00416503" w:rsidP="00416503">
      <w:pPr>
        <w:spacing w:line="480" w:lineRule="auto"/>
        <w:rPr>
          <w:lang w:val="en-US"/>
        </w:rPr>
      </w:pPr>
      <w:r>
        <w:rPr>
          <w:lang w:val="en-US"/>
        </w:rPr>
        <w:t>strongest peak characteristic of quartz in point 6</w:t>
      </w:r>
      <w:r w:rsidRPr="008863AA">
        <w:rPr>
          <w:lang w:val="en-US"/>
        </w:rPr>
        <w:t xml:space="preserve"> (SiO</w:t>
      </w:r>
      <w:r w:rsidRPr="008863AA">
        <w:rPr>
          <w:vertAlign w:val="subscript"/>
          <w:lang w:val="en-US"/>
        </w:rPr>
        <w:t>2</w:t>
      </w:r>
      <w:r w:rsidRPr="008863AA">
        <w:rPr>
          <w:lang w:val="en-US"/>
        </w:rPr>
        <w:t xml:space="preserve">, RRUFF ID: R040031, strong peaks </w:t>
      </w:r>
      <w:r w:rsidRPr="008863AA">
        <w:rPr>
          <w:noProof/>
          <w:lang w:val="en-US"/>
        </w:rPr>
        <w:t>locate</w:t>
      </w:r>
      <w:r w:rsidRPr="008863AA">
        <w:rPr>
          <w:lang w:val="en-US"/>
        </w:rPr>
        <w:t xml:space="preserve"> at 129, 209, 267, 357, 405, 466, 505, and 697 cm</w:t>
      </w:r>
      <w:r w:rsidRPr="008863AA">
        <w:rPr>
          <w:vertAlign w:val="superscript"/>
          <w:lang w:val="en-US"/>
        </w:rPr>
        <w:t>-1</w:t>
      </w:r>
      <w:r w:rsidRPr="008863AA">
        <w:rPr>
          <w:lang w:val="en-US"/>
        </w:rPr>
        <w:t>), wh</w:t>
      </w:r>
      <w:r>
        <w:rPr>
          <w:lang w:val="en-US"/>
        </w:rPr>
        <w:t>ile</w:t>
      </w:r>
      <w:r w:rsidRPr="008863AA">
        <w:rPr>
          <w:lang w:val="en-US"/>
        </w:rPr>
        <w:t xml:space="preserve"> the spectra from the </w:t>
      </w:r>
      <w:r>
        <w:rPr>
          <w:lang w:val="en-US"/>
        </w:rPr>
        <w:t xml:space="preserve">points </w:t>
      </w:r>
      <w:r w:rsidRPr="008863AA">
        <w:rPr>
          <w:lang w:val="en-US"/>
        </w:rPr>
        <w:t>1 and</w:t>
      </w:r>
      <w:r>
        <w:rPr>
          <w:lang w:val="en-US"/>
        </w:rPr>
        <w:t xml:space="preserve"> </w:t>
      </w:r>
      <w:r w:rsidRPr="008863AA">
        <w:rPr>
          <w:lang w:val="en-US"/>
        </w:rPr>
        <w:t xml:space="preserve">8 are </w:t>
      </w:r>
      <w:r w:rsidRPr="008863AA">
        <w:rPr>
          <w:noProof/>
          <w:lang w:val="en-US"/>
        </w:rPr>
        <w:t>consistent</w:t>
      </w:r>
      <w:r w:rsidRPr="008863AA">
        <w:rPr>
          <w:lang w:val="en-US"/>
        </w:rPr>
        <w:t xml:space="preserve"> with that of anatase (TiO</w:t>
      </w:r>
      <w:r w:rsidRPr="008863AA">
        <w:rPr>
          <w:vertAlign w:val="subscript"/>
          <w:lang w:val="en-US"/>
        </w:rPr>
        <w:t>2</w:t>
      </w:r>
      <w:r w:rsidRPr="008863AA">
        <w:rPr>
          <w:lang w:val="en-US"/>
        </w:rPr>
        <w:t xml:space="preserve">, RRUFF ID: R060277, strong peaks </w:t>
      </w:r>
      <w:r w:rsidRPr="008863AA">
        <w:rPr>
          <w:noProof/>
          <w:lang w:val="en-US"/>
        </w:rPr>
        <w:t>locate</w:t>
      </w:r>
      <w:r w:rsidRPr="008863AA">
        <w:rPr>
          <w:lang w:val="en-US"/>
        </w:rPr>
        <w:t xml:space="preserve"> at 144, 198, 397, 516, and 637 cm</w:t>
      </w:r>
      <w:r>
        <w:rPr>
          <w:vertAlign w:val="superscript"/>
          <w:lang w:val="en-US"/>
        </w:rPr>
        <w:t>–</w:t>
      </w:r>
      <w:r w:rsidRPr="008863AA">
        <w:rPr>
          <w:vertAlign w:val="superscript"/>
          <w:lang w:val="en-US"/>
        </w:rPr>
        <w:t>1</w:t>
      </w:r>
      <w:r w:rsidRPr="008863AA">
        <w:rPr>
          <w:lang w:val="en-US"/>
        </w:rPr>
        <w:t xml:space="preserve">). </w:t>
      </w:r>
      <w:r>
        <w:rPr>
          <w:lang w:val="en-US"/>
        </w:rPr>
        <w:t>T</w:t>
      </w:r>
      <w:r w:rsidRPr="008863AA">
        <w:rPr>
          <w:lang w:val="en-US"/>
        </w:rPr>
        <w:t xml:space="preserve">he spectra </w:t>
      </w:r>
      <w:r>
        <w:rPr>
          <w:lang w:val="en-US"/>
        </w:rPr>
        <w:t>a</w:t>
      </w:r>
      <w:r w:rsidR="00C24BC2">
        <w:rPr>
          <w:lang w:val="en-US"/>
        </w:rPr>
        <w:t>c</w:t>
      </w:r>
      <w:r>
        <w:rPr>
          <w:lang w:val="en-US"/>
        </w:rPr>
        <w:t>quired f</w:t>
      </w:r>
      <w:r w:rsidRPr="008863AA">
        <w:rPr>
          <w:lang w:val="en-US"/>
        </w:rPr>
        <w:t xml:space="preserve">rom the </w:t>
      </w:r>
      <w:r>
        <w:rPr>
          <w:lang w:val="en-US"/>
        </w:rPr>
        <w:t>point</w:t>
      </w:r>
      <w:r w:rsidRPr="008863AA">
        <w:rPr>
          <w:lang w:val="en-US"/>
        </w:rPr>
        <w:t xml:space="preserve"> 2 are </w:t>
      </w:r>
      <w:r>
        <w:rPr>
          <w:lang w:val="en-US"/>
        </w:rPr>
        <w:t xml:space="preserve">mainly </w:t>
      </w:r>
      <w:r w:rsidRPr="008863AA">
        <w:rPr>
          <w:lang w:val="en-US"/>
        </w:rPr>
        <w:t xml:space="preserve">from quartz with minor anatase, </w:t>
      </w:r>
      <w:r>
        <w:rPr>
          <w:lang w:val="en-US"/>
        </w:rPr>
        <w:t xml:space="preserve">and those </w:t>
      </w:r>
      <w:r w:rsidRPr="008863AA">
        <w:rPr>
          <w:lang w:val="en-US"/>
        </w:rPr>
        <w:t xml:space="preserve">from the </w:t>
      </w:r>
      <w:r>
        <w:rPr>
          <w:lang w:val="en-US"/>
        </w:rPr>
        <w:t>points</w:t>
      </w:r>
      <w:r w:rsidRPr="008863AA">
        <w:rPr>
          <w:lang w:val="en-US"/>
        </w:rPr>
        <w:t xml:space="preserve"> 3 and 5 are</w:t>
      </w:r>
      <w:r>
        <w:rPr>
          <w:lang w:val="en-US"/>
        </w:rPr>
        <w:t xml:space="preserve"> predominantly</w:t>
      </w:r>
      <w:r w:rsidRPr="008863AA">
        <w:rPr>
          <w:lang w:val="en-US"/>
        </w:rPr>
        <w:t xml:space="preserve"> from the anatase with minor quartz. </w:t>
      </w:r>
      <w:r>
        <w:rPr>
          <w:lang w:val="en-US"/>
        </w:rPr>
        <w:t>Altogether, the spectral signatures are i</w:t>
      </w:r>
      <w:r w:rsidRPr="008863AA">
        <w:rPr>
          <w:lang w:val="en-US"/>
        </w:rPr>
        <w:t>ndicat</w:t>
      </w:r>
      <w:r>
        <w:rPr>
          <w:lang w:val="en-US"/>
        </w:rPr>
        <w:t xml:space="preserve">ive of </w:t>
      </w:r>
      <w:r w:rsidRPr="008863AA">
        <w:rPr>
          <w:lang w:val="en-US"/>
        </w:rPr>
        <w:t>quartz (SiO</w:t>
      </w:r>
      <w:r w:rsidRPr="008863AA">
        <w:rPr>
          <w:vertAlign w:val="subscript"/>
          <w:lang w:val="en-US"/>
        </w:rPr>
        <w:t>2</w:t>
      </w:r>
      <w:r w:rsidRPr="008863AA">
        <w:rPr>
          <w:lang w:val="en-US"/>
        </w:rPr>
        <w:t xml:space="preserve">) </w:t>
      </w:r>
      <w:r>
        <w:rPr>
          <w:lang w:val="en-US"/>
        </w:rPr>
        <w:t>with addition of</w:t>
      </w:r>
      <w:r w:rsidRPr="008863AA">
        <w:rPr>
          <w:lang w:val="en-US"/>
        </w:rPr>
        <w:t xml:space="preserve"> anatase (TiO</w:t>
      </w:r>
      <w:r w:rsidRPr="008863AA">
        <w:rPr>
          <w:vertAlign w:val="subscript"/>
          <w:lang w:val="en-US"/>
        </w:rPr>
        <w:t>2</w:t>
      </w:r>
      <w:r w:rsidRPr="008863AA">
        <w:rPr>
          <w:lang w:val="en-US"/>
        </w:rPr>
        <w:t>)</w:t>
      </w:r>
      <w:r>
        <w:rPr>
          <w:lang w:val="en-US"/>
        </w:rPr>
        <w:t xml:space="preserve"> in the wall composition of the s</w:t>
      </w:r>
      <w:r w:rsidRPr="001F073A">
        <w:rPr>
          <w:lang w:val="en-US"/>
        </w:rPr>
        <w:t>pecies.</w:t>
      </w:r>
      <w:r>
        <w:rPr>
          <w:lang w:val="en-US"/>
        </w:rPr>
        <w:t xml:space="preserve"> The wall was </w:t>
      </w:r>
      <w:proofErr w:type="spellStart"/>
      <w:r>
        <w:rPr>
          <w:lang w:val="en-US"/>
        </w:rPr>
        <w:t>silicieous</w:t>
      </w:r>
      <w:proofErr w:type="spellEnd"/>
      <w:r>
        <w:rPr>
          <w:lang w:val="en-US"/>
        </w:rPr>
        <w:t xml:space="preserve"> and formed the exoskeleton, and anatase is a contaminant mineral from the burial environment. The multiple Laser-Raman spectra of another specimen of </w:t>
      </w:r>
      <w:r w:rsidRPr="002167B2">
        <w:rPr>
          <w:i/>
          <w:lang w:val="en-US"/>
        </w:rPr>
        <w:t xml:space="preserve">Fistula </w:t>
      </w:r>
      <w:proofErr w:type="spellStart"/>
      <w:r w:rsidRPr="002167B2">
        <w:rPr>
          <w:i/>
          <w:lang w:val="en-US"/>
        </w:rPr>
        <w:t>crenulata</w:t>
      </w:r>
      <w:proofErr w:type="spellEnd"/>
      <w:r>
        <w:rPr>
          <w:lang w:val="en-US"/>
        </w:rPr>
        <w:t xml:space="preserve"> n.</w:t>
      </w:r>
      <w:r w:rsidR="00C24BC2">
        <w:rPr>
          <w:lang w:val="en-US"/>
        </w:rPr>
        <w:t xml:space="preserve"> </w:t>
      </w:r>
      <w:r>
        <w:rPr>
          <w:lang w:val="en-US"/>
        </w:rPr>
        <w:t>gen. et sp. (PMU 34750) showed the strong quartz and weak anatase signatures and additionally element C in a disordered D-band (Fig</w:t>
      </w:r>
      <w:r w:rsidRPr="001F073A">
        <w:rPr>
          <w:lang w:val="en-US"/>
        </w:rPr>
        <w:t xml:space="preserve">. </w:t>
      </w:r>
      <w:r>
        <w:rPr>
          <w:lang w:val="en-US"/>
        </w:rPr>
        <w:t>18:1</w:t>
      </w:r>
      <w:r w:rsidRPr="001F073A">
        <w:rPr>
          <w:lang w:val="en-US"/>
        </w:rPr>
        <w:t>)</w:t>
      </w:r>
      <w:r w:rsidRPr="00DD439D">
        <w:rPr>
          <w:lang w:val="en-US"/>
        </w:rPr>
        <w:t>.</w:t>
      </w:r>
      <w:r>
        <w:rPr>
          <w:lang w:val="en-US"/>
        </w:rPr>
        <w:t xml:space="preserve"> Several spectra acquired in the entombing sediment and the host sediment some 10 m above the fossilife</w:t>
      </w:r>
      <w:r w:rsidR="00C24BC2">
        <w:rPr>
          <w:lang w:val="en-US"/>
        </w:rPr>
        <w:t>r</w:t>
      </w:r>
      <w:r>
        <w:rPr>
          <w:lang w:val="en-US"/>
        </w:rPr>
        <w:t xml:space="preserve">ous beds showed much weaker signatures of quartz, strong of hematite, and anatase, as well as carbonaceous material signature in D-band (Fig. 18:2–3). As described above in detail under this taxon, the strong Laser-Raman spectra of quartz in contrast to those weaker in the sediment samples are supportive in recognizing the primary </w:t>
      </w:r>
      <w:proofErr w:type="spellStart"/>
      <w:r>
        <w:rPr>
          <w:lang w:val="en-US"/>
        </w:rPr>
        <w:t>silicieous</w:t>
      </w:r>
      <w:proofErr w:type="spellEnd"/>
      <w:r>
        <w:rPr>
          <w:lang w:val="en-US"/>
        </w:rPr>
        <w:t xml:space="preserve"> composition of the specimen wall. The carbonaceous material signatures in D-band are derived from the organic matrix within the mineralized wall of the specimen and from disseminate organic matter preserved in the sediment.</w:t>
      </w:r>
    </w:p>
    <w:p w14:paraId="3504EFC8" w14:textId="77777777" w:rsidR="00416503" w:rsidRDefault="00416503" w:rsidP="00416503">
      <w:pPr>
        <w:widowControl w:val="0"/>
        <w:autoSpaceDE w:val="0"/>
        <w:autoSpaceDN w:val="0"/>
        <w:adjustRightInd w:val="0"/>
        <w:spacing w:line="480" w:lineRule="auto"/>
        <w:ind w:left="720"/>
        <w:rPr>
          <w:rFonts w:eastAsiaTheme="minorHAnsi"/>
          <w:lang w:val="en-US"/>
        </w:rPr>
      </w:pPr>
      <w:r>
        <w:rPr>
          <w:rFonts w:eastAsiaTheme="minorHAnsi"/>
          <w:lang w:val="en-US"/>
        </w:rPr>
        <w:t xml:space="preserve">The </w:t>
      </w:r>
      <w:r w:rsidRPr="00B06491">
        <w:rPr>
          <w:rFonts w:eastAsiaTheme="minorHAnsi"/>
          <w:lang w:val="en-US"/>
        </w:rPr>
        <w:t xml:space="preserve">accessory mineral </w:t>
      </w:r>
      <w:r w:rsidRPr="009D2F3E">
        <w:rPr>
          <w:rFonts w:eastAsiaTheme="minorHAnsi"/>
          <w:lang w:val="en-US"/>
        </w:rPr>
        <w:t>anatase</w:t>
      </w:r>
      <w:r>
        <w:rPr>
          <w:rFonts w:eastAsiaTheme="minorHAnsi"/>
          <w:lang w:val="en-US"/>
        </w:rPr>
        <w:t xml:space="preserve"> (TiO</w:t>
      </w:r>
      <w:r w:rsidRPr="001F073A">
        <w:rPr>
          <w:rFonts w:eastAsiaTheme="minorHAnsi"/>
          <w:vertAlign w:val="subscript"/>
          <w:lang w:val="en-US"/>
        </w:rPr>
        <w:t>2</w:t>
      </w:r>
      <w:r>
        <w:rPr>
          <w:rFonts w:eastAsiaTheme="minorHAnsi"/>
          <w:lang w:val="en-US"/>
        </w:rPr>
        <w:t xml:space="preserve">) detected in the specimens’ walls and the host </w:t>
      </w:r>
    </w:p>
    <w:p w14:paraId="196FA50C" w14:textId="55A62ECE" w:rsidR="00416503" w:rsidRDefault="00416503" w:rsidP="00416503">
      <w:pPr>
        <w:widowControl w:val="0"/>
        <w:autoSpaceDE w:val="0"/>
        <w:autoSpaceDN w:val="0"/>
        <w:adjustRightInd w:val="0"/>
        <w:spacing w:line="480" w:lineRule="auto"/>
        <w:rPr>
          <w:rFonts w:eastAsiaTheme="minorHAnsi"/>
          <w:lang w:val="en-US"/>
        </w:rPr>
      </w:pPr>
      <w:r>
        <w:rPr>
          <w:rFonts w:eastAsiaTheme="minorHAnsi"/>
          <w:lang w:val="en-US"/>
        </w:rPr>
        <w:t xml:space="preserve">sediment is also reported in several siliciclastic successions in a regional scale of Scandinavia, </w:t>
      </w:r>
      <w:r>
        <w:rPr>
          <w:rFonts w:eastAsiaTheme="minorHAnsi"/>
          <w:lang w:val="en-US"/>
        </w:rPr>
        <w:lastRenderedPageBreak/>
        <w:t xml:space="preserve">and was </w:t>
      </w:r>
      <w:proofErr w:type="spellStart"/>
      <w:r w:rsidRPr="00B06491">
        <w:rPr>
          <w:rFonts w:eastAsiaTheme="minorHAnsi"/>
          <w:lang w:val="en-US"/>
        </w:rPr>
        <w:t>authigenic</w:t>
      </w:r>
      <w:r>
        <w:rPr>
          <w:rFonts w:eastAsiaTheme="minorHAnsi"/>
          <w:lang w:val="en-US"/>
        </w:rPr>
        <w:t>ally</w:t>
      </w:r>
      <w:proofErr w:type="spellEnd"/>
      <w:r w:rsidRPr="00B06491">
        <w:rPr>
          <w:rFonts w:eastAsiaTheme="minorHAnsi"/>
          <w:lang w:val="en-US"/>
        </w:rPr>
        <w:t xml:space="preserve"> crystalliz</w:t>
      </w:r>
      <w:r>
        <w:rPr>
          <w:rFonts w:eastAsiaTheme="minorHAnsi"/>
          <w:lang w:val="en-US"/>
        </w:rPr>
        <w:t xml:space="preserve">ed in cements due to diagenetic </w:t>
      </w:r>
      <w:r w:rsidRPr="00B06491">
        <w:rPr>
          <w:rFonts w:eastAsiaTheme="minorHAnsi"/>
          <w:lang w:val="en-US"/>
        </w:rPr>
        <w:t>kaolinization of detrital biotite and muscovite.</w:t>
      </w:r>
      <w:r>
        <w:rPr>
          <w:rFonts w:eastAsiaTheme="minorHAnsi"/>
          <w:lang w:val="en-US"/>
        </w:rPr>
        <w:t xml:space="preserve"> The anatase crystals are well-recognized in quartz and phyllosilicate cements in Proterozoic sandstones and siltstones in the </w:t>
      </w:r>
      <w:proofErr w:type="spellStart"/>
      <w:r>
        <w:rPr>
          <w:rFonts w:eastAsiaTheme="minorHAnsi"/>
          <w:lang w:val="en-US"/>
        </w:rPr>
        <w:t>Brøttum</w:t>
      </w:r>
      <w:proofErr w:type="spellEnd"/>
      <w:r>
        <w:rPr>
          <w:rFonts w:eastAsiaTheme="minorHAnsi"/>
          <w:lang w:val="en-US"/>
        </w:rPr>
        <w:t xml:space="preserve"> </w:t>
      </w:r>
      <w:proofErr w:type="spellStart"/>
      <w:r>
        <w:rPr>
          <w:rFonts w:eastAsiaTheme="minorHAnsi"/>
          <w:lang w:val="en-US"/>
        </w:rPr>
        <w:t>Fm</w:t>
      </w:r>
      <w:proofErr w:type="spellEnd"/>
      <w:r>
        <w:rPr>
          <w:rFonts w:eastAsiaTheme="minorHAnsi"/>
          <w:lang w:val="en-US"/>
        </w:rPr>
        <w:t xml:space="preserve"> in the </w:t>
      </w:r>
      <w:proofErr w:type="spellStart"/>
      <w:r>
        <w:rPr>
          <w:rFonts w:eastAsiaTheme="minorHAnsi"/>
          <w:lang w:val="en-US"/>
        </w:rPr>
        <w:t>Sparagmite</w:t>
      </w:r>
      <w:proofErr w:type="spellEnd"/>
      <w:r>
        <w:rPr>
          <w:rFonts w:eastAsiaTheme="minorHAnsi"/>
          <w:lang w:val="en-US"/>
        </w:rPr>
        <w:t xml:space="preserve"> Basin of southern Norway, and the </w:t>
      </w:r>
      <w:proofErr w:type="spellStart"/>
      <w:r>
        <w:rPr>
          <w:rFonts w:eastAsiaTheme="minorHAnsi"/>
          <w:lang w:val="en-US"/>
        </w:rPr>
        <w:t>Dala</w:t>
      </w:r>
      <w:proofErr w:type="spellEnd"/>
      <w:r>
        <w:rPr>
          <w:rFonts w:eastAsiaTheme="minorHAnsi"/>
          <w:lang w:val="en-US"/>
        </w:rPr>
        <w:t xml:space="preserve"> Sandstone Formation in central Sweden (</w:t>
      </w:r>
      <w:proofErr w:type="spellStart"/>
      <w:r>
        <w:rPr>
          <w:rFonts w:eastAsiaTheme="minorHAnsi"/>
          <w:lang w:val="en-US"/>
        </w:rPr>
        <w:t>Morad</w:t>
      </w:r>
      <w:proofErr w:type="spellEnd"/>
      <w:r>
        <w:rPr>
          <w:rFonts w:eastAsiaTheme="minorHAnsi"/>
          <w:lang w:val="en-US"/>
        </w:rPr>
        <w:t xml:space="preserve">, 1988). Anatase is recorded in the sandstone of the </w:t>
      </w:r>
      <w:proofErr w:type="spellStart"/>
      <w:r>
        <w:rPr>
          <w:rFonts w:eastAsiaTheme="minorHAnsi"/>
          <w:lang w:val="en-US"/>
        </w:rPr>
        <w:t>Nyborg</w:t>
      </w:r>
      <w:proofErr w:type="spellEnd"/>
      <w:r>
        <w:rPr>
          <w:rFonts w:eastAsiaTheme="minorHAnsi"/>
          <w:lang w:val="en-US"/>
        </w:rPr>
        <w:t xml:space="preserve"> Formation from the </w:t>
      </w:r>
      <w:proofErr w:type="spellStart"/>
      <w:r>
        <w:rPr>
          <w:rFonts w:eastAsiaTheme="minorHAnsi"/>
          <w:lang w:val="en-US"/>
        </w:rPr>
        <w:t>Varanger</w:t>
      </w:r>
      <w:proofErr w:type="spellEnd"/>
      <w:r>
        <w:rPr>
          <w:rFonts w:eastAsiaTheme="minorHAnsi"/>
          <w:lang w:val="en-US"/>
        </w:rPr>
        <w:t xml:space="preserve"> Peninsula </w:t>
      </w:r>
      <w:r w:rsidRPr="0081122A">
        <w:rPr>
          <w:rFonts w:eastAsiaTheme="minorHAnsi"/>
          <w:lang w:val="en-US"/>
        </w:rPr>
        <w:t>alongside the high content of SiO</w:t>
      </w:r>
      <w:proofErr w:type="gramStart"/>
      <w:r w:rsidRPr="0081122A">
        <w:rPr>
          <w:rFonts w:eastAsiaTheme="minorHAnsi"/>
          <w:vertAlign w:val="subscript"/>
          <w:lang w:val="en-US"/>
        </w:rPr>
        <w:t>2</w:t>
      </w:r>
      <w:r>
        <w:rPr>
          <w:rFonts w:eastAsiaTheme="minorHAnsi"/>
          <w:vertAlign w:val="subscript"/>
          <w:lang w:val="en-US"/>
        </w:rPr>
        <w:t xml:space="preserve">  </w:t>
      </w:r>
      <w:r>
        <w:rPr>
          <w:rFonts w:eastAsiaTheme="minorHAnsi"/>
          <w:lang w:val="en-US"/>
        </w:rPr>
        <w:t>(</w:t>
      </w:r>
      <w:proofErr w:type="spellStart"/>
      <w:proofErr w:type="gramEnd"/>
      <w:r>
        <w:rPr>
          <w:rFonts w:eastAsiaTheme="minorHAnsi"/>
          <w:lang w:val="en-US"/>
        </w:rPr>
        <w:t>Siedlecka</w:t>
      </w:r>
      <w:proofErr w:type="spellEnd"/>
      <w:r>
        <w:rPr>
          <w:rFonts w:eastAsiaTheme="minorHAnsi"/>
          <w:lang w:val="en-US"/>
        </w:rPr>
        <w:t xml:space="preserve">, 1995), and is preserved on the surfaces of new organic-walled microfossils from the topmost </w:t>
      </w:r>
      <w:proofErr w:type="spellStart"/>
      <w:r>
        <w:rPr>
          <w:rFonts w:eastAsiaTheme="minorHAnsi"/>
          <w:lang w:val="en-US"/>
        </w:rPr>
        <w:t>Nyborg</w:t>
      </w:r>
      <w:proofErr w:type="spellEnd"/>
      <w:r>
        <w:rPr>
          <w:rFonts w:eastAsiaTheme="minorHAnsi"/>
          <w:lang w:val="en-US"/>
        </w:rPr>
        <w:t xml:space="preserve"> </w:t>
      </w:r>
      <w:proofErr w:type="spellStart"/>
      <w:r>
        <w:rPr>
          <w:rFonts w:eastAsiaTheme="minorHAnsi"/>
          <w:lang w:val="en-US"/>
        </w:rPr>
        <w:t>Fm</w:t>
      </w:r>
      <w:proofErr w:type="spellEnd"/>
      <w:r>
        <w:rPr>
          <w:rFonts w:eastAsiaTheme="minorHAnsi"/>
          <w:lang w:val="en-US"/>
        </w:rPr>
        <w:t xml:space="preserve"> (</w:t>
      </w:r>
      <w:proofErr w:type="spellStart"/>
      <w:r w:rsidRPr="00F4056D">
        <w:rPr>
          <w:lang w:val="en-US"/>
        </w:rPr>
        <w:t>A</w:t>
      </w:r>
      <w:r w:rsidRPr="00F4056D">
        <w:rPr>
          <w:szCs w:val="28"/>
          <w:lang w:val="en-US"/>
        </w:rPr>
        <w:t>gić</w:t>
      </w:r>
      <w:proofErr w:type="spellEnd"/>
      <w:r w:rsidRPr="00F4056D">
        <w:rPr>
          <w:rFonts w:eastAsiaTheme="minorHAnsi"/>
          <w:lang w:val="en-US"/>
        </w:rPr>
        <w:t xml:space="preserve"> et al.,</w:t>
      </w:r>
      <w:r>
        <w:rPr>
          <w:rFonts w:eastAsiaTheme="minorHAnsi"/>
          <w:lang w:val="en-US"/>
        </w:rPr>
        <w:t xml:space="preserve"> 2019). It is observed herein in new fossils and interpreted accordingly as the contamina</w:t>
      </w:r>
      <w:r w:rsidR="00C24BC2">
        <w:rPr>
          <w:rFonts w:eastAsiaTheme="minorHAnsi"/>
          <w:lang w:val="en-US"/>
        </w:rPr>
        <w:t>n</w:t>
      </w:r>
      <w:r>
        <w:rPr>
          <w:rFonts w:eastAsiaTheme="minorHAnsi"/>
          <w:lang w:val="en-US"/>
        </w:rPr>
        <w:t>t from the host sediment.</w:t>
      </w:r>
    </w:p>
    <w:p w14:paraId="6B1B8B95" w14:textId="77777777" w:rsidR="00416503" w:rsidRDefault="00416503" w:rsidP="00416503">
      <w:pPr>
        <w:widowControl w:val="0"/>
        <w:autoSpaceDE w:val="0"/>
        <w:autoSpaceDN w:val="0"/>
        <w:adjustRightInd w:val="0"/>
        <w:spacing w:line="480" w:lineRule="auto"/>
        <w:ind w:left="720"/>
        <w:rPr>
          <w:rFonts w:eastAsiaTheme="minorHAnsi"/>
          <w:lang w:val="en-US"/>
        </w:rPr>
      </w:pPr>
      <w:r w:rsidRPr="009D2F3E">
        <w:rPr>
          <w:rFonts w:eastAsiaTheme="minorHAnsi"/>
          <w:lang w:val="en-US"/>
        </w:rPr>
        <w:t>Titanium dioxide</w:t>
      </w:r>
      <w:r>
        <w:rPr>
          <w:rFonts w:eastAsiaTheme="minorHAnsi"/>
          <w:lang w:val="en-US"/>
        </w:rPr>
        <w:t xml:space="preserve"> is commonly present in the ambient environments of aquatic basins </w:t>
      </w:r>
    </w:p>
    <w:p w14:paraId="1AC6C53F" w14:textId="77777777" w:rsidR="00416503" w:rsidRPr="00F5608E" w:rsidRDefault="00416503" w:rsidP="00416503">
      <w:pPr>
        <w:widowControl w:val="0"/>
        <w:autoSpaceDE w:val="0"/>
        <w:autoSpaceDN w:val="0"/>
        <w:adjustRightInd w:val="0"/>
        <w:spacing w:line="480" w:lineRule="auto"/>
        <w:rPr>
          <w:rFonts w:eastAsiaTheme="minorHAnsi"/>
          <w:lang w:val="en-US"/>
        </w:rPr>
      </w:pPr>
      <w:r>
        <w:rPr>
          <w:rFonts w:eastAsiaTheme="minorHAnsi"/>
          <w:lang w:val="en-US"/>
        </w:rPr>
        <w:t>and in the atmosphere, and is both hydrophilic and hydrophobic (Park, 2018). It reacts with metal oxide surfaces (</w:t>
      </w:r>
      <w:proofErr w:type="spellStart"/>
      <w:r>
        <w:rPr>
          <w:rFonts w:eastAsiaTheme="minorHAnsi"/>
          <w:lang w:val="en-US"/>
        </w:rPr>
        <w:t>Balajka</w:t>
      </w:r>
      <w:proofErr w:type="spellEnd"/>
      <w:r>
        <w:rPr>
          <w:rFonts w:eastAsiaTheme="minorHAnsi"/>
          <w:lang w:val="en-US"/>
        </w:rPr>
        <w:t xml:space="preserve"> et al., 2018), and Fe, Al, and Ma and their oxides co-existed in the host sediment and in small patches encrusted the specimens, and possible rendered the anatase precipitation. Both abiotic and biotic processes may lead to anatase precipitation in depositional environments and anatase is deposited due to the adsorptive and catalytic properties of clay minerals in sediments</w:t>
      </w:r>
      <w:r>
        <w:rPr>
          <w:rFonts w:eastAsiaTheme="minorHAnsi"/>
          <w:vertAlign w:val="superscript"/>
          <w:lang w:val="en-US"/>
        </w:rPr>
        <w:t xml:space="preserve"> </w:t>
      </w:r>
      <w:r>
        <w:rPr>
          <w:rFonts w:eastAsiaTheme="minorHAnsi"/>
          <w:lang w:val="en-US"/>
        </w:rPr>
        <w:t xml:space="preserve">(Mann and Fyfe, 1989; </w:t>
      </w:r>
      <w:proofErr w:type="spellStart"/>
      <w:r>
        <w:rPr>
          <w:rFonts w:eastAsiaTheme="minorHAnsi"/>
          <w:lang w:val="en-US"/>
        </w:rPr>
        <w:t>Domingos</w:t>
      </w:r>
      <w:proofErr w:type="spellEnd"/>
      <w:r>
        <w:rPr>
          <w:rFonts w:eastAsiaTheme="minorHAnsi"/>
          <w:lang w:val="en-US"/>
        </w:rPr>
        <w:t xml:space="preserve"> et al., 2009; </w:t>
      </w:r>
      <w:proofErr w:type="spellStart"/>
      <w:r>
        <w:rPr>
          <w:rFonts w:eastAsiaTheme="minorHAnsi"/>
          <w:lang w:val="en-US"/>
        </w:rPr>
        <w:t>Pe</w:t>
      </w:r>
      <w:proofErr w:type="spellEnd"/>
      <w:r>
        <w:rPr>
          <w:rFonts w:eastAsiaTheme="minorHAnsi"/>
          <w:lang w:val="en-US"/>
        </w:rPr>
        <w:t>-Piper et al., 2011; Cabral et al., 2012).</w:t>
      </w:r>
      <w:r w:rsidRPr="00CD598F">
        <w:rPr>
          <w:rFonts w:eastAsiaTheme="minorHAnsi"/>
          <w:lang w:val="en-US"/>
        </w:rPr>
        <w:t xml:space="preserve"> </w:t>
      </w:r>
      <w:r>
        <w:rPr>
          <w:rFonts w:eastAsiaTheme="minorHAnsi"/>
          <w:lang w:val="en-US"/>
        </w:rPr>
        <w:t>The biological deposition of anatase is known to be mediated by bacteria, which are capable of binding metals, including titanium to form TiO</w:t>
      </w:r>
      <w:r w:rsidRPr="00CD598F">
        <w:rPr>
          <w:rFonts w:eastAsiaTheme="minorHAnsi"/>
          <w:vertAlign w:val="subscript"/>
          <w:lang w:val="en-US"/>
        </w:rPr>
        <w:t>2</w:t>
      </w:r>
      <w:r>
        <w:rPr>
          <w:rFonts w:eastAsiaTheme="minorHAnsi"/>
          <w:lang w:val="en-US"/>
        </w:rPr>
        <w:t xml:space="preserve"> nanoparticles, which are transformed into microcrystalline oxides</w:t>
      </w:r>
      <w:r>
        <w:rPr>
          <w:rFonts w:eastAsiaTheme="minorHAnsi"/>
          <w:vertAlign w:val="superscript"/>
          <w:lang w:val="en-US"/>
        </w:rPr>
        <w:t xml:space="preserve"> </w:t>
      </w:r>
      <w:r>
        <w:rPr>
          <w:rFonts w:eastAsiaTheme="minorHAnsi"/>
          <w:lang w:val="en-US"/>
        </w:rPr>
        <w:t>(Cabral et al., 2012; and references therein).</w:t>
      </w:r>
      <w:r w:rsidRPr="00E15531">
        <w:rPr>
          <w:rFonts w:eastAsiaTheme="minorHAnsi"/>
          <w:lang w:val="en-US"/>
        </w:rPr>
        <w:t xml:space="preserve"> </w:t>
      </w:r>
      <w:r>
        <w:rPr>
          <w:rFonts w:eastAsiaTheme="minorHAnsi"/>
          <w:lang w:val="en-US"/>
        </w:rPr>
        <w:t xml:space="preserve">In natural environments, anatase nanoparticles are formed in association with pre-existing organic matter </w:t>
      </w:r>
      <w:r w:rsidRPr="002A1534">
        <w:rPr>
          <w:rFonts w:eastAsiaTheme="minorHAnsi"/>
          <w:lang w:val="en-US"/>
        </w:rPr>
        <w:t>a</w:t>
      </w:r>
      <w:r>
        <w:rPr>
          <w:rFonts w:eastAsiaTheme="minorHAnsi"/>
          <w:lang w:val="en-US"/>
        </w:rPr>
        <w:t xml:space="preserve">nd due to bacterial growth, and carbonaceous material present in the studied fossils’ wall could be a substrate for post-mortem bacterial decay and deposition of anatase. </w:t>
      </w:r>
      <w:r w:rsidRPr="00F5608E">
        <w:rPr>
          <w:rFonts w:eastAsiaTheme="minorHAnsi"/>
          <w:lang w:val="en-US"/>
        </w:rPr>
        <w:t xml:space="preserve">The </w:t>
      </w:r>
      <w:r>
        <w:rPr>
          <w:rFonts w:eastAsiaTheme="minorHAnsi"/>
          <w:lang w:val="en-US"/>
        </w:rPr>
        <w:t xml:space="preserve">additional </w:t>
      </w:r>
      <w:r w:rsidRPr="00F5608E">
        <w:rPr>
          <w:rFonts w:eastAsiaTheme="minorHAnsi"/>
          <w:lang w:val="en-US"/>
        </w:rPr>
        <w:t xml:space="preserve">source of anatase on the </w:t>
      </w:r>
      <w:r>
        <w:rPr>
          <w:rFonts w:eastAsiaTheme="minorHAnsi"/>
          <w:lang w:val="en-US"/>
        </w:rPr>
        <w:t xml:space="preserve">studied </w:t>
      </w:r>
      <w:r w:rsidRPr="00F5608E">
        <w:rPr>
          <w:rFonts w:eastAsiaTheme="minorHAnsi"/>
          <w:lang w:val="en-US"/>
        </w:rPr>
        <w:t>fossils</w:t>
      </w:r>
      <w:r>
        <w:rPr>
          <w:rFonts w:eastAsiaTheme="minorHAnsi"/>
          <w:lang w:val="en-US"/>
        </w:rPr>
        <w:t>’ surfaces could be</w:t>
      </w:r>
      <w:r w:rsidRPr="00F5608E">
        <w:rPr>
          <w:rFonts w:eastAsiaTheme="minorHAnsi"/>
          <w:lang w:val="en-US"/>
        </w:rPr>
        <w:t xml:space="preserve"> </w:t>
      </w:r>
      <w:r>
        <w:rPr>
          <w:rFonts w:eastAsiaTheme="minorHAnsi"/>
          <w:lang w:val="en-US"/>
        </w:rPr>
        <w:t xml:space="preserve">from the </w:t>
      </w:r>
      <w:r w:rsidRPr="00F5608E">
        <w:rPr>
          <w:rFonts w:eastAsiaTheme="minorHAnsi"/>
          <w:lang w:val="en-US"/>
        </w:rPr>
        <w:t>biogenic</w:t>
      </w:r>
      <w:r>
        <w:rPr>
          <w:rFonts w:eastAsiaTheme="minorHAnsi"/>
          <w:lang w:val="en-US"/>
        </w:rPr>
        <w:t xml:space="preserve"> </w:t>
      </w:r>
      <w:r w:rsidRPr="00F5608E">
        <w:rPr>
          <w:rFonts w:eastAsiaTheme="minorHAnsi"/>
          <w:lang w:val="en-US"/>
        </w:rPr>
        <w:t>crystalliz</w:t>
      </w:r>
      <w:r>
        <w:rPr>
          <w:rFonts w:eastAsiaTheme="minorHAnsi"/>
          <w:lang w:val="en-US"/>
        </w:rPr>
        <w:t>ation</w:t>
      </w:r>
      <w:r w:rsidRPr="00F5608E">
        <w:rPr>
          <w:rFonts w:eastAsiaTheme="minorHAnsi"/>
          <w:lang w:val="en-US"/>
        </w:rPr>
        <w:t xml:space="preserve"> during</w:t>
      </w:r>
      <w:r>
        <w:rPr>
          <w:rFonts w:eastAsiaTheme="minorHAnsi"/>
          <w:lang w:val="en-US"/>
        </w:rPr>
        <w:t xml:space="preserve"> the burial</w:t>
      </w:r>
      <w:r w:rsidRPr="00F5608E">
        <w:rPr>
          <w:rFonts w:eastAsiaTheme="minorHAnsi"/>
          <w:lang w:val="en-US"/>
        </w:rPr>
        <w:t xml:space="preserve">. </w:t>
      </w:r>
    </w:p>
    <w:p w14:paraId="5689CDF0" w14:textId="77777777" w:rsidR="00416503" w:rsidRDefault="00416503" w:rsidP="00416503">
      <w:pPr>
        <w:widowControl w:val="0"/>
        <w:autoSpaceDE w:val="0"/>
        <w:autoSpaceDN w:val="0"/>
        <w:adjustRightInd w:val="0"/>
        <w:spacing w:line="480" w:lineRule="auto"/>
        <w:ind w:left="60"/>
        <w:rPr>
          <w:rFonts w:eastAsiaTheme="minorHAnsi"/>
          <w:lang w:val="en-US"/>
        </w:rPr>
      </w:pPr>
    </w:p>
    <w:p w14:paraId="7FAE5809" w14:textId="21EF8B99" w:rsidR="00416503" w:rsidRDefault="00416503" w:rsidP="00416503">
      <w:pPr>
        <w:widowControl w:val="0"/>
        <w:autoSpaceDE w:val="0"/>
        <w:autoSpaceDN w:val="0"/>
        <w:adjustRightInd w:val="0"/>
        <w:spacing w:line="480" w:lineRule="auto"/>
        <w:rPr>
          <w:rFonts w:eastAsiaTheme="minorHAnsi"/>
          <w:b/>
          <w:lang w:val="en-US"/>
        </w:rPr>
      </w:pPr>
      <w:r w:rsidRPr="00752643">
        <w:rPr>
          <w:rFonts w:eastAsiaTheme="minorHAnsi"/>
          <w:b/>
          <w:lang w:val="en-US"/>
        </w:rPr>
        <w:t>References cited in Supple</w:t>
      </w:r>
      <w:r>
        <w:rPr>
          <w:rFonts w:eastAsiaTheme="minorHAnsi"/>
          <w:b/>
          <w:lang w:val="en-US"/>
        </w:rPr>
        <w:t>m</w:t>
      </w:r>
      <w:r w:rsidRPr="00752643">
        <w:rPr>
          <w:rFonts w:eastAsiaTheme="minorHAnsi"/>
          <w:b/>
          <w:lang w:val="en-US"/>
        </w:rPr>
        <w:t>e</w:t>
      </w:r>
      <w:r>
        <w:rPr>
          <w:rFonts w:eastAsiaTheme="minorHAnsi"/>
          <w:b/>
          <w:lang w:val="en-US"/>
        </w:rPr>
        <w:t>n</w:t>
      </w:r>
      <w:r w:rsidRPr="00752643">
        <w:rPr>
          <w:rFonts w:eastAsiaTheme="minorHAnsi"/>
          <w:b/>
          <w:lang w:val="en-US"/>
        </w:rPr>
        <w:t>tary Data</w:t>
      </w:r>
    </w:p>
    <w:p w14:paraId="7DCB34CF" w14:textId="77777777" w:rsidR="00855B3A" w:rsidRPr="009D2F3E" w:rsidRDefault="00855B3A" w:rsidP="00416503">
      <w:pPr>
        <w:widowControl w:val="0"/>
        <w:autoSpaceDE w:val="0"/>
        <w:autoSpaceDN w:val="0"/>
        <w:adjustRightInd w:val="0"/>
        <w:spacing w:line="480" w:lineRule="auto"/>
        <w:rPr>
          <w:rFonts w:eastAsiaTheme="minorHAnsi"/>
          <w:lang w:val="en-US"/>
        </w:rPr>
      </w:pPr>
    </w:p>
    <w:p w14:paraId="5E744808" w14:textId="77777777" w:rsidR="00416503" w:rsidRPr="00B3391F" w:rsidRDefault="00416503" w:rsidP="00855B3A">
      <w:pPr>
        <w:spacing w:line="480" w:lineRule="auto"/>
        <w:rPr>
          <w:lang w:val="en-US"/>
        </w:rPr>
      </w:pPr>
      <w:proofErr w:type="spellStart"/>
      <w:r w:rsidRPr="00B3391F">
        <w:rPr>
          <w:lang w:val="en-US"/>
        </w:rPr>
        <w:t>A</w:t>
      </w:r>
      <w:r w:rsidRPr="00B3391F">
        <w:rPr>
          <w:szCs w:val="28"/>
          <w:lang w:val="en-US"/>
        </w:rPr>
        <w:t>gić</w:t>
      </w:r>
      <w:proofErr w:type="spellEnd"/>
      <w:r w:rsidRPr="00B3391F">
        <w:rPr>
          <w:szCs w:val="28"/>
          <w:lang w:val="en-US"/>
        </w:rPr>
        <w:t xml:space="preserve">, H., </w:t>
      </w:r>
      <w:proofErr w:type="spellStart"/>
      <w:r w:rsidRPr="00B3391F">
        <w:rPr>
          <w:szCs w:val="28"/>
          <w:lang w:val="en-US"/>
        </w:rPr>
        <w:t>Högström</w:t>
      </w:r>
      <w:proofErr w:type="spellEnd"/>
      <w:r w:rsidRPr="00B3391F">
        <w:rPr>
          <w:szCs w:val="28"/>
          <w:lang w:val="en-US"/>
        </w:rPr>
        <w:t xml:space="preserve">, A.E.S., </w:t>
      </w:r>
      <w:proofErr w:type="spellStart"/>
      <w:r w:rsidRPr="00B3391F">
        <w:rPr>
          <w:lang w:val="en-US"/>
        </w:rPr>
        <w:t>Moczydłowska</w:t>
      </w:r>
      <w:proofErr w:type="spellEnd"/>
      <w:r w:rsidRPr="00B3391F">
        <w:rPr>
          <w:lang w:val="en-US"/>
        </w:rPr>
        <w:t xml:space="preserve">, M., Jensen, S., Palacios, T., </w:t>
      </w:r>
      <w:proofErr w:type="spellStart"/>
      <w:r w:rsidRPr="00B3391F">
        <w:rPr>
          <w:lang w:val="en-US"/>
        </w:rPr>
        <w:t>Meinhold</w:t>
      </w:r>
      <w:proofErr w:type="spellEnd"/>
      <w:r w:rsidRPr="00B3391F">
        <w:rPr>
          <w:lang w:val="en-US"/>
        </w:rPr>
        <w:t xml:space="preserve">, G., </w:t>
      </w:r>
    </w:p>
    <w:p w14:paraId="2DFC3100" w14:textId="54649FFE" w:rsidR="00416503" w:rsidRDefault="00416503" w:rsidP="00855B3A">
      <w:pPr>
        <w:spacing w:line="480" w:lineRule="auto"/>
        <w:ind w:left="720"/>
        <w:rPr>
          <w:lang w:val="en-US"/>
        </w:rPr>
      </w:pPr>
      <w:proofErr w:type="spellStart"/>
      <w:r w:rsidRPr="0080124E">
        <w:rPr>
          <w:lang w:val="en-US"/>
        </w:rPr>
        <w:t>Ebbestad</w:t>
      </w:r>
      <w:proofErr w:type="spellEnd"/>
      <w:r w:rsidRPr="0080124E">
        <w:rPr>
          <w:lang w:val="en-US"/>
        </w:rPr>
        <w:t xml:space="preserve">, J.O.R., Taylor, W., and </w:t>
      </w:r>
      <w:proofErr w:type="spellStart"/>
      <w:r w:rsidRPr="0080124E">
        <w:rPr>
          <w:lang w:val="en-US"/>
        </w:rPr>
        <w:t>Høyberget</w:t>
      </w:r>
      <w:proofErr w:type="spellEnd"/>
      <w:r w:rsidRPr="0080124E">
        <w:rPr>
          <w:lang w:val="en-US"/>
        </w:rPr>
        <w:t xml:space="preserve">, M., 2019, Organically-preserved multicellular eukaryote from the early Ediacaran </w:t>
      </w:r>
      <w:proofErr w:type="spellStart"/>
      <w:r w:rsidRPr="0080124E">
        <w:rPr>
          <w:lang w:val="en-US"/>
        </w:rPr>
        <w:t>Nyborg</w:t>
      </w:r>
      <w:proofErr w:type="spellEnd"/>
      <w:r w:rsidRPr="0080124E">
        <w:rPr>
          <w:lang w:val="en-US"/>
        </w:rPr>
        <w:t xml:space="preserve"> Formation, Arctic Norway: Scientific Reports, </w:t>
      </w:r>
      <w:r w:rsidR="00855B3A">
        <w:rPr>
          <w:lang w:val="en-US"/>
        </w:rPr>
        <w:t xml:space="preserve">v. 9: 14659. </w:t>
      </w:r>
      <w:r w:rsidRPr="0080124E">
        <w:rPr>
          <w:lang w:val="en-US"/>
        </w:rPr>
        <w:t>https://doi.org/10.1038/s41598-019-50650-x</w:t>
      </w:r>
      <w:r>
        <w:rPr>
          <w:lang w:val="en-US"/>
        </w:rPr>
        <w:t>.</w:t>
      </w:r>
    </w:p>
    <w:p w14:paraId="3EF09B86" w14:textId="77777777" w:rsidR="00416503" w:rsidRDefault="00416503" w:rsidP="00855B3A">
      <w:pPr>
        <w:widowControl w:val="0"/>
        <w:autoSpaceDE w:val="0"/>
        <w:autoSpaceDN w:val="0"/>
        <w:adjustRightInd w:val="0"/>
        <w:spacing w:line="480" w:lineRule="auto"/>
        <w:rPr>
          <w:lang w:val="en-US"/>
        </w:rPr>
      </w:pPr>
      <w:proofErr w:type="spellStart"/>
      <w:r w:rsidRPr="009C6C57">
        <w:rPr>
          <w:lang w:val="en-US"/>
        </w:rPr>
        <w:t>Balajka</w:t>
      </w:r>
      <w:proofErr w:type="spellEnd"/>
      <w:r>
        <w:rPr>
          <w:lang w:val="en-US"/>
        </w:rPr>
        <w:t xml:space="preserve">, J., Hines, M.A., </w:t>
      </w:r>
      <w:proofErr w:type="spellStart"/>
      <w:r>
        <w:rPr>
          <w:lang w:val="en-US"/>
        </w:rPr>
        <w:t>DeBenedetti</w:t>
      </w:r>
      <w:proofErr w:type="spellEnd"/>
      <w:r>
        <w:rPr>
          <w:lang w:val="en-US"/>
        </w:rPr>
        <w:t xml:space="preserve">, W.J.I., </w:t>
      </w:r>
      <w:proofErr w:type="spellStart"/>
      <w:r>
        <w:rPr>
          <w:lang w:val="en-US"/>
        </w:rPr>
        <w:t>Komora</w:t>
      </w:r>
      <w:proofErr w:type="spellEnd"/>
      <w:r>
        <w:rPr>
          <w:lang w:val="en-US"/>
        </w:rPr>
        <w:t xml:space="preserve">, M., </w:t>
      </w:r>
      <w:proofErr w:type="spellStart"/>
      <w:r>
        <w:rPr>
          <w:lang w:val="en-US"/>
        </w:rPr>
        <w:t>Pavelec</w:t>
      </w:r>
      <w:proofErr w:type="spellEnd"/>
      <w:r>
        <w:rPr>
          <w:lang w:val="en-US"/>
        </w:rPr>
        <w:t xml:space="preserve">, J., Schmid, M., and </w:t>
      </w:r>
    </w:p>
    <w:p w14:paraId="2F8B4B4F" w14:textId="77777777" w:rsidR="00416503" w:rsidRPr="009C6C57" w:rsidRDefault="00416503" w:rsidP="00855B3A">
      <w:pPr>
        <w:widowControl w:val="0"/>
        <w:autoSpaceDE w:val="0"/>
        <w:autoSpaceDN w:val="0"/>
        <w:adjustRightInd w:val="0"/>
        <w:spacing w:line="480" w:lineRule="auto"/>
        <w:ind w:left="720"/>
        <w:rPr>
          <w:lang w:val="en-US"/>
        </w:rPr>
      </w:pPr>
      <w:r>
        <w:rPr>
          <w:lang w:val="en-US"/>
        </w:rPr>
        <w:t xml:space="preserve">Diebold, U., </w:t>
      </w:r>
      <w:r w:rsidRPr="009C6C57">
        <w:rPr>
          <w:lang w:val="en-US"/>
        </w:rPr>
        <w:t>2018</w:t>
      </w:r>
      <w:r>
        <w:rPr>
          <w:lang w:val="en-US"/>
        </w:rPr>
        <w:t>, High-affinity adsorption leads to molecularly ordered interfaces on TiO</w:t>
      </w:r>
      <w:r w:rsidRPr="00F74139">
        <w:rPr>
          <w:vertAlign w:val="subscript"/>
          <w:lang w:val="en-US"/>
        </w:rPr>
        <w:t>2</w:t>
      </w:r>
      <w:r>
        <w:rPr>
          <w:lang w:val="en-US"/>
        </w:rPr>
        <w:t xml:space="preserve"> in air and solution: </w:t>
      </w:r>
      <w:r w:rsidRPr="009C6C57">
        <w:rPr>
          <w:lang w:val="en-US"/>
        </w:rPr>
        <w:t>Science</w:t>
      </w:r>
      <w:r>
        <w:rPr>
          <w:lang w:val="en-US"/>
        </w:rPr>
        <w:t>, v.</w:t>
      </w:r>
      <w:r w:rsidRPr="009C6C57">
        <w:rPr>
          <w:lang w:val="en-US"/>
        </w:rPr>
        <w:t xml:space="preserve"> 361, </w:t>
      </w:r>
      <w:r>
        <w:rPr>
          <w:lang w:val="en-US"/>
        </w:rPr>
        <w:t xml:space="preserve">p. </w:t>
      </w:r>
      <w:r w:rsidRPr="009C6C57">
        <w:rPr>
          <w:lang w:val="en-US"/>
        </w:rPr>
        <w:t>786–789.</w:t>
      </w:r>
    </w:p>
    <w:p w14:paraId="0DD4D132" w14:textId="77777777" w:rsidR="00416503" w:rsidRDefault="00416503" w:rsidP="00855B3A">
      <w:pPr>
        <w:widowControl w:val="0"/>
        <w:autoSpaceDE w:val="0"/>
        <w:autoSpaceDN w:val="0"/>
        <w:adjustRightInd w:val="0"/>
        <w:spacing w:line="480" w:lineRule="auto"/>
        <w:rPr>
          <w:color w:val="000000"/>
          <w:lang w:val="en-US"/>
        </w:rPr>
      </w:pPr>
      <w:r>
        <w:rPr>
          <w:color w:val="000000"/>
          <w:lang w:val="en-US"/>
        </w:rPr>
        <w:t xml:space="preserve">Cabral, A.R., Reith, F., Lehmann, B., Brugger, J., </w:t>
      </w:r>
      <w:proofErr w:type="spellStart"/>
      <w:r>
        <w:rPr>
          <w:color w:val="000000"/>
          <w:lang w:val="en-US"/>
        </w:rPr>
        <w:t>Meinhold</w:t>
      </w:r>
      <w:proofErr w:type="spellEnd"/>
      <w:r>
        <w:rPr>
          <w:color w:val="000000"/>
          <w:lang w:val="en-US"/>
        </w:rPr>
        <w:t xml:space="preserve">, G., </w:t>
      </w:r>
      <w:proofErr w:type="spellStart"/>
      <w:r>
        <w:rPr>
          <w:color w:val="000000"/>
          <w:lang w:val="en-US"/>
        </w:rPr>
        <w:t>Tupinambá</w:t>
      </w:r>
      <w:proofErr w:type="spellEnd"/>
      <w:r>
        <w:rPr>
          <w:color w:val="000000"/>
          <w:lang w:val="en-US"/>
        </w:rPr>
        <w:t xml:space="preserve">, M., and </w:t>
      </w:r>
      <w:proofErr w:type="spellStart"/>
      <w:r>
        <w:rPr>
          <w:color w:val="000000"/>
          <w:lang w:val="en-US"/>
        </w:rPr>
        <w:t>Kwitko</w:t>
      </w:r>
      <w:proofErr w:type="spellEnd"/>
      <w:r>
        <w:rPr>
          <w:color w:val="000000"/>
          <w:lang w:val="en-US"/>
        </w:rPr>
        <w:t>-</w:t>
      </w:r>
    </w:p>
    <w:p w14:paraId="386A272F" w14:textId="77777777" w:rsidR="00416503" w:rsidRPr="00280DFC" w:rsidRDefault="00416503" w:rsidP="00855B3A">
      <w:pPr>
        <w:widowControl w:val="0"/>
        <w:autoSpaceDE w:val="0"/>
        <w:autoSpaceDN w:val="0"/>
        <w:adjustRightInd w:val="0"/>
        <w:spacing w:line="480" w:lineRule="auto"/>
        <w:ind w:left="720"/>
        <w:rPr>
          <w:color w:val="000000"/>
          <w:lang w:val="en-US"/>
        </w:rPr>
      </w:pPr>
      <w:r>
        <w:rPr>
          <w:color w:val="000000"/>
          <w:lang w:val="en-US"/>
        </w:rPr>
        <w:t>Ribeiro, R., 2012, Anatase nanoparticles on supergene platinum–palladium aggregates from Brazil: Titanium mobility in natural waters: Chemical Geology, v. 334, p. 182–188.</w:t>
      </w:r>
    </w:p>
    <w:p w14:paraId="5B6DFC81" w14:textId="77777777" w:rsidR="00416503" w:rsidRDefault="00416503" w:rsidP="00855B3A">
      <w:pPr>
        <w:widowControl w:val="0"/>
        <w:autoSpaceDE w:val="0"/>
        <w:autoSpaceDN w:val="0"/>
        <w:adjustRightInd w:val="0"/>
        <w:spacing w:line="480" w:lineRule="auto"/>
        <w:rPr>
          <w:color w:val="000000"/>
          <w:lang w:val="en-US"/>
        </w:rPr>
      </w:pPr>
      <w:proofErr w:type="spellStart"/>
      <w:r w:rsidRPr="00B47D94">
        <w:rPr>
          <w:color w:val="000000"/>
          <w:lang w:val="en-US"/>
        </w:rPr>
        <w:t>Domingos</w:t>
      </w:r>
      <w:proofErr w:type="spellEnd"/>
      <w:r w:rsidRPr="00B47D94">
        <w:rPr>
          <w:color w:val="000000"/>
          <w:lang w:val="en-US"/>
        </w:rPr>
        <w:t xml:space="preserve">, R.F., </w:t>
      </w:r>
      <w:proofErr w:type="spellStart"/>
      <w:r w:rsidRPr="00B47D94">
        <w:rPr>
          <w:color w:val="000000"/>
          <w:lang w:val="en-US"/>
        </w:rPr>
        <w:t>Tufenkji</w:t>
      </w:r>
      <w:proofErr w:type="spellEnd"/>
      <w:r w:rsidRPr="00B47D94">
        <w:rPr>
          <w:color w:val="000000"/>
          <w:lang w:val="en-US"/>
        </w:rPr>
        <w:t>, N., and W</w:t>
      </w:r>
      <w:r>
        <w:rPr>
          <w:color w:val="000000"/>
          <w:lang w:val="en-US"/>
        </w:rPr>
        <w:t xml:space="preserve">ilkinson, K.J., </w:t>
      </w:r>
      <w:r w:rsidRPr="00B47D94">
        <w:rPr>
          <w:color w:val="000000"/>
          <w:lang w:val="en-US"/>
        </w:rPr>
        <w:t>2009,</w:t>
      </w:r>
      <w:r>
        <w:rPr>
          <w:color w:val="000000"/>
          <w:lang w:val="en-US"/>
        </w:rPr>
        <w:t xml:space="preserve"> Aggregation of titanium dioxide </w:t>
      </w:r>
    </w:p>
    <w:p w14:paraId="257CD72D" w14:textId="77777777" w:rsidR="00416503" w:rsidRPr="00F4056D" w:rsidRDefault="00416503" w:rsidP="00855B3A">
      <w:pPr>
        <w:widowControl w:val="0"/>
        <w:autoSpaceDE w:val="0"/>
        <w:autoSpaceDN w:val="0"/>
        <w:adjustRightInd w:val="0"/>
        <w:spacing w:line="480" w:lineRule="auto"/>
        <w:ind w:left="720"/>
        <w:rPr>
          <w:color w:val="000000"/>
          <w:lang w:val="en-US"/>
        </w:rPr>
      </w:pPr>
      <w:r>
        <w:rPr>
          <w:color w:val="000000"/>
          <w:lang w:val="en-US"/>
        </w:rPr>
        <w:t>nanoparticles: role of a fluvic acid: Environmental Science and Technology, v. 43, p. 1282–1286.</w:t>
      </w:r>
    </w:p>
    <w:p w14:paraId="4157ABEB" w14:textId="77777777" w:rsidR="00416503" w:rsidRDefault="00416503" w:rsidP="00855B3A">
      <w:pPr>
        <w:spacing w:line="480" w:lineRule="auto"/>
        <w:rPr>
          <w:lang w:val="en-US"/>
        </w:rPr>
      </w:pPr>
      <w:proofErr w:type="spellStart"/>
      <w:r>
        <w:rPr>
          <w:lang w:val="en-US"/>
        </w:rPr>
        <w:t>Kudryavtsev</w:t>
      </w:r>
      <w:proofErr w:type="spellEnd"/>
      <w:r>
        <w:rPr>
          <w:lang w:val="en-US"/>
        </w:rPr>
        <w:t xml:space="preserve">, A. B., </w:t>
      </w:r>
      <w:proofErr w:type="spellStart"/>
      <w:r>
        <w:rPr>
          <w:lang w:val="en-US"/>
        </w:rPr>
        <w:t>Schopf</w:t>
      </w:r>
      <w:proofErr w:type="spellEnd"/>
      <w:r>
        <w:rPr>
          <w:lang w:val="en-US"/>
        </w:rPr>
        <w:t xml:space="preserve">, J. W., </w:t>
      </w:r>
      <w:proofErr w:type="spellStart"/>
      <w:r>
        <w:rPr>
          <w:lang w:val="en-US"/>
        </w:rPr>
        <w:t>Agresti</w:t>
      </w:r>
      <w:proofErr w:type="spellEnd"/>
      <w:r>
        <w:rPr>
          <w:lang w:val="en-US"/>
        </w:rPr>
        <w:t xml:space="preserve">, D. G., and </w:t>
      </w:r>
      <w:proofErr w:type="spellStart"/>
      <w:r>
        <w:rPr>
          <w:lang w:val="en-US"/>
        </w:rPr>
        <w:t>Wdowiak</w:t>
      </w:r>
      <w:proofErr w:type="spellEnd"/>
      <w:r>
        <w:rPr>
          <w:lang w:val="en-US"/>
        </w:rPr>
        <w:t xml:space="preserve">, T. J., 2001, </w:t>
      </w:r>
      <w:r w:rsidRPr="00752643">
        <w:rPr>
          <w:i/>
          <w:lang w:val="en-US"/>
        </w:rPr>
        <w:t>In situ</w:t>
      </w:r>
      <w:r>
        <w:rPr>
          <w:lang w:val="en-US"/>
        </w:rPr>
        <w:t xml:space="preserve"> laser-</w:t>
      </w:r>
    </w:p>
    <w:p w14:paraId="5B6B36A7" w14:textId="77777777" w:rsidR="00416503" w:rsidRDefault="00416503" w:rsidP="00855B3A">
      <w:pPr>
        <w:spacing w:line="480" w:lineRule="auto"/>
        <w:ind w:left="720"/>
        <w:rPr>
          <w:lang w:val="en-US"/>
        </w:rPr>
      </w:pPr>
      <w:r>
        <w:rPr>
          <w:lang w:val="en-US"/>
        </w:rPr>
        <w:t>Raman imagery of Precambrian microscopic fossils: Proceedings of the National Academy of Sciences of the United States of America, v. 98, p. 823–826.</w:t>
      </w:r>
    </w:p>
    <w:p w14:paraId="3B1C8E2B" w14:textId="77777777" w:rsidR="00416503" w:rsidRDefault="00416503" w:rsidP="00855B3A">
      <w:pPr>
        <w:widowControl w:val="0"/>
        <w:autoSpaceDE w:val="0"/>
        <w:autoSpaceDN w:val="0"/>
        <w:adjustRightInd w:val="0"/>
        <w:spacing w:line="480" w:lineRule="auto"/>
        <w:rPr>
          <w:color w:val="000000"/>
          <w:lang w:val="en-US"/>
        </w:rPr>
      </w:pPr>
      <w:r w:rsidRPr="00B47D94">
        <w:rPr>
          <w:color w:val="000000"/>
          <w:lang w:val="en-US"/>
        </w:rPr>
        <w:t>Mann, H, and Fyfe, W.S.</w:t>
      </w:r>
      <w:r>
        <w:rPr>
          <w:color w:val="000000"/>
          <w:lang w:val="en-US"/>
        </w:rPr>
        <w:t>,</w:t>
      </w:r>
      <w:r w:rsidRPr="00B47D94">
        <w:rPr>
          <w:color w:val="000000"/>
          <w:lang w:val="en-US"/>
        </w:rPr>
        <w:t xml:space="preserve"> 1989,</w:t>
      </w:r>
      <w:r>
        <w:rPr>
          <w:color w:val="000000"/>
          <w:lang w:val="en-US"/>
        </w:rPr>
        <w:t xml:space="preserve"> Metal uptake and Fe-</w:t>
      </w:r>
      <w:r>
        <w:rPr>
          <w:color w:val="000000"/>
          <w:lang w:val="en-US"/>
        </w:rPr>
        <w:softHyphen/>
        <w:t xml:space="preserve">, </w:t>
      </w:r>
      <w:proofErr w:type="spellStart"/>
      <w:r>
        <w:rPr>
          <w:color w:val="000000"/>
          <w:lang w:val="en-US"/>
        </w:rPr>
        <w:t>Ti</w:t>
      </w:r>
      <w:proofErr w:type="spellEnd"/>
      <w:r>
        <w:rPr>
          <w:color w:val="000000"/>
          <w:lang w:val="en-US"/>
        </w:rPr>
        <w:t xml:space="preserve">-oxide biomineralization by </w:t>
      </w:r>
    </w:p>
    <w:p w14:paraId="5186D7DE" w14:textId="77777777" w:rsidR="00416503" w:rsidRDefault="00416503" w:rsidP="00855B3A">
      <w:pPr>
        <w:widowControl w:val="0"/>
        <w:autoSpaceDE w:val="0"/>
        <w:autoSpaceDN w:val="0"/>
        <w:adjustRightInd w:val="0"/>
        <w:spacing w:line="480" w:lineRule="auto"/>
        <w:ind w:left="720"/>
        <w:rPr>
          <w:color w:val="000000"/>
          <w:lang w:val="en-US"/>
        </w:rPr>
      </w:pPr>
      <w:r>
        <w:rPr>
          <w:color w:val="000000"/>
          <w:lang w:val="en-US"/>
        </w:rPr>
        <w:t>acidophilic microorganisms in mine-waste environments, Elliot Lake, Canada: Canadian Journal of Earth Sciences, v. 26, p. 2731–2735.</w:t>
      </w:r>
    </w:p>
    <w:p w14:paraId="3D144E18" w14:textId="77777777" w:rsidR="00416503" w:rsidRDefault="00416503" w:rsidP="00855B3A">
      <w:pPr>
        <w:widowControl w:val="0"/>
        <w:autoSpaceDE w:val="0"/>
        <w:autoSpaceDN w:val="0"/>
        <w:adjustRightInd w:val="0"/>
        <w:spacing w:line="480" w:lineRule="auto"/>
        <w:rPr>
          <w:color w:val="000000"/>
          <w:lang w:val="en-US"/>
        </w:rPr>
      </w:pPr>
      <w:proofErr w:type="spellStart"/>
      <w:r w:rsidRPr="00874B12">
        <w:rPr>
          <w:color w:val="000000"/>
          <w:lang w:val="en-US"/>
        </w:rPr>
        <w:t>Morad</w:t>
      </w:r>
      <w:proofErr w:type="spellEnd"/>
      <w:r w:rsidRPr="00874B12">
        <w:rPr>
          <w:color w:val="000000"/>
          <w:lang w:val="en-US"/>
        </w:rPr>
        <w:t>, S., 1988,</w:t>
      </w:r>
      <w:r>
        <w:rPr>
          <w:color w:val="000000"/>
          <w:lang w:val="en-US"/>
        </w:rPr>
        <w:t xml:space="preserve"> Diagenesis of </w:t>
      </w:r>
      <w:proofErr w:type="spellStart"/>
      <w:r>
        <w:rPr>
          <w:color w:val="000000"/>
          <w:lang w:val="en-US"/>
        </w:rPr>
        <w:t>titaniferous</w:t>
      </w:r>
      <w:proofErr w:type="spellEnd"/>
      <w:r>
        <w:rPr>
          <w:color w:val="000000"/>
          <w:lang w:val="en-US"/>
        </w:rPr>
        <w:t xml:space="preserve"> minerals in Jurassic sandstone from the </w:t>
      </w:r>
    </w:p>
    <w:p w14:paraId="4F04BE84" w14:textId="77777777" w:rsidR="00416503" w:rsidRPr="00F4056D" w:rsidRDefault="00416503" w:rsidP="00855B3A">
      <w:pPr>
        <w:widowControl w:val="0"/>
        <w:autoSpaceDE w:val="0"/>
        <w:autoSpaceDN w:val="0"/>
        <w:adjustRightInd w:val="0"/>
        <w:spacing w:line="480" w:lineRule="auto"/>
        <w:ind w:left="720"/>
        <w:rPr>
          <w:color w:val="000000"/>
          <w:lang w:val="en-US"/>
        </w:rPr>
      </w:pPr>
      <w:r>
        <w:rPr>
          <w:color w:val="000000"/>
          <w:lang w:val="en-US"/>
        </w:rPr>
        <w:t>Norwegian Sea: Sedimentary Geology, v. 57, p. 17–40.</w:t>
      </w:r>
    </w:p>
    <w:p w14:paraId="040DB8F4" w14:textId="77777777" w:rsidR="00416503" w:rsidRDefault="00416503" w:rsidP="00855B3A">
      <w:pPr>
        <w:widowControl w:val="0"/>
        <w:autoSpaceDE w:val="0"/>
        <w:autoSpaceDN w:val="0"/>
        <w:adjustRightInd w:val="0"/>
        <w:spacing w:line="480" w:lineRule="auto"/>
        <w:rPr>
          <w:lang w:val="en-US"/>
        </w:rPr>
      </w:pPr>
      <w:r>
        <w:rPr>
          <w:lang w:val="en-US"/>
        </w:rPr>
        <w:t xml:space="preserve">Park, J.Y., 2018, How titanium dioxide cleans itself: Science, v. 361, p. 753. </w:t>
      </w:r>
    </w:p>
    <w:p w14:paraId="1D7D2ACE" w14:textId="77777777" w:rsidR="00416503" w:rsidRDefault="00416503" w:rsidP="00855B3A">
      <w:pPr>
        <w:widowControl w:val="0"/>
        <w:autoSpaceDE w:val="0"/>
        <w:autoSpaceDN w:val="0"/>
        <w:adjustRightInd w:val="0"/>
        <w:spacing w:line="480" w:lineRule="auto"/>
        <w:rPr>
          <w:color w:val="000000"/>
          <w:lang w:val="en-US"/>
        </w:rPr>
      </w:pPr>
      <w:proofErr w:type="spellStart"/>
      <w:r w:rsidRPr="00B47D94">
        <w:rPr>
          <w:color w:val="000000"/>
          <w:lang w:val="en-US"/>
        </w:rPr>
        <w:t>Pe</w:t>
      </w:r>
      <w:proofErr w:type="spellEnd"/>
      <w:r w:rsidRPr="00B47D94">
        <w:rPr>
          <w:color w:val="000000"/>
          <w:lang w:val="en-US"/>
        </w:rPr>
        <w:t xml:space="preserve">-Piper, G., Karim, A., and Piper, D.J.W., 2011, </w:t>
      </w:r>
      <w:proofErr w:type="spellStart"/>
      <w:r w:rsidRPr="00B47D94">
        <w:rPr>
          <w:color w:val="000000"/>
          <w:lang w:val="en-US"/>
        </w:rPr>
        <w:t>Authigenesis</w:t>
      </w:r>
      <w:proofErr w:type="spellEnd"/>
      <w:r w:rsidRPr="00B47D94">
        <w:rPr>
          <w:color w:val="000000"/>
          <w:lang w:val="en-US"/>
        </w:rPr>
        <w:t xml:space="preserve"> of </w:t>
      </w:r>
      <w:proofErr w:type="spellStart"/>
      <w:r w:rsidRPr="00B47D94">
        <w:rPr>
          <w:color w:val="000000"/>
          <w:lang w:val="en-US"/>
        </w:rPr>
        <w:t>titan</w:t>
      </w:r>
      <w:r>
        <w:rPr>
          <w:color w:val="000000"/>
          <w:lang w:val="en-US"/>
        </w:rPr>
        <w:t>ia</w:t>
      </w:r>
      <w:proofErr w:type="spellEnd"/>
      <w:r>
        <w:rPr>
          <w:color w:val="000000"/>
          <w:lang w:val="en-US"/>
        </w:rPr>
        <w:t xml:space="preserve"> minerals and the </w:t>
      </w:r>
    </w:p>
    <w:p w14:paraId="65DFE338" w14:textId="75914EB2" w:rsidR="00416503" w:rsidRPr="00B47D94" w:rsidRDefault="00734D34" w:rsidP="00855B3A">
      <w:pPr>
        <w:widowControl w:val="0"/>
        <w:autoSpaceDE w:val="0"/>
        <w:autoSpaceDN w:val="0"/>
        <w:adjustRightInd w:val="0"/>
        <w:spacing w:line="480" w:lineRule="auto"/>
        <w:ind w:left="720"/>
        <w:rPr>
          <w:color w:val="000000"/>
          <w:lang w:val="en-US"/>
        </w:rPr>
      </w:pPr>
      <w:r>
        <w:rPr>
          <w:noProof/>
          <w:color w:val="000000"/>
          <w:lang w:val="en-US"/>
        </w:rPr>
        <w:lastRenderedPageBreak/>
        <w:drawing>
          <wp:anchor distT="0" distB="0" distL="114300" distR="114300" simplePos="0" relativeHeight="251659264" behindDoc="0" locked="0" layoutInCell="1" allowOverlap="1" wp14:anchorId="4B09ED9D" wp14:editId="78AE4416">
            <wp:simplePos x="0" y="0"/>
            <wp:positionH relativeFrom="column">
              <wp:posOffset>0</wp:posOffset>
            </wp:positionH>
            <wp:positionV relativeFrom="paragraph">
              <wp:posOffset>4728210</wp:posOffset>
            </wp:positionV>
            <wp:extent cx="5756275" cy="159766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T_Anulitubus.side.avi" descr="movie::/Users/Malgorzata 1/Desktop/CT_Anulitubus.side.avi"/>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56275" cy="1597660"/>
                    </a:xfrm>
                    <a:prstGeom prst="rect">
                      <a:avLst/>
                    </a:prstGeom>
                  </pic:spPr>
                </pic:pic>
              </a:graphicData>
            </a:graphic>
          </wp:anchor>
        </w:drawing>
      </w:r>
      <w:r w:rsidR="00416503">
        <w:rPr>
          <w:color w:val="000000"/>
          <w:lang w:val="en-US"/>
        </w:rPr>
        <w:t xml:space="preserve">mobility of </w:t>
      </w:r>
      <w:proofErr w:type="spellStart"/>
      <w:r w:rsidR="00416503">
        <w:rPr>
          <w:color w:val="000000"/>
          <w:lang w:val="en-US"/>
        </w:rPr>
        <w:t>Ti</w:t>
      </w:r>
      <w:proofErr w:type="spellEnd"/>
      <w:r w:rsidR="00416503">
        <w:rPr>
          <w:color w:val="000000"/>
          <w:lang w:val="en-US"/>
        </w:rPr>
        <w:t xml:space="preserve">: new evidence from pro-deltaic sandstones, Cretaceous Scotian Basin, Canada: Journal of Sedimentary </w:t>
      </w:r>
      <w:proofErr w:type="spellStart"/>
      <w:r w:rsidR="00416503">
        <w:rPr>
          <w:color w:val="000000"/>
          <w:lang w:val="en-US"/>
        </w:rPr>
        <w:t>Reseach</w:t>
      </w:r>
      <w:proofErr w:type="spellEnd"/>
      <w:r w:rsidR="00416503">
        <w:rPr>
          <w:color w:val="000000"/>
          <w:lang w:val="en-US"/>
        </w:rPr>
        <w:t>, v. 81, p. 762–773.</w:t>
      </w:r>
    </w:p>
    <w:p w14:paraId="591CD8FF" w14:textId="77777777" w:rsidR="00416503" w:rsidRDefault="00416503" w:rsidP="00855B3A">
      <w:pPr>
        <w:spacing w:line="480" w:lineRule="auto"/>
        <w:rPr>
          <w:lang w:val="en-US"/>
        </w:rPr>
      </w:pPr>
      <w:proofErr w:type="spellStart"/>
      <w:r>
        <w:rPr>
          <w:lang w:val="en-US"/>
        </w:rPr>
        <w:t>Schopf</w:t>
      </w:r>
      <w:proofErr w:type="spellEnd"/>
      <w:r>
        <w:rPr>
          <w:lang w:val="en-US"/>
        </w:rPr>
        <w:t xml:space="preserve">, J. W., </w:t>
      </w:r>
      <w:proofErr w:type="spellStart"/>
      <w:r>
        <w:rPr>
          <w:lang w:val="en-US"/>
        </w:rPr>
        <w:t>Kudryavtsev</w:t>
      </w:r>
      <w:proofErr w:type="spellEnd"/>
      <w:r>
        <w:rPr>
          <w:lang w:val="en-US"/>
        </w:rPr>
        <w:t xml:space="preserve">, A. B., </w:t>
      </w:r>
      <w:proofErr w:type="spellStart"/>
      <w:r>
        <w:rPr>
          <w:lang w:val="en-US"/>
        </w:rPr>
        <w:t>Agresti</w:t>
      </w:r>
      <w:proofErr w:type="spellEnd"/>
      <w:r>
        <w:rPr>
          <w:lang w:val="en-US"/>
        </w:rPr>
        <w:t xml:space="preserve">, D. G., </w:t>
      </w:r>
      <w:proofErr w:type="spellStart"/>
      <w:r>
        <w:rPr>
          <w:lang w:val="en-US"/>
        </w:rPr>
        <w:t>Czaja</w:t>
      </w:r>
      <w:proofErr w:type="spellEnd"/>
      <w:r>
        <w:rPr>
          <w:lang w:val="en-US"/>
        </w:rPr>
        <w:t xml:space="preserve">, A. D., and </w:t>
      </w:r>
      <w:proofErr w:type="spellStart"/>
      <w:r>
        <w:rPr>
          <w:lang w:val="en-US"/>
        </w:rPr>
        <w:t>Wdowiak</w:t>
      </w:r>
      <w:proofErr w:type="spellEnd"/>
      <w:r>
        <w:rPr>
          <w:lang w:val="en-US"/>
        </w:rPr>
        <w:t xml:space="preserve">, T. J., 2005, </w:t>
      </w:r>
    </w:p>
    <w:p w14:paraId="7FAD3982" w14:textId="38219BEF" w:rsidR="00416503" w:rsidRPr="00855B3A" w:rsidRDefault="00416503" w:rsidP="00855B3A">
      <w:pPr>
        <w:spacing w:line="480" w:lineRule="auto"/>
        <w:ind w:left="720"/>
        <w:rPr>
          <w:lang w:val="en-US"/>
        </w:rPr>
      </w:pPr>
      <w:r>
        <w:rPr>
          <w:lang w:val="en-US"/>
        </w:rPr>
        <w:t xml:space="preserve">Raman Imagery: A New Approach to Assess the Geochemical Maturity and Biogenicity of permineralized Precambrian Fossils: </w:t>
      </w:r>
      <w:r w:rsidRPr="00EC3D81">
        <w:rPr>
          <w:lang w:val="en-US"/>
        </w:rPr>
        <w:t>Astrobiology</w:t>
      </w:r>
      <w:r>
        <w:rPr>
          <w:lang w:val="en-US"/>
        </w:rPr>
        <w:t>, v.</w:t>
      </w:r>
      <w:r w:rsidRPr="00EC3D81">
        <w:rPr>
          <w:lang w:val="en-US"/>
        </w:rPr>
        <w:t xml:space="preserve"> 5, </w:t>
      </w:r>
      <w:r>
        <w:rPr>
          <w:lang w:val="en-US"/>
        </w:rPr>
        <w:t xml:space="preserve">p. </w:t>
      </w:r>
      <w:r w:rsidRPr="00EC3D81">
        <w:rPr>
          <w:lang w:val="en-US"/>
        </w:rPr>
        <w:t>333–371.</w:t>
      </w:r>
    </w:p>
    <w:p w14:paraId="33843E71" w14:textId="77777777" w:rsidR="00416503" w:rsidRDefault="00416503" w:rsidP="00855B3A">
      <w:pPr>
        <w:widowControl w:val="0"/>
        <w:autoSpaceDE w:val="0"/>
        <w:autoSpaceDN w:val="0"/>
        <w:adjustRightInd w:val="0"/>
        <w:spacing w:line="480" w:lineRule="auto"/>
        <w:rPr>
          <w:color w:val="000000"/>
          <w:lang w:val="en-US"/>
        </w:rPr>
      </w:pPr>
      <w:proofErr w:type="spellStart"/>
      <w:r w:rsidRPr="00060132">
        <w:rPr>
          <w:color w:val="000000"/>
          <w:lang w:val="en-US"/>
        </w:rPr>
        <w:t>Siedlecka</w:t>
      </w:r>
      <w:proofErr w:type="spellEnd"/>
      <w:r w:rsidRPr="00060132">
        <w:rPr>
          <w:color w:val="000000"/>
          <w:lang w:val="en-US"/>
        </w:rPr>
        <w:t xml:space="preserve">, A., 1995, </w:t>
      </w:r>
      <w:r>
        <w:rPr>
          <w:color w:val="000000"/>
          <w:lang w:val="en-US"/>
        </w:rPr>
        <w:t xml:space="preserve">Major element geochemistry of Upper Proterozoic greywackes from </w:t>
      </w:r>
    </w:p>
    <w:p w14:paraId="35E6E28A" w14:textId="698031F8" w:rsidR="00416503" w:rsidRPr="00855B3A" w:rsidRDefault="00416503" w:rsidP="00855B3A">
      <w:pPr>
        <w:widowControl w:val="0"/>
        <w:autoSpaceDE w:val="0"/>
        <w:autoSpaceDN w:val="0"/>
        <w:adjustRightInd w:val="0"/>
        <w:spacing w:line="480" w:lineRule="auto"/>
        <w:ind w:left="720"/>
        <w:rPr>
          <w:color w:val="000000"/>
          <w:lang w:val="en-US"/>
        </w:rPr>
      </w:pPr>
      <w:r>
        <w:rPr>
          <w:color w:val="000000"/>
          <w:lang w:val="en-US"/>
        </w:rPr>
        <w:t xml:space="preserve">Norway and a coastal area of the Kola Peninsula in northern Russia: </w:t>
      </w:r>
      <w:proofErr w:type="spellStart"/>
      <w:r>
        <w:rPr>
          <w:color w:val="000000"/>
          <w:lang w:val="en-US"/>
        </w:rPr>
        <w:t>Norges</w:t>
      </w:r>
      <w:proofErr w:type="spellEnd"/>
      <w:r>
        <w:rPr>
          <w:color w:val="000000"/>
          <w:lang w:val="en-US"/>
        </w:rPr>
        <w:t xml:space="preserve"> </w:t>
      </w:r>
      <w:proofErr w:type="spellStart"/>
      <w:r>
        <w:rPr>
          <w:color w:val="000000"/>
          <w:lang w:val="en-US"/>
        </w:rPr>
        <w:t>geologiske</w:t>
      </w:r>
      <w:proofErr w:type="spellEnd"/>
      <w:r>
        <w:rPr>
          <w:color w:val="000000"/>
          <w:lang w:val="en-US"/>
        </w:rPr>
        <w:t xml:space="preserve"> </w:t>
      </w:r>
      <w:proofErr w:type="spellStart"/>
      <w:r>
        <w:rPr>
          <w:color w:val="000000"/>
          <w:lang w:val="en-US"/>
        </w:rPr>
        <w:t>unders</w:t>
      </w:r>
      <w:r w:rsidRPr="0042780B">
        <w:rPr>
          <w:lang w:val="en-US"/>
        </w:rPr>
        <w:t>ø</w:t>
      </w:r>
      <w:r>
        <w:rPr>
          <w:color w:val="000000"/>
          <w:lang w:val="en-US"/>
        </w:rPr>
        <w:t>kelse</w:t>
      </w:r>
      <w:proofErr w:type="spellEnd"/>
      <w:r>
        <w:rPr>
          <w:color w:val="000000"/>
          <w:lang w:val="en-US"/>
        </w:rPr>
        <w:t xml:space="preserve"> Special Publication, v. 7, p. 285–296.</w:t>
      </w:r>
    </w:p>
    <w:p w14:paraId="758D8798" w14:textId="77777777" w:rsidR="00416503" w:rsidRDefault="00416503" w:rsidP="00855B3A">
      <w:pPr>
        <w:spacing w:line="480" w:lineRule="auto"/>
        <w:rPr>
          <w:lang w:val="en-US"/>
        </w:rPr>
      </w:pPr>
      <w:proofErr w:type="spellStart"/>
      <w:r>
        <w:rPr>
          <w:lang w:val="en-US"/>
        </w:rPr>
        <w:t>Wojdyr</w:t>
      </w:r>
      <w:proofErr w:type="spellEnd"/>
      <w:r>
        <w:rPr>
          <w:lang w:val="en-US"/>
        </w:rPr>
        <w:t xml:space="preserve">, M., 2010. </w:t>
      </w:r>
      <w:proofErr w:type="spellStart"/>
      <w:r>
        <w:rPr>
          <w:lang w:val="en-US"/>
        </w:rPr>
        <w:t>Fityk</w:t>
      </w:r>
      <w:proofErr w:type="spellEnd"/>
      <w:r>
        <w:rPr>
          <w:lang w:val="en-US"/>
        </w:rPr>
        <w:t xml:space="preserve">: a general-purpose peak fitting program: Journal of </w:t>
      </w:r>
      <w:proofErr w:type="spellStart"/>
      <w:r>
        <w:rPr>
          <w:lang w:val="en-US"/>
        </w:rPr>
        <w:t>Appied</w:t>
      </w:r>
      <w:proofErr w:type="spellEnd"/>
      <w:r>
        <w:rPr>
          <w:lang w:val="en-US"/>
        </w:rPr>
        <w:t xml:space="preserve"> </w:t>
      </w:r>
    </w:p>
    <w:p w14:paraId="5197CCA7" w14:textId="77777777" w:rsidR="00416503" w:rsidRDefault="00416503" w:rsidP="00855B3A">
      <w:pPr>
        <w:spacing w:line="480" w:lineRule="auto"/>
        <w:ind w:left="720"/>
        <w:rPr>
          <w:lang w:val="en-US"/>
        </w:rPr>
      </w:pPr>
      <w:r>
        <w:rPr>
          <w:lang w:val="en-US"/>
        </w:rPr>
        <w:t>Crystallography, v. 43, p. 1126–1128.</w:t>
      </w:r>
    </w:p>
    <w:p w14:paraId="4792F504" w14:textId="77777777" w:rsidR="00416503" w:rsidRDefault="00416503" w:rsidP="00855B3A">
      <w:pPr>
        <w:spacing w:line="480" w:lineRule="auto"/>
        <w:rPr>
          <w:lang w:val="en-US"/>
        </w:rPr>
      </w:pPr>
    </w:p>
    <w:p w14:paraId="04D6A5EE" w14:textId="2A667D04" w:rsidR="00734D34" w:rsidRDefault="00734D34" w:rsidP="00734D34">
      <w:pPr>
        <w:widowControl w:val="0"/>
        <w:autoSpaceDE w:val="0"/>
        <w:autoSpaceDN w:val="0"/>
        <w:adjustRightInd w:val="0"/>
        <w:spacing w:line="480" w:lineRule="auto"/>
        <w:rPr>
          <w:rFonts w:eastAsiaTheme="minorHAnsi"/>
          <w:lang w:val="en-US"/>
        </w:rPr>
      </w:pPr>
      <w:r>
        <w:rPr>
          <w:lang w:val="en-US"/>
        </w:rPr>
        <w:t xml:space="preserve">Animation of </w:t>
      </w:r>
      <w:proofErr w:type="spellStart"/>
      <w:r w:rsidRPr="00956CB2">
        <w:rPr>
          <w:i/>
          <w:lang w:val="en-US"/>
        </w:rPr>
        <w:t>Anulitubus</w:t>
      </w:r>
      <w:proofErr w:type="spellEnd"/>
      <w:r>
        <w:rPr>
          <w:lang w:val="en-US"/>
        </w:rPr>
        <w:t xml:space="preserve"> </w:t>
      </w:r>
      <w:proofErr w:type="spellStart"/>
      <w:r w:rsidRPr="00F522AE">
        <w:rPr>
          <w:i/>
          <w:lang w:val="en-US"/>
        </w:rPr>
        <w:t>formosus</w:t>
      </w:r>
      <w:proofErr w:type="spellEnd"/>
      <w:r>
        <w:rPr>
          <w:lang w:val="en-US"/>
        </w:rPr>
        <w:t xml:space="preserve"> n. gen. et sp. is shown in the side view of the wall and from the aperture in movies CT-</w:t>
      </w:r>
      <w:r w:rsidRPr="00956CB2">
        <w:rPr>
          <w:i/>
          <w:lang w:val="en-US"/>
        </w:rPr>
        <w:t>Anulitubus</w:t>
      </w:r>
      <w:r>
        <w:rPr>
          <w:lang w:val="en-US"/>
        </w:rPr>
        <w:t>-side.avi and CT-</w:t>
      </w:r>
      <w:r w:rsidRPr="00956CB2">
        <w:rPr>
          <w:i/>
          <w:lang w:val="en-US"/>
        </w:rPr>
        <w:t>Anulitubus</w:t>
      </w:r>
      <w:r>
        <w:rPr>
          <w:lang w:val="en-US"/>
        </w:rPr>
        <w:t>.aperture.avi.</w:t>
      </w:r>
    </w:p>
    <w:p w14:paraId="6BCE65D4" w14:textId="2D74ED8E" w:rsidR="00416503" w:rsidRDefault="00416503" w:rsidP="00416503">
      <w:pPr>
        <w:rPr>
          <w:lang w:val="en-US"/>
        </w:rPr>
      </w:pPr>
    </w:p>
    <w:p w14:paraId="7EA865EF" w14:textId="1CFD134A" w:rsidR="00416503" w:rsidRPr="00874B12" w:rsidRDefault="00734D34" w:rsidP="00416503">
      <w:pPr>
        <w:widowControl w:val="0"/>
        <w:autoSpaceDE w:val="0"/>
        <w:autoSpaceDN w:val="0"/>
        <w:adjustRightInd w:val="0"/>
        <w:rPr>
          <w:strike/>
          <w:color w:val="000000"/>
          <w:lang w:val="en-US"/>
        </w:rPr>
      </w:pPr>
      <w:r>
        <w:rPr>
          <w:noProof/>
          <w:color w:val="000000"/>
          <w:lang w:val="en-US"/>
        </w:rPr>
        <w:drawing>
          <wp:anchor distT="0" distB="0" distL="114300" distR="114300" simplePos="0" relativeHeight="251660288" behindDoc="0" locked="0" layoutInCell="1" allowOverlap="1" wp14:anchorId="3CEED58E" wp14:editId="1883ECC7">
            <wp:simplePos x="0" y="0"/>
            <wp:positionH relativeFrom="column">
              <wp:posOffset>20955</wp:posOffset>
            </wp:positionH>
            <wp:positionV relativeFrom="paragraph">
              <wp:posOffset>345440</wp:posOffset>
            </wp:positionV>
            <wp:extent cx="5755640" cy="203644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T_Anulitubus.aperture.avi" descr="movie::/Users/Malgorzata 1/Desktop/CT_Anulitubus.aperture.avi"/>
                    <pic:cNvPicPr/>
                  </pic:nvPicPr>
                  <pic:blipFill>
                    <a:blip r:embed="rId7">
                      <a:extLst>
                        <a:ext uri="{28A0092B-C50C-407E-A947-70E740481C1C}">
                          <a14:useLocalDpi xmlns:a14="http://schemas.microsoft.com/office/drawing/2010/main" val="0"/>
                        </a:ext>
                      </a:extLst>
                    </a:blip>
                    <a:stretch>
                      <a:fillRect/>
                    </a:stretch>
                  </pic:blipFill>
                  <pic:spPr>
                    <a:xfrm>
                      <a:off x="0" y="0"/>
                      <a:ext cx="5755640" cy="2036445"/>
                    </a:xfrm>
                    <a:prstGeom prst="rect">
                      <a:avLst/>
                    </a:prstGeom>
                  </pic:spPr>
                </pic:pic>
              </a:graphicData>
            </a:graphic>
            <wp14:sizeRelH relativeFrom="margin">
              <wp14:pctWidth>0</wp14:pctWidth>
            </wp14:sizeRelH>
            <wp14:sizeRelV relativeFrom="margin">
              <wp14:pctHeight>0</wp14:pctHeight>
            </wp14:sizeRelV>
          </wp:anchor>
        </w:drawing>
      </w:r>
    </w:p>
    <w:p w14:paraId="1D5B81CE" w14:textId="30C5528F" w:rsidR="00416503" w:rsidRPr="00B015F6" w:rsidRDefault="00416503" w:rsidP="00416503">
      <w:pPr>
        <w:widowControl w:val="0"/>
        <w:autoSpaceDE w:val="0"/>
        <w:autoSpaceDN w:val="0"/>
        <w:adjustRightInd w:val="0"/>
        <w:rPr>
          <w:color w:val="000000"/>
          <w:lang w:val="en-US"/>
        </w:rPr>
      </w:pPr>
    </w:p>
    <w:p w14:paraId="5A8F789A" w14:textId="428AA102" w:rsidR="00416503" w:rsidRPr="00734D34" w:rsidRDefault="00416503" w:rsidP="00416503">
      <w:pPr>
        <w:widowControl w:val="0"/>
        <w:autoSpaceDE w:val="0"/>
        <w:autoSpaceDN w:val="0"/>
        <w:adjustRightInd w:val="0"/>
        <w:rPr>
          <w:color w:val="000000"/>
          <w:lang w:val="en-US"/>
        </w:rPr>
      </w:pPr>
    </w:p>
    <w:p w14:paraId="4D1291B3" w14:textId="56C5E140" w:rsidR="00416503" w:rsidRDefault="00416503" w:rsidP="00416503">
      <w:pPr>
        <w:widowControl w:val="0"/>
        <w:autoSpaceDE w:val="0"/>
        <w:autoSpaceDN w:val="0"/>
        <w:adjustRightInd w:val="0"/>
        <w:rPr>
          <w:lang w:val="en-US"/>
        </w:rPr>
      </w:pPr>
    </w:p>
    <w:p w14:paraId="5C6C4D21" w14:textId="1F53CCF7" w:rsidR="00416503" w:rsidRDefault="00416503" w:rsidP="00416503">
      <w:pPr>
        <w:widowControl w:val="0"/>
        <w:autoSpaceDE w:val="0"/>
        <w:autoSpaceDN w:val="0"/>
        <w:adjustRightInd w:val="0"/>
        <w:rPr>
          <w:lang w:val="en-US"/>
        </w:rPr>
      </w:pPr>
    </w:p>
    <w:p w14:paraId="41D7C14E" w14:textId="06E3AB0F" w:rsidR="00416503" w:rsidRPr="00B015F6" w:rsidRDefault="00416503" w:rsidP="00416503">
      <w:pPr>
        <w:widowControl w:val="0"/>
        <w:autoSpaceDE w:val="0"/>
        <w:autoSpaceDN w:val="0"/>
        <w:adjustRightInd w:val="0"/>
        <w:rPr>
          <w:color w:val="000000"/>
          <w:lang w:val="en-US"/>
        </w:rPr>
      </w:pPr>
    </w:p>
    <w:p w14:paraId="0D1FB0C5" w14:textId="77777777" w:rsidR="00416503" w:rsidRDefault="00416503" w:rsidP="00416503">
      <w:pPr>
        <w:widowControl w:val="0"/>
        <w:autoSpaceDE w:val="0"/>
        <w:autoSpaceDN w:val="0"/>
        <w:adjustRightInd w:val="0"/>
        <w:rPr>
          <w:color w:val="000000"/>
          <w:lang w:val="en-US"/>
        </w:rPr>
      </w:pPr>
    </w:p>
    <w:p w14:paraId="13CD2A78" w14:textId="77777777" w:rsidR="00416503" w:rsidRPr="00B47D94" w:rsidRDefault="00416503" w:rsidP="00416503">
      <w:pPr>
        <w:widowControl w:val="0"/>
        <w:autoSpaceDE w:val="0"/>
        <w:autoSpaceDN w:val="0"/>
        <w:adjustRightInd w:val="0"/>
        <w:rPr>
          <w:color w:val="000000"/>
          <w:lang w:val="en-US"/>
        </w:rPr>
      </w:pPr>
    </w:p>
    <w:p w14:paraId="40E2FA36" w14:textId="77777777" w:rsidR="00416503" w:rsidRPr="00B47D94" w:rsidRDefault="00416503" w:rsidP="00416503">
      <w:pPr>
        <w:widowControl w:val="0"/>
        <w:autoSpaceDE w:val="0"/>
        <w:autoSpaceDN w:val="0"/>
        <w:adjustRightInd w:val="0"/>
        <w:rPr>
          <w:color w:val="000000"/>
          <w:lang w:val="en-US"/>
        </w:rPr>
      </w:pPr>
    </w:p>
    <w:p w14:paraId="5EA5C16E" w14:textId="77777777" w:rsidR="00416503" w:rsidRPr="00B47D94" w:rsidRDefault="00416503" w:rsidP="00416503">
      <w:pPr>
        <w:widowControl w:val="0"/>
        <w:autoSpaceDE w:val="0"/>
        <w:autoSpaceDN w:val="0"/>
        <w:adjustRightInd w:val="0"/>
        <w:rPr>
          <w:color w:val="000000"/>
          <w:lang w:val="en-US"/>
        </w:rPr>
      </w:pPr>
    </w:p>
    <w:p w14:paraId="17FA94AC" w14:textId="77777777" w:rsidR="00416503" w:rsidRPr="00B47D94" w:rsidRDefault="00416503" w:rsidP="00416503">
      <w:pPr>
        <w:widowControl w:val="0"/>
        <w:autoSpaceDE w:val="0"/>
        <w:autoSpaceDN w:val="0"/>
        <w:adjustRightInd w:val="0"/>
        <w:rPr>
          <w:color w:val="000000"/>
          <w:lang w:val="en-US"/>
        </w:rPr>
      </w:pPr>
    </w:p>
    <w:p w14:paraId="032639B1" w14:textId="77777777" w:rsidR="00416503" w:rsidRPr="00B47D94" w:rsidRDefault="00416503" w:rsidP="00416503">
      <w:pPr>
        <w:widowControl w:val="0"/>
        <w:autoSpaceDE w:val="0"/>
        <w:autoSpaceDN w:val="0"/>
        <w:adjustRightInd w:val="0"/>
        <w:rPr>
          <w:color w:val="000000"/>
          <w:lang w:val="en-US"/>
        </w:rPr>
      </w:pPr>
    </w:p>
    <w:p w14:paraId="6C7FFF69" w14:textId="77777777" w:rsidR="00416503" w:rsidRPr="00B47D94" w:rsidRDefault="00416503" w:rsidP="00416503">
      <w:pPr>
        <w:widowControl w:val="0"/>
        <w:autoSpaceDE w:val="0"/>
        <w:autoSpaceDN w:val="0"/>
        <w:adjustRightInd w:val="0"/>
        <w:rPr>
          <w:color w:val="000000"/>
          <w:lang w:val="en-US"/>
        </w:rPr>
      </w:pPr>
    </w:p>
    <w:p w14:paraId="05763D43" w14:textId="77777777" w:rsidR="00416503" w:rsidRPr="00C05F8C" w:rsidRDefault="00416503" w:rsidP="00416503">
      <w:pPr>
        <w:spacing w:line="480" w:lineRule="auto"/>
        <w:rPr>
          <w:lang w:val="en-US"/>
        </w:rPr>
      </w:pPr>
    </w:p>
    <w:p w14:paraId="7526E47A" w14:textId="77777777" w:rsidR="008A38D6" w:rsidRPr="00734D34" w:rsidRDefault="00307C83">
      <w:pPr>
        <w:rPr>
          <w:lang w:val="en-US"/>
        </w:rPr>
      </w:pPr>
    </w:p>
    <w:sectPr w:rsidR="008A38D6" w:rsidRPr="00734D34" w:rsidSect="008B70CE">
      <w:headerReference w:type="even" r:id="rId8"/>
      <w:headerReference w:type="default" r:id="rId9"/>
      <w:pgSz w:w="11901" w:h="16840"/>
      <w:pgMar w:top="1418" w:right="1418" w:bottom="1418" w:left="1418" w:header="1134" w:footer="0" w:gutter="0"/>
      <w:lnNumType w:countBy="1"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E02F1" w14:textId="77777777" w:rsidR="00307C83" w:rsidRDefault="00307C83">
      <w:r>
        <w:separator/>
      </w:r>
    </w:p>
  </w:endnote>
  <w:endnote w:type="continuationSeparator" w:id="0">
    <w:p w14:paraId="0253551D" w14:textId="77777777" w:rsidR="00307C83" w:rsidRDefault="00307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545BB" w14:textId="77777777" w:rsidR="00307C83" w:rsidRDefault="00307C83">
      <w:r>
        <w:separator/>
      </w:r>
    </w:p>
  </w:footnote>
  <w:footnote w:type="continuationSeparator" w:id="0">
    <w:p w14:paraId="4EF208F3" w14:textId="77777777" w:rsidR="00307C83" w:rsidRDefault="00307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8DCED" w14:textId="77777777" w:rsidR="00FC36BF" w:rsidRDefault="00416503" w:rsidP="00494E4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E042AB" w14:textId="77777777" w:rsidR="00FC36BF" w:rsidRDefault="00307C83" w:rsidP="006D487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6AAEA" w14:textId="77777777" w:rsidR="00FC36BF" w:rsidRDefault="00416503" w:rsidP="00494E4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D37C99F" w14:textId="77777777" w:rsidR="00FC36BF" w:rsidRDefault="00307C83" w:rsidP="006D4878">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503"/>
    <w:rsid w:val="00186F38"/>
    <w:rsid w:val="001F410E"/>
    <w:rsid w:val="002A061E"/>
    <w:rsid w:val="00307C83"/>
    <w:rsid w:val="00416503"/>
    <w:rsid w:val="004320ED"/>
    <w:rsid w:val="0046285F"/>
    <w:rsid w:val="004C39B0"/>
    <w:rsid w:val="00543CAB"/>
    <w:rsid w:val="006D2CE2"/>
    <w:rsid w:val="00734D34"/>
    <w:rsid w:val="007568B0"/>
    <w:rsid w:val="00832E0D"/>
    <w:rsid w:val="00855B3A"/>
    <w:rsid w:val="008978BD"/>
    <w:rsid w:val="00956CB2"/>
    <w:rsid w:val="009A7625"/>
    <w:rsid w:val="00B56855"/>
    <w:rsid w:val="00BF5708"/>
    <w:rsid w:val="00C24BC2"/>
    <w:rsid w:val="00D540D5"/>
    <w:rsid w:val="00DC76A4"/>
    <w:rsid w:val="00DF6EAC"/>
    <w:rsid w:val="00F522AE"/>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713DD8C"/>
  <w15:chartTrackingRefBased/>
  <w15:docId w15:val="{36E57F2E-2191-A349-9803-F9C7F9E8E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1650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6503"/>
    <w:pPr>
      <w:tabs>
        <w:tab w:val="center" w:pos="4320"/>
        <w:tab w:val="right" w:pos="8640"/>
      </w:tabs>
    </w:pPr>
    <w:rPr>
      <w:rFonts w:ascii="Cambria" w:eastAsia="Cambria" w:hAnsi="Cambria"/>
      <w:lang w:val="en-GB"/>
    </w:rPr>
  </w:style>
  <w:style w:type="character" w:customStyle="1" w:styleId="HeaderChar">
    <w:name w:val="Header Char"/>
    <w:basedOn w:val="DefaultParagraphFont"/>
    <w:link w:val="Header"/>
    <w:uiPriority w:val="99"/>
    <w:rsid w:val="00416503"/>
    <w:rPr>
      <w:rFonts w:ascii="Cambria" w:eastAsia="Cambria" w:hAnsi="Cambria" w:cs="Times New Roman"/>
      <w:lang w:val="en-GB"/>
    </w:rPr>
  </w:style>
  <w:style w:type="character" w:styleId="PageNumber">
    <w:name w:val="page number"/>
    <w:basedOn w:val="DefaultParagraphFont"/>
    <w:uiPriority w:val="99"/>
    <w:unhideWhenUsed/>
    <w:rsid w:val="00416503"/>
  </w:style>
  <w:style w:type="character" w:styleId="LineNumber">
    <w:name w:val="line number"/>
    <w:basedOn w:val="DefaultParagraphFont"/>
    <w:uiPriority w:val="99"/>
    <w:semiHidden/>
    <w:unhideWhenUsed/>
    <w:rsid w:val="00416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2167</Words>
  <Characters>12357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2019-10-05T10:55:00Z</dcterms:created>
  <dcterms:modified xsi:type="dcterms:W3CDTF">2020-05-06T11:21:00Z</dcterms:modified>
</cp:coreProperties>
</file>