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1F" w:rsidRPr="00D7760F" w:rsidRDefault="0077341F" w:rsidP="0077341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val="en-US" w:eastAsia="es-ES"/>
        </w:rPr>
      </w:pPr>
      <w:bookmarkStart w:id="0" w:name="_GoBack"/>
      <w:bookmarkEnd w:id="0"/>
      <w:r w:rsidRPr="00D7760F">
        <w:rPr>
          <w:rFonts w:ascii="Times New Roman" w:eastAsia="Times New Roman" w:hAnsi="Times New Roman" w:cs="Times New Roman"/>
          <w:b/>
          <w:kern w:val="1"/>
          <w:sz w:val="24"/>
          <w:szCs w:val="24"/>
          <w:lang w:val="en-US" w:eastAsia="es-ES"/>
        </w:rPr>
        <w:t xml:space="preserve">  </w:t>
      </w:r>
      <w:r w:rsidRPr="000F009C">
        <w:rPr>
          <w:rFonts w:ascii="Times New Roman" w:eastAsia="Times New Roman" w:hAnsi="Times New Roman" w:cs="Times New Roman"/>
          <w:b/>
          <w:kern w:val="1"/>
          <w:sz w:val="24"/>
          <w:szCs w:val="24"/>
          <w:lang w:val="en-GB" w:eastAsia="es-ES"/>
        </w:rPr>
        <w:t>Table 1. Characteristics of the implemented interventions in the study networks</w:t>
      </w:r>
      <w:r w:rsidRPr="00D7760F">
        <w:rPr>
          <w:rFonts w:ascii="Times New Roman" w:eastAsia="Times New Roman" w:hAnsi="Times New Roman" w:cs="Times New Roman"/>
          <w:b/>
          <w:kern w:val="1"/>
          <w:sz w:val="24"/>
          <w:szCs w:val="24"/>
          <w:lang w:val="en-GB" w:eastAsia="es-ES"/>
        </w:rPr>
        <w:t xml:space="preserve"> </w:t>
      </w:r>
    </w:p>
    <w:tbl>
      <w:tblPr>
        <w:tblW w:w="14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9"/>
        <w:gridCol w:w="2551"/>
        <w:gridCol w:w="2552"/>
        <w:gridCol w:w="2409"/>
        <w:gridCol w:w="2410"/>
        <w:gridCol w:w="2126"/>
      </w:tblGrid>
      <w:tr w:rsidR="00D7760F" w:rsidRPr="00AD3C04" w:rsidTr="003261B2">
        <w:trPr>
          <w:trHeight w:val="310"/>
        </w:trPr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BFBFBF" w:themeFill="background1" w:themeFillShade="BF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Type of interventions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BFBFBF" w:themeFill="background1" w:themeFillShade="BF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Brazil</w:t>
            </w:r>
          </w:p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BFBFBF" w:themeFill="background1" w:themeFillShade="BF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Chile</w:t>
            </w:r>
          </w:p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BFBFBF" w:themeFill="background1" w:themeFillShade="BF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Colombia </w:t>
            </w:r>
          </w:p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BFBFBF" w:themeFill="background1" w:themeFillShade="BF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Mexico</w:t>
            </w:r>
          </w:p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BFBFBF" w:themeFill="background1" w:themeFillShade="BF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Uruguay</w:t>
            </w:r>
          </w:p>
        </w:tc>
      </w:tr>
      <w:tr w:rsidR="00D7760F" w:rsidRPr="00AD3C04" w:rsidTr="003261B2">
        <w:trPr>
          <w:trHeight w:val="647"/>
        </w:trPr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Joint meetings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Joint discussions of clinical cases in mental health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Joint virtual clinical conferences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Joint meetings for discussion of clinical cases and medical training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Joint training sessions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D7760F" w:rsidRPr="005F01CE" w:rsidTr="003261B2">
        <w:trPr>
          <w:trHeight w:val="310"/>
        </w:trPr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Characteristics</w:t>
            </w: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Discussion of clinical cases (mental health)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, face-to-face</w:t>
            </w:r>
          </w:p>
        </w:tc>
        <w:tc>
          <w:tcPr>
            <w:tcW w:w="2552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Online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clinical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conferences  (discussion of clinical cases, referral criteria and follow-up) (any 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condition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2409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Discussion of clinical cases and medical training (chronic diseases)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, face-to-face</w:t>
            </w:r>
          </w:p>
        </w:tc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Training sessions based on clinical cases (maternal and perinatal care and chronic diseases)</w:t>
            </w: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7760F" w:rsidRPr="00AD3C04" w:rsidTr="003261B2">
        <w:trPr>
          <w:trHeight w:val="45"/>
        </w:trPr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Type of participants</w:t>
            </w:r>
          </w:p>
        </w:tc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PC teams and psychiatrists 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and SC doctors and other professionals</w:t>
            </w:r>
          </w:p>
        </w:tc>
        <w:tc>
          <w:tcPr>
            <w:tcW w:w="24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and SC doctors and other healthcare professionals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6E7182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and SC doctors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7760F" w:rsidRPr="005F01CE" w:rsidTr="003261B2">
        <w:trPr>
          <w:trHeight w:val="310"/>
        </w:trPr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Offline virtual  consultation between PC and SC doctors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Virtual consultation between levels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Virtual communication system between levels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</w:tr>
      <w:tr w:rsidR="00D7760F" w:rsidRPr="005F01CE" w:rsidTr="003261B2">
        <w:trPr>
          <w:trHeight w:val="310"/>
        </w:trPr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Characteristics</w:t>
            </w: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AA7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Asynchronous virtual  consultations in mental health via email </w:t>
            </w:r>
          </w:p>
        </w:tc>
        <w:tc>
          <w:tcPr>
            <w:tcW w:w="2552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6E7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Asynchronous virtual consultations 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for 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chronic diseases and maternal and perinatal care via 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digital 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platform, and 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clinical 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protocol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s/guidelines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repository </w:t>
            </w: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BFBFBF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7760F" w:rsidRPr="00AD3C04" w:rsidTr="003261B2">
        <w:trPr>
          <w:trHeight w:val="45"/>
        </w:trPr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Type of participants</w:t>
            </w:r>
          </w:p>
        </w:tc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6E7182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doctors and psychiatrists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3261B2" w:rsidRDefault="006E7182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and SC doctors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7760F" w:rsidRPr="005F01CE" w:rsidTr="003261B2">
        <w:trPr>
          <w:trHeight w:val="310"/>
        </w:trPr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Others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Diabetes shared care guidelines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Induction program for working in network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367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3678D3" w:rsidRPr="00D926CF" w:rsidRDefault="003678D3" w:rsidP="005F01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Strategy to promote use of referral</w:t>
            </w:r>
            <w:r w:rsidR="005F01CE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 and reply letter</w:t>
            </w:r>
          </w:p>
        </w:tc>
      </w:tr>
      <w:tr w:rsidR="00D7760F" w:rsidRPr="005F01CE" w:rsidTr="003261B2">
        <w:trPr>
          <w:trHeight w:val="310"/>
        </w:trPr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:rsidR="003678D3" w:rsidRPr="00D926CF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926C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Characteristics</w:t>
            </w: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5F01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Creation and implementation of shared care guidelines (focused on </w:t>
            </w:r>
            <w:r w:rsidR="005F01C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essential</w:t>
            </w:r>
            <w:r w:rsidR="005F01CE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practices and care pathways)</w:t>
            </w:r>
          </w:p>
        </w:tc>
        <w:tc>
          <w:tcPr>
            <w:tcW w:w="2552" w:type="dxa"/>
            <w:tcBorders>
              <w:top w:val="single" w:sz="4" w:space="0" w:color="A6A6A6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5F01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Cross-level bidirectional visits between PC and SC</w:t>
            </w:r>
            <w:r w:rsidR="00D7760F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,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5F01C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information chart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audiovisual</w:t>
            </w:r>
            <w:proofErr w:type="spellEnd"/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dossier on the network</w:t>
            </w:r>
          </w:p>
        </w:tc>
        <w:tc>
          <w:tcPr>
            <w:tcW w:w="2409" w:type="dxa"/>
            <w:tcBorders>
              <w:top w:val="single" w:sz="4" w:space="0" w:color="A6A6A6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808080"/>
              <w:right w:val="nil"/>
            </w:tcBorders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Standardized format, flowchart and rules of use  </w:t>
            </w:r>
          </w:p>
        </w:tc>
      </w:tr>
      <w:tr w:rsidR="00D7760F" w:rsidRPr="005F01CE" w:rsidTr="003261B2">
        <w:trPr>
          <w:trHeight w:val="45"/>
        </w:trPr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261B2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Type of participants</w:t>
            </w:r>
          </w:p>
        </w:tc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8D3" w:rsidRPr="003261B2" w:rsidRDefault="00E83704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doctors, endocrinologists and other professionals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8D3" w:rsidRPr="003261B2" w:rsidRDefault="00D926CF" w:rsidP="00D92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Professionals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of both care level</w:t>
            </w:r>
            <w:r w:rsidR="005F01C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r w:rsidR="00524734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but 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focusing on those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tart</w:t>
            </w:r>
            <w:r w:rsidR="003B52C5"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ing</w:t>
            </w: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to work in the healthcare network</w:t>
            </w:r>
          </w:p>
        </w:tc>
        <w:tc>
          <w:tcPr>
            <w:tcW w:w="2409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8D3" w:rsidRPr="003261B2" w:rsidRDefault="003678D3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single" w:sz="4" w:space="0" w:color="auto"/>
              <w:right w:val="nil"/>
            </w:tcBorders>
          </w:tcPr>
          <w:p w:rsidR="003678D3" w:rsidRPr="003261B2" w:rsidRDefault="00D926CF" w:rsidP="003678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3261B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PC and SC doctors and other professionals </w:t>
            </w:r>
          </w:p>
        </w:tc>
      </w:tr>
    </w:tbl>
    <w:p w:rsidR="003678D3" w:rsidRDefault="0077341F" w:rsidP="0077341F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  <w:lang w:val="en-GB"/>
        </w:rPr>
      </w:pPr>
      <w:r w:rsidRPr="00AD3C04">
        <w:rPr>
          <w:rFonts w:ascii="Times New Roman" w:hAnsi="Times New Roman" w:cs="Times New Roman"/>
          <w:sz w:val="16"/>
          <w:szCs w:val="16"/>
          <w:lang w:val="en-GB"/>
        </w:rPr>
        <w:t xml:space="preserve">PC – Primary care; SC- Secondary care </w:t>
      </w:r>
    </w:p>
    <w:p w:rsidR="0077341F" w:rsidRPr="003B52C5" w:rsidRDefault="003678D3" w:rsidP="00D926CF">
      <w:pPr>
        <w:spacing w:after="0" w:line="240" w:lineRule="auto"/>
        <w:ind w:left="142"/>
        <w:rPr>
          <w:lang w:val="en-GB"/>
        </w:rPr>
      </w:pPr>
      <w:r w:rsidRPr="003678D3">
        <w:rPr>
          <w:rFonts w:ascii="Times New Roman" w:hAnsi="Times New Roman" w:cs="Times New Roman"/>
          <w:sz w:val="16"/>
          <w:szCs w:val="16"/>
          <w:lang w:val="en-GB"/>
        </w:rPr>
        <w:t xml:space="preserve">More details on the </w:t>
      </w:r>
      <w:r>
        <w:rPr>
          <w:rFonts w:ascii="Times New Roman" w:hAnsi="Times New Roman" w:cs="Times New Roman"/>
          <w:sz w:val="16"/>
          <w:szCs w:val="16"/>
          <w:lang w:val="en-GB"/>
        </w:rPr>
        <w:t>characteristics</w:t>
      </w:r>
      <w:r w:rsidRPr="003678D3">
        <w:rPr>
          <w:rFonts w:ascii="Times New Roman" w:hAnsi="Times New Roman" w:cs="Times New Roman"/>
          <w:sz w:val="16"/>
          <w:szCs w:val="16"/>
          <w:lang w:val="en-GB"/>
        </w:rPr>
        <w:t xml:space="preserve"> of each intervention in: </w:t>
      </w:r>
      <w:hyperlink r:id="rId5" w:history="1">
        <w:r w:rsidRPr="004C11DD">
          <w:rPr>
            <w:rStyle w:val="Hipervnculo"/>
            <w:rFonts w:ascii="Times New Roman" w:hAnsi="Times New Roman" w:cs="Times New Roman"/>
            <w:sz w:val="16"/>
            <w:szCs w:val="16"/>
            <w:lang w:val="en-GB"/>
          </w:rPr>
          <w:t>http://www.equity-la.eu/en/publicaciones.php?t=PR</w:t>
        </w:r>
      </w:hyperlink>
    </w:p>
    <w:sectPr w:rsidR="0077341F" w:rsidRPr="003B52C5" w:rsidSect="003678D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0C"/>
    <w:rsid w:val="00026A84"/>
    <w:rsid w:val="00027FAA"/>
    <w:rsid w:val="000F009C"/>
    <w:rsid w:val="003261B2"/>
    <w:rsid w:val="003678D3"/>
    <w:rsid w:val="003B52C5"/>
    <w:rsid w:val="00524734"/>
    <w:rsid w:val="00526B23"/>
    <w:rsid w:val="0056008A"/>
    <w:rsid w:val="005F01CE"/>
    <w:rsid w:val="00630892"/>
    <w:rsid w:val="006B6084"/>
    <w:rsid w:val="006E7182"/>
    <w:rsid w:val="00700443"/>
    <w:rsid w:val="0077341F"/>
    <w:rsid w:val="007B6162"/>
    <w:rsid w:val="00A03846"/>
    <w:rsid w:val="00A324D5"/>
    <w:rsid w:val="00A87172"/>
    <w:rsid w:val="00AA73BD"/>
    <w:rsid w:val="00AC660C"/>
    <w:rsid w:val="00B23B60"/>
    <w:rsid w:val="00B3603F"/>
    <w:rsid w:val="00B9057C"/>
    <w:rsid w:val="00C451D8"/>
    <w:rsid w:val="00CA661C"/>
    <w:rsid w:val="00D7760F"/>
    <w:rsid w:val="00D926CF"/>
    <w:rsid w:val="00DD259D"/>
    <w:rsid w:val="00E400E7"/>
    <w:rsid w:val="00E67EFE"/>
    <w:rsid w:val="00E83704"/>
    <w:rsid w:val="00F20324"/>
    <w:rsid w:val="00F9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1DF3A-19CD-4F78-BE63-765BD4E3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1F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34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78D3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7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60F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quity-la.eu/en/publicaciones.php?t=P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DF3B4-A8BE-470C-B7A9-880110F0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Vargas</dc:creator>
  <cp:lastModifiedBy>Ingrid Vargas</cp:lastModifiedBy>
  <cp:revision>2</cp:revision>
  <cp:lastPrinted>2020-07-20T09:50:00Z</cp:lastPrinted>
  <dcterms:created xsi:type="dcterms:W3CDTF">2020-09-29T06:56:00Z</dcterms:created>
  <dcterms:modified xsi:type="dcterms:W3CDTF">2020-09-29T06:56:00Z</dcterms:modified>
</cp:coreProperties>
</file>