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647403980"/>
        <w:docPartObj>
          <w:docPartGallery w:val="Cover Pages"/>
          <w:docPartUnique/>
        </w:docPartObj>
      </w:sdtPr>
      <w:sdtEndPr>
        <w:rPr>
          <w:sz w:val="20"/>
          <w:szCs w:val="20"/>
        </w:rPr>
      </w:sdtEndPr>
      <w:sdtContent>
        <w:p w14:paraId="04D47D71" w14:textId="3B9E7A36" w:rsidR="00667F29" w:rsidRPr="007333BA" w:rsidRDefault="00667F29" w:rsidP="00F070AA">
          <w:r w:rsidRPr="007333BA">
            <w:rPr>
              <w:noProof/>
            </w:rPr>
            <mc:AlternateContent>
              <mc:Choice Requires="wpg">
                <w:drawing>
                  <wp:anchor distT="0" distB="0" distL="114300" distR="114300" simplePos="0" relativeHeight="251664384" behindDoc="0" locked="0" layoutInCell="1" allowOverlap="1" wp14:anchorId="6457D008" wp14:editId="49C32D0D">
                    <wp:simplePos x="0" y="0"/>
                    <wp:positionH relativeFrom="column">
                      <wp:posOffset>4629150</wp:posOffset>
                    </wp:positionH>
                    <wp:positionV relativeFrom="paragraph">
                      <wp:posOffset>-4898390</wp:posOffset>
                    </wp:positionV>
                    <wp:extent cx="1819275" cy="771525"/>
                    <wp:effectExtent l="6350" t="3810" r="3175" b="0"/>
                    <wp:wrapNone/>
                    <wp:docPr id="8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275" cy="771525"/>
                              <a:chOff x="8895" y="1230"/>
                              <a:chExt cx="2865" cy="1215"/>
                            </a:xfrm>
                          </wpg:grpSpPr>
                          <wps:wsp>
                            <wps:cNvPr id="81" name="Text Box 16"/>
                            <wps:cNvSpPr txBox="1">
                              <a:spLocks noChangeArrowheads="1"/>
                            </wps:cNvSpPr>
                            <wps:spPr bwMode="auto">
                              <a:xfrm>
                                <a:off x="10290" y="1230"/>
                                <a:ext cx="1470"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EA6CC" w14:textId="77777777" w:rsidR="002760C1" w:rsidRDefault="002760C1" w:rsidP="00F070AA">
                                  <w:r>
                                    <w:t>08</w:t>
                                  </w:r>
                                </w:p>
                              </w:txbxContent>
                            </wps:txbx>
                            <wps:bodyPr rot="0" vert="horz" wrap="square" lIns="91440" tIns="45720" rIns="91440" bIns="45720" anchor="t" anchorCtr="0" upright="1">
                              <a:noAutofit/>
                            </wps:bodyPr>
                          </wps:wsp>
                          <wps:wsp>
                            <wps:cNvPr id="82" name="AutoShape 17"/>
                            <wps:cNvCnPr>
                              <a:cxnSpLocks noChangeShapeType="1"/>
                            </wps:cNvCnPr>
                            <wps:spPr bwMode="auto">
                              <a:xfrm>
                                <a:off x="10290" y="1590"/>
                                <a:ext cx="0" cy="630"/>
                              </a:xfrm>
                              <a:prstGeom prst="straightConnector1">
                                <a:avLst/>
                              </a:prstGeom>
                              <a:noFill/>
                              <a:ln w="19050">
                                <a:solidFill>
                                  <a:srgbClr val="FFFFFF"/>
                                </a:solidFill>
                                <a:round/>
                                <a:headEnd/>
                                <a:tailEnd/>
                              </a:ln>
                              <a:extLst>
                                <a:ext uri="{909E8E84-426E-40DD-AFC4-6F175D3DCCD1}">
                                  <a14:hiddenFill xmlns:a14="http://schemas.microsoft.com/office/drawing/2010/main">
                                    <a:noFill/>
                                  </a14:hiddenFill>
                                </a:ext>
                              </a:extLst>
                            </wps:spPr>
                            <wps:bodyPr/>
                          </wps:wsp>
                          <wps:wsp>
                            <wps:cNvPr id="83" name="Text Box 18"/>
                            <wps:cNvSpPr txBox="1">
                              <a:spLocks noChangeArrowheads="1"/>
                            </wps:cNvSpPr>
                            <wps:spPr bwMode="auto">
                              <a:xfrm>
                                <a:off x="8895" y="1455"/>
                                <a:ext cx="1365"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755FF" w14:textId="77777777" w:rsidR="002760C1" w:rsidRDefault="002760C1" w:rsidP="00F070AA">
                                  <w:r>
                                    <w:t>Fall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57D008" id="Group 15" o:spid="_x0000_s1026" style="position:absolute;margin-left:364.5pt;margin-top:-385.7pt;width:143.25pt;height:60.75pt;z-index:251664384" coordorigin="8895,1230" coordsize="2865,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">
                    <v:shapetype id="_x0000_t202" coordsize="21600,21600" o:spt="202" path="m,l,21600r21600,l21600,xe">
                      <v:stroke joinstyle="miter"/>
                      <v:path gradientshapeok="t" o:connecttype="rect"/>
                    </v:shapetype>
                    <v:shape id="Text Box 16" o:spid="_x0000_s1027" type="#_x0000_t202" style="position:absolute;left:10290;top:1230;width:1470;height: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301EA6CC" w14:textId="77777777" w:rsidR="002760C1" w:rsidRDefault="002760C1" w:rsidP="00F070AA">
                            <w:r>
                              <w:t>08</w:t>
                            </w:r>
                          </w:p>
                        </w:txbxContent>
                      </v:textbox>
                    </v:shape>
                    <v:shapetype id="_x0000_t32" coordsize="21600,21600" o:spt="32" o:oned="t" path="m,l21600,21600e" filled="f">
                      <v:path arrowok="t" fillok="f" o:connecttype="none"/>
                      <o:lock v:ext="edit" shapetype="t"/>
                    </v:shapetype>
                    <v:shape id="AutoShape 17" o:spid="_x0000_s1028" type="#_x0000_t32" style="position:absolute;left:10290;top:1590;width:0;height:6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" strokecolor="white" strokeweight="1.5pt"/>
                    <v:shape id="Text Box 18" o:spid="_x0000_s1029" type="#_x0000_t202" style="position:absolute;left:8895;top:1455;width:1365;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" filled="f" stroked="f">
                      <v:textbox>
                        <w:txbxContent>
                          <w:p w14:paraId="2E0755FF" w14:textId="77777777" w:rsidR="002760C1" w:rsidRDefault="002760C1" w:rsidP="00F070AA">
                            <w:r>
                              <w:t>Fall</w:t>
                            </w:r>
                          </w:p>
                        </w:txbxContent>
                      </v:textbox>
                    </v:shape>
                  </v:group>
                </w:pict>
              </mc:Fallback>
            </mc:AlternateContent>
          </w:r>
        </w:p>
        <w:p w14:paraId="036A13F3" w14:textId="40B9FACA" w:rsidR="00043693" w:rsidRPr="007333BA" w:rsidRDefault="00767027" w:rsidP="00E64376">
          <w:pPr>
            <w:spacing w:after="0"/>
            <w:rPr>
              <w:sz w:val="20"/>
              <w:szCs w:val="20"/>
            </w:rPr>
          </w:pPr>
        </w:p>
      </w:sdtContent>
    </w:sdt>
    <w:p w14:paraId="06BD2E58" w14:textId="4DCC1868" w:rsidR="00C333DA" w:rsidRPr="007333BA" w:rsidRDefault="00C333DA" w:rsidP="00E64376">
      <w:pPr>
        <w:pStyle w:val="Heading4"/>
        <w:spacing w:line="216" w:lineRule="auto"/>
        <w:rPr>
          <w:rFonts w:ascii="Gotham Book" w:hAnsi="Gotham Book"/>
          <w:bCs w:val="0"/>
          <w:iCs w:val="0"/>
          <w:sz w:val="60"/>
          <w:szCs w:val="60"/>
        </w:rPr>
      </w:pPr>
    </w:p>
    <w:p w14:paraId="738DF9AE" w14:textId="4065AB72" w:rsidR="0068150C" w:rsidRPr="007333BA" w:rsidRDefault="003127F7" w:rsidP="002162C5">
      <w:pPr>
        <w:pStyle w:val="Heading4"/>
        <w:spacing w:line="276" w:lineRule="auto"/>
        <w:ind w:left="-142"/>
        <w:rPr>
          <w:rFonts w:ascii="Gotham Book" w:hAnsi="Gotham Book"/>
          <w:bCs w:val="0"/>
          <w:iCs w:val="0"/>
          <w:sz w:val="48"/>
          <w:szCs w:val="48"/>
        </w:rPr>
      </w:pPr>
      <w:r>
        <w:rPr>
          <w:rFonts w:ascii="Gotham Medium" w:hAnsi="Gotham Medium"/>
          <w:bCs w:val="0"/>
          <w:iCs w:val="0"/>
          <w:sz w:val="48"/>
          <w:szCs w:val="48"/>
        </w:rPr>
        <w:t>Sensitive Data Toolkit for Researchers</w:t>
      </w:r>
      <w:r w:rsidR="003F0AB1" w:rsidRPr="007333BA">
        <w:rPr>
          <w:rFonts w:ascii="Gotham Book" w:hAnsi="Gotham Book"/>
          <w:bCs w:val="0"/>
          <w:iCs w:val="0"/>
          <w:sz w:val="48"/>
          <w:szCs w:val="48"/>
        </w:rPr>
        <w:br/>
      </w:r>
      <w:r>
        <w:rPr>
          <w:rStyle w:val="Heading1Char"/>
          <w:rFonts w:ascii="Gotham Book" w:hAnsi="Gotham Book"/>
          <w:sz w:val="48"/>
          <w:szCs w:val="48"/>
        </w:rPr>
        <w:t>Part 2: Human Participant Research Data Risk Matrix</w:t>
      </w:r>
    </w:p>
    <w:p w14:paraId="28B07828" w14:textId="77777777" w:rsidR="0068150C" w:rsidRPr="007333BA" w:rsidRDefault="0068150C" w:rsidP="00F070AA"/>
    <w:p w14:paraId="32ABA01D" w14:textId="7A698157" w:rsidR="00024E01" w:rsidRPr="007333BA" w:rsidRDefault="00024E01" w:rsidP="00F070AA"/>
    <w:p w14:paraId="2EA2C331" w14:textId="1A8528F8" w:rsidR="00C333DA" w:rsidRPr="007333BA" w:rsidRDefault="00C333DA" w:rsidP="007333BA">
      <w:pPr>
        <w:widowControl w:val="0"/>
        <w:spacing w:after="0"/>
        <w:ind w:right="-306"/>
        <w:rPr>
          <w:lang w:val="en-CA"/>
        </w:rPr>
      </w:pPr>
      <w:r w:rsidRPr="007333BA">
        <w:rPr>
          <w:lang w:val="en-CA"/>
        </w:rPr>
        <w:t xml:space="preserve">Prepared by the </w:t>
      </w:r>
      <w:r w:rsidR="002162C5" w:rsidRPr="007333BA">
        <w:rPr>
          <w:lang w:val="en-CA"/>
        </w:rPr>
        <w:t xml:space="preserve">Portage Network </w:t>
      </w:r>
      <w:r w:rsidR="00994CCD">
        <w:rPr>
          <w:lang w:val="en-CA"/>
        </w:rPr>
        <w:t>Sensitive Data Expert Group</w:t>
      </w:r>
      <w:r w:rsidR="007333BA">
        <w:rPr>
          <w:lang w:val="en-CA"/>
        </w:rPr>
        <w:t xml:space="preserve"> </w:t>
      </w:r>
      <w:r w:rsidRPr="007333BA">
        <w:rPr>
          <w:lang w:val="en-CA"/>
        </w:rPr>
        <w:t>on behalf of the Canadian Association of Research Libraries (CARL)</w:t>
      </w:r>
    </w:p>
    <w:p w14:paraId="17F1F951" w14:textId="77777777" w:rsidR="00F54DDA" w:rsidRDefault="00F54DDA" w:rsidP="007333BA">
      <w:pPr>
        <w:widowControl w:val="0"/>
        <w:spacing w:after="0"/>
        <w:ind w:right="-306"/>
        <w:rPr>
          <w:lang w:val="en-CA"/>
        </w:rPr>
      </w:pPr>
    </w:p>
    <w:p w14:paraId="6913FE90" w14:textId="77777777" w:rsidR="007333BA" w:rsidRPr="007333BA" w:rsidRDefault="007333BA" w:rsidP="007333BA">
      <w:pPr>
        <w:widowControl w:val="0"/>
        <w:spacing w:after="0"/>
        <w:ind w:right="-306"/>
        <w:rPr>
          <w:lang w:val="en-CA"/>
        </w:rPr>
      </w:pPr>
    </w:p>
    <w:p w14:paraId="7476A571" w14:textId="633EF05F" w:rsidR="002162C5" w:rsidRPr="00331CB9" w:rsidRDefault="002162C5" w:rsidP="007333BA">
      <w:pPr>
        <w:ind w:right="-306"/>
        <w:rPr>
          <w:lang w:val="en-CA"/>
        </w:rPr>
      </w:pPr>
      <w:r w:rsidRPr="00331CB9">
        <w:rPr>
          <w:lang w:val="en-CA"/>
        </w:rPr>
        <w:br/>
      </w:r>
      <w:r w:rsidRPr="00331CB9">
        <w:rPr>
          <w:lang w:val="en-CA"/>
        </w:rPr>
        <w:br/>
      </w:r>
      <w:r w:rsidRPr="00331CB9">
        <w:rPr>
          <w:lang w:val="en-CA"/>
        </w:rPr>
        <w:br/>
      </w:r>
    </w:p>
    <w:p w14:paraId="477FE04E" w14:textId="77777777" w:rsidR="00473FB4" w:rsidRDefault="00473FB4" w:rsidP="00F070AA"/>
    <w:p w14:paraId="033855A2" w14:textId="77777777" w:rsidR="007333BA" w:rsidRPr="007333BA" w:rsidRDefault="007333BA" w:rsidP="00F070AA"/>
    <w:p w14:paraId="0FCCE47C" w14:textId="77777777" w:rsidR="00473FB4" w:rsidRPr="007333BA" w:rsidRDefault="00473FB4" w:rsidP="00F070AA"/>
    <w:p w14:paraId="6F0A1349" w14:textId="653E0EDE" w:rsidR="0068150C" w:rsidRDefault="003115AD" w:rsidP="007333BA">
      <w:r>
        <w:t>SEPTEMBER 2020</w:t>
      </w:r>
    </w:p>
    <w:p w14:paraId="7D4CB1EF" w14:textId="77777777" w:rsidR="007333BA" w:rsidRDefault="007333BA" w:rsidP="007333BA">
      <w:pPr>
        <w:ind w:left="-142"/>
      </w:pPr>
    </w:p>
    <w:p w14:paraId="59A51C61" w14:textId="77777777" w:rsidR="007333BA" w:rsidRPr="007333BA" w:rsidRDefault="007333BA" w:rsidP="007333BA">
      <w:pPr>
        <w:ind w:left="-142"/>
      </w:pPr>
    </w:p>
    <w:p w14:paraId="7092D120" w14:textId="0A2EAC8E" w:rsidR="0068150C" w:rsidRDefault="0068150C" w:rsidP="002162C5">
      <w:pPr>
        <w:ind w:left="-142"/>
      </w:pPr>
    </w:p>
    <w:p w14:paraId="2E3EA1BC" w14:textId="77777777" w:rsidR="007333BA" w:rsidRPr="007333BA" w:rsidRDefault="007333BA" w:rsidP="002162C5">
      <w:pPr>
        <w:ind w:left="-142"/>
      </w:pPr>
    </w:p>
    <w:p w14:paraId="09201555" w14:textId="77777777" w:rsidR="00C333DA" w:rsidRPr="007333BA" w:rsidRDefault="00C333DA" w:rsidP="007333BA">
      <w:pPr>
        <w:spacing w:after="0"/>
      </w:pPr>
      <w:r w:rsidRPr="007333BA">
        <w:t>Portage Network</w:t>
      </w:r>
    </w:p>
    <w:p w14:paraId="3ED79FA9" w14:textId="77777777" w:rsidR="00C333DA" w:rsidRPr="007333BA" w:rsidRDefault="00C333DA" w:rsidP="007333BA">
      <w:pPr>
        <w:spacing w:after="0"/>
      </w:pPr>
      <w:r w:rsidRPr="007333BA">
        <w:t>Canadian Association of Research Libraries</w:t>
      </w:r>
    </w:p>
    <w:p w14:paraId="5E5F6FDE" w14:textId="4CDDAD9F" w:rsidR="00A55985" w:rsidRPr="007333BA" w:rsidRDefault="00C333DA" w:rsidP="007333BA">
      <w:pPr>
        <w:spacing w:after="0"/>
        <w:rPr>
          <w:rFonts w:ascii="Gotham Medium" w:hAnsi="Gotham Medium"/>
        </w:rPr>
      </w:pPr>
      <w:r w:rsidRPr="007333BA">
        <w:rPr>
          <w:rFonts w:ascii="Gotham Medium" w:hAnsi="Gotham Medium"/>
        </w:rPr>
        <w:t>portage@carl-abrc.ca</w:t>
      </w:r>
      <w:r w:rsidR="00A55985" w:rsidRPr="007333BA">
        <w:rPr>
          <w:rFonts w:ascii="Gotham Medium" w:hAnsi="Gotham Medium"/>
          <w:color w:val="0A2F87"/>
        </w:rPr>
        <w:br w:type="page"/>
      </w:r>
    </w:p>
    <w:p w14:paraId="578F63DF" w14:textId="09B6B250" w:rsidR="003127F7" w:rsidRDefault="003127F7" w:rsidP="003127F7">
      <w:pPr>
        <w:pStyle w:val="Heading1"/>
      </w:pPr>
      <w:r>
        <w:lastRenderedPageBreak/>
        <w:t>Introduction</w:t>
      </w:r>
    </w:p>
    <w:p w14:paraId="185A8C28" w14:textId="37C8818E" w:rsidR="003127F7" w:rsidRPr="003127F7" w:rsidRDefault="003127F7" w:rsidP="003127F7">
      <w:pPr>
        <w:rPr>
          <w:lang w:val="en-CA"/>
        </w:rPr>
      </w:pPr>
      <w:r w:rsidRPr="003127F7">
        <w:rPr>
          <w:lang w:val="en-CA"/>
        </w:rPr>
        <w:t>The Sensitive Data Expert Group of the Portage Network has create</w:t>
      </w:r>
      <w:r w:rsidR="00421949">
        <w:rPr>
          <w:lang w:val="en-CA"/>
        </w:rPr>
        <w:t>d</w:t>
      </w:r>
      <w:r w:rsidRPr="003127F7">
        <w:rPr>
          <w:lang w:val="en-CA"/>
        </w:rPr>
        <w:t xml:space="preserve"> a suite of tools for Canadian researchers. These tools have been created to help researchers understand how research data is involved in the research ethics process, and to address the evolution of research data management (RDM) practices such as data sharing and deposit in the context of existing research ethics frameworks. </w:t>
      </w:r>
    </w:p>
    <w:p w14:paraId="45452736" w14:textId="41ED877D" w:rsidR="003127F7" w:rsidRPr="003127F7" w:rsidRDefault="003127F7" w:rsidP="003127F7">
      <w:pPr>
        <w:pStyle w:val="ListParagraph"/>
        <w:ind w:left="0"/>
        <w:rPr>
          <w:color w:val="auto"/>
          <w:lang w:val="en"/>
        </w:rPr>
      </w:pPr>
      <w:r w:rsidRPr="003127F7">
        <w:rPr>
          <w:lang w:val="en"/>
        </w:rPr>
        <w:t>This tool</w:t>
      </w:r>
      <w:r>
        <w:rPr>
          <w:lang w:val="en"/>
        </w:rPr>
        <w:t>, the Human Participant Research Data Risk Matrix,</w:t>
      </w:r>
      <w:r w:rsidRPr="003127F7">
        <w:rPr>
          <w:lang w:val="en"/>
        </w:rPr>
        <w:t xml:space="preserve"> is intended to help researchers determine risk level for human participant research data, and make decisions with respect to its management, deposit, and appropriate access/future use. Risk can be determined through consideration of three factors: 1. identifiability of the data at the time of collection and deposit; 2. vulnerability of the data subjects as individuals or as part of a community or population; and 3. sensitivity of the data in terms of its ability to cause harm - e.g., physical, psychological/emotional, social and legal. </w:t>
      </w:r>
      <w:r w:rsidR="000C1933">
        <w:rPr>
          <w:lang w:val="en"/>
        </w:rPr>
        <w:t>This matrix is intended to be used in concert with Part 1 of this toolkit, the</w:t>
      </w:r>
      <w:r>
        <w:t xml:space="preserve"> </w:t>
      </w:r>
      <w:hyperlink r:id="rId8" w:history="1">
        <w:r w:rsidRPr="00D443E7">
          <w:rPr>
            <w:rStyle w:val="Hyperlink"/>
          </w:rPr>
          <w:t>Glossary of Terms for Sensitive Data used for Research Purposes</w:t>
        </w:r>
      </w:hyperlink>
      <w:r w:rsidR="003115AD">
        <w:t>.</w:t>
      </w:r>
    </w:p>
    <w:p w14:paraId="5488CBCB" w14:textId="7C65CCF7" w:rsidR="003127F7" w:rsidRPr="003127F7" w:rsidRDefault="003127F7" w:rsidP="003127F7">
      <w:pPr>
        <w:rPr>
          <w:lang w:val="en"/>
        </w:rPr>
      </w:pPr>
      <w:r w:rsidRPr="003127F7">
        <w:rPr>
          <w:lang w:val="en-CA"/>
        </w:rPr>
        <w:t xml:space="preserve">The Portage Network’s </w:t>
      </w:r>
      <w:r w:rsidR="00421949" w:rsidRPr="003127F7">
        <w:rPr>
          <w:lang w:val="en-CA"/>
        </w:rPr>
        <w:t>Sensitive Data Expert Group</w:t>
      </w:r>
      <w:r w:rsidRPr="003127F7">
        <w:rPr>
          <w:lang w:val="en-CA"/>
        </w:rPr>
        <w:t xml:space="preserve"> is composed of a broad membership from research communities - including research ethics professionals, representatives of funding agencies, and members of Indigenous organizations - with direct interests in sensitive research data. The group works together to develop practical guidance and tools for managing sensitive data in the Canadian landscape.</w:t>
      </w:r>
    </w:p>
    <w:p w14:paraId="1EFF11ED" w14:textId="77777777" w:rsidR="003127F7" w:rsidRPr="003127F7" w:rsidRDefault="003127F7" w:rsidP="003127F7">
      <w:pPr>
        <w:pStyle w:val="ListParagraph"/>
        <w:rPr>
          <w:lang w:val="en"/>
        </w:rPr>
        <w:sectPr w:rsidR="003127F7" w:rsidRPr="003127F7" w:rsidSect="00E50188">
          <w:headerReference w:type="default" r:id="rId9"/>
          <w:footerReference w:type="even" r:id="rId10"/>
          <w:footerReference w:type="default" r:id="rId11"/>
          <w:headerReference w:type="first" r:id="rId12"/>
          <w:footerReference w:type="first" r:id="rId13"/>
          <w:pgSz w:w="12240" w:h="15840"/>
          <w:pgMar w:top="1440" w:right="1325" w:bottom="1418" w:left="1440" w:header="708" w:footer="699" w:gutter="0"/>
          <w:pgNumType w:start="0"/>
          <w:cols w:space="708"/>
          <w:titlePg/>
          <w:docGrid w:linePitch="360"/>
        </w:sect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350"/>
        <w:gridCol w:w="2340"/>
        <w:gridCol w:w="2790"/>
        <w:gridCol w:w="3060"/>
        <w:gridCol w:w="2610"/>
      </w:tblGrid>
      <w:tr w:rsidR="003127F7" w:rsidRPr="00D10CB4" w14:paraId="1FC4B46E" w14:textId="77777777" w:rsidTr="0047632B">
        <w:trPr>
          <w:tblHeader/>
        </w:trPr>
        <w:tc>
          <w:tcPr>
            <w:tcW w:w="2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51852F" w14:textId="77777777" w:rsidR="003127F7" w:rsidRPr="00D10CB4" w:rsidRDefault="003127F7" w:rsidP="00E0636C">
            <w:pPr>
              <w:rPr>
                <w:b/>
                <w:lang w:val="en"/>
              </w:rPr>
            </w:pPr>
          </w:p>
        </w:tc>
        <w:tc>
          <w:tcPr>
            <w:tcW w:w="2340" w:type="dxa"/>
            <w:tcBorders>
              <w:top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476F469F" w14:textId="77777777" w:rsidR="003127F7" w:rsidRPr="0047632B" w:rsidRDefault="003127F7" w:rsidP="00E0636C">
            <w:pPr>
              <w:rPr>
                <w:b/>
                <w:color w:val="auto"/>
                <w:lang w:val="en"/>
              </w:rPr>
            </w:pPr>
            <w:r w:rsidRPr="0047632B">
              <w:rPr>
                <w:b/>
                <w:color w:val="auto"/>
                <w:lang w:val="en"/>
              </w:rPr>
              <w:t>Low Risk</w:t>
            </w:r>
          </w:p>
        </w:tc>
        <w:tc>
          <w:tcPr>
            <w:tcW w:w="2790" w:type="dxa"/>
            <w:tcBorders>
              <w:top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12F526FE" w14:textId="77777777" w:rsidR="003127F7" w:rsidRPr="0047632B" w:rsidRDefault="003127F7" w:rsidP="00E0636C">
            <w:pPr>
              <w:rPr>
                <w:b/>
                <w:color w:val="auto"/>
                <w:lang w:val="en"/>
              </w:rPr>
            </w:pPr>
            <w:r w:rsidRPr="0047632B">
              <w:rPr>
                <w:b/>
                <w:color w:val="auto"/>
                <w:lang w:val="en"/>
              </w:rPr>
              <w:t>Medium Risk</w:t>
            </w:r>
          </w:p>
        </w:tc>
        <w:tc>
          <w:tcPr>
            <w:tcW w:w="3060" w:type="dxa"/>
            <w:tcBorders>
              <w:top w:val="single" w:sz="8" w:space="0" w:color="000000"/>
              <w:bottom w:val="single" w:sz="8" w:space="0" w:color="000000"/>
              <w:right w:val="single" w:sz="8" w:space="0" w:color="000000"/>
            </w:tcBorders>
            <w:shd w:val="clear" w:color="auto" w:fill="FFC000"/>
            <w:tcMar>
              <w:top w:w="100" w:type="dxa"/>
              <w:left w:w="100" w:type="dxa"/>
              <w:bottom w:w="100" w:type="dxa"/>
              <w:right w:w="100" w:type="dxa"/>
            </w:tcMar>
          </w:tcPr>
          <w:p w14:paraId="61E5A0F5" w14:textId="77777777" w:rsidR="003127F7" w:rsidRPr="0047632B" w:rsidRDefault="003127F7" w:rsidP="00E0636C">
            <w:pPr>
              <w:rPr>
                <w:b/>
                <w:color w:val="auto"/>
                <w:lang w:val="en"/>
              </w:rPr>
            </w:pPr>
            <w:r w:rsidRPr="0047632B">
              <w:rPr>
                <w:b/>
                <w:color w:val="auto"/>
                <w:lang w:val="en"/>
              </w:rPr>
              <w:t>High Risk</w:t>
            </w:r>
          </w:p>
        </w:tc>
        <w:tc>
          <w:tcPr>
            <w:tcW w:w="2610" w:type="dxa"/>
            <w:tcBorders>
              <w:top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415CCA2B" w14:textId="77777777" w:rsidR="003127F7" w:rsidRPr="0047632B" w:rsidRDefault="003127F7" w:rsidP="00E0636C">
            <w:pPr>
              <w:rPr>
                <w:b/>
                <w:color w:val="auto"/>
                <w:lang w:val="en"/>
              </w:rPr>
            </w:pPr>
            <w:r w:rsidRPr="0047632B">
              <w:rPr>
                <w:b/>
                <w:color w:val="auto"/>
                <w:lang w:val="en"/>
              </w:rPr>
              <w:t>Extreme Risk</w:t>
            </w:r>
          </w:p>
        </w:tc>
      </w:tr>
      <w:tr w:rsidR="003127F7" w:rsidRPr="00D10CB4" w14:paraId="4BDD064A" w14:textId="77777777" w:rsidTr="0047632B">
        <w:tc>
          <w:tcPr>
            <w:tcW w:w="23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84AAD83" w14:textId="77777777" w:rsidR="003127F7" w:rsidRPr="00D10CB4" w:rsidRDefault="003127F7" w:rsidP="0047632B">
            <w:pPr>
              <w:spacing w:line="240" w:lineRule="auto"/>
              <w:rPr>
                <w:b/>
                <w:color w:val="002F87" w:themeColor="text2"/>
                <w:lang w:val="en"/>
              </w:rPr>
            </w:pPr>
            <w:r w:rsidRPr="00D10CB4">
              <w:rPr>
                <w:b/>
                <w:color w:val="002F87" w:themeColor="text2"/>
                <w:lang w:val="en"/>
              </w:rPr>
              <w:t>Risk level definitions</w:t>
            </w:r>
          </w:p>
        </w:tc>
        <w:tc>
          <w:tcPr>
            <w:tcW w:w="2340" w:type="dxa"/>
            <w:tcBorders>
              <w:bottom w:val="single" w:sz="8" w:space="0" w:color="000000"/>
              <w:right w:val="single" w:sz="8" w:space="0" w:color="000000"/>
            </w:tcBorders>
            <w:tcMar>
              <w:top w:w="100" w:type="dxa"/>
              <w:left w:w="100" w:type="dxa"/>
              <w:bottom w:w="100" w:type="dxa"/>
              <w:right w:w="100" w:type="dxa"/>
            </w:tcMar>
          </w:tcPr>
          <w:p w14:paraId="43EF545B" w14:textId="77777777" w:rsidR="003127F7" w:rsidRPr="00D10CB4" w:rsidRDefault="003127F7" w:rsidP="0047632B">
            <w:pPr>
              <w:spacing w:line="240" w:lineRule="auto"/>
              <w:rPr>
                <w:lang w:val="en"/>
              </w:rPr>
            </w:pPr>
            <w:r w:rsidRPr="00D10CB4">
              <w:rPr>
                <w:lang w:val="en"/>
              </w:rPr>
              <w:t>Publicly available data where there is no reasonable expectation of privacy, regardless of sensitivity or identifiability.</w:t>
            </w:r>
          </w:p>
          <w:p w14:paraId="4F83F1C3" w14:textId="77777777" w:rsidR="003127F7" w:rsidRPr="00D10CB4" w:rsidRDefault="003127F7" w:rsidP="0047632B">
            <w:pPr>
              <w:spacing w:line="240" w:lineRule="auto"/>
              <w:rPr>
                <w:lang w:val="en"/>
              </w:rPr>
            </w:pPr>
            <w:r w:rsidRPr="00D10CB4">
              <w:rPr>
                <w:lang w:val="en"/>
              </w:rPr>
              <w:t>Data collected with no information that could reasonably identify individuals or groups.</w:t>
            </w:r>
          </w:p>
          <w:p w14:paraId="13DEA35A" w14:textId="77777777" w:rsidR="003127F7" w:rsidRPr="00D10CB4" w:rsidRDefault="003127F7" w:rsidP="0047632B">
            <w:pPr>
              <w:spacing w:line="240" w:lineRule="auto"/>
              <w:rPr>
                <w:lang w:val="en"/>
              </w:rPr>
            </w:pPr>
            <w:r w:rsidRPr="00D10CB4">
              <w:rPr>
                <w:lang w:val="en"/>
              </w:rPr>
              <w:t>Data contains no confidential, private, or sensitive information.</w:t>
            </w:r>
          </w:p>
          <w:p w14:paraId="6FCFA722" w14:textId="77002316" w:rsidR="003127F7" w:rsidRPr="00D10CB4" w:rsidRDefault="003127F7" w:rsidP="0047632B">
            <w:pPr>
              <w:spacing w:line="240" w:lineRule="auto"/>
              <w:rPr>
                <w:lang w:val="en"/>
              </w:rPr>
            </w:pPr>
            <w:r w:rsidRPr="00D10CB4">
              <w:rPr>
                <w:lang w:val="en"/>
              </w:rPr>
              <w:t>Data subjects are not vulnerable in the context of the research and would not be harmed if a breach were to occur.</w:t>
            </w:r>
          </w:p>
        </w:tc>
        <w:tc>
          <w:tcPr>
            <w:tcW w:w="2790" w:type="dxa"/>
            <w:tcBorders>
              <w:bottom w:val="single" w:sz="8" w:space="0" w:color="000000"/>
              <w:right w:val="single" w:sz="8" w:space="0" w:color="000000"/>
            </w:tcBorders>
            <w:tcMar>
              <w:top w:w="100" w:type="dxa"/>
              <w:left w:w="100" w:type="dxa"/>
              <w:bottom w:w="100" w:type="dxa"/>
              <w:right w:w="100" w:type="dxa"/>
            </w:tcMar>
          </w:tcPr>
          <w:p w14:paraId="0C4BA3F0" w14:textId="77777777" w:rsidR="003127F7" w:rsidRPr="00D10CB4" w:rsidRDefault="003127F7" w:rsidP="0047632B">
            <w:pPr>
              <w:spacing w:line="240" w:lineRule="auto"/>
              <w:rPr>
                <w:lang w:val="en"/>
              </w:rPr>
            </w:pPr>
            <w:r w:rsidRPr="00D10CB4">
              <w:rPr>
                <w:lang w:val="en"/>
              </w:rPr>
              <w:t>All identifiers collected have been stripped so that data to be deposited has no information that could reasonably identify individuals or groups.</w:t>
            </w:r>
          </w:p>
          <w:p w14:paraId="4CDCE6E8" w14:textId="77777777" w:rsidR="003127F7" w:rsidRPr="00D10CB4" w:rsidRDefault="003127F7" w:rsidP="0047632B">
            <w:pPr>
              <w:spacing w:line="240" w:lineRule="auto"/>
              <w:rPr>
                <w:lang w:val="en"/>
              </w:rPr>
            </w:pPr>
            <w:r w:rsidRPr="00D10CB4">
              <w:rPr>
                <w:lang w:val="en"/>
              </w:rPr>
              <w:t xml:space="preserve">Data may contain information originally collected as confidential, private or sensitive. </w:t>
            </w:r>
          </w:p>
          <w:p w14:paraId="51933F60" w14:textId="1D7CDF1F" w:rsidR="003127F7" w:rsidRPr="00D10CB4" w:rsidRDefault="003127F7" w:rsidP="0047632B">
            <w:pPr>
              <w:spacing w:line="240" w:lineRule="auto"/>
              <w:rPr>
                <w:lang w:val="en"/>
              </w:rPr>
            </w:pPr>
            <w:r w:rsidRPr="00D10CB4">
              <w:rPr>
                <w:lang w:val="en"/>
              </w:rPr>
              <w:t>Data subjects are not vulnerable in the context of the research and would not be harmed if a breach were to occur.</w:t>
            </w:r>
          </w:p>
        </w:tc>
        <w:tc>
          <w:tcPr>
            <w:tcW w:w="3060" w:type="dxa"/>
            <w:tcBorders>
              <w:bottom w:val="single" w:sz="8" w:space="0" w:color="000000"/>
              <w:right w:val="single" w:sz="8" w:space="0" w:color="000000"/>
            </w:tcBorders>
            <w:tcMar>
              <w:top w:w="100" w:type="dxa"/>
              <w:left w:w="100" w:type="dxa"/>
              <w:bottom w:w="100" w:type="dxa"/>
              <w:right w:w="100" w:type="dxa"/>
            </w:tcMar>
          </w:tcPr>
          <w:p w14:paraId="18F331B3" w14:textId="77777777" w:rsidR="003127F7" w:rsidRPr="00D10CB4" w:rsidRDefault="003127F7" w:rsidP="0047632B">
            <w:pPr>
              <w:spacing w:line="240" w:lineRule="auto"/>
              <w:rPr>
                <w:lang w:val="en"/>
              </w:rPr>
            </w:pPr>
            <w:r w:rsidRPr="00D10CB4">
              <w:rPr>
                <w:lang w:val="en"/>
              </w:rPr>
              <w:t>Identifiers remain and/or (re)-identification is possible or probable.</w:t>
            </w:r>
          </w:p>
          <w:p w14:paraId="44C6621D" w14:textId="77777777" w:rsidR="003127F7" w:rsidRPr="00D10CB4" w:rsidRDefault="003127F7" w:rsidP="0047632B">
            <w:pPr>
              <w:spacing w:line="240" w:lineRule="auto"/>
              <w:rPr>
                <w:lang w:val="en"/>
              </w:rPr>
            </w:pPr>
            <w:r w:rsidRPr="00D10CB4">
              <w:rPr>
                <w:lang w:val="en"/>
              </w:rPr>
              <w:t>Data contains confidential, private or sensitive information.</w:t>
            </w:r>
          </w:p>
          <w:p w14:paraId="09AED452" w14:textId="77777777" w:rsidR="003127F7" w:rsidRPr="00D10CB4" w:rsidRDefault="003127F7" w:rsidP="0047632B">
            <w:pPr>
              <w:spacing w:line="240" w:lineRule="auto"/>
              <w:rPr>
                <w:lang w:val="en"/>
              </w:rPr>
            </w:pPr>
            <w:r w:rsidRPr="00D10CB4">
              <w:rPr>
                <w:lang w:val="en"/>
              </w:rPr>
              <w:t>Data subjects may be vulnerable in the context of the research and may be harmed if a breach were to occur.</w:t>
            </w:r>
          </w:p>
        </w:tc>
        <w:tc>
          <w:tcPr>
            <w:tcW w:w="2610" w:type="dxa"/>
            <w:tcBorders>
              <w:bottom w:val="single" w:sz="8" w:space="0" w:color="000000"/>
              <w:right w:val="single" w:sz="8" w:space="0" w:color="000000"/>
            </w:tcBorders>
            <w:tcMar>
              <w:top w:w="100" w:type="dxa"/>
              <w:left w:w="100" w:type="dxa"/>
              <w:bottom w:w="100" w:type="dxa"/>
              <w:right w:w="100" w:type="dxa"/>
            </w:tcMar>
          </w:tcPr>
          <w:p w14:paraId="131402D7" w14:textId="77777777" w:rsidR="003127F7" w:rsidRPr="00D10CB4" w:rsidRDefault="003127F7" w:rsidP="0047632B">
            <w:pPr>
              <w:spacing w:line="240" w:lineRule="auto"/>
              <w:rPr>
                <w:lang w:val="en"/>
              </w:rPr>
            </w:pPr>
            <w:r w:rsidRPr="00D10CB4">
              <w:rPr>
                <w:lang w:val="en"/>
              </w:rPr>
              <w:t>Data acquired through an agreement (formal or informal) with a custodian, barring further use or retention.</w:t>
            </w:r>
          </w:p>
          <w:p w14:paraId="01BDBCAA" w14:textId="77777777" w:rsidR="003127F7" w:rsidRPr="00D10CB4" w:rsidRDefault="003127F7" w:rsidP="0047632B">
            <w:pPr>
              <w:spacing w:line="240" w:lineRule="auto"/>
              <w:rPr>
                <w:lang w:val="en"/>
              </w:rPr>
            </w:pPr>
            <w:r w:rsidRPr="00D10CB4">
              <w:rPr>
                <w:lang w:val="en"/>
              </w:rPr>
              <w:t>Identifiers remain and/or (re)-identification is possible or probable.</w:t>
            </w:r>
          </w:p>
          <w:p w14:paraId="66FB6EF7" w14:textId="77777777" w:rsidR="003127F7" w:rsidRPr="00D10CB4" w:rsidRDefault="003127F7" w:rsidP="0047632B">
            <w:pPr>
              <w:spacing w:line="240" w:lineRule="auto"/>
              <w:rPr>
                <w:lang w:val="en"/>
              </w:rPr>
            </w:pPr>
            <w:r w:rsidRPr="00D10CB4">
              <w:rPr>
                <w:lang w:val="en"/>
              </w:rPr>
              <w:t>Data contains confidential, private or sensitive information.</w:t>
            </w:r>
          </w:p>
          <w:p w14:paraId="75DD74F6" w14:textId="276CD46E" w:rsidR="003127F7" w:rsidRPr="00D10CB4" w:rsidRDefault="003127F7" w:rsidP="0047632B">
            <w:pPr>
              <w:spacing w:line="240" w:lineRule="auto"/>
              <w:rPr>
                <w:lang w:val="en"/>
              </w:rPr>
            </w:pPr>
            <w:r w:rsidRPr="00D10CB4">
              <w:rPr>
                <w:lang w:val="en"/>
              </w:rPr>
              <w:t>Data subjects are vulnerable in the context of the research and would be harmed if a breach were to occur.</w:t>
            </w:r>
          </w:p>
        </w:tc>
      </w:tr>
      <w:tr w:rsidR="003127F7" w:rsidRPr="00D10CB4" w14:paraId="072BB7B4" w14:textId="77777777" w:rsidTr="0047632B">
        <w:trPr>
          <w:cantSplit/>
        </w:trPr>
        <w:tc>
          <w:tcPr>
            <w:tcW w:w="23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94727B6" w14:textId="77777777" w:rsidR="003127F7" w:rsidRPr="00D10CB4" w:rsidRDefault="003127F7" w:rsidP="0047632B">
            <w:pPr>
              <w:spacing w:line="240" w:lineRule="auto"/>
              <w:rPr>
                <w:b/>
                <w:color w:val="002F87" w:themeColor="text2"/>
                <w:lang w:val="en"/>
              </w:rPr>
            </w:pPr>
            <w:r w:rsidRPr="00D10CB4">
              <w:rPr>
                <w:b/>
                <w:color w:val="002F87" w:themeColor="text2"/>
                <w:lang w:val="en"/>
              </w:rPr>
              <w:lastRenderedPageBreak/>
              <w:t>Informed Consent</w:t>
            </w:r>
          </w:p>
          <w:p w14:paraId="39CB615C" w14:textId="77777777" w:rsidR="003127F7" w:rsidRPr="00D10CB4" w:rsidRDefault="003127F7" w:rsidP="0047632B">
            <w:pPr>
              <w:spacing w:line="240" w:lineRule="auto"/>
              <w:rPr>
                <w:b/>
                <w:lang w:val="en"/>
              </w:rPr>
            </w:pPr>
            <w:r w:rsidRPr="00D10CB4">
              <w:rPr>
                <w:b/>
                <w:lang w:val="en"/>
              </w:rPr>
              <w:t xml:space="preserve"> </w:t>
            </w:r>
          </w:p>
          <w:p w14:paraId="4A62E428" w14:textId="77777777" w:rsidR="003127F7" w:rsidRPr="00D10CB4" w:rsidRDefault="003127F7" w:rsidP="0047632B">
            <w:pPr>
              <w:spacing w:line="240" w:lineRule="auto"/>
              <w:rPr>
                <w:b/>
                <w:lang w:val="en"/>
              </w:rPr>
            </w:pPr>
            <w:r w:rsidRPr="00D10CB4">
              <w:rPr>
                <w:b/>
                <w:lang w:val="en"/>
              </w:rPr>
              <w:t xml:space="preserve"> </w:t>
            </w:r>
          </w:p>
          <w:p w14:paraId="4ED7B549" w14:textId="77777777" w:rsidR="003127F7" w:rsidRPr="00D10CB4" w:rsidRDefault="003127F7" w:rsidP="0047632B">
            <w:pPr>
              <w:spacing w:line="240" w:lineRule="auto"/>
              <w:rPr>
                <w:b/>
                <w:lang w:val="en"/>
              </w:rPr>
            </w:pPr>
            <w:r w:rsidRPr="00D10CB4">
              <w:rPr>
                <w:b/>
                <w:lang w:val="en"/>
              </w:rPr>
              <w:t xml:space="preserve"> </w:t>
            </w:r>
          </w:p>
        </w:tc>
        <w:tc>
          <w:tcPr>
            <w:tcW w:w="2340" w:type="dxa"/>
            <w:tcBorders>
              <w:bottom w:val="single" w:sz="8" w:space="0" w:color="000000"/>
              <w:right w:val="single" w:sz="8" w:space="0" w:color="000000"/>
            </w:tcBorders>
            <w:tcMar>
              <w:top w:w="100" w:type="dxa"/>
              <w:left w:w="100" w:type="dxa"/>
              <w:bottom w:w="100" w:type="dxa"/>
              <w:right w:w="100" w:type="dxa"/>
            </w:tcMar>
          </w:tcPr>
          <w:p w14:paraId="44529ACB" w14:textId="77777777" w:rsidR="003127F7" w:rsidRPr="00D10CB4" w:rsidRDefault="003127F7" w:rsidP="0047632B">
            <w:pPr>
              <w:spacing w:line="240" w:lineRule="auto"/>
              <w:rPr>
                <w:lang w:val="en"/>
              </w:rPr>
            </w:pPr>
            <w:r w:rsidRPr="00D10CB4">
              <w:rPr>
                <w:lang w:val="en"/>
              </w:rPr>
              <w:t>Notification that data will be made available for future use.</w:t>
            </w:r>
          </w:p>
        </w:tc>
        <w:tc>
          <w:tcPr>
            <w:tcW w:w="2790" w:type="dxa"/>
            <w:tcBorders>
              <w:bottom w:val="single" w:sz="8" w:space="0" w:color="000000"/>
              <w:right w:val="single" w:sz="8" w:space="0" w:color="000000"/>
            </w:tcBorders>
            <w:tcMar>
              <w:top w:w="100" w:type="dxa"/>
              <w:left w:w="100" w:type="dxa"/>
              <w:bottom w:w="100" w:type="dxa"/>
              <w:right w:w="100" w:type="dxa"/>
            </w:tcMar>
          </w:tcPr>
          <w:p w14:paraId="30093F74" w14:textId="77777777" w:rsidR="003127F7" w:rsidRPr="00D10CB4" w:rsidRDefault="003127F7" w:rsidP="0047632B">
            <w:pPr>
              <w:spacing w:line="240" w:lineRule="auto"/>
              <w:rPr>
                <w:lang w:val="en"/>
              </w:rPr>
            </w:pPr>
            <w:r w:rsidRPr="00D10CB4">
              <w:rPr>
                <w:lang w:val="en"/>
              </w:rPr>
              <w:t>Notification that data will be made available for future use. Option to opt-out of deposit should be considered.</w:t>
            </w:r>
          </w:p>
        </w:tc>
        <w:tc>
          <w:tcPr>
            <w:tcW w:w="3060" w:type="dxa"/>
            <w:tcBorders>
              <w:bottom w:val="single" w:sz="8" w:space="0" w:color="000000"/>
              <w:right w:val="single" w:sz="8" w:space="0" w:color="000000"/>
            </w:tcBorders>
            <w:tcMar>
              <w:top w:w="100" w:type="dxa"/>
              <w:left w:w="100" w:type="dxa"/>
              <w:bottom w:w="100" w:type="dxa"/>
              <w:right w:w="100" w:type="dxa"/>
            </w:tcMar>
          </w:tcPr>
          <w:p w14:paraId="6DD41995" w14:textId="77777777" w:rsidR="003127F7" w:rsidRPr="00D10CB4" w:rsidRDefault="003127F7" w:rsidP="0047632B">
            <w:pPr>
              <w:spacing w:line="240" w:lineRule="auto"/>
              <w:rPr>
                <w:lang w:val="en"/>
              </w:rPr>
            </w:pPr>
            <w:r w:rsidRPr="00D10CB4">
              <w:rPr>
                <w:lang w:val="en"/>
              </w:rPr>
              <w:t>Notification that data may be made available for future use.</w:t>
            </w:r>
          </w:p>
          <w:p w14:paraId="7CE65E2A" w14:textId="77777777" w:rsidR="003127F7" w:rsidRPr="00D10CB4" w:rsidRDefault="003127F7" w:rsidP="0047632B">
            <w:pPr>
              <w:spacing w:line="240" w:lineRule="auto"/>
              <w:rPr>
                <w:lang w:val="en"/>
              </w:rPr>
            </w:pPr>
            <w:r w:rsidRPr="00D10CB4">
              <w:rPr>
                <w:lang w:val="en"/>
              </w:rPr>
              <w:t xml:space="preserve">Request for permission to share and/or deposit data clearly included in consent form or process. </w:t>
            </w:r>
          </w:p>
          <w:p w14:paraId="2CB766F9" w14:textId="77777777" w:rsidR="003127F7" w:rsidRPr="00D10CB4" w:rsidRDefault="003127F7" w:rsidP="0047632B">
            <w:pPr>
              <w:spacing w:line="240" w:lineRule="auto"/>
              <w:rPr>
                <w:lang w:val="en"/>
              </w:rPr>
            </w:pPr>
            <w:r w:rsidRPr="00D10CB4">
              <w:rPr>
                <w:lang w:val="en"/>
              </w:rPr>
              <w:t>If possible, provide options regarding areas of future research.</w:t>
            </w:r>
          </w:p>
        </w:tc>
        <w:tc>
          <w:tcPr>
            <w:tcW w:w="2610" w:type="dxa"/>
            <w:tcBorders>
              <w:bottom w:val="single" w:sz="8" w:space="0" w:color="000000"/>
              <w:right w:val="single" w:sz="8" w:space="0" w:color="000000"/>
            </w:tcBorders>
            <w:tcMar>
              <w:top w:w="100" w:type="dxa"/>
              <w:left w:w="100" w:type="dxa"/>
              <w:bottom w:w="100" w:type="dxa"/>
              <w:right w:w="100" w:type="dxa"/>
            </w:tcMar>
          </w:tcPr>
          <w:p w14:paraId="12F61FB9" w14:textId="77777777" w:rsidR="003127F7" w:rsidRPr="00D10CB4" w:rsidRDefault="003127F7" w:rsidP="0047632B">
            <w:pPr>
              <w:spacing w:line="240" w:lineRule="auto"/>
              <w:rPr>
                <w:lang w:val="en"/>
              </w:rPr>
            </w:pPr>
            <w:r w:rsidRPr="00D10CB4">
              <w:rPr>
                <w:lang w:val="en"/>
              </w:rPr>
              <w:t>Confidentiality will be maintained for as long as the data exist. Data will not be shared beyond the research team.</w:t>
            </w:r>
          </w:p>
        </w:tc>
      </w:tr>
      <w:tr w:rsidR="003127F7" w:rsidRPr="00D10CB4" w14:paraId="34DFDF2E" w14:textId="77777777" w:rsidTr="0047632B">
        <w:trPr>
          <w:cantSplit/>
        </w:trPr>
        <w:tc>
          <w:tcPr>
            <w:tcW w:w="23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3333069" w14:textId="77777777" w:rsidR="003127F7" w:rsidRPr="00D10CB4" w:rsidRDefault="003127F7" w:rsidP="0047632B">
            <w:pPr>
              <w:spacing w:line="240" w:lineRule="auto"/>
              <w:rPr>
                <w:b/>
                <w:color w:val="002F87" w:themeColor="text2"/>
                <w:lang w:val="en"/>
              </w:rPr>
            </w:pPr>
            <w:r w:rsidRPr="00D10CB4">
              <w:rPr>
                <w:b/>
                <w:color w:val="002F87" w:themeColor="text2"/>
                <w:lang w:val="en"/>
              </w:rPr>
              <w:lastRenderedPageBreak/>
              <w:t>Data Collection</w:t>
            </w:r>
          </w:p>
        </w:tc>
        <w:tc>
          <w:tcPr>
            <w:tcW w:w="2340" w:type="dxa"/>
            <w:tcBorders>
              <w:bottom w:val="single" w:sz="8" w:space="0" w:color="000000"/>
              <w:right w:val="single" w:sz="8" w:space="0" w:color="000000"/>
            </w:tcBorders>
            <w:tcMar>
              <w:top w:w="100" w:type="dxa"/>
              <w:left w:w="100" w:type="dxa"/>
              <w:bottom w:w="100" w:type="dxa"/>
              <w:right w:w="100" w:type="dxa"/>
            </w:tcMar>
          </w:tcPr>
          <w:p w14:paraId="4DD4F294" w14:textId="77777777" w:rsidR="003127F7" w:rsidRPr="00D10CB4" w:rsidRDefault="003127F7" w:rsidP="0047632B">
            <w:pPr>
              <w:spacing w:line="240" w:lineRule="auto"/>
              <w:rPr>
                <w:lang w:val="en"/>
              </w:rPr>
            </w:pPr>
            <w:r w:rsidRPr="00D10CB4">
              <w:rPr>
                <w:lang w:val="en"/>
              </w:rPr>
              <w:t>Publicly available data may be found online or in public archives, or be collected through naturalistic observation.</w:t>
            </w:r>
          </w:p>
          <w:p w14:paraId="7D6AE7B6" w14:textId="458D92FC" w:rsidR="003127F7" w:rsidRPr="00D10CB4" w:rsidRDefault="003127F7" w:rsidP="0047632B">
            <w:pPr>
              <w:spacing w:line="240" w:lineRule="auto"/>
              <w:rPr>
                <w:lang w:val="en"/>
              </w:rPr>
            </w:pPr>
            <w:r w:rsidRPr="00D10CB4">
              <w:rPr>
                <w:lang w:val="en"/>
              </w:rPr>
              <w:t>Researchers do not know the identities of research participants/data subjects.</w:t>
            </w:r>
          </w:p>
          <w:p w14:paraId="09482A0E" w14:textId="634CA8CF" w:rsidR="003127F7" w:rsidRPr="00D10CB4" w:rsidRDefault="003127F7" w:rsidP="0047632B">
            <w:pPr>
              <w:spacing w:line="240" w:lineRule="auto"/>
              <w:rPr>
                <w:lang w:val="en"/>
              </w:rPr>
            </w:pPr>
            <w:r w:rsidRPr="00D10CB4">
              <w:rPr>
                <w:lang w:val="en"/>
              </w:rPr>
              <w:t>Methods should not involve direct interaction with research participants. These typically involve surveys, questionnaires and observational research.</w:t>
            </w:r>
          </w:p>
          <w:p w14:paraId="0972709B" w14:textId="4E040321" w:rsidR="003127F7" w:rsidRPr="00D10CB4" w:rsidRDefault="003127F7" w:rsidP="0047632B">
            <w:pPr>
              <w:spacing w:line="240" w:lineRule="auto"/>
              <w:rPr>
                <w:lang w:val="en"/>
              </w:rPr>
            </w:pPr>
            <w:r w:rsidRPr="00D10CB4">
              <w:rPr>
                <w:lang w:val="en"/>
              </w:rPr>
              <w:t>No direct or indirect identifiers are collected.</w:t>
            </w:r>
          </w:p>
        </w:tc>
        <w:tc>
          <w:tcPr>
            <w:tcW w:w="2790" w:type="dxa"/>
            <w:tcBorders>
              <w:bottom w:val="single" w:sz="8" w:space="0" w:color="000000"/>
              <w:right w:val="single" w:sz="8" w:space="0" w:color="000000"/>
            </w:tcBorders>
            <w:tcMar>
              <w:top w:w="100" w:type="dxa"/>
              <w:left w:w="100" w:type="dxa"/>
              <w:bottom w:w="100" w:type="dxa"/>
              <w:right w:w="100" w:type="dxa"/>
            </w:tcMar>
          </w:tcPr>
          <w:p w14:paraId="0656B252" w14:textId="77777777" w:rsidR="003127F7" w:rsidRPr="00D10CB4" w:rsidRDefault="003127F7" w:rsidP="0047632B">
            <w:pPr>
              <w:spacing w:line="240" w:lineRule="auto"/>
              <w:rPr>
                <w:lang w:val="en"/>
              </w:rPr>
            </w:pPr>
            <w:r w:rsidRPr="00D10CB4">
              <w:rPr>
                <w:lang w:val="en"/>
              </w:rPr>
              <w:t>Researchers may know the identities of research participants/data subjects and may have promised confidentiality through informed consent.</w:t>
            </w:r>
          </w:p>
          <w:p w14:paraId="47039642" w14:textId="65AEEC86" w:rsidR="003127F7" w:rsidRPr="00D10CB4" w:rsidRDefault="003127F7" w:rsidP="0047632B">
            <w:pPr>
              <w:spacing w:line="240" w:lineRule="auto"/>
              <w:rPr>
                <w:lang w:val="en"/>
              </w:rPr>
            </w:pPr>
            <w:r w:rsidRPr="00D10CB4">
              <w:rPr>
                <w:lang w:val="en"/>
              </w:rPr>
              <w:t>Methods for data collection are wide-ranging and may involve direct interaction with research participants.</w:t>
            </w:r>
          </w:p>
          <w:p w14:paraId="6FA82ABB" w14:textId="0EF4F02F" w:rsidR="003127F7" w:rsidRPr="00D10CB4" w:rsidRDefault="003127F7" w:rsidP="0047632B">
            <w:pPr>
              <w:spacing w:line="240" w:lineRule="auto"/>
              <w:rPr>
                <w:lang w:val="en"/>
              </w:rPr>
            </w:pPr>
            <w:r w:rsidRPr="00D10CB4">
              <w:rPr>
                <w:lang w:val="en"/>
              </w:rPr>
              <w:t>Direct and/or indirect identifiers may be collected.</w:t>
            </w:r>
          </w:p>
          <w:p w14:paraId="344D820D" w14:textId="0AF8E9CD" w:rsidR="003127F7" w:rsidRPr="000C1933" w:rsidRDefault="003127F7" w:rsidP="0047632B">
            <w:pPr>
              <w:spacing w:line="240" w:lineRule="auto"/>
              <w:rPr>
                <w:lang w:val="en"/>
              </w:rPr>
            </w:pPr>
            <w:r w:rsidRPr="000C1933">
              <w:rPr>
                <w:b/>
                <w:color w:val="002F87" w:themeColor="text2"/>
                <w:lang w:val="en"/>
              </w:rPr>
              <w:t xml:space="preserve">The majority of human research will fall into this category. </w:t>
            </w:r>
          </w:p>
        </w:tc>
        <w:tc>
          <w:tcPr>
            <w:tcW w:w="3060" w:type="dxa"/>
            <w:tcBorders>
              <w:bottom w:val="single" w:sz="8" w:space="0" w:color="000000"/>
              <w:right w:val="single" w:sz="8" w:space="0" w:color="000000"/>
            </w:tcBorders>
            <w:tcMar>
              <w:top w:w="100" w:type="dxa"/>
              <w:left w:w="100" w:type="dxa"/>
              <w:bottom w:w="100" w:type="dxa"/>
              <w:right w:w="100" w:type="dxa"/>
            </w:tcMar>
          </w:tcPr>
          <w:p w14:paraId="1C830032" w14:textId="77777777" w:rsidR="003127F7" w:rsidRPr="00D10CB4" w:rsidRDefault="003127F7" w:rsidP="0047632B">
            <w:pPr>
              <w:spacing w:line="240" w:lineRule="auto"/>
              <w:rPr>
                <w:lang w:val="en"/>
              </w:rPr>
            </w:pPr>
            <w:r w:rsidRPr="00D10CB4">
              <w:rPr>
                <w:lang w:val="en"/>
              </w:rPr>
              <w:t>Researchers may know the identities of research participants/data subjects and may have promised confidentiality through informed consent.</w:t>
            </w:r>
          </w:p>
          <w:p w14:paraId="68AB3EFA" w14:textId="02B4CC64" w:rsidR="003127F7" w:rsidRPr="00D10CB4" w:rsidRDefault="003127F7" w:rsidP="0047632B">
            <w:pPr>
              <w:spacing w:line="240" w:lineRule="auto"/>
              <w:rPr>
                <w:lang w:val="en"/>
              </w:rPr>
            </w:pPr>
            <w:r w:rsidRPr="00D10CB4">
              <w:rPr>
                <w:lang w:val="en"/>
              </w:rPr>
              <w:t>Methods for data collection are wide-ranging and may involve direct interaction with research participants.</w:t>
            </w:r>
          </w:p>
          <w:p w14:paraId="0C9BDB3C" w14:textId="77777777" w:rsidR="003127F7" w:rsidRPr="00D10CB4" w:rsidRDefault="003127F7" w:rsidP="0047632B">
            <w:pPr>
              <w:spacing w:line="240" w:lineRule="auto"/>
              <w:rPr>
                <w:lang w:val="en"/>
              </w:rPr>
            </w:pPr>
            <w:r w:rsidRPr="00D10CB4">
              <w:rPr>
                <w:lang w:val="en"/>
              </w:rPr>
              <w:t>Direct identifiers may or may not be collected, but indirect identifiers collected may be sufficient to render participants identifiable.</w:t>
            </w:r>
          </w:p>
        </w:tc>
        <w:tc>
          <w:tcPr>
            <w:tcW w:w="2610" w:type="dxa"/>
            <w:tcBorders>
              <w:bottom w:val="single" w:sz="8" w:space="0" w:color="000000"/>
              <w:right w:val="single" w:sz="8" w:space="0" w:color="000000"/>
            </w:tcBorders>
            <w:tcMar>
              <w:top w:w="100" w:type="dxa"/>
              <w:left w:w="100" w:type="dxa"/>
              <w:bottom w:w="100" w:type="dxa"/>
              <w:right w:w="100" w:type="dxa"/>
            </w:tcMar>
          </w:tcPr>
          <w:p w14:paraId="52363B2D" w14:textId="77777777" w:rsidR="003127F7" w:rsidRPr="00D10CB4" w:rsidRDefault="003127F7" w:rsidP="0047632B">
            <w:pPr>
              <w:spacing w:line="240" w:lineRule="auto"/>
              <w:rPr>
                <w:lang w:val="en"/>
              </w:rPr>
            </w:pPr>
            <w:r w:rsidRPr="00D10CB4">
              <w:rPr>
                <w:lang w:val="en"/>
              </w:rPr>
              <w:t>Researchers may know the identities of research participants/data subjects and will have promised confidentiality through informed consent.</w:t>
            </w:r>
          </w:p>
          <w:p w14:paraId="058917E6" w14:textId="77777777" w:rsidR="003127F7" w:rsidRPr="00D10CB4" w:rsidRDefault="003127F7" w:rsidP="0047632B">
            <w:pPr>
              <w:spacing w:line="240" w:lineRule="auto"/>
              <w:rPr>
                <w:lang w:val="en"/>
              </w:rPr>
            </w:pPr>
            <w:r w:rsidRPr="00D10CB4">
              <w:rPr>
                <w:lang w:val="en"/>
              </w:rPr>
              <w:t>Methods for data collection are wide-ranging and may involve direct interaction with research participants.</w:t>
            </w:r>
          </w:p>
          <w:p w14:paraId="77669144" w14:textId="77777777" w:rsidR="003127F7" w:rsidRPr="00D10CB4" w:rsidRDefault="003127F7" w:rsidP="0047632B">
            <w:pPr>
              <w:spacing w:line="240" w:lineRule="auto"/>
              <w:rPr>
                <w:lang w:val="en"/>
              </w:rPr>
            </w:pPr>
            <w:r w:rsidRPr="00D10CB4">
              <w:rPr>
                <w:lang w:val="en"/>
              </w:rPr>
              <w:t>Direct identifiers may or may not be collected, but indirect identifiers collected may be sufficient to render participants identifiable.</w:t>
            </w:r>
          </w:p>
        </w:tc>
      </w:tr>
      <w:tr w:rsidR="003127F7" w:rsidRPr="00D10CB4" w14:paraId="5489966D" w14:textId="77777777" w:rsidTr="0047632B">
        <w:trPr>
          <w:cantSplit/>
        </w:trPr>
        <w:tc>
          <w:tcPr>
            <w:tcW w:w="23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B81BCC2" w14:textId="77777777" w:rsidR="003127F7" w:rsidRPr="00D10CB4" w:rsidRDefault="003127F7" w:rsidP="0047632B">
            <w:pPr>
              <w:spacing w:line="240" w:lineRule="auto"/>
              <w:rPr>
                <w:b/>
                <w:color w:val="002F87" w:themeColor="text2"/>
                <w:lang w:val="en"/>
              </w:rPr>
            </w:pPr>
            <w:r w:rsidRPr="00D10CB4">
              <w:rPr>
                <w:b/>
                <w:color w:val="002F87" w:themeColor="text2"/>
                <w:lang w:val="en"/>
              </w:rPr>
              <w:lastRenderedPageBreak/>
              <w:t>Data Analysis/ Management</w:t>
            </w:r>
          </w:p>
        </w:tc>
        <w:tc>
          <w:tcPr>
            <w:tcW w:w="2340" w:type="dxa"/>
            <w:tcBorders>
              <w:bottom w:val="single" w:sz="8" w:space="0" w:color="000000"/>
              <w:right w:val="single" w:sz="8" w:space="0" w:color="000000"/>
            </w:tcBorders>
            <w:tcMar>
              <w:top w:w="100" w:type="dxa"/>
              <w:left w:w="100" w:type="dxa"/>
              <w:bottom w:w="100" w:type="dxa"/>
              <w:right w:w="100" w:type="dxa"/>
            </w:tcMar>
          </w:tcPr>
          <w:p w14:paraId="0B33182D" w14:textId="77777777" w:rsidR="003127F7" w:rsidRPr="00D10CB4" w:rsidRDefault="003127F7" w:rsidP="0047632B">
            <w:pPr>
              <w:spacing w:line="240" w:lineRule="auto"/>
              <w:rPr>
                <w:lang w:val="en"/>
              </w:rPr>
            </w:pPr>
            <w:r w:rsidRPr="00D10CB4">
              <w:rPr>
                <w:lang w:val="en"/>
              </w:rPr>
              <w:t>No restrictions in the analysis of data for publicly available data.</w:t>
            </w:r>
          </w:p>
          <w:p w14:paraId="3F0F1E61" w14:textId="6D11C788" w:rsidR="003127F7" w:rsidRPr="00D10CB4" w:rsidRDefault="003127F7" w:rsidP="0042767B">
            <w:pPr>
              <w:spacing w:line="240" w:lineRule="auto"/>
              <w:rPr>
                <w:lang w:val="en"/>
              </w:rPr>
            </w:pPr>
            <w:r w:rsidRPr="00D10CB4">
              <w:rPr>
                <w:lang w:val="en"/>
              </w:rPr>
              <w:t>Data analysis should adhere to the REB-approved protocol and informed consent document/script.</w:t>
            </w:r>
          </w:p>
        </w:tc>
        <w:tc>
          <w:tcPr>
            <w:tcW w:w="2790" w:type="dxa"/>
            <w:tcBorders>
              <w:bottom w:val="single" w:sz="8" w:space="0" w:color="000000"/>
              <w:right w:val="single" w:sz="8" w:space="0" w:color="000000"/>
            </w:tcBorders>
            <w:tcMar>
              <w:top w:w="100" w:type="dxa"/>
              <w:left w:w="100" w:type="dxa"/>
              <w:bottom w:w="100" w:type="dxa"/>
              <w:right w:w="100" w:type="dxa"/>
            </w:tcMar>
          </w:tcPr>
          <w:p w14:paraId="420D3632" w14:textId="77777777" w:rsidR="003127F7" w:rsidRPr="00D10CB4" w:rsidRDefault="003127F7" w:rsidP="0047632B">
            <w:pPr>
              <w:spacing w:after="120" w:line="240" w:lineRule="auto"/>
              <w:rPr>
                <w:lang w:val="en"/>
              </w:rPr>
            </w:pPr>
            <w:r w:rsidRPr="00D10CB4">
              <w:rPr>
                <w:lang w:val="en"/>
              </w:rPr>
              <w:t>Direct identifiers should be replaced as soon as possible with a linking code (e.g., pseudonym, alpha numeric code) and separated physically and/or electronically from the master list. Consent forms should be stored separately from research data.</w:t>
            </w:r>
          </w:p>
          <w:p w14:paraId="5DD27521" w14:textId="5E2096E1" w:rsidR="003127F7" w:rsidRPr="00D10CB4" w:rsidRDefault="003127F7" w:rsidP="0042767B">
            <w:pPr>
              <w:spacing w:line="240" w:lineRule="auto"/>
              <w:rPr>
                <w:lang w:val="en"/>
              </w:rPr>
            </w:pPr>
            <w:r w:rsidRPr="00D10CB4">
              <w:rPr>
                <w:lang w:val="en"/>
              </w:rPr>
              <w:t>Only members of the research team should have access to identifiable data.</w:t>
            </w:r>
          </w:p>
        </w:tc>
        <w:tc>
          <w:tcPr>
            <w:tcW w:w="3060" w:type="dxa"/>
            <w:tcBorders>
              <w:bottom w:val="single" w:sz="8" w:space="0" w:color="000000"/>
              <w:right w:val="single" w:sz="8" w:space="0" w:color="000000"/>
            </w:tcBorders>
            <w:tcMar>
              <w:top w:w="100" w:type="dxa"/>
              <w:left w:w="100" w:type="dxa"/>
              <w:bottom w:w="100" w:type="dxa"/>
              <w:right w:w="100" w:type="dxa"/>
            </w:tcMar>
          </w:tcPr>
          <w:p w14:paraId="6DE455E4" w14:textId="77777777" w:rsidR="003127F7" w:rsidRPr="00D10CB4" w:rsidRDefault="003127F7" w:rsidP="0047632B">
            <w:pPr>
              <w:spacing w:line="240" w:lineRule="auto"/>
              <w:rPr>
                <w:lang w:val="en"/>
              </w:rPr>
            </w:pPr>
            <w:r w:rsidRPr="00D10CB4">
              <w:rPr>
                <w:lang w:val="en"/>
              </w:rPr>
              <w:t>Direct identifiers should be replaced as soon as possible, with a linking code, and separated physically and/or electronically from the master list. Consent forms or notes with identifiers should be stored separately from research data.</w:t>
            </w:r>
          </w:p>
          <w:p w14:paraId="6BC00309" w14:textId="77777777" w:rsidR="003127F7" w:rsidRPr="00D10CB4" w:rsidRDefault="003127F7" w:rsidP="0047632B">
            <w:pPr>
              <w:spacing w:line="240" w:lineRule="auto"/>
              <w:rPr>
                <w:lang w:val="en"/>
              </w:rPr>
            </w:pPr>
            <w:r w:rsidRPr="00D10CB4">
              <w:rPr>
                <w:lang w:val="en"/>
              </w:rPr>
              <w:t>Indirect identifiers should be coded, if possible.</w:t>
            </w:r>
          </w:p>
          <w:p w14:paraId="276F6930" w14:textId="0B979FC3" w:rsidR="003127F7" w:rsidRPr="00D10CB4" w:rsidRDefault="003127F7" w:rsidP="0047632B">
            <w:pPr>
              <w:spacing w:line="240" w:lineRule="auto"/>
              <w:rPr>
                <w:lang w:val="en"/>
              </w:rPr>
            </w:pPr>
            <w:r w:rsidRPr="00D10CB4">
              <w:rPr>
                <w:lang w:val="en"/>
              </w:rPr>
              <w:t>Data should not be accessed/analyzed in a public space where others could see data on a device or by other means.</w:t>
            </w:r>
          </w:p>
        </w:tc>
        <w:tc>
          <w:tcPr>
            <w:tcW w:w="2610" w:type="dxa"/>
            <w:tcBorders>
              <w:bottom w:val="single" w:sz="8" w:space="0" w:color="000000"/>
              <w:right w:val="single" w:sz="8" w:space="0" w:color="000000"/>
            </w:tcBorders>
            <w:tcMar>
              <w:top w:w="100" w:type="dxa"/>
              <w:left w:w="100" w:type="dxa"/>
              <w:bottom w:w="100" w:type="dxa"/>
              <w:right w:w="100" w:type="dxa"/>
            </w:tcMar>
          </w:tcPr>
          <w:p w14:paraId="78231F0A" w14:textId="77777777" w:rsidR="003127F7" w:rsidRPr="00D10CB4" w:rsidRDefault="003127F7" w:rsidP="0047632B">
            <w:pPr>
              <w:spacing w:line="240" w:lineRule="auto"/>
              <w:rPr>
                <w:lang w:val="en"/>
              </w:rPr>
            </w:pPr>
            <w:r w:rsidRPr="00D10CB4">
              <w:rPr>
                <w:lang w:val="en"/>
              </w:rPr>
              <w:t xml:space="preserve"> Direct identifiers shall be replaced as soon as possible, with a linking code, and separated physically and/or electronically from the master list. Consent forms or notes with identifiers shall be stored separately from research data.</w:t>
            </w:r>
          </w:p>
          <w:p w14:paraId="766AC335" w14:textId="77777777" w:rsidR="003127F7" w:rsidRPr="00D10CB4" w:rsidRDefault="003127F7" w:rsidP="0047632B">
            <w:pPr>
              <w:spacing w:line="240" w:lineRule="auto"/>
              <w:rPr>
                <w:lang w:val="en"/>
              </w:rPr>
            </w:pPr>
            <w:r w:rsidRPr="00D10CB4">
              <w:rPr>
                <w:lang w:val="en"/>
              </w:rPr>
              <w:t>Indirect identifiers shall be coded, if possible.</w:t>
            </w:r>
          </w:p>
          <w:p w14:paraId="78CFBCC4" w14:textId="77777777" w:rsidR="003127F7" w:rsidRPr="00D10CB4" w:rsidRDefault="003127F7" w:rsidP="0047632B">
            <w:pPr>
              <w:spacing w:line="240" w:lineRule="auto"/>
              <w:rPr>
                <w:lang w:val="en"/>
              </w:rPr>
            </w:pPr>
            <w:r w:rsidRPr="00D10CB4">
              <w:rPr>
                <w:lang w:val="en"/>
              </w:rPr>
              <w:t>Data shall only be accessed by members of the research team, as described in the approved protocol, and access/analysis shall only occur in a secure environment.</w:t>
            </w:r>
          </w:p>
        </w:tc>
      </w:tr>
      <w:tr w:rsidR="003127F7" w:rsidRPr="00D10CB4" w14:paraId="1AAF4AE3" w14:textId="77777777" w:rsidTr="0047632B">
        <w:trPr>
          <w:cantSplit/>
        </w:trPr>
        <w:tc>
          <w:tcPr>
            <w:tcW w:w="23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D5CAABD" w14:textId="77777777" w:rsidR="003127F7" w:rsidRPr="00D10CB4" w:rsidRDefault="003127F7" w:rsidP="0047632B">
            <w:pPr>
              <w:spacing w:line="240" w:lineRule="auto"/>
              <w:rPr>
                <w:b/>
                <w:color w:val="002F87" w:themeColor="text2"/>
                <w:lang w:val="en"/>
              </w:rPr>
            </w:pPr>
            <w:r w:rsidRPr="00D10CB4">
              <w:rPr>
                <w:b/>
                <w:color w:val="002F87" w:themeColor="text2"/>
                <w:lang w:val="en"/>
              </w:rPr>
              <w:lastRenderedPageBreak/>
              <w:t>Data Storage (Active Storage) and Security</w:t>
            </w:r>
          </w:p>
        </w:tc>
        <w:tc>
          <w:tcPr>
            <w:tcW w:w="2340" w:type="dxa"/>
            <w:tcBorders>
              <w:bottom w:val="single" w:sz="8" w:space="0" w:color="000000"/>
              <w:right w:val="single" w:sz="8" w:space="0" w:color="000000"/>
            </w:tcBorders>
            <w:tcMar>
              <w:top w:w="100" w:type="dxa"/>
              <w:left w:w="100" w:type="dxa"/>
              <w:bottom w:w="100" w:type="dxa"/>
              <w:right w:w="100" w:type="dxa"/>
            </w:tcMar>
          </w:tcPr>
          <w:p w14:paraId="270EF804" w14:textId="0F6A4FF2" w:rsidR="003127F7" w:rsidRPr="00D10CB4" w:rsidRDefault="003127F7" w:rsidP="0047632B">
            <w:pPr>
              <w:spacing w:line="240" w:lineRule="auto"/>
              <w:rPr>
                <w:lang w:val="en"/>
              </w:rPr>
            </w:pPr>
            <w:r w:rsidRPr="00D10CB4">
              <w:rPr>
                <w:lang w:val="en"/>
              </w:rPr>
              <w:t>All storage devices, file sharing, and cloud services</w:t>
            </w:r>
            <w:r>
              <w:rPr>
                <w:lang w:val="en"/>
              </w:rPr>
              <w:t xml:space="preserve"> </w:t>
            </w:r>
            <w:r w:rsidRPr="00D10CB4">
              <w:rPr>
                <w:lang w:val="en"/>
              </w:rPr>
              <w:t>are allowed, including both public and institutional cloud services.</w:t>
            </w:r>
          </w:p>
          <w:p w14:paraId="2D10D77D" w14:textId="2275A129" w:rsidR="003127F7" w:rsidRPr="00D10CB4" w:rsidRDefault="003127F7" w:rsidP="0047632B">
            <w:pPr>
              <w:spacing w:line="240" w:lineRule="auto"/>
              <w:rPr>
                <w:lang w:val="en"/>
              </w:rPr>
            </w:pPr>
            <w:r w:rsidRPr="00D10CB4">
              <w:rPr>
                <w:lang w:val="en"/>
              </w:rPr>
              <w:t xml:space="preserve">Data should be </w:t>
            </w:r>
            <w:r w:rsidRPr="000C1933">
              <w:t xml:space="preserve">backed up </w:t>
            </w:r>
            <w:r w:rsidRPr="00D10CB4">
              <w:rPr>
                <w:lang w:val="en"/>
              </w:rPr>
              <w:t>in a way that is consistent with the risk level associated with these data.</w:t>
            </w:r>
          </w:p>
        </w:tc>
        <w:tc>
          <w:tcPr>
            <w:tcW w:w="2790" w:type="dxa"/>
            <w:tcBorders>
              <w:bottom w:val="single" w:sz="8" w:space="0" w:color="000000"/>
              <w:right w:val="single" w:sz="8" w:space="0" w:color="000000"/>
            </w:tcBorders>
            <w:tcMar>
              <w:top w:w="100" w:type="dxa"/>
              <w:left w:w="100" w:type="dxa"/>
              <w:bottom w:w="100" w:type="dxa"/>
              <w:right w:w="100" w:type="dxa"/>
            </w:tcMar>
          </w:tcPr>
          <w:p w14:paraId="7A27ADD9" w14:textId="77777777" w:rsidR="003127F7" w:rsidRPr="00D10CB4" w:rsidRDefault="003127F7" w:rsidP="0047632B">
            <w:pPr>
              <w:spacing w:line="240" w:lineRule="auto"/>
              <w:rPr>
                <w:lang w:val="en"/>
              </w:rPr>
            </w:pPr>
            <w:r w:rsidRPr="00D10CB4">
              <w:rPr>
                <w:lang w:val="en"/>
              </w:rPr>
              <w:t>Identifiable data should be stored on password-protected devices, in appropriate secure locations. If data need to be accessible through the internet, they should be encrypted.</w:t>
            </w:r>
          </w:p>
          <w:p w14:paraId="5F455D0F" w14:textId="493DA5C8" w:rsidR="003127F7" w:rsidRPr="00D10CB4" w:rsidRDefault="003127F7" w:rsidP="0047632B">
            <w:pPr>
              <w:spacing w:line="240" w:lineRule="auto"/>
              <w:rPr>
                <w:lang w:val="en"/>
              </w:rPr>
            </w:pPr>
            <w:r w:rsidRPr="000C1933">
              <w:t>Public cloud services</w:t>
            </w:r>
            <w:r w:rsidRPr="003115AD">
              <w:rPr>
                <w:color w:val="002F87" w:themeColor="text2"/>
                <w:lang w:val="en"/>
              </w:rPr>
              <w:t xml:space="preserve"> </w:t>
            </w:r>
            <w:r w:rsidRPr="00D10CB4">
              <w:rPr>
                <w:lang w:val="en"/>
              </w:rPr>
              <w:t>should not be used, unless no other options exist. If they are used, files and access should be password-protected and encrypted.</w:t>
            </w:r>
          </w:p>
          <w:p w14:paraId="030FF2C7" w14:textId="235D4A5B" w:rsidR="003127F7" w:rsidRPr="00D10CB4" w:rsidRDefault="003127F7" w:rsidP="0047632B">
            <w:pPr>
              <w:spacing w:line="240" w:lineRule="auto"/>
              <w:rPr>
                <w:lang w:val="en"/>
              </w:rPr>
            </w:pPr>
            <w:r w:rsidRPr="000C1933">
              <w:t>Private cloud service</w:t>
            </w:r>
            <w:r w:rsidR="003115AD" w:rsidRPr="000C1933">
              <w:t>s,</w:t>
            </w:r>
            <w:r w:rsidR="003115AD">
              <w:rPr>
                <w:b/>
                <w:bCs/>
                <w:color w:val="002F87" w:themeColor="text2"/>
                <w:lang w:val="en"/>
              </w:rPr>
              <w:t xml:space="preserve"> </w:t>
            </w:r>
            <w:r w:rsidRPr="00D10CB4">
              <w:rPr>
                <w:lang w:val="en"/>
              </w:rPr>
              <w:t xml:space="preserve">as supported by the research institution and/or assessed as being secure, may be used. </w:t>
            </w:r>
          </w:p>
          <w:p w14:paraId="15E1661B" w14:textId="23492ADA" w:rsidR="003127F7" w:rsidRPr="00D10CB4" w:rsidRDefault="003127F7" w:rsidP="0047632B">
            <w:pPr>
              <w:spacing w:line="240" w:lineRule="auto"/>
              <w:rPr>
                <w:lang w:val="en"/>
              </w:rPr>
            </w:pPr>
            <w:r w:rsidRPr="00D10CB4">
              <w:rPr>
                <w:lang w:val="en"/>
              </w:rPr>
              <w:t xml:space="preserve">Data should be </w:t>
            </w:r>
            <w:r w:rsidRPr="000C1933">
              <w:t>backed up</w:t>
            </w:r>
            <w:r w:rsidRPr="00D10CB4">
              <w:rPr>
                <w:lang w:val="en"/>
              </w:rPr>
              <w:t xml:space="preserve"> in a way that is consistent with the risk level associated with these data.</w:t>
            </w:r>
          </w:p>
        </w:tc>
        <w:tc>
          <w:tcPr>
            <w:tcW w:w="3060" w:type="dxa"/>
            <w:tcBorders>
              <w:bottom w:val="single" w:sz="8" w:space="0" w:color="000000"/>
              <w:right w:val="single" w:sz="8" w:space="0" w:color="000000"/>
            </w:tcBorders>
            <w:tcMar>
              <w:top w:w="100" w:type="dxa"/>
              <w:left w:w="100" w:type="dxa"/>
              <w:bottom w:w="100" w:type="dxa"/>
              <w:right w:w="100" w:type="dxa"/>
            </w:tcMar>
          </w:tcPr>
          <w:p w14:paraId="0316DAED" w14:textId="5D0DD6D3" w:rsidR="003127F7" w:rsidRPr="00D10CB4" w:rsidRDefault="003127F7" w:rsidP="0047632B">
            <w:pPr>
              <w:spacing w:line="240" w:lineRule="auto"/>
              <w:rPr>
                <w:lang w:val="en"/>
              </w:rPr>
            </w:pPr>
            <w:r w:rsidRPr="00D10CB4">
              <w:rPr>
                <w:lang w:val="en"/>
              </w:rPr>
              <w:t xml:space="preserve">All data should be stored on password-protected </w:t>
            </w:r>
            <w:r w:rsidRPr="00CE6367">
              <w:rPr>
                <w:lang w:val="en"/>
              </w:rPr>
              <w:t>encrypted</w:t>
            </w:r>
            <w:r w:rsidRPr="00D10CB4">
              <w:rPr>
                <w:lang w:val="en"/>
              </w:rPr>
              <w:t xml:space="preserve"> devices, in appropriate secure locations. If data need to be accessible through the internet, they should be encrypted.</w:t>
            </w:r>
          </w:p>
          <w:p w14:paraId="1ED97AA9" w14:textId="76F74F71" w:rsidR="003127F7" w:rsidRPr="00D10CB4" w:rsidRDefault="003127F7" w:rsidP="0047632B">
            <w:pPr>
              <w:spacing w:line="240" w:lineRule="auto"/>
              <w:rPr>
                <w:lang w:val="en"/>
              </w:rPr>
            </w:pPr>
            <w:r w:rsidRPr="000C1933">
              <w:t>Public cloud services</w:t>
            </w:r>
            <w:r>
              <w:rPr>
                <w:lang w:val="en"/>
              </w:rPr>
              <w:t xml:space="preserve"> </w:t>
            </w:r>
            <w:r w:rsidRPr="00D10CB4">
              <w:rPr>
                <w:lang w:val="en"/>
              </w:rPr>
              <w:t>are strictly prohibited.</w:t>
            </w:r>
          </w:p>
          <w:p w14:paraId="18436098" w14:textId="50C31978" w:rsidR="003127F7" w:rsidRPr="00D10CB4" w:rsidRDefault="003127F7" w:rsidP="0047632B">
            <w:pPr>
              <w:spacing w:line="240" w:lineRule="auto"/>
              <w:rPr>
                <w:lang w:val="en"/>
              </w:rPr>
            </w:pPr>
            <w:r w:rsidRPr="000C1933">
              <w:t>Private cloud services,</w:t>
            </w:r>
            <w:r>
              <w:rPr>
                <w:lang w:val="en"/>
              </w:rPr>
              <w:t xml:space="preserve"> </w:t>
            </w:r>
            <w:r w:rsidRPr="00D10CB4">
              <w:rPr>
                <w:lang w:val="en"/>
              </w:rPr>
              <w:t xml:space="preserve">as supported by the research institution and/or assessed as being secure may be used, if approved by the REB. </w:t>
            </w:r>
          </w:p>
          <w:p w14:paraId="6BDD5E5D" w14:textId="48FDC35D" w:rsidR="003127F7" w:rsidRPr="00D10CB4" w:rsidRDefault="003127F7" w:rsidP="0047632B">
            <w:pPr>
              <w:spacing w:line="240" w:lineRule="auto"/>
              <w:rPr>
                <w:lang w:val="en"/>
              </w:rPr>
            </w:pPr>
            <w:r w:rsidRPr="00D10CB4">
              <w:rPr>
                <w:lang w:val="en"/>
              </w:rPr>
              <w:t xml:space="preserve">Data should be </w:t>
            </w:r>
            <w:r w:rsidRPr="000C1933">
              <w:t>backed up</w:t>
            </w:r>
            <w:r w:rsidRPr="00D10CB4">
              <w:rPr>
                <w:lang w:val="en"/>
              </w:rPr>
              <w:t xml:space="preserve"> in a way that is consistent with the risk level associated with these data.</w:t>
            </w:r>
          </w:p>
        </w:tc>
        <w:tc>
          <w:tcPr>
            <w:tcW w:w="2610" w:type="dxa"/>
            <w:tcBorders>
              <w:bottom w:val="single" w:sz="8" w:space="0" w:color="000000"/>
              <w:right w:val="single" w:sz="8" w:space="0" w:color="000000"/>
            </w:tcBorders>
            <w:tcMar>
              <w:top w:w="100" w:type="dxa"/>
              <w:left w:w="100" w:type="dxa"/>
              <w:bottom w:w="100" w:type="dxa"/>
              <w:right w:w="100" w:type="dxa"/>
            </w:tcMar>
          </w:tcPr>
          <w:p w14:paraId="267A0A00" w14:textId="67B4EF73" w:rsidR="003127F7" w:rsidRPr="00D10CB4" w:rsidRDefault="003127F7" w:rsidP="0047632B">
            <w:pPr>
              <w:spacing w:line="240" w:lineRule="auto"/>
              <w:rPr>
                <w:lang w:val="en"/>
              </w:rPr>
            </w:pPr>
            <w:r w:rsidRPr="00D10CB4">
              <w:rPr>
                <w:lang w:val="en"/>
              </w:rPr>
              <w:t xml:space="preserve">All data shall be stored on a centralized, stand-alone computer/site that is both password protected and </w:t>
            </w:r>
            <w:r w:rsidRPr="00CE6367">
              <w:rPr>
                <w:lang w:val="en"/>
              </w:rPr>
              <w:t>encrypted</w:t>
            </w:r>
            <w:r w:rsidRPr="00D10CB4">
              <w:rPr>
                <w:lang w:val="en"/>
              </w:rPr>
              <w:t>, in appropriate secure locations.</w:t>
            </w:r>
          </w:p>
          <w:p w14:paraId="32DE715A" w14:textId="4A3C9C47" w:rsidR="003127F7" w:rsidRPr="00D10CB4" w:rsidRDefault="003127F7" w:rsidP="0047632B">
            <w:pPr>
              <w:spacing w:line="240" w:lineRule="auto"/>
              <w:rPr>
                <w:lang w:val="en"/>
              </w:rPr>
            </w:pPr>
            <w:r w:rsidRPr="00D10CB4">
              <w:rPr>
                <w:lang w:val="en"/>
              </w:rPr>
              <w:t xml:space="preserve">Data should be </w:t>
            </w:r>
            <w:r w:rsidRPr="000C1933">
              <w:t>backed up</w:t>
            </w:r>
            <w:r w:rsidRPr="00D10CB4">
              <w:rPr>
                <w:lang w:val="en"/>
              </w:rPr>
              <w:t xml:space="preserve"> in a way that is consistent with the risk level associated with these data.</w:t>
            </w:r>
          </w:p>
        </w:tc>
      </w:tr>
      <w:tr w:rsidR="003127F7" w:rsidRPr="00D10CB4" w14:paraId="7A6AC123" w14:textId="77777777" w:rsidTr="0047632B">
        <w:trPr>
          <w:cantSplit/>
        </w:trPr>
        <w:tc>
          <w:tcPr>
            <w:tcW w:w="23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1D89AFD" w14:textId="77777777" w:rsidR="003127F7" w:rsidRPr="00D10CB4" w:rsidRDefault="003127F7" w:rsidP="0047632B">
            <w:pPr>
              <w:spacing w:line="240" w:lineRule="auto"/>
              <w:rPr>
                <w:b/>
                <w:lang w:val="en"/>
              </w:rPr>
            </w:pPr>
            <w:r w:rsidRPr="0042767B">
              <w:rPr>
                <w:b/>
                <w:color w:val="002F87" w:themeColor="text2"/>
                <w:lang w:val="en"/>
              </w:rPr>
              <w:lastRenderedPageBreak/>
              <w:t>Data Mobility/ Sharing</w:t>
            </w:r>
          </w:p>
        </w:tc>
        <w:tc>
          <w:tcPr>
            <w:tcW w:w="2340" w:type="dxa"/>
            <w:tcBorders>
              <w:bottom w:val="single" w:sz="8" w:space="0" w:color="000000"/>
              <w:right w:val="single" w:sz="8" w:space="0" w:color="000000"/>
            </w:tcBorders>
            <w:tcMar>
              <w:top w:w="100" w:type="dxa"/>
              <w:left w:w="100" w:type="dxa"/>
              <w:bottom w:w="100" w:type="dxa"/>
              <w:right w:w="100" w:type="dxa"/>
            </w:tcMar>
          </w:tcPr>
          <w:p w14:paraId="7DBEC269" w14:textId="72DB5576" w:rsidR="003127F7" w:rsidRPr="00D10CB4" w:rsidRDefault="003127F7" w:rsidP="0047632B">
            <w:pPr>
              <w:spacing w:line="240" w:lineRule="auto"/>
              <w:rPr>
                <w:lang w:val="en"/>
              </w:rPr>
            </w:pPr>
            <w:r w:rsidRPr="00D10CB4">
              <w:rPr>
                <w:lang w:val="en"/>
              </w:rPr>
              <w:t xml:space="preserve">Can be shared via email and all cloud services including </w:t>
            </w:r>
            <w:r w:rsidRPr="000C1933">
              <w:t>public cloud service</w:t>
            </w:r>
            <w:r w:rsidR="003115AD" w:rsidRPr="000C1933">
              <w:t>s</w:t>
            </w:r>
            <w:r w:rsidRPr="00D10CB4">
              <w:rPr>
                <w:lang w:val="en"/>
              </w:rPr>
              <w:t>.</w:t>
            </w:r>
          </w:p>
        </w:tc>
        <w:tc>
          <w:tcPr>
            <w:tcW w:w="2790" w:type="dxa"/>
            <w:tcBorders>
              <w:bottom w:val="single" w:sz="8" w:space="0" w:color="000000"/>
              <w:right w:val="single" w:sz="8" w:space="0" w:color="000000"/>
            </w:tcBorders>
            <w:tcMar>
              <w:top w:w="100" w:type="dxa"/>
              <w:left w:w="100" w:type="dxa"/>
              <w:bottom w:w="100" w:type="dxa"/>
              <w:right w:w="100" w:type="dxa"/>
            </w:tcMar>
          </w:tcPr>
          <w:p w14:paraId="1A352292" w14:textId="04AE31E9" w:rsidR="003127F7" w:rsidRPr="00D10CB4" w:rsidRDefault="003127F7" w:rsidP="0047632B">
            <w:pPr>
              <w:spacing w:line="240" w:lineRule="auto"/>
              <w:rPr>
                <w:lang w:val="en"/>
              </w:rPr>
            </w:pPr>
            <w:r w:rsidRPr="000C1933">
              <w:t xml:space="preserve">Encrypted </w:t>
            </w:r>
            <w:r w:rsidRPr="00D10CB4">
              <w:rPr>
                <w:lang w:val="en"/>
              </w:rPr>
              <w:t xml:space="preserve">and password-protected files can be shared via email and institution-approved </w:t>
            </w:r>
            <w:r w:rsidRPr="000C1933">
              <w:t>cloud services</w:t>
            </w:r>
            <w:r w:rsidRPr="008D3454">
              <w:rPr>
                <w:lang w:val="en"/>
              </w:rPr>
              <w:t xml:space="preserve"> or collaboration sites</w:t>
            </w:r>
            <w:r w:rsidRPr="00D10CB4">
              <w:rPr>
                <w:lang w:val="en"/>
              </w:rPr>
              <w:t>.</w:t>
            </w:r>
          </w:p>
          <w:p w14:paraId="037BE83A" w14:textId="77777777" w:rsidR="003127F7" w:rsidRPr="00D10CB4" w:rsidRDefault="003127F7" w:rsidP="0047632B">
            <w:pPr>
              <w:spacing w:line="240" w:lineRule="auto"/>
              <w:rPr>
                <w:lang w:val="en"/>
              </w:rPr>
            </w:pPr>
            <w:r w:rsidRPr="00D10CB4">
              <w:rPr>
                <w:lang w:val="en"/>
              </w:rPr>
              <w:t xml:space="preserve"> </w:t>
            </w:r>
          </w:p>
        </w:tc>
        <w:tc>
          <w:tcPr>
            <w:tcW w:w="3060" w:type="dxa"/>
            <w:tcBorders>
              <w:bottom w:val="single" w:sz="8" w:space="0" w:color="000000"/>
              <w:right w:val="single" w:sz="8" w:space="0" w:color="000000"/>
            </w:tcBorders>
            <w:tcMar>
              <w:top w:w="100" w:type="dxa"/>
              <w:left w:w="100" w:type="dxa"/>
              <w:bottom w:w="100" w:type="dxa"/>
              <w:right w:w="100" w:type="dxa"/>
            </w:tcMar>
          </w:tcPr>
          <w:p w14:paraId="43889A7D" w14:textId="77777777" w:rsidR="003127F7" w:rsidRPr="00D10CB4" w:rsidRDefault="003127F7" w:rsidP="0047632B">
            <w:pPr>
              <w:spacing w:line="240" w:lineRule="auto"/>
              <w:rPr>
                <w:lang w:val="en"/>
              </w:rPr>
            </w:pPr>
            <w:r w:rsidRPr="00D10CB4">
              <w:rPr>
                <w:lang w:val="en"/>
              </w:rPr>
              <w:t xml:space="preserve">Restricted data shall  only be shared with other members of the research team, as specified in the approved protocol. Files shall be encrypted and password protected. </w:t>
            </w:r>
          </w:p>
        </w:tc>
        <w:tc>
          <w:tcPr>
            <w:tcW w:w="2610" w:type="dxa"/>
            <w:tcBorders>
              <w:bottom w:val="single" w:sz="8" w:space="0" w:color="000000"/>
              <w:right w:val="single" w:sz="8" w:space="0" w:color="000000"/>
            </w:tcBorders>
            <w:tcMar>
              <w:top w:w="100" w:type="dxa"/>
              <w:left w:w="100" w:type="dxa"/>
              <w:bottom w:w="100" w:type="dxa"/>
              <w:right w:w="100" w:type="dxa"/>
            </w:tcMar>
          </w:tcPr>
          <w:p w14:paraId="6A9B87B2" w14:textId="77777777" w:rsidR="003127F7" w:rsidRPr="00D10CB4" w:rsidRDefault="003127F7" w:rsidP="0047632B">
            <w:pPr>
              <w:spacing w:line="240" w:lineRule="auto"/>
              <w:rPr>
                <w:lang w:val="en"/>
              </w:rPr>
            </w:pPr>
            <w:r w:rsidRPr="00D10CB4">
              <w:rPr>
                <w:lang w:val="en"/>
              </w:rPr>
              <w:t>Data restricted to a centralized, stand-alone computer/site that is password protected and encrypted.</w:t>
            </w:r>
          </w:p>
          <w:p w14:paraId="6BB1B325" w14:textId="77777777" w:rsidR="003127F7" w:rsidRPr="00D10CB4" w:rsidRDefault="003127F7" w:rsidP="0047632B">
            <w:pPr>
              <w:spacing w:line="240" w:lineRule="auto"/>
              <w:rPr>
                <w:lang w:val="en"/>
              </w:rPr>
            </w:pPr>
            <w:r w:rsidRPr="00D10CB4">
              <w:rPr>
                <w:lang w:val="en"/>
              </w:rPr>
              <w:t>Files should not be copied or shared.</w:t>
            </w:r>
          </w:p>
          <w:p w14:paraId="1B327978" w14:textId="77777777" w:rsidR="003127F7" w:rsidRPr="00D10CB4" w:rsidRDefault="003127F7" w:rsidP="0047632B">
            <w:pPr>
              <w:spacing w:line="240" w:lineRule="auto"/>
              <w:rPr>
                <w:lang w:val="en"/>
              </w:rPr>
            </w:pPr>
            <w:r w:rsidRPr="00D10CB4">
              <w:rPr>
                <w:lang w:val="en"/>
              </w:rPr>
              <w:t xml:space="preserve">Access to data shall be restricted to authorized individuals explicitly identified in the REB protocol and should involve the smallest number of individuals possible. </w:t>
            </w:r>
          </w:p>
        </w:tc>
      </w:tr>
      <w:tr w:rsidR="003127F7" w:rsidRPr="00D10CB4" w14:paraId="34C45CA2" w14:textId="77777777" w:rsidTr="0047632B">
        <w:trPr>
          <w:cantSplit/>
        </w:trPr>
        <w:tc>
          <w:tcPr>
            <w:tcW w:w="23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806608" w14:textId="77777777" w:rsidR="003127F7" w:rsidRPr="0042767B" w:rsidRDefault="003127F7" w:rsidP="0047632B">
            <w:pPr>
              <w:spacing w:line="240" w:lineRule="auto"/>
              <w:rPr>
                <w:b/>
                <w:color w:val="002F87" w:themeColor="text2"/>
                <w:lang w:val="en"/>
              </w:rPr>
            </w:pPr>
            <w:r w:rsidRPr="0042767B">
              <w:rPr>
                <w:b/>
                <w:color w:val="002F87" w:themeColor="text2"/>
                <w:lang w:val="en"/>
              </w:rPr>
              <w:lastRenderedPageBreak/>
              <w:t>Data Deposit and Access (including secondary use)</w:t>
            </w:r>
          </w:p>
          <w:p w14:paraId="14D726BD" w14:textId="77777777" w:rsidR="003127F7" w:rsidRPr="00D10CB4" w:rsidRDefault="003127F7" w:rsidP="0047632B">
            <w:pPr>
              <w:spacing w:line="240" w:lineRule="auto"/>
              <w:rPr>
                <w:b/>
                <w:lang w:val="en"/>
              </w:rPr>
            </w:pPr>
            <w:r w:rsidRPr="00D10CB4">
              <w:rPr>
                <w:b/>
                <w:lang w:val="en"/>
              </w:rPr>
              <w:t xml:space="preserve"> </w:t>
            </w:r>
          </w:p>
        </w:tc>
        <w:tc>
          <w:tcPr>
            <w:tcW w:w="2340" w:type="dxa"/>
            <w:tcBorders>
              <w:bottom w:val="single" w:sz="8" w:space="0" w:color="000000"/>
              <w:right w:val="single" w:sz="8" w:space="0" w:color="000000"/>
            </w:tcBorders>
            <w:tcMar>
              <w:top w:w="100" w:type="dxa"/>
              <w:left w:w="100" w:type="dxa"/>
              <w:bottom w:w="100" w:type="dxa"/>
              <w:right w:w="100" w:type="dxa"/>
            </w:tcMar>
          </w:tcPr>
          <w:p w14:paraId="1CF5CE72" w14:textId="77777777" w:rsidR="003127F7" w:rsidRPr="00D10CB4" w:rsidRDefault="003127F7" w:rsidP="0047632B">
            <w:pPr>
              <w:spacing w:line="240" w:lineRule="auto"/>
              <w:rPr>
                <w:lang w:val="en"/>
              </w:rPr>
            </w:pPr>
            <w:r w:rsidRPr="00D10CB4">
              <w:rPr>
                <w:lang w:val="en"/>
              </w:rPr>
              <w:t xml:space="preserve">Data should be deposited with unrestricted access within a reasonable timeframe, taking into account publication of original papers. </w:t>
            </w:r>
          </w:p>
          <w:p w14:paraId="48AB83AA" w14:textId="5B4EEAEB" w:rsidR="003127F7" w:rsidRPr="00D10CB4" w:rsidRDefault="003127F7" w:rsidP="0047632B">
            <w:pPr>
              <w:spacing w:line="240" w:lineRule="auto"/>
              <w:rPr>
                <w:lang w:val="en"/>
              </w:rPr>
            </w:pPr>
            <w:r w:rsidRPr="00D10CB4">
              <w:rPr>
                <w:lang w:val="en"/>
              </w:rPr>
              <w:t>Secondary data use does not require REB approval.</w:t>
            </w:r>
          </w:p>
        </w:tc>
        <w:tc>
          <w:tcPr>
            <w:tcW w:w="2790" w:type="dxa"/>
            <w:tcBorders>
              <w:bottom w:val="single" w:sz="8" w:space="0" w:color="000000"/>
              <w:right w:val="single" w:sz="8" w:space="0" w:color="000000"/>
            </w:tcBorders>
            <w:tcMar>
              <w:top w:w="100" w:type="dxa"/>
              <w:left w:w="100" w:type="dxa"/>
              <w:bottom w:w="100" w:type="dxa"/>
              <w:right w:w="100" w:type="dxa"/>
            </w:tcMar>
          </w:tcPr>
          <w:p w14:paraId="76E6E8DF" w14:textId="77777777" w:rsidR="003127F7" w:rsidRPr="00D10CB4" w:rsidRDefault="003127F7" w:rsidP="0047632B">
            <w:pPr>
              <w:spacing w:line="240" w:lineRule="auto"/>
              <w:rPr>
                <w:lang w:val="en"/>
              </w:rPr>
            </w:pPr>
            <w:r w:rsidRPr="00D10CB4">
              <w:rPr>
                <w:lang w:val="en"/>
              </w:rPr>
              <w:t>Data from participants/data subjects who opt out should be separated from data to be deposited.</w:t>
            </w:r>
          </w:p>
          <w:p w14:paraId="1380A43B" w14:textId="77777777" w:rsidR="003127F7" w:rsidRPr="00D10CB4" w:rsidRDefault="003127F7" w:rsidP="0047632B">
            <w:pPr>
              <w:spacing w:line="240" w:lineRule="auto"/>
              <w:rPr>
                <w:lang w:val="en"/>
              </w:rPr>
            </w:pPr>
            <w:r w:rsidRPr="00D10CB4">
              <w:rPr>
                <w:lang w:val="en"/>
              </w:rPr>
              <w:t>De-identified data should be deposited with unrestricted access within a responsible timeframe, taking into account publication or original papers, need to replicate research and ensure appropriate shelf-life for reuse of the data.</w:t>
            </w:r>
          </w:p>
          <w:p w14:paraId="49293098" w14:textId="77777777" w:rsidR="003127F7" w:rsidRPr="00D10CB4" w:rsidRDefault="003127F7" w:rsidP="0047632B">
            <w:pPr>
              <w:spacing w:line="240" w:lineRule="auto"/>
              <w:rPr>
                <w:lang w:val="en"/>
              </w:rPr>
            </w:pPr>
            <w:r w:rsidRPr="00D10CB4">
              <w:rPr>
                <w:lang w:val="en"/>
              </w:rPr>
              <w:t>Secondary use of de-identified data currently requires REB approval.</w:t>
            </w:r>
          </w:p>
        </w:tc>
        <w:tc>
          <w:tcPr>
            <w:tcW w:w="3060" w:type="dxa"/>
            <w:tcBorders>
              <w:bottom w:val="single" w:sz="8" w:space="0" w:color="000000"/>
              <w:right w:val="single" w:sz="8" w:space="0" w:color="000000"/>
            </w:tcBorders>
            <w:tcMar>
              <w:top w:w="100" w:type="dxa"/>
              <w:left w:w="100" w:type="dxa"/>
              <w:bottom w:w="100" w:type="dxa"/>
              <w:right w:w="100" w:type="dxa"/>
            </w:tcMar>
          </w:tcPr>
          <w:p w14:paraId="4C3A03CC" w14:textId="77777777" w:rsidR="003127F7" w:rsidRPr="00D10CB4" w:rsidRDefault="003127F7" w:rsidP="0047632B">
            <w:pPr>
              <w:spacing w:line="240" w:lineRule="auto"/>
              <w:rPr>
                <w:lang w:val="en"/>
              </w:rPr>
            </w:pPr>
            <w:r w:rsidRPr="00D10CB4">
              <w:rPr>
                <w:lang w:val="en"/>
              </w:rPr>
              <w:t>Data from participants/data subjects who opt out should be separated from data to be deposited.</w:t>
            </w:r>
          </w:p>
          <w:p w14:paraId="68B07502" w14:textId="77777777" w:rsidR="003127F7" w:rsidRPr="00D10CB4" w:rsidRDefault="003127F7" w:rsidP="0047632B">
            <w:pPr>
              <w:spacing w:line="240" w:lineRule="auto"/>
              <w:rPr>
                <w:lang w:val="en"/>
              </w:rPr>
            </w:pPr>
            <w:r w:rsidRPr="00D10CB4">
              <w:rPr>
                <w:lang w:val="en"/>
              </w:rPr>
              <w:t xml:space="preserve">De-identified data should be deposited with restricted access to be evaluated by the data custodian. Data may be separated into sets depending on potential uses that participants have agreed to through </w:t>
            </w:r>
            <w:r w:rsidRPr="00653FA3">
              <w:rPr>
                <w:lang w:val="en"/>
              </w:rPr>
              <w:t>informed consent</w:t>
            </w:r>
            <w:r w:rsidRPr="00D10CB4">
              <w:rPr>
                <w:lang w:val="en"/>
              </w:rPr>
              <w:t xml:space="preserve"> (e.g. use for this study only, only for studies in this subject area, or for any use).</w:t>
            </w:r>
          </w:p>
          <w:p w14:paraId="5485CE01" w14:textId="77777777" w:rsidR="003127F7" w:rsidRPr="00D10CB4" w:rsidRDefault="003127F7" w:rsidP="0047632B">
            <w:pPr>
              <w:spacing w:line="240" w:lineRule="auto"/>
              <w:rPr>
                <w:lang w:val="en"/>
              </w:rPr>
            </w:pPr>
            <w:r w:rsidRPr="00D10CB4">
              <w:rPr>
                <w:lang w:val="en"/>
              </w:rPr>
              <w:t xml:space="preserve">Secondary data use requires REB approval. </w:t>
            </w:r>
          </w:p>
        </w:tc>
        <w:tc>
          <w:tcPr>
            <w:tcW w:w="2610" w:type="dxa"/>
            <w:tcBorders>
              <w:bottom w:val="single" w:sz="8" w:space="0" w:color="000000"/>
              <w:right w:val="single" w:sz="8" w:space="0" w:color="000000"/>
            </w:tcBorders>
            <w:tcMar>
              <w:top w:w="100" w:type="dxa"/>
              <w:left w:w="100" w:type="dxa"/>
              <w:bottom w:w="100" w:type="dxa"/>
              <w:right w:w="100" w:type="dxa"/>
            </w:tcMar>
          </w:tcPr>
          <w:p w14:paraId="2C3CD501" w14:textId="77777777" w:rsidR="003127F7" w:rsidRPr="00D10CB4" w:rsidRDefault="003127F7" w:rsidP="0047632B">
            <w:pPr>
              <w:spacing w:line="240" w:lineRule="auto"/>
              <w:rPr>
                <w:lang w:val="en"/>
              </w:rPr>
            </w:pPr>
            <w:r w:rsidRPr="00D10CB4">
              <w:rPr>
                <w:lang w:val="en"/>
              </w:rPr>
              <w:t>Data should not be deposited anywhere, beyond the direct storage and access needs of the research team.</w:t>
            </w:r>
          </w:p>
        </w:tc>
      </w:tr>
      <w:tr w:rsidR="003127F7" w:rsidRPr="00D10CB4" w14:paraId="09BDADBE" w14:textId="77777777" w:rsidTr="0047632B">
        <w:trPr>
          <w:cantSplit/>
        </w:trPr>
        <w:tc>
          <w:tcPr>
            <w:tcW w:w="23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228173" w14:textId="77777777" w:rsidR="003127F7" w:rsidRPr="00D10CB4" w:rsidRDefault="003127F7" w:rsidP="0047632B">
            <w:pPr>
              <w:spacing w:line="240" w:lineRule="auto"/>
              <w:rPr>
                <w:b/>
                <w:lang w:val="en"/>
              </w:rPr>
            </w:pPr>
            <w:r w:rsidRPr="0042767B">
              <w:rPr>
                <w:b/>
                <w:color w:val="002F87" w:themeColor="text2"/>
                <w:lang w:val="en"/>
              </w:rPr>
              <w:lastRenderedPageBreak/>
              <w:t>Data Retention and Destruction</w:t>
            </w:r>
          </w:p>
        </w:tc>
        <w:tc>
          <w:tcPr>
            <w:tcW w:w="2340" w:type="dxa"/>
            <w:tcBorders>
              <w:bottom w:val="single" w:sz="8" w:space="0" w:color="000000"/>
              <w:right w:val="single" w:sz="8" w:space="0" w:color="000000"/>
            </w:tcBorders>
            <w:tcMar>
              <w:top w:w="100" w:type="dxa"/>
              <w:left w:w="100" w:type="dxa"/>
              <w:bottom w:w="100" w:type="dxa"/>
              <w:right w:w="100" w:type="dxa"/>
            </w:tcMar>
          </w:tcPr>
          <w:p w14:paraId="02CD0760" w14:textId="77777777" w:rsidR="003127F7" w:rsidRPr="00D10CB4" w:rsidRDefault="003127F7" w:rsidP="0047632B">
            <w:pPr>
              <w:spacing w:line="240" w:lineRule="auto"/>
              <w:rPr>
                <w:lang w:val="en"/>
              </w:rPr>
            </w:pPr>
            <w:r w:rsidRPr="00D10CB4">
              <w:rPr>
                <w:lang w:val="en"/>
              </w:rPr>
              <w:t>Data may be retained indefinitely for discovery, access, and archival purposes.</w:t>
            </w:r>
          </w:p>
        </w:tc>
        <w:tc>
          <w:tcPr>
            <w:tcW w:w="2790" w:type="dxa"/>
            <w:tcBorders>
              <w:bottom w:val="single" w:sz="8" w:space="0" w:color="000000"/>
              <w:right w:val="single" w:sz="8" w:space="0" w:color="000000"/>
            </w:tcBorders>
            <w:tcMar>
              <w:top w:w="100" w:type="dxa"/>
              <w:left w:w="100" w:type="dxa"/>
              <w:bottom w:w="100" w:type="dxa"/>
              <w:right w:w="100" w:type="dxa"/>
            </w:tcMar>
          </w:tcPr>
          <w:p w14:paraId="43F044A5" w14:textId="5D677027" w:rsidR="003127F7" w:rsidRPr="00D10CB4" w:rsidRDefault="003127F7" w:rsidP="0042767B">
            <w:pPr>
              <w:spacing w:line="240" w:lineRule="auto"/>
              <w:rPr>
                <w:lang w:val="en"/>
              </w:rPr>
            </w:pPr>
            <w:r w:rsidRPr="00D10CB4">
              <w:rPr>
                <w:lang w:val="en"/>
              </w:rPr>
              <w:t xml:space="preserve">Data may be retained indefinitely for discovery, access, and archival purposes. </w:t>
            </w:r>
          </w:p>
        </w:tc>
        <w:tc>
          <w:tcPr>
            <w:tcW w:w="3060" w:type="dxa"/>
            <w:tcBorders>
              <w:bottom w:val="single" w:sz="8" w:space="0" w:color="000000"/>
              <w:right w:val="single" w:sz="8" w:space="0" w:color="000000"/>
            </w:tcBorders>
            <w:tcMar>
              <w:top w:w="100" w:type="dxa"/>
              <w:left w:w="100" w:type="dxa"/>
              <w:bottom w:w="100" w:type="dxa"/>
              <w:right w:w="100" w:type="dxa"/>
            </w:tcMar>
          </w:tcPr>
          <w:p w14:paraId="017F7534" w14:textId="6446672D" w:rsidR="003127F7" w:rsidRPr="00D10CB4" w:rsidRDefault="003127F7" w:rsidP="0042767B">
            <w:pPr>
              <w:spacing w:line="240" w:lineRule="auto"/>
              <w:rPr>
                <w:lang w:val="en"/>
              </w:rPr>
            </w:pPr>
            <w:r w:rsidRPr="00D10CB4">
              <w:rPr>
                <w:lang w:val="en"/>
              </w:rPr>
              <w:t>Data may be retained indefinitely for discovery, access, and archival purposes  in accordance with the REB-approved protocol.</w:t>
            </w:r>
          </w:p>
        </w:tc>
        <w:tc>
          <w:tcPr>
            <w:tcW w:w="2610" w:type="dxa"/>
            <w:tcBorders>
              <w:bottom w:val="single" w:sz="8" w:space="0" w:color="000000"/>
              <w:right w:val="single" w:sz="8" w:space="0" w:color="000000"/>
            </w:tcBorders>
            <w:tcMar>
              <w:top w:w="100" w:type="dxa"/>
              <w:left w:w="100" w:type="dxa"/>
              <w:bottom w:w="100" w:type="dxa"/>
              <w:right w:w="100" w:type="dxa"/>
            </w:tcMar>
          </w:tcPr>
          <w:p w14:paraId="0D081296" w14:textId="7BF10F79" w:rsidR="003127F7" w:rsidRPr="00D10CB4" w:rsidRDefault="003127F7" w:rsidP="0042767B">
            <w:pPr>
              <w:spacing w:line="240" w:lineRule="auto"/>
              <w:rPr>
                <w:lang w:val="en"/>
              </w:rPr>
            </w:pPr>
            <w:r w:rsidRPr="00D10CB4">
              <w:rPr>
                <w:lang w:val="en"/>
              </w:rPr>
              <w:t xml:space="preserve">Data must be destroyed at the earliest opportunity, in accordance with the REB-approved protocol.  </w:t>
            </w:r>
          </w:p>
        </w:tc>
      </w:tr>
    </w:tbl>
    <w:p w14:paraId="4CBF186B" w14:textId="77777777" w:rsidR="003127F7" w:rsidRPr="003127F7" w:rsidRDefault="003127F7" w:rsidP="003127F7">
      <w:pPr>
        <w:ind w:left="360"/>
        <w:rPr>
          <w:lang w:val="en"/>
        </w:rPr>
      </w:pPr>
    </w:p>
    <w:sectPr w:rsidR="003127F7" w:rsidRPr="003127F7" w:rsidSect="0047632B">
      <w:footerReference w:type="even" r:id="rId14"/>
      <w:footerReference w:type="default" r:id="rId15"/>
      <w:headerReference w:type="first" r:id="rId16"/>
      <w:footerReference w:type="first" r:id="rId17"/>
      <w:pgSz w:w="15840" w:h="12240" w:orient="landscape"/>
      <w:pgMar w:top="1325" w:right="1418" w:bottom="1440" w:left="1440" w:header="708" w:footer="6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1AE9A" w14:textId="77777777" w:rsidR="00767027" w:rsidRDefault="00767027" w:rsidP="00F070AA">
      <w:r>
        <w:separator/>
      </w:r>
    </w:p>
  </w:endnote>
  <w:endnote w:type="continuationSeparator" w:id="0">
    <w:p w14:paraId="5159272C" w14:textId="77777777" w:rsidR="00767027" w:rsidRDefault="00767027" w:rsidP="00F0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GSMinchoE">
    <w:charset w:val="80"/>
    <w:family w:val="roman"/>
    <w:pitch w:val="variable"/>
    <w:sig w:usb0="E00002FF" w:usb1="2AC7EDFE" w:usb2="00000012" w:usb3="00000000" w:csb0="00020001" w:csb1="00000000"/>
  </w:font>
  <w:font w:name="Gotham Book">
    <w:panose1 w:val="00000000000000000000"/>
    <w:charset w:val="00"/>
    <w:family w:val="auto"/>
    <w:pitch w:val="variable"/>
    <w:sig w:usb0="A10000FF" w:usb1="4000005B" w:usb2="00000000" w:usb3="00000000" w:csb0="0000009B" w:csb1="00000000"/>
  </w:font>
  <w:font w:name="Gotham Medium">
    <w:panose1 w:val="00000000000000000000"/>
    <w:charset w:val="00"/>
    <w:family w:val="auto"/>
    <w:pitch w:val="variable"/>
    <w:sig w:usb0="A10000FF" w:usb1="4000005B" w:usb2="00000000" w:usb3="00000000" w:csb0="0000009B" w:csb1="00000000"/>
  </w:font>
  <w:font w:name="Gotham Bold">
    <w:panose1 w:val="00000000000000000000"/>
    <w:charset w:val="00"/>
    <w:family w:val="auto"/>
    <w:pitch w:val="variable"/>
    <w:sig w:usb0="A10000FF" w:usb1="4000005B" w:usb2="00000000" w:usb3="00000000" w:csb0="0000009B"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F620B" w14:textId="77777777" w:rsidR="003127F7" w:rsidRDefault="003127F7" w:rsidP="00F070A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4211297F" w14:textId="77777777" w:rsidR="003127F7" w:rsidRDefault="003127F7" w:rsidP="00F070AA">
    <w:pPr>
      <w:pStyle w:val="Footer"/>
      <w:rPr>
        <w:rStyle w:val="PageNumber"/>
      </w:rPr>
    </w:pPr>
  </w:p>
  <w:p w14:paraId="2771BD63" w14:textId="77777777" w:rsidR="003127F7" w:rsidRDefault="003127F7" w:rsidP="00F070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1672A" w14:textId="77777777" w:rsidR="003127F7" w:rsidRPr="00AE3786" w:rsidRDefault="003127F7" w:rsidP="00847C3E">
    <w:pPr>
      <w:pStyle w:val="Footer"/>
      <w:tabs>
        <w:tab w:val="clear" w:pos="8640"/>
      </w:tabs>
    </w:pPr>
    <w:r>
      <w:rPr>
        <w:rStyle w:val="PageNumber"/>
        <w:color w:val="131875"/>
        <w:sz w:val="16"/>
        <w:szCs w:val="18"/>
      </w:rPr>
      <w:t xml:space="preserve">PORTAGE NETWORK / </w:t>
    </w:r>
    <w:r w:rsidRPr="007B5A96">
      <w:rPr>
        <w:rStyle w:val="PageNumber"/>
        <w:color w:val="131875"/>
        <w:sz w:val="16"/>
        <w:szCs w:val="18"/>
      </w:rPr>
      <w:t>CANADIAN ASSOCIATION OF RESEARCH LIBRARIES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5BF0B" w14:textId="77777777" w:rsidR="003127F7" w:rsidRDefault="003127F7" w:rsidP="00C333DA">
    <w:pPr>
      <w:pStyle w:val="Footer"/>
      <w:tabs>
        <w:tab w:val="clear" w:pos="4320"/>
        <w:tab w:val="clear" w:pos="8640"/>
        <w:tab w:val="left" w:pos="7800"/>
      </w:tabs>
    </w:pPr>
    <w:r>
      <w:rPr>
        <w:noProof/>
      </w:rPr>
      <w:drawing>
        <wp:anchor distT="0" distB="0" distL="114300" distR="114300" simplePos="0" relativeHeight="251656192" behindDoc="0" locked="0" layoutInCell="1" allowOverlap="1" wp14:anchorId="4C53B2FC" wp14:editId="468D115E">
          <wp:simplePos x="0" y="0"/>
          <wp:positionH relativeFrom="column">
            <wp:posOffset>4281170</wp:posOffset>
          </wp:positionH>
          <wp:positionV relativeFrom="paragraph">
            <wp:posOffset>-1148715</wp:posOffset>
          </wp:positionV>
          <wp:extent cx="1600835" cy="52006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age_logo_Tagline_rgb_bilingual.png"/>
                  <pic:cNvPicPr/>
                </pic:nvPicPr>
                <pic:blipFill>
                  <a:blip r:embed="rId1"/>
                  <a:stretch>
                    <a:fillRect/>
                  </a:stretch>
                </pic:blipFill>
                <pic:spPr>
                  <a:xfrm>
                    <a:off x="0" y="0"/>
                    <a:ext cx="1600835" cy="52006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4144" behindDoc="0" locked="0" layoutInCell="1" allowOverlap="1" wp14:anchorId="08F2AFDA" wp14:editId="2CE020BC">
              <wp:simplePos x="0" y="0"/>
              <wp:positionH relativeFrom="column">
                <wp:posOffset>0</wp:posOffset>
              </wp:positionH>
              <wp:positionV relativeFrom="paragraph">
                <wp:posOffset>1183640</wp:posOffset>
              </wp:positionV>
              <wp:extent cx="2323465" cy="352425"/>
              <wp:effectExtent l="0" t="0" r="0" b="3175"/>
              <wp:wrapNone/>
              <wp:docPr id="1" name="Text Box 1"/>
              <wp:cNvGraphicFramePr/>
              <a:graphic xmlns:a="http://schemas.openxmlformats.org/drawingml/2006/main">
                <a:graphicData uri="http://schemas.microsoft.com/office/word/2010/wordprocessingShape">
                  <wps:wsp>
                    <wps:cNvSpPr txBox="1"/>
                    <wps:spPr>
                      <a:xfrm>
                        <a:off x="0" y="0"/>
                        <a:ext cx="2323465" cy="352425"/>
                      </a:xfrm>
                      <a:prstGeom prst="rect">
                        <a:avLst/>
                      </a:prstGeom>
                      <a:solidFill>
                        <a:schemeClr val="lt1"/>
                      </a:solidFill>
                      <a:ln w="6350">
                        <a:noFill/>
                      </a:ln>
                    </wps:spPr>
                    <wps:txbx>
                      <w:txbxContent>
                        <w:p w14:paraId="19C4125B" w14:textId="77777777" w:rsidR="003127F7" w:rsidRPr="004800C4" w:rsidRDefault="003127F7" w:rsidP="00E03F03">
                          <w:pPr>
                            <w:rPr>
                              <w:rFonts w:ascii="Gotham Medium" w:hAnsi="Gotham Medium"/>
                              <w:color w:val="002F87"/>
                              <w:sz w:val="26"/>
                              <w:szCs w:val="26"/>
                            </w:rPr>
                          </w:pPr>
                          <w:r w:rsidRPr="004800C4">
                            <w:rPr>
                              <w:rFonts w:ascii="Gotham Medium" w:hAnsi="Gotham Medium"/>
                              <w:color w:val="002F87"/>
                              <w:sz w:val="26"/>
                              <w:szCs w:val="26"/>
                            </w:rPr>
                            <w:t>www.portagenetwork.ca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2AFDA" id="_x0000_t202" coordsize="21600,21600" o:spt="202" path="m,l,21600r21600,l21600,xe">
              <v:stroke joinstyle="miter"/>
              <v:path gradientshapeok="t" o:connecttype="rect"/>
            </v:shapetype>
            <v:shape id="Text Box 1" o:spid="_x0000_s1030" type="#_x0000_t202" style="position:absolute;margin-left:0;margin-top:93.2pt;width:182.95pt;height:27.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" fillcolor="white [3201]" stroked="f" strokeweight=".5pt">
              <v:textbox>
                <w:txbxContent>
                  <w:p w14:paraId="19C4125B" w14:textId="77777777" w:rsidR="003127F7" w:rsidRPr="004800C4" w:rsidRDefault="003127F7" w:rsidP="00E03F03">
                    <w:pPr>
                      <w:rPr>
                        <w:rFonts w:ascii="Gotham Medium" w:hAnsi="Gotham Medium"/>
                        <w:color w:val="002F87"/>
                        <w:sz w:val="26"/>
                        <w:szCs w:val="26"/>
                      </w:rPr>
                    </w:pPr>
                    <w:r w:rsidRPr="004800C4">
                      <w:rPr>
                        <w:rFonts w:ascii="Gotham Medium" w:hAnsi="Gotham Medium"/>
                        <w:color w:val="002F87"/>
                        <w:sz w:val="26"/>
                        <w:szCs w:val="26"/>
                      </w:rPr>
                      <w:t>www.portagenetwork.ca</w:t>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5A9DA5" w14:textId="77777777" w:rsidR="002760C1" w:rsidRDefault="002760C1" w:rsidP="00F070A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B56B8BD" w14:textId="14B25B05" w:rsidR="002760C1" w:rsidRDefault="002760C1" w:rsidP="00F070AA">
    <w:pPr>
      <w:pStyle w:val="Footer"/>
      <w:rPr>
        <w:rStyle w:val="PageNumber"/>
      </w:rPr>
    </w:pPr>
  </w:p>
  <w:p w14:paraId="5092D087" w14:textId="77777777" w:rsidR="002760C1" w:rsidRDefault="002760C1" w:rsidP="00F070A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87958" w14:textId="394F0C94" w:rsidR="002760C1" w:rsidRPr="00AE3786" w:rsidRDefault="002760C1" w:rsidP="007B5A96">
    <w:pPr>
      <w:pStyle w:val="Footer"/>
      <w:tabs>
        <w:tab w:val="clear" w:pos="8640"/>
        <w:tab w:val="right" w:pos="9072"/>
      </w:tabs>
    </w:pPr>
    <w:r>
      <w:rPr>
        <w:rStyle w:val="PageNumber"/>
        <w:color w:val="131875"/>
        <w:sz w:val="16"/>
        <w:szCs w:val="18"/>
      </w:rPr>
      <w:t xml:space="preserve">PORTAGE NETWORK / </w:t>
    </w:r>
    <w:r w:rsidRPr="007B5A96">
      <w:rPr>
        <w:rStyle w:val="PageNumber"/>
        <w:color w:val="131875"/>
        <w:sz w:val="16"/>
        <w:szCs w:val="18"/>
      </w:rPr>
      <w:t>CANADIAN ASSOCIATION OF RESEARCH LIBRARIES</w:t>
    </w:r>
    <w:r>
      <w:rPr>
        <w:rStyle w:val="PageNumber"/>
      </w:rPr>
      <w:tab/>
    </w:r>
    <w:r w:rsidR="0047632B">
      <w:rPr>
        <w:rStyle w:val="PageNumber"/>
      </w:rPr>
      <w:tab/>
    </w:r>
    <w:r w:rsidR="0047632B">
      <w:rPr>
        <w:rStyle w:val="PageNumber"/>
      </w:rPr>
      <w:tab/>
    </w:r>
    <w:r w:rsidR="0047632B">
      <w:rPr>
        <w:rStyle w:val="PageNumber"/>
      </w:rPr>
      <w:tab/>
    </w:r>
    <w:r w:rsidR="0047632B">
      <w:rPr>
        <w:rStyle w:val="PageNumber"/>
      </w:rPr>
      <w:tab/>
    </w:r>
    <w:r w:rsidR="0047632B">
      <w:rPr>
        <w:rStyle w:val="PageNumber"/>
      </w:rPr>
      <w:tab/>
    </w:r>
    <w:r w:rsidRPr="00083924">
      <w:rPr>
        <w:rStyle w:val="PageNumber"/>
        <w:sz w:val="20"/>
      </w:rPr>
      <w:fldChar w:fldCharType="begin"/>
    </w:r>
    <w:r w:rsidRPr="00083924">
      <w:rPr>
        <w:rStyle w:val="PageNumber"/>
        <w:sz w:val="20"/>
      </w:rPr>
      <w:instrText xml:space="preserve">PAGE  </w:instrText>
    </w:r>
    <w:r w:rsidRPr="00083924">
      <w:rPr>
        <w:rStyle w:val="PageNumber"/>
        <w:sz w:val="20"/>
      </w:rPr>
      <w:fldChar w:fldCharType="separate"/>
    </w:r>
    <w:r w:rsidR="00BB136B">
      <w:rPr>
        <w:rStyle w:val="PageNumber"/>
        <w:noProof/>
        <w:sz w:val="20"/>
      </w:rPr>
      <w:t>12</w:t>
    </w:r>
    <w:r w:rsidRPr="00083924">
      <w:rPr>
        <w:rStyle w:val="PageNumber"/>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05E8C" w14:textId="6E915B8A" w:rsidR="002760C1" w:rsidRDefault="002162C5" w:rsidP="00C333DA">
    <w:pPr>
      <w:pStyle w:val="Footer"/>
      <w:tabs>
        <w:tab w:val="clear" w:pos="4320"/>
        <w:tab w:val="clear" w:pos="8640"/>
        <w:tab w:val="left" w:pos="7800"/>
      </w:tabs>
    </w:pPr>
    <w:r>
      <w:rPr>
        <w:noProof/>
      </w:rPr>
      <w:drawing>
        <wp:anchor distT="0" distB="0" distL="114300" distR="114300" simplePos="0" relativeHeight="251668480" behindDoc="0" locked="0" layoutInCell="1" allowOverlap="1" wp14:anchorId="10F708EC" wp14:editId="22B5C70E">
          <wp:simplePos x="0" y="0"/>
          <wp:positionH relativeFrom="column">
            <wp:posOffset>4281170</wp:posOffset>
          </wp:positionH>
          <wp:positionV relativeFrom="paragraph">
            <wp:posOffset>-1148715</wp:posOffset>
          </wp:positionV>
          <wp:extent cx="1600835" cy="520065"/>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age_logo_Tagline_rgb_bilingual.png"/>
                  <pic:cNvPicPr/>
                </pic:nvPicPr>
                <pic:blipFill>
                  <a:blip r:embed="rId1"/>
                  <a:stretch>
                    <a:fillRect/>
                  </a:stretch>
                </pic:blipFill>
                <pic:spPr>
                  <a:xfrm>
                    <a:off x="0" y="0"/>
                    <a:ext cx="1600835" cy="52006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63EF5FE5" wp14:editId="32A21EAE">
              <wp:simplePos x="0" y="0"/>
              <wp:positionH relativeFrom="column">
                <wp:posOffset>0</wp:posOffset>
              </wp:positionH>
              <wp:positionV relativeFrom="paragraph">
                <wp:posOffset>1183640</wp:posOffset>
              </wp:positionV>
              <wp:extent cx="2323465" cy="352425"/>
              <wp:effectExtent l="0" t="0" r="0" b="3175"/>
              <wp:wrapNone/>
              <wp:docPr id="4" name="Text Box 4"/>
              <wp:cNvGraphicFramePr/>
              <a:graphic xmlns:a="http://schemas.openxmlformats.org/drawingml/2006/main">
                <a:graphicData uri="http://schemas.microsoft.com/office/word/2010/wordprocessingShape">
                  <wps:wsp>
                    <wps:cNvSpPr txBox="1"/>
                    <wps:spPr>
                      <a:xfrm>
                        <a:off x="0" y="0"/>
                        <a:ext cx="2323465" cy="352425"/>
                      </a:xfrm>
                      <a:prstGeom prst="rect">
                        <a:avLst/>
                      </a:prstGeom>
                      <a:solidFill>
                        <a:schemeClr val="lt1"/>
                      </a:solidFill>
                      <a:ln w="6350">
                        <a:noFill/>
                      </a:ln>
                    </wps:spPr>
                    <wps:txbx>
                      <w:txbxContent>
                        <w:p w14:paraId="335CF5EC" w14:textId="77777777" w:rsidR="002162C5" w:rsidRPr="004800C4" w:rsidRDefault="002162C5" w:rsidP="00CF22D3">
                          <w:pPr>
                            <w:rPr>
                              <w:rFonts w:ascii="Gotham Medium" w:hAnsi="Gotham Medium"/>
                              <w:color w:val="002F87"/>
                              <w:sz w:val="26"/>
                              <w:szCs w:val="26"/>
                            </w:rPr>
                          </w:pPr>
                          <w:r w:rsidRPr="004800C4">
                            <w:rPr>
                              <w:rFonts w:ascii="Gotham Medium" w:hAnsi="Gotham Medium"/>
                              <w:color w:val="002F87"/>
                              <w:sz w:val="26"/>
                              <w:szCs w:val="26"/>
                            </w:rPr>
                            <w:t>www.portagenetwork.ca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EF5FE5" id="_x0000_t202" coordsize="21600,21600" o:spt="202" path="m,l,21600r21600,l21600,xe">
              <v:stroke joinstyle="miter"/>
              <v:path gradientshapeok="t" o:connecttype="rect"/>
            </v:shapetype>
            <v:shape id="Text Box 4" o:spid="_x0000_s1031" type="#_x0000_t202" style="position:absolute;margin-left:0;margin-top:93.2pt;width:182.95pt;height:2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" fillcolor="white [3201]" stroked="f" strokeweight=".5pt">
              <v:textbox>
                <w:txbxContent>
                  <w:p w14:paraId="335CF5EC" w14:textId="77777777" w:rsidR="002162C5" w:rsidRPr="004800C4" w:rsidRDefault="002162C5" w:rsidP="00CF22D3">
                    <w:pPr>
                      <w:rPr>
                        <w:rFonts w:ascii="Gotham Medium" w:hAnsi="Gotham Medium"/>
                        <w:color w:val="002F87"/>
                        <w:sz w:val="26"/>
                        <w:szCs w:val="26"/>
                      </w:rPr>
                    </w:pPr>
                    <w:r w:rsidRPr="004800C4">
                      <w:rPr>
                        <w:rFonts w:ascii="Gotham Medium" w:hAnsi="Gotham Medium"/>
                        <w:color w:val="002F87"/>
                        <w:sz w:val="26"/>
                        <w:szCs w:val="26"/>
                      </w:rPr>
                      <w:t>www.portagenetwork.ca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740D71" w14:textId="77777777" w:rsidR="00767027" w:rsidRDefault="00767027" w:rsidP="00F070AA">
      <w:r>
        <w:separator/>
      </w:r>
    </w:p>
  </w:footnote>
  <w:footnote w:type="continuationSeparator" w:id="0">
    <w:p w14:paraId="5C7E2A6D" w14:textId="77777777" w:rsidR="00767027" w:rsidRDefault="00767027" w:rsidP="00F07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14B96" w14:textId="15EEAFF5" w:rsidR="003127F7" w:rsidRDefault="003127F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AA792" w14:textId="77777777" w:rsidR="003127F7" w:rsidRDefault="003127F7">
    <w:pPr>
      <w:pStyle w:val="Header"/>
    </w:pPr>
    <w:r>
      <w:rPr>
        <w:noProof/>
      </w:rPr>
      <w:drawing>
        <wp:anchor distT="0" distB="0" distL="114300" distR="114300" simplePos="0" relativeHeight="251652096" behindDoc="1" locked="0" layoutInCell="1" allowOverlap="1" wp14:anchorId="40F51F10" wp14:editId="3B5853A1">
          <wp:simplePos x="0" y="0"/>
          <wp:positionH relativeFrom="column">
            <wp:posOffset>-914400</wp:posOffset>
          </wp:positionH>
          <wp:positionV relativeFrom="paragraph">
            <wp:posOffset>-459579</wp:posOffset>
          </wp:positionV>
          <wp:extent cx="7772400" cy="10058241"/>
          <wp:effectExtent l="0" t="0" r="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L Report CoverReverse.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241"/>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B9AA7" w14:textId="14573A39" w:rsidR="002760C1" w:rsidRDefault="002760C1">
    <w:pPr>
      <w:pStyle w:val="Header"/>
    </w:pPr>
    <w:r>
      <w:rPr>
        <w:noProof/>
      </w:rPr>
      <w:drawing>
        <wp:anchor distT="0" distB="0" distL="114300" distR="114300" simplePos="0" relativeHeight="251649024" behindDoc="1" locked="0" layoutInCell="1" allowOverlap="1" wp14:anchorId="4B1782A3" wp14:editId="2D54A11E">
          <wp:simplePos x="0" y="0"/>
          <wp:positionH relativeFrom="column">
            <wp:posOffset>-914400</wp:posOffset>
          </wp:positionH>
          <wp:positionV relativeFrom="paragraph">
            <wp:posOffset>-459579</wp:posOffset>
          </wp:positionV>
          <wp:extent cx="7772400" cy="10058241"/>
          <wp:effectExtent l="0" t="0" r="0" b="6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L Report CoverReverse.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2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85A16"/>
    <w:multiLevelType w:val="hybridMultilevel"/>
    <w:tmpl w:val="9CFE2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112F3"/>
    <w:multiLevelType w:val="multilevel"/>
    <w:tmpl w:val="61404C38"/>
    <w:lvl w:ilvl="0">
      <w:start w:val="1"/>
      <w:numFmt w:val="decimal"/>
      <w:lvlText w:val="%1)"/>
      <w:lvlJc w:val="left"/>
      <w:pPr>
        <w:ind w:left="1440" w:firstLine="2520"/>
      </w:pPr>
      <w:rPr>
        <w:u w:val="none"/>
      </w:rPr>
    </w:lvl>
    <w:lvl w:ilvl="1">
      <w:start w:val="1"/>
      <w:numFmt w:val="lowerLetter"/>
      <w:lvlText w:val="%2)"/>
      <w:lvlJc w:val="left"/>
      <w:pPr>
        <w:ind w:left="2160" w:firstLine="3960"/>
      </w:pPr>
      <w:rPr>
        <w:u w:val="none"/>
      </w:rPr>
    </w:lvl>
    <w:lvl w:ilvl="2">
      <w:start w:val="1"/>
      <w:numFmt w:val="lowerRoman"/>
      <w:lvlText w:val="%3)"/>
      <w:lvlJc w:val="right"/>
      <w:pPr>
        <w:ind w:left="2880" w:firstLine="5400"/>
      </w:pPr>
      <w:rPr>
        <w:u w:val="none"/>
      </w:rPr>
    </w:lvl>
    <w:lvl w:ilvl="3">
      <w:start w:val="1"/>
      <w:numFmt w:val="decimal"/>
      <w:lvlText w:val="(%4)"/>
      <w:lvlJc w:val="left"/>
      <w:pPr>
        <w:ind w:left="3600" w:firstLine="6840"/>
      </w:pPr>
      <w:rPr>
        <w:u w:val="none"/>
      </w:rPr>
    </w:lvl>
    <w:lvl w:ilvl="4">
      <w:start w:val="1"/>
      <w:numFmt w:val="lowerLetter"/>
      <w:lvlText w:val="(%5)"/>
      <w:lvlJc w:val="left"/>
      <w:pPr>
        <w:ind w:left="4320" w:firstLine="8280"/>
      </w:pPr>
      <w:rPr>
        <w:u w:val="none"/>
      </w:rPr>
    </w:lvl>
    <w:lvl w:ilvl="5">
      <w:start w:val="1"/>
      <w:numFmt w:val="lowerRoman"/>
      <w:lvlText w:val="(%6)"/>
      <w:lvlJc w:val="right"/>
      <w:pPr>
        <w:ind w:left="5040" w:firstLine="9720"/>
      </w:pPr>
      <w:rPr>
        <w:u w:val="none"/>
      </w:rPr>
    </w:lvl>
    <w:lvl w:ilvl="6">
      <w:start w:val="1"/>
      <w:numFmt w:val="decimal"/>
      <w:lvlText w:val="%7."/>
      <w:lvlJc w:val="left"/>
      <w:pPr>
        <w:ind w:left="5760" w:firstLine="11160"/>
      </w:pPr>
      <w:rPr>
        <w:u w:val="none"/>
      </w:rPr>
    </w:lvl>
    <w:lvl w:ilvl="7">
      <w:start w:val="1"/>
      <w:numFmt w:val="lowerLetter"/>
      <w:lvlText w:val="%8."/>
      <w:lvlJc w:val="left"/>
      <w:pPr>
        <w:ind w:left="6480" w:firstLine="12600"/>
      </w:pPr>
      <w:rPr>
        <w:u w:val="none"/>
      </w:rPr>
    </w:lvl>
    <w:lvl w:ilvl="8">
      <w:start w:val="1"/>
      <w:numFmt w:val="lowerRoman"/>
      <w:lvlText w:val="%9."/>
      <w:lvlJc w:val="right"/>
      <w:pPr>
        <w:ind w:left="7200" w:firstLine="14040"/>
      </w:pPr>
      <w:rPr>
        <w:u w:val="none"/>
      </w:rPr>
    </w:lvl>
  </w:abstractNum>
  <w:abstractNum w:abstractNumId="2" w15:restartNumberingAfterBreak="0">
    <w:nsid w:val="125C0BD3"/>
    <w:multiLevelType w:val="hybridMultilevel"/>
    <w:tmpl w:val="A0706F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BF28BB"/>
    <w:multiLevelType w:val="multilevel"/>
    <w:tmpl w:val="86A62C4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 w15:restartNumberingAfterBreak="0">
    <w:nsid w:val="1E263F77"/>
    <w:multiLevelType w:val="hybridMultilevel"/>
    <w:tmpl w:val="0044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27587B"/>
    <w:multiLevelType w:val="multilevel"/>
    <w:tmpl w:val="3B627CF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FE83D16"/>
    <w:multiLevelType w:val="multilevel"/>
    <w:tmpl w:val="7650475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7" w15:restartNumberingAfterBreak="0">
    <w:nsid w:val="20EE106B"/>
    <w:multiLevelType w:val="hybridMultilevel"/>
    <w:tmpl w:val="2E62ED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9F6B33"/>
    <w:multiLevelType w:val="multilevel"/>
    <w:tmpl w:val="C62C3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C5445AC"/>
    <w:multiLevelType w:val="multilevel"/>
    <w:tmpl w:val="2898A04E"/>
    <w:lvl w:ilvl="0">
      <w:start w:val="1"/>
      <w:numFmt w:val="decimal"/>
      <w:lvlText w:val="%1."/>
      <w:lvlJc w:val="left"/>
      <w:pPr>
        <w:ind w:left="720" w:firstLine="1080"/>
      </w:pPr>
      <w:rPr>
        <w:vertAlign w:val="baseline"/>
      </w:rPr>
    </w:lvl>
    <w:lvl w:ilvl="1">
      <w:start w:val="1"/>
      <w:numFmt w:val="decimal"/>
      <w:lvlText w:val="%2."/>
      <w:lvlJc w:val="left"/>
      <w:pPr>
        <w:ind w:left="1440" w:firstLine="2520"/>
      </w:pPr>
      <w:rPr>
        <w:vertAlign w:val="baseline"/>
      </w:rPr>
    </w:lvl>
    <w:lvl w:ilvl="2">
      <w:start w:val="1"/>
      <w:numFmt w:val="decimal"/>
      <w:lvlText w:val="%3."/>
      <w:lvlJc w:val="left"/>
      <w:pPr>
        <w:ind w:left="2160" w:firstLine="3960"/>
      </w:pPr>
      <w:rPr>
        <w:vertAlign w:val="baseline"/>
      </w:rPr>
    </w:lvl>
    <w:lvl w:ilvl="3">
      <w:start w:val="1"/>
      <w:numFmt w:val="decimal"/>
      <w:lvlText w:val="%4."/>
      <w:lvlJc w:val="left"/>
      <w:pPr>
        <w:ind w:left="2880" w:firstLine="5400"/>
      </w:pPr>
      <w:rPr>
        <w:vertAlign w:val="baseline"/>
      </w:rPr>
    </w:lvl>
    <w:lvl w:ilvl="4">
      <w:start w:val="1"/>
      <w:numFmt w:val="decimal"/>
      <w:lvlText w:val="%5."/>
      <w:lvlJc w:val="left"/>
      <w:pPr>
        <w:ind w:left="3600" w:firstLine="6840"/>
      </w:pPr>
      <w:rPr>
        <w:vertAlign w:val="baseline"/>
      </w:rPr>
    </w:lvl>
    <w:lvl w:ilvl="5">
      <w:start w:val="1"/>
      <w:numFmt w:val="decimal"/>
      <w:lvlText w:val="%6."/>
      <w:lvlJc w:val="left"/>
      <w:pPr>
        <w:ind w:left="4320" w:firstLine="8280"/>
      </w:pPr>
      <w:rPr>
        <w:vertAlign w:val="baseline"/>
      </w:rPr>
    </w:lvl>
    <w:lvl w:ilvl="6">
      <w:start w:val="1"/>
      <w:numFmt w:val="decimal"/>
      <w:lvlText w:val="%7."/>
      <w:lvlJc w:val="left"/>
      <w:pPr>
        <w:ind w:left="5040" w:firstLine="9720"/>
      </w:pPr>
      <w:rPr>
        <w:vertAlign w:val="baseline"/>
      </w:rPr>
    </w:lvl>
    <w:lvl w:ilvl="7">
      <w:start w:val="1"/>
      <w:numFmt w:val="decimal"/>
      <w:lvlText w:val="%8."/>
      <w:lvlJc w:val="left"/>
      <w:pPr>
        <w:ind w:left="5760" w:firstLine="11160"/>
      </w:pPr>
      <w:rPr>
        <w:vertAlign w:val="baseline"/>
      </w:rPr>
    </w:lvl>
    <w:lvl w:ilvl="8">
      <w:start w:val="1"/>
      <w:numFmt w:val="decimal"/>
      <w:lvlText w:val="%9."/>
      <w:lvlJc w:val="left"/>
      <w:pPr>
        <w:ind w:left="6480" w:firstLine="12600"/>
      </w:pPr>
      <w:rPr>
        <w:vertAlign w:val="baseline"/>
      </w:rPr>
    </w:lvl>
  </w:abstractNum>
  <w:abstractNum w:abstractNumId="10" w15:restartNumberingAfterBreak="0">
    <w:nsid w:val="3DDC7148"/>
    <w:multiLevelType w:val="multilevel"/>
    <w:tmpl w:val="66B81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9E75BCE"/>
    <w:multiLevelType w:val="hybridMultilevel"/>
    <w:tmpl w:val="4C9C6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AB134A"/>
    <w:multiLevelType w:val="hybridMultilevel"/>
    <w:tmpl w:val="48429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113A44"/>
    <w:multiLevelType w:val="multilevel"/>
    <w:tmpl w:val="1902B3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2653AEA"/>
    <w:multiLevelType w:val="multilevel"/>
    <w:tmpl w:val="E870D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3C71168"/>
    <w:multiLevelType w:val="multilevel"/>
    <w:tmpl w:val="CC86A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65D5670"/>
    <w:multiLevelType w:val="hybridMultilevel"/>
    <w:tmpl w:val="A3742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A9742F"/>
    <w:multiLevelType w:val="multilevel"/>
    <w:tmpl w:val="1794E9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9B87C70"/>
    <w:multiLevelType w:val="hybridMultilevel"/>
    <w:tmpl w:val="50C4D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8B0E7A"/>
    <w:multiLevelType w:val="hybridMultilevel"/>
    <w:tmpl w:val="93CEBA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6CF71127"/>
    <w:multiLevelType w:val="multilevel"/>
    <w:tmpl w:val="68C00CE6"/>
    <w:lvl w:ilvl="0">
      <w:start w:val="1"/>
      <w:numFmt w:val="bullet"/>
      <w:lvlText w:val="●"/>
      <w:lvlJc w:val="left"/>
      <w:pPr>
        <w:ind w:left="720" w:firstLine="1080"/>
      </w:pPr>
      <w:rPr>
        <w:rFonts w:ascii="Arial" w:eastAsia="Arial" w:hAnsi="Arial" w:cs="Arial"/>
        <w:sz w:val="20"/>
        <w:szCs w:val="20"/>
        <w:vertAlign w:val="baseline"/>
      </w:rPr>
    </w:lvl>
    <w:lvl w:ilvl="1">
      <w:start w:val="1"/>
      <w:numFmt w:val="bullet"/>
      <w:lvlText w:val="o"/>
      <w:lvlJc w:val="left"/>
      <w:pPr>
        <w:ind w:left="1440" w:firstLine="2520"/>
      </w:pPr>
      <w:rPr>
        <w:rFonts w:ascii="Arial" w:eastAsia="Arial" w:hAnsi="Arial" w:cs="Arial"/>
        <w:sz w:val="20"/>
        <w:szCs w:val="20"/>
        <w:vertAlign w:val="baseline"/>
      </w:rPr>
    </w:lvl>
    <w:lvl w:ilvl="2">
      <w:start w:val="1"/>
      <w:numFmt w:val="bullet"/>
      <w:lvlText w:val="▪"/>
      <w:lvlJc w:val="left"/>
      <w:pPr>
        <w:ind w:left="2160" w:firstLine="3960"/>
      </w:pPr>
      <w:rPr>
        <w:rFonts w:ascii="Arial" w:eastAsia="Arial" w:hAnsi="Arial" w:cs="Arial"/>
        <w:sz w:val="20"/>
        <w:szCs w:val="20"/>
        <w:vertAlign w:val="baseline"/>
      </w:rPr>
    </w:lvl>
    <w:lvl w:ilvl="3">
      <w:start w:val="1"/>
      <w:numFmt w:val="bullet"/>
      <w:lvlText w:val="▪"/>
      <w:lvlJc w:val="left"/>
      <w:pPr>
        <w:ind w:left="2880" w:firstLine="5400"/>
      </w:pPr>
      <w:rPr>
        <w:rFonts w:ascii="Arial" w:eastAsia="Arial" w:hAnsi="Arial" w:cs="Arial"/>
        <w:sz w:val="20"/>
        <w:szCs w:val="20"/>
        <w:vertAlign w:val="baseline"/>
      </w:rPr>
    </w:lvl>
    <w:lvl w:ilvl="4">
      <w:start w:val="1"/>
      <w:numFmt w:val="bullet"/>
      <w:lvlText w:val="▪"/>
      <w:lvlJc w:val="left"/>
      <w:pPr>
        <w:ind w:left="3600" w:firstLine="6840"/>
      </w:pPr>
      <w:rPr>
        <w:rFonts w:ascii="Arial" w:eastAsia="Arial" w:hAnsi="Arial" w:cs="Arial"/>
        <w:sz w:val="20"/>
        <w:szCs w:val="20"/>
        <w:vertAlign w:val="baseline"/>
      </w:rPr>
    </w:lvl>
    <w:lvl w:ilvl="5">
      <w:start w:val="1"/>
      <w:numFmt w:val="bullet"/>
      <w:lvlText w:val="▪"/>
      <w:lvlJc w:val="left"/>
      <w:pPr>
        <w:ind w:left="4320" w:firstLine="8280"/>
      </w:pPr>
      <w:rPr>
        <w:rFonts w:ascii="Arial" w:eastAsia="Arial" w:hAnsi="Arial" w:cs="Arial"/>
        <w:sz w:val="20"/>
        <w:szCs w:val="20"/>
        <w:vertAlign w:val="baseline"/>
      </w:rPr>
    </w:lvl>
    <w:lvl w:ilvl="6">
      <w:start w:val="1"/>
      <w:numFmt w:val="bullet"/>
      <w:lvlText w:val="▪"/>
      <w:lvlJc w:val="left"/>
      <w:pPr>
        <w:ind w:left="5040" w:firstLine="9720"/>
      </w:pPr>
      <w:rPr>
        <w:rFonts w:ascii="Arial" w:eastAsia="Arial" w:hAnsi="Arial" w:cs="Arial"/>
        <w:sz w:val="20"/>
        <w:szCs w:val="20"/>
        <w:vertAlign w:val="baseline"/>
      </w:rPr>
    </w:lvl>
    <w:lvl w:ilvl="7">
      <w:start w:val="1"/>
      <w:numFmt w:val="bullet"/>
      <w:lvlText w:val="▪"/>
      <w:lvlJc w:val="left"/>
      <w:pPr>
        <w:ind w:left="5760" w:firstLine="11160"/>
      </w:pPr>
      <w:rPr>
        <w:rFonts w:ascii="Arial" w:eastAsia="Arial" w:hAnsi="Arial" w:cs="Arial"/>
        <w:sz w:val="20"/>
        <w:szCs w:val="20"/>
        <w:vertAlign w:val="baseline"/>
      </w:rPr>
    </w:lvl>
    <w:lvl w:ilvl="8">
      <w:start w:val="1"/>
      <w:numFmt w:val="bullet"/>
      <w:lvlText w:val="▪"/>
      <w:lvlJc w:val="left"/>
      <w:pPr>
        <w:ind w:left="6480" w:firstLine="12600"/>
      </w:pPr>
      <w:rPr>
        <w:rFonts w:ascii="Arial" w:eastAsia="Arial" w:hAnsi="Arial" w:cs="Arial"/>
        <w:sz w:val="20"/>
        <w:szCs w:val="20"/>
        <w:vertAlign w:val="baseline"/>
      </w:rPr>
    </w:lvl>
  </w:abstractNum>
  <w:abstractNum w:abstractNumId="21" w15:restartNumberingAfterBreak="0">
    <w:nsid w:val="6F393685"/>
    <w:multiLevelType w:val="multilevel"/>
    <w:tmpl w:val="70224D0C"/>
    <w:lvl w:ilvl="0">
      <w:start w:val="1"/>
      <w:numFmt w:val="decimal"/>
      <w:lvlText w:val="%1."/>
      <w:lvlJc w:val="left"/>
      <w:pPr>
        <w:ind w:left="720" w:firstLine="1080"/>
      </w:pPr>
      <w:rPr>
        <w:u w:val="none"/>
      </w:rPr>
    </w:lvl>
    <w:lvl w:ilvl="1">
      <w:start w:val="1"/>
      <w:numFmt w:val="bullet"/>
      <w:lvlText w:val="○"/>
      <w:lvlJc w:val="left"/>
      <w:pPr>
        <w:ind w:left="1440" w:firstLine="2520"/>
      </w:pPr>
      <w:rPr>
        <w:rFonts w:ascii="Arial" w:eastAsia="Arial" w:hAnsi="Arial" w:cs="Arial"/>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2" w15:restartNumberingAfterBreak="0">
    <w:nsid w:val="718302C0"/>
    <w:multiLevelType w:val="multilevel"/>
    <w:tmpl w:val="4B5EDD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EC5160B"/>
    <w:multiLevelType w:val="multilevel"/>
    <w:tmpl w:val="98D485C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4" w15:restartNumberingAfterBreak="0">
    <w:nsid w:val="7F343B75"/>
    <w:multiLevelType w:val="hybridMultilevel"/>
    <w:tmpl w:val="6B089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9"/>
  </w:num>
  <w:num w:numId="4">
    <w:abstractNumId w:val="24"/>
  </w:num>
  <w:num w:numId="5">
    <w:abstractNumId w:val="4"/>
  </w:num>
  <w:num w:numId="6">
    <w:abstractNumId w:val="6"/>
  </w:num>
  <w:num w:numId="7">
    <w:abstractNumId w:val="20"/>
  </w:num>
  <w:num w:numId="8">
    <w:abstractNumId w:val="0"/>
  </w:num>
  <w:num w:numId="9">
    <w:abstractNumId w:val="5"/>
  </w:num>
  <w:num w:numId="10">
    <w:abstractNumId w:val="1"/>
  </w:num>
  <w:num w:numId="11">
    <w:abstractNumId w:val="23"/>
  </w:num>
  <w:num w:numId="12">
    <w:abstractNumId w:val="11"/>
  </w:num>
  <w:num w:numId="13">
    <w:abstractNumId w:val="21"/>
  </w:num>
  <w:num w:numId="14">
    <w:abstractNumId w:val="3"/>
  </w:num>
  <w:num w:numId="15">
    <w:abstractNumId w:val="2"/>
  </w:num>
  <w:num w:numId="16">
    <w:abstractNumId w:val="7"/>
  </w:num>
  <w:num w:numId="17">
    <w:abstractNumId w:val="10"/>
  </w:num>
  <w:num w:numId="18">
    <w:abstractNumId w:val="14"/>
  </w:num>
  <w:num w:numId="19">
    <w:abstractNumId w:val="22"/>
  </w:num>
  <w:num w:numId="20">
    <w:abstractNumId w:val="8"/>
  </w:num>
  <w:num w:numId="21">
    <w:abstractNumId w:val="13"/>
  </w:num>
  <w:num w:numId="22">
    <w:abstractNumId w:val="15"/>
  </w:num>
  <w:num w:numId="23">
    <w:abstractNumId w:val="17"/>
  </w:num>
  <w:num w:numId="24">
    <w:abstractNumId w:val="1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150C"/>
    <w:rsid w:val="00024E01"/>
    <w:rsid w:val="00027874"/>
    <w:rsid w:val="00043693"/>
    <w:rsid w:val="00064CBB"/>
    <w:rsid w:val="00083924"/>
    <w:rsid w:val="00090F15"/>
    <w:rsid w:val="000C1933"/>
    <w:rsid w:val="000C2BBA"/>
    <w:rsid w:val="000E0CFD"/>
    <w:rsid w:val="000E734E"/>
    <w:rsid w:val="0010127C"/>
    <w:rsid w:val="00145D0D"/>
    <w:rsid w:val="001833B4"/>
    <w:rsid w:val="001F098F"/>
    <w:rsid w:val="002162C5"/>
    <w:rsid w:val="00226745"/>
    <w:rsid w:val="002532E2"/>
    <w:rsid w:val="00260A24"/>
    <w:rsid w:val="00275807"/>
    <w:rsid w:val="002760C1"/>
    <w:rsid w:val="0028108C"/>
    <w:rsid w:val="002D1D87"/>
    <w:rsid w:val="003115AD"/>
    <w:rsid w:val="003127F7"/>
    <w:rsid w:val="00331CB9"/>
    <w:rsid w:val="003C0456"/>
    <w:rsid w:val="003D1C75"/>
    <w:rsid w:val="003F0AB1"/>
    <w:rsid w:val="00417C0E"/>
    <w:rsid w:val="00421949"/>
    <w:rsid w:val="0042473E"/>
    <w:rsid w:val="0042767B"/>
    <w:rsid w:val="004338ED"/>
    <w:rsid w:val="00473FB4"/>
    <w:rsid w:val="0047632B"/>
    <w:rsid w:val="0049531A"/>
    <w:rsid w:val="004B49EA"/>
    <w:rsid w:val="004E0A10"/>
    <w:rsid w:val="005151D1"/>
    <w:rsid w:val="00526BC5"/>
    <w:rsid w:val="0054442F"/>
    <w:rsid w:val="0058425F"/>
    <w:rsid w:val="005A2068"/>
    <w:rsid w:val="005D423F"/>
    <w:rsid w:val="005F1A19"/>
    <w:rsid w:val="005F571E"/>
    <w:rsid w:val="005F7F69"/>
    <w:rsid w:val="00612DAD"/>
    <w:rsid w:val="00622E3E"/>
    <w:rsid w:val="00653FA3"/>
    <w:rsid w:val="00667F29"/>
    <w:rsid w:val="0068150C"/>
    <w:rsid w:val="006C5581"/>
    <w:rsid w:val="006E6CD4"/>
    <w:rsid w:val="007333BA"/>
    <w:rsid w:val="00742D69"/>
    <w:rsid w:val="00767027"/>
    <w:rsid w:val="00773227"/>
    <w:rsid w:val="00794A7B"/>
    <w:rsid w:val="00794E65"/>
    <w:rsid w:val="007A2323"/>
    <w:rsid w:val="007B5A96"/>
    <w:rsid w:val="007F6896"/>
    <w:rsid w:val="008621B0"/>
    <w:rsid w:val="008C64A1"/>
    <w:rsid w:val="008D329E"/>
    <w:rsid w:val="008F12CF"/>
    <w:rsid w:val="008F3BD8"/>
    <w:rsid w:val="008F5687"/>
    <w:rsid w:val="008F738C"/>
    <w:rsid w:val="0095387E"/>
    <w:rsid w:val="00986D2A"/>
    <w:rsid w:val="009872BB"/>
    <w:rsid w:val="00994CCD"/>
    <w:rsid w:val="009B28D5"/>
    <w:rsid w:val="009D4DB9"/>
    <w:rsid w:val="009F4642"/>
    <w:rsid w:val="009F6148"/>
    <w:rsid w:val="00A35E7B"/>
    <w:rsid w:val="00A55985"/>
    <w:rsid w:val="00A7226E"/>
    <w:rsid w:val="00AA4512"/>
    <w:rsid w:val="00AE3786"/>
    <w:rsid w:val="00B01697"/>
    <w:rsid w:val="00B23D0A"/>
    <w:rsid w:val="00B24898"/>
    <w:rsid w:val="00B60800"/>
    <w:rsid w:val="00BB136B"/>
    <w:rsid w:val="00BD28B4"/>
    <w:rsid w:val="00BD607B"/>
    <w:rsid w:val="00BF762E"/>
    <w:rsid w:val="00C326B1"/>
    <w:rsid w:val="00C333DA"/>
    <w:rsid w:val="00C41549"/>
    <w:rsid w:val="00CC0A9A"/>
    <w:rsid w:val="00CF69A0"/>
    <w:rsid w:val="00D443E7"/>
    <w:rsid w:val="00D56572"/>
    <w:rsid w:val="00DD5CA0"/>
    <w:rsid w:val="00DE0E99"/>
    <w:rsid w:val="00E50188"/>
    <w:rsid w:val="00E64376"/>
    <w:rsid w:val="00ED0239"/>
    <w:rsid w:val="00EE13B7"/>
    <w:rsid w:val="00F070AA"/>
    <w:rsid w:val="00F1118A"/>
    <w:rsid w:val="00F12108"/>
    <w:rsid w:val="00F54DDA"/>
    <w:rsid w:val="00F60212"/>
    <w:rsid w:val="00F84E7D"/>
    <w:rsid w:val="00FD7386"/>
    <w:rsid w:val="00FD7461"/>
    <w:rsid w:val="00FD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49DC1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1697"/>
    <w:pPr>
      <w:spacing w:after="240" w:line="276" w:lineRule="auto"/>
    </w:pPr>
    <w:rPr>
      <w:rFonts w:ascii="Gotham Book" w:hAnsi="Gotham Book" w:cs="Arial"/>
      <w:color w:val="595959" w:themeColor="text1" w:themeTint="A6"/>
      <w:sz w:val="22"/>
      <w:szCs w:val="22"/>
    </w:rPr>
  </w:style>
  <w:style w:type="paragraph" w:styleId="Heading1">
    <w:name w:val="heading 1"/>
    <w:basedOn w:val="Heading4"/>
    <w:next w:val="Normal"/>
    <w:link w:val="Heading1Char"/>
    <w:uiPriority w:val="9"/>
    <w:qFormat/>
    <w:rsid w:val="005A2068"/>
    <w:pPr>
      <w:spacing w:before="480" w:after="240" w:line="276" w:lineRule="auto"/>
      <w:outlineLvl w:val="0"/>
    </w:pPr>
    <w:rPr>
      <w:rFonts w:ascii="Gotham Medium" w:hAnsi="Gotham Medium"/>
      <w:sz w:val="36"/>
      <w:szCs w:val="36"/>
    </w:rPr>
  </w:style>
  <w:style w:type="paragraph" w:styleId="Heading2">
    <w:name w:val="heading 2"/>
    <w:basedOn w:val="Normal"/>
    <w:next w:val="Normal"/>
    <w:link w:val="Heading2Char"/>
    <w:uiPriority w:val="9"/>
    <w:unhideWhenUsed/>
    <w:qFormat/>
    <w:rsid w:val="005A2068"/>
    <w:pPr>
      <w:keepNext/>
      <w:keepLines/>
      <w:spacing w:before="200" w:after="0"/>
      <w:outlineLvl w:val="1"/>
    </w:pPr>
    <w:rPr>
      <w:rFonts w:ascii="Gotham Medium" w:eastAsiaTheme="majorEastAsia" w:hAnsi="Gotham Medium"/>
      <w:bCs/>
      <w:color w:val="0A2F87"/>
      <w:sz w:val="28"/>
      <w:szCs w:val="28"/>
    </w:rPr>
  </w:style>
  <w:style w:type="paragraph" w:styleId="Heading3">
    <w:name w:val="heading 3"/>
    <w:basedOn w:val="Normal"/>
    <w:next w:val="Normal"/>
    <w:link w:val="Heading3Char"/>
    <w:uiPriority w:val="9"/>
    <w:unhideWhenUsed/>
    <w:qFormat/>
    <w:rsid w:val="005A2068"/>
    <w:pPr>
      <w:widowControl w:val="0"/>
      <w:autoSpaceDE w:val="0"/>
      <w:autoSpaceDN w:val="0"/>
      <w:adjustRightInd w:val="0"/>
      <w:spacing w:after="0"/>
      <w:jc w:val="both"/>
      <w:outlineLvl w:val="2"/>
    </w:pPr>
    <w:rPr>
      <w:rFonts w:ascii="Gotham Medium" w:hAnsi="Gotham Medium"/>
    </w:rPr>
  </w:style>
  <w:style w:type="paragraph" w:styleId="Heading4">
    <w:name w:val="heading 4"/>
    <w:basedOn w:val="Normal"/>
    <w:next w:val="Normal"/>
    <w:link w:val="Heading4Char"/>
    <w:uiPriority w:val="9"/>
    <w:unhideWhenUsed/>
    <w:qFormat/>
    <w:rsid w:val="005A2068"/>
    <w:pPr>
      <w:keepNext/>
      <w:keepLines/>
      <w:spacing w:after="0" w:line="240" w:lineRule="auto"/>
      <w:outlineLvl w:val="3"/>
    </w:pPr>
    <w:rPr>
      <w:rFonts w:ascii="Gotham Bold" w:eastAsiaTheme="majorEastAsia" w:hAnsi="Gotham Bold"/>
      <w:bCs/>
      <w:iCs/>
      <w:color w:val="0A2F87"/>
      <w:sz w:val="72"/>
      <w:szCs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150C"/>
    <w:pPr>
      <w:tabs>
        <w:tab w:val="center" w:pos="4320"/>
        <w:tab w:val="right" w:pos="8640"/>
      </w:tabs>
    </w:pPr>
  </w:style>
  <w:style w:type="character" w:customStyle="1" w:styleId="HeaderChar">
    <w:name w:val="Header Char"/>
    <w:basedOn w:val="DefaultParagraphFont"/>
    <w:link w:val="Header"/>
    <w:uiPriority w:val="99"/>
    <w:rsid w:val="0068150C"/>
  </w:style>
  <w:style w:type="paragraph" w:styleId="Footer">
    <w:name w:val="footer"/>
    <w:basedOn w:val="Normal"/>
    <w:link w:val="FooterChar"/>
    <w:uiPriority w:val="99"/>
    <w:unhideWhenUsed/>
    <w:rsid w:val="0068150C"/>
    <w:pPr>
      <w:tabs>
        <w:tab w:val="center" w:pos="4320"/>
        <w:tab w:val="right" w:pos="8640"/>
      </w:tabs>
    </w:pPr>
  </w:style>
  <w:style w:type="character" w:customStyle="1" w:styleId="FooterChar">
    <w:name w:val="Footer Char"/>
    <w:basedOn w:val="DefaultParagraphFont"/>
    <w:link w:val="Footer"/>
    <w:uiPriority w:val="99"/>
    <w:rsid w:val="0068150C"/>
  </w:style>
  <w:style w:type="paragraph" w:styleId="BalloonText">
    <w:name w:val="Balloon Text"/>
    <w:basedOn w:val="Normal"/>
    <w:link w:val="BalloonTextChar"/>
    <w:uiPriority w:val="99"/>
    <w:semiHidden/>
    <w:unhideWhenUsed/>
    <w:rsid w:val="006815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150C"/>
    <w:rPr>
      <w:rFonts w:ascii="Lucida Grande" w:hAnsi="Lucida Grande" w:cs="Lucida Grande"/>
      <w:sz w:val="18"/>
      <w:szCs w:val="18"/>
    </w:rPr>
  </w:style>
  <w:style w:type="paragraph" w:styleId="TOC1">
    <w:name w:val="toc 1"/>
    <w:basedOn w:val="Normal"/>
    <w:next w:val="Normal"/>
    <w:autoRedefine/>
    <w:uiPriority w:val="39"/>
    <w:unhideWhenUsed/>
    <w:rsid w:val="002760C1"/>
    <w:pPr>
      <w:tabs>
        <w:tab w:val="right" w:leader="dot" w:pos="9498"/>
      </w:tabs>
      <w:spacing w:before="120" w:after="0" w:line="360" w:lineRule="auto"/>
    </w:pPr>
    <w:rPr>
      <w:rFonts w:ascii="Gotham Medium" w:hAnsi="Gotham Medium"/>
      <w:noProof/>
    </w:rPr>
  </w:style>
  <w:style w:type="paragraph" w:styleId="TOC2">
    <w:name w:val="toc 2"/>
    <w:basedOn w:val="Normal"/>
    <w:next w:val="Normal"/>
    <w:autoRedefine/>
    <w:uiPriority w:val="39"/>
    <w:unhideWhenUsed/>
    <w:rsid w:val="00CF69A0"/>
    <w:pPr>
      <w:spacing w:after="0"/>
    </w:pPr>
    <w:rPr>
      <w:rFonts w:asciiTheme="minorHAnsi" w:hAnsiTheme="minorHAnsi"/>
    </w:rPr>
  </w:style>
  <w:style w:type="paragraph" w:styleId="TOC3">
    <w:name w:val="toc 3"/>
    <w:basedOn w:val="Normal"/>
    <w:next w:val="Normal"/>
    <w:autoRedefine/>
    <w:uiPriority w:val="39"/>
    <w:unhideWhenUsed/>
    <w:rsid w:val="00226745"/>
    <w:pPr>
      <w:spacing w:after="0"/>
      <w:ind w:left="240"/>
    </w:pPr>
    <w:rPr>
      <w:rFonts w:asciiTheme="minorHAnsi" w:hAnsiTheme="minorHAnsi"/>
      <w:i/>
    </w:rPr>
  </w:style>
  <w:style w:type="paragraph" w:styleId="TOC4">
    <w:name w:val="toc 4"/>
    <w:basedOn w:val="Normal"/>
    <w:next w:val="Normal"/>
    <w:autoRedefine/>
    <w:uiPriority w:val="39"/>
    <w:unhideWhenUsed/>
    <w:rsid w:val="00A55985"/>
    <w:pPr>
      <w:pBdr>
        <w:between w:val="double" w:sz="6" w:space="0" w:color="auto"/>
      </w:pBdr>
      <w:spacing w:after="0"/>
      <w:ind w:left="480"/>
    </w:pPr>
    <w:rPr>
      <w:rFonts w:asciiTheme="minorHAnsi" w:hAnsiTheme="minorHAnsi"/>
      <w:sz w:val="20"/>
      <w:szCs w:val="20"/>
    </w:rPr>
  </w:style>
  <w:style w:type="paragraph" w:styleId="TOC5">
    <w:name w:val="toc 5"/>
    <w:basedOn w:val="Normal"/>
    <w:next w:val="Normal"/>
    <w:autoRedefine/>
    <w:uiPriority w:val="39"/>
    <w:unhideWhenUsed/>
    <w:rsid w:val="00A55985"/>
    <w:pPr>
      <w:pBdr>
        <w:between w:val="double" w:sz="6" w:space="0" w:color="auto"/>
      </w:pBdr>
      <w:spacing w:after="0"/>
      <w:ind w:left="720"/>
    </w:pPr>
    <w:rPr>
      <w:rFonts w:asciiTheme="minorHAnsi" w:hAnsiTheme="minorHAnsi"/>
      <w:sz w:val="20"/>
      <w:szCs w:val="20"/>
    </w:rPr>
  </w:style>
  <w:style w:type="paragraph" w:styleId="TOC6">
    <w:name w:val="toc 6"/>
    <w:basedOn w:val="Normal"/>
    <w:next w:val="Normal"/>
    <w:autoRedefine/>
    <w:uiPriority w:val="39"/>
    <w:unhideWhenUsed/>
    <w:rsid w:val="00A55985"/>
    <w:pPr>
      <w:pBdr>
        <w:between w:val="double" w:sz="6" w:space="0" w:color="auto"/>
      </w:pBdr>
      <w:spacing w:after="0"/>
      <w:ind w:left="960"/>
    </w:pPr>
    <w:rPr>
      <w:rFonts w:asciiTheme="minorHAnsi" w:hAnsiTheme="minorHAnsi"/>
      <w:sz w:val="20"/>
      <w:szCs w:val="20"/>
    </w:rPr>
  </w:style>
  <w:style w:type="paragraph" w:styleId="TOC7">
    <w:name w:val="toc 7"/>
    <w:basedOn w:val="Normal"/>
    <w:next w:val="Normal"/>
    <w:autoRedefine/>
    <w:uiPriority w:val="39"/>
    <w:unhideWhenUsed/>
    <w:rsid w:val="00A55985"/>
    <w:pPr>
      <w:pBdr>
        <w:between w:val="double" w:sz="6" w:space="0" w:color="auto"/>
      </w:pBdr>
      <w:spacing w:after="0"/>
      <w:ind w:left="1200"/>
    </w:pPr>
    <w:rPr>
      <w:rFonts w:asciiTheme="minorHAnsi" w:hAnsiTheme="minorHAnsi"/>
      <w:sz w:val="20"/>
      <w:szCs w:val="20"/>
    </w:rPr>
  </w:style>
  <w:style w:type="paragraph" w:styleId="TOC8">
    <w:name w:val="toc 8"/>
    <w:basedOn w:val="Normal"/>
    <w:next w:val="Normal"/>
    <w:autoRedefine/>
    <w:uiPriority w:val="39"/>
    <w:unhideWhenUsed/>
    <w:rsid w:val="00A55985"/>
    <w:pPr>
      <w:pBdr>
        <w:between w:val="double" w:sz="6" w:space="0" w:color="auto"/>
      </w:pBdr>
      <w:spacing w:after="0"/>
      <w:ind w:left="1440"/>
    </w:pPr>
    <w:rPr>
      <w:rFonts w:asciiTheme="minorHAnsi" w:hAnsiTheme="minorHAnsi"/>
      <w:sz w:val="20"/>
      <w:szCs w:val="20"/>
    </w:rPr>
  </w:style>
  <w:style w:type="paragraph" w:styleId="TOC9">
    <w:name w:val="toc 9"/>
    <w:basedOn w:val="Normal"/>
    <w:next w:val="Normal"/>
    <w:autoRedefine/>
    <w:uiPriority w:val="39"/>
    <w:unhideWhenUsed/>
    <w:rsid w:val="00A55985"/>
    <w:pPr>
      <w:pBdr>
        <w:between w:val="double" w:sz="6" w:space="0" w:color="auto"/>
      </w:pBdr>
      <w:spacing w:after="0"/>
      <w:ind w:left="1680"/>
    </w:pPr>
    <w:rPr>
      <w:rFonts w:asciiTheme="minorHAnsi" w:hAnsiTheme="minorHAnsi"/>
      <w:sz w:val="20"/>
      <w:szCs w:val="20"/>
    </w:rPr>
  </w:style>
  <w:style w:type="character" w:customStyle="1" w:styleId="Heading1Char">
    <w:name w:val="Heading 1 Char"/>
    <w:basedOn w:val="DefaultParagraphFont"/>
    <w:link w:val="Heading1"/>
    <w:uiPriority w:val="9"/>
    <w:rsid w:val="005A2068"/>
    <w:rPr>
      <w:rFonts w:ascii="Gotham Medium" w:eastAsiaTheme="majorEastAsia" w:hAnsi="Gotham Medium" w:cs="Arial"/>
      <w:bCs/>
      <w:iCs/>
      <w:color w:val="0A2F87"/>
      <w:sz w:val="36"/>
      <w:szCs w:val="36"/>
    </w:rPr>
  </w:style>
  <w:style w:type="paragraph" w:styleId="TOCHeading">
    <w:name w:val="TOC Heading"/>
    <w:basedOn w:val="Heading1"/>
    <w:next w:val="Normal"/>
    <w:uiPriority w:val="39"/>
    <w:unhideWhenUsed/>
    <w:qFormat/>
    <w:rsid w:val="005A2068"/>
    <w:pPr>
      <w:outlineLvl w:val="9"/>
    </w:pPr>
  </w:style>
  <w:style w:type="character" w:styleId="Hyperlink">
    <w:name w:val="Hyperlink"/>
    <w:basedOn w:val="DefaultParagraphFont"/>
    <w:uiPriority w:val="99"/>
    <w:unhideWhenUsed/>
    <w:rsid w:val="00A55985"/>
    <w:rPr>
      <w:color w:val="002F87" w:themeColor="hyperlink"/>
      <w:u w:val="single"/>
    </w:rPr>
  </w:style>
  <w:style w:type="paragraph" w:styleId="TableofFigures">
    <w:name w:val="table of figures"/>
    <w:basedOn w:val="Normal"/>
    <w:next w:val="Normal"/>
    <w:uiPriority w:val="99"/>
    <w:unhideWhenUsed/>
    <w:rsid w:val="00A55985"/>
    <w:rPr>
      <w:rFonts w:ascii="Times New Roman" w:eastAsiaTheme="minorHAnsi" w:hAnsi="Times New Roman" w:cs="Times New Roman"/>
    </w:rPr>
  </w:style>
  <w:style w:type="character" w:styleId="PageNumber">
    <w:name w:val="page number"/>
    <w:basedOn w:val="DefaultParagraphFont"/>
    <w:uiPriority w:val="99"/>
    <w:semiHidden/>
    <w:unhideWhenUsed/>
    <w:rsid w:val="00A55985"/>
  </w:style>
  <w:style w:type="character" w:customStyle="1" w:styleId="Heading2Char">
    <w:name w:val="Heading 2 Char"/>
    <w:basedOn w:val="DefaultParagraphFont"/>
    <w:link w:val="Heading2"/>
    <w:uiPriority w:val="9"/>
    <w:rsid w:val="005A2068"/>
    <w:rPr>
      <w:rFonts w:ascii="Gotham Medium" w:eastAsiaTheme="majorEastAsia" w:hAnsi="Gotham Medium" w:cs="Arial"/>
      <w:bCs/>
      <w:color w:val="0A2F87"/>
      <w:sz w:val="28"/>
      <w:szCs w:val="28"/>
    </w:rPr>
  </w:style>
  <w:style w:type="character" w:customStyle="1" w:styleId="Heading3Char">
    <w:name w:val="Heading 3 Char"/>
    <w:basedOn w:val="DefaultParagraphFont"/>
    <w:link w:val="Heading3"/>
    <w:uiPriority w:val="9"/>
    <w:rsid w:val="005A2068"/>
    <w:rPr>
      <w:rFonts w:ascii="Gotham Medium" w:hAnsi="Gotham Medium" w:cs="Arial"/>
      <w:color w:val="7F7F7F" w:themeColor="text1" w:themeTint="80"/>
    </w:rPr>
  </w:style>
  <w:style w:type="character" w:customStyle="1" w:styleId="Heading4Char">
    <w:name w:val="Heading 4 Char"/>
    <w:basedOn w:val="DefaultParagraphFont"/>
    <w:link w:val="Heading4"/>
    <w:uiPriority w:val="9"/>
    <w:rsid w:val="005A2068"/>
    <w:rPr>
      <w:rFonts w:ascii="Gotham Bold" w:eastAsiaTheme="majorEastAsia" w:hAnsi="Gotham Bold" w:cs="Arial"/>
      <w:bCs/>
      <w:iCs/>
      <w:color w:val="0A2F87"/>
      <w:sz w:val="72"/>
      <w:szCs w:val="72"/>
    </w:rPr>
  </w:style>
  <w:style w:type="paragraph" w:styleId="Quote">
    <w:name w:val="Quote"/>
    <w:basedOn w:val="Normal"/>
    <w:next w:val="Normal"/>
    <w:link w:val="QuoteChar"/>
    <w:uiPriority w:val="29"/>
    <w:qFormat/>
    <w:rsid w:val="004B49EA"/>
    <w:rPr>
      <w:i/>
      <w:iCs/>
      <w:color w:val="000000" w:themeColor="text1"/>
    </w:rPr>
  </w:style>
  <w:style w:type="character" w:customStyle="1" w:styleId="QuoteChar">
    <w:name w:val="Quote Char"/>
    <w:basedOn w:val="DefaultParagraphFont"/>
    <w:link w:val="Quote"/>
    <w:uiPriority w:val="29"/>
    <w:rsid w:val="004B49EA"/>
    <w:rPr>
      <w:rFonts w:ascii="Arial" w:hAnsi="Arial" w:cs="Arial"/>
      <w:i/>
      <w:iCs/>
      <w:color w:val="000000" w:themeColor="text1"/>
    </w:rPr>
  </w:style>
  <w:style w:type="paragraph" w:styleId="NoSpacing">
    <w:name w:val="No Spacing"/>
    <w:autoRedefine/>
    <w:uiPriority w:val="1"/>
    <w:qFormat/>
    <w:rsid w:val="0058425F"/>
    <w:pPr>
      <w:ind w:left="-360"/>
    </w:pPr>
    <w:rPr>
      <w:rFonts w:ascii="Gotham Book" w:hAnsi="Gotham Book" w:cs="Arial"/>
      <w:color w:val="7F7F7F" w:themeColor="text1" w:themeTint="80"/>
    </w:rPr>
  </w:style>
  <w:style w:type="paragraph" w:styleId="ListParagraph">
    <w:name w:val="List Paragraph"/>
    <w:basedOn w:val="Normal"/>
    <w:uiPriority w:val="34"/>
    <w:qFormat/>
    <w:rsid w:val="00B24898"/>
    <w:pPr>
      <w:ind w:left="720"/>
      <w:contextualSpacing/>
    </w:pPr>
  </w:style>
  <w:style w:type="character" w:styleId="FollowedHyperlink">
    <w:name w:val="FollowedHyperlink"/>
    <w:basedOn w:val="DefaultParagraphFont"/>
    <w:uiPriority w:val="99"/>
    <w:semiHidden/>
    <w:unhideWhenUsed/>
    <w:rsid w:val="00E50188"/>
    <w:rPr>
      <w:color w:val="FF9E15" w:themeColor="followedHyperlink"/>
      <w:u w:val="single"/>
    </w:rPr>
  </w:style>
  <w:style w:type="character" w:styleId="CommentReference">
    <w:name w:val="annotation reference"/>
    <w:basedOn w:val="DefaultParagraphFont"/>
    <w:uiPriority w:val="99"/>
    <w:semiHidden/>
    <w:unhideWhenUsed/>
    <w:rsid w:val="003127F7"/>
    <w:rPr>
      <w:sz w:val="16"/>
      <w:szCs w:val="16"/>
    </w:rPr>
  </w:style>
  <w:style w:type="paragraph" w:styleId="CommentText">
    <w:name w:val="annotation text"/>
    <w:basedOn w:val="Normal"/>
    <w:link w:val="CommentTextChar"/>
    <w:uiPriority w:val="99"/>
    <w:unhideWhenUsed/>
    <w:rsid w:val="003127F7"/>
    <w:pPr>
      <w:spacing w:line="240" w:lineRule="auto"/>
    </w:pPr>
    <w:rPr>
      <w:sz w:val="20"/>
      <w:szCs w:val="20"/>
    </w:rPr>
  </w:style>
  <w:style w:type="character" w:customStyle="1" w:styleId="CommentTextChar">
    <w:name w:val="Comment Text Char"/>
    <w:basedOn w:val="DefaultParagraphFont"/>
    <w:link w:val="CommentText"/>
    <w:uiPriority w:val="99"/>
    <w:rsid w:val="003127F7"/>
    <w:rPr>
      <w:rFonts w:ascii="Gotham Book" w:hAnsi="Gotham Book" w:cs="Arial"/>
      <w:color w:val="595959" w:themeColor="text1" w:themeTint="A6"/>
      <w:sz w:val="20"/>
      <w:szCs w:val="20"/>
    </w:rPr>
  </w:style>
  <w:style w:type="character" w:styleId="UnresolvedMention">
    <w:name w:val="Unresolved Mention"/>
    <w:basedOn w:val="DefaultParagraphFont"/>
    <w:uiPriority w:val="99"/>
    <w:rsid w:val="003127F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C64A1"/>
    <w:rPr>
      <w:b/>
      <w:bCs/>
    </w:rPr>
  </w:style>
  <w:style w:type="character" w:customStyle="1" w:styleId="CommentSubjectChar">
    <w:name w:val="Comment Subject Char"/>
    <w:basedOn w:val="CommentTextChar"/>
    <w:link w:val="CommentSubject"/>
    <w:uiPriority w:val="99"/>
    <w:semiHidden/>
    <w:rsid w:val="008C64A1"/>
    <w:rPr>
      <w:rFonts w:ascii="Gotham Book" w:hAnsi="Gotham Book" w:cs="Arial"/>
      <w:b/>
      <w:bCs/>
      <w:color w:val="595959" w:themeColor="text1" w:themeTint="A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7314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5281/zenodo.4060159"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lemental">
  <a:themeElements>
    <a:clrScheme name="CARL Colours">
      <a:dk1>
        <a:sysClr val="windowText" lastClr="000000"/>
      </a:dk1>
      <a:lt1>
        <a:sysClr val="window" lastClr="FFFFFF"/>
      </a:lt1>
      <a:dk2>
        <a:srgbClr val="002F87"/>
      </a:dk2>
      <a:lt2>
        <a:srgbClr val="EEECE1"/>
      </a:lt2>
      <a:accent1>
        <a:srgbClr val="4F81BD"/>
      </a:accent1>
      <a:accent2>
        <a:srgbClr val="C0504D"/>
      </a:accent2>
      <a:accent3>
        <a:srgbClr val="9BBB59"/>
      </a:accent3>
      <a:accent4>
        <a:srgbClr val="8064A2"/>
      </a:accent4>
      <a:accent5>
        <a:srgbClr val="002F87"/>
      </a:accent5>
      <a:accent6>
        <a:srgbClr val="FF9E15"/>
      </a:accent6>
      <a:hlink>
        <a:srgbClr val="002F87"/>
      </a:hlink>
      <a:folHlink>
        <a:srgbClr val="FF9E15"/>
      </a:folHlink>
    </a:clrScheme>
    <a:fontScheme name="Elemental">
      <a:maj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lemental">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glow" dir="tl">
              <a:rot lat="0" lon="0" rev="19800000"/>
            </a:lightRig>
          </a:scene3d>
          <a:sp3d prstMaterial="metal">
            <a:bevelT w="38100" h="3810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50800" h="50800"/>
          </a:sp3d>
        </a:effectStyle>
      </a:effectStyleLst>
      <a:bgFillStyleLst>
        <a:solidFill>
          <a:schemeClr val="phClr"/>
        </a:solidFill>
        <a:gradFill rotWithShape="1">
          <a:gsLst>
            <a:gs pos="0">
              <a:schemeClr val="phClr">
                <a:tint val="95000"/>
              </a:schemeClr>
            </a:gs>
            <a:gs pos="100000">
              <a:schemeClr val="phClr">
                <a:shade val="40000"/>
                <a:satMod val="180000"/>
              </a:schemeClr>
            </a:gs>
          </a:gsLst>
          <a:lin ang="5400000" scaled="0"/>
        </a:gradFill>
        <a:blipFill>
          <a:blip xmlns:r="http://schemas.openxmlformats.org/officeDocument/2006/relationships" r:embed="rId1">
            <a:duotone>
              <a:schemeClr val="phClr">
                <a:shade val="14000"/>
                <a:satMod val="280000"/>
              </a:schemeClr>
              <a:schemeClr val="phClr">
                <a:tint val="60000"/>
                <a:sat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9B765-4E8E-4248-AA8F-15F754EA1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1540</Words>
  <Characters>9090</Characters>
  <Application>Microsoft Office Word</Application>
  <DocSecurity>0</DocSecurity>
  <Lines>156</Lines>
  <Paragraphs>48</Paragraphs>
  <ScaleCrop>false</ScaleCrop>
  <HeadingPairs>
    <vt:vector size="2" baseType="variant">
      <vt:variant>
        <vt:lpstr>Title</vt:lpstr>
      </vt:variant>
      <vt:variant>
        <vt:i4>1</vt:i4>
      </vt:variant>
    </vt:vector>
  </HeadingPairs>
  <TitlesOfParts>
    <vt:vector size="1" baseType="lpstr">
      <vt:lpstr/>
    </vt:vector>
  </TitlesOfParts>
  <Company>Cicada Creative</Company>
  <LinksUpToDate>false</LinksUpToDate>
  <CharactersWithSpaces>10582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Sensitive Data Expert Group</dc:creator>
  <cp:lastModifiedBy>Jennifer Abel</cp:lastModifiedBy>
  <cp:revision>2</cp:revision>
  <cp:lastPrinted>2018-05-10T14:44:00Z</cp:lastPrinted>
  <dcterms:created xsi:type="dcterms:W3CDTF">2020-10-14T21:21:00Z</dcterms:created>
  <dcterms:modified xsi:type="dcterms:W3CDTF">2020-10-14T21:21:00Z</dcterms:modified>
</cp:coreProperties>
</file>