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COVID-19 severity by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gridSpan w:val="2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7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Non severe disease</w:t>
            </w:r>
          </w:p>
        </w:tc>
        <w:tc>
          <w:tcPr>
            <w:gridSpan w:val="7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Severe disease</w:t>
            </w:r>
          </w:p>
        </w:tc>
      </w:t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Author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Population with severity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913 (84%)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 (11.83%)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(1.31%)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793 (86.86%)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 (16.86%)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(5.23%)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 (77.91%)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Dong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(33.33%)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(66.67%)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Wang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(NaN%)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(NaN%)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(NaN%)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168 (58%)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(27.98%)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 (31.55%)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 (40.48%)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117 (41%)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(36.75%)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(30.77%)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(32.48%)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151 (46%)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(7.95%)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 (92.05%)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 (53%)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 (15.12%)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 (84.88%)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 (80%)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(9.00%)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 (91.00%)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(28.00%)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(72.00%)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(33.33%)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(66.67%)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425 (89%)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 (8.00%)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391 (92.00%)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 (10%)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(12.24%)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(87.76%)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Liao, 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 (62%)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(5.43%)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 (94.57%)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 (37%)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(5.36%)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 (94.64%)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 (65%)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(9.09%)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 (90.91%)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 (34%)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(13.04%)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 (86.96%)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Hadjadj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(80.00%)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 (70%)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(20.00%)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(80.00%)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Xiong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(13.95%)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(86.05%)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 (41%)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(93.33%)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la Rica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 (54%)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(23.08%)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(76.92%)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(20.00%)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(80.00%)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Yin,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(44%)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(12.77%)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 (87.23%)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 (55%)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(20.34%)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(79.66%)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Allenbach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 (68%)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(9.00%)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 (91.00%)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(100.00%)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Goyal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263 (66%)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(5.32%)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 (94.68%)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(4.62%)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124 (95.38%)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333 (73%)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(8.11%)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306 (91.89%)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 (26%)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 (14.05%)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 (85.95%)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 (76%)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 (98.80%)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(12.00%)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(88.00%)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 (13.25%)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347 (86.75%)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(17.78%)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 (82.22%)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Regina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(5.52%)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 (94.48%)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(100.00%)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Feuth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(4.76%)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(33.33%)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 (61.90%)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Mejia-Vilet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 (65%)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 (6.07%)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201 (93.93%)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115 (34%)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(8.70%)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 (91.30%)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(7.41%)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(92.59%)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 (60%)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(11.11%)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 (88.89%)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Vaquero-Roncero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 (51%)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(5.33%)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 (94.67%)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 (48%)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(8.45%)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 (91.55%)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1692 (67%)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 (6.62%)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395 (23.35%)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1185 (70.04%)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798 (32%)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(4.76%)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247 (30.95%)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512 (64.16%)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 (52%)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(51.09%)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 (48.91%)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 (47%)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(13.41%)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 (86.59%)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 (85%)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(14.71%)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 (85.29%)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(83.33%)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532 (63%)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(4.70%)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 (20.11%)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 (75.19%)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300 (36%)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(7.00%)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 (27.00%)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198 (66.00%)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686 (73%)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 (5.10%)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 (30.61%)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370 (53.94%)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 (4.23%)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242 (26%)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(3.31%)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 (47.93%)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 (40.91%)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(6.20%)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(1.65%)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(100%)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(71.43%)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89756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78050 (86%)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6322 (8.10%)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71728 (91.90%)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11706 (13%)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1089 (9.30%)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10617 (90.70%)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720 (71%)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 (9.72%)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650 (90.28%)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287 (28%)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(6.27%)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269 (93.73%)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Maraschini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 (67%)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(12.36%)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 (87.64%)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(6.98%)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 (93.02%)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 (82%)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(7.03%)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(24.22%)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 (39.84%)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(28.91%)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(35.71%)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Siso-Almirall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 (28.30%)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 (71.70%)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(43.75%)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(56.25%)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511 (57%)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 (5.87%)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 (24.66%)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355 (69.47%)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 (45.52%)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 (52.24%)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598 (86%)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 (22.24%)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465 (77.76%)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 (13%)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(40.66%)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(59.34%)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Pongpirul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 (83%)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(15.53%)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 (65.84%)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 (18.63%)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 (16%)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(12.50%)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(65.62%)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(21.88%)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Jin, 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(200.00%)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(50.00%)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(50.00%)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Senkal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446 (73%)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 (10.76%)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398 (89.24%)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 (27%)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(12.73%)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 (87.27%)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 (68%)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 (29.21%)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 (65.17%)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(5.62%)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 (31%)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(55.00%)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(35.00%)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(10.00%)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Maucourant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(37%)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(20.00%)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(20.00%)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(50.00%)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 (62%)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(11.76%)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(29.41%)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(52.94%)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(5.88%)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469 (75%)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 (6.82%)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437 (93.18%)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 (24%)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(12.67%)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 (87.33%)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 (54%)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 (56.67%)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(26.67%)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(8.00%)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(56.00%)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(36.00%)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162 (67%)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(3.70%)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 (95.06%)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 (32%)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(5.13%)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(5.13%)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 (89.74%)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Kurashima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(30.00%)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(70.00%)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 (55.81%)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(44.19%)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 (100%)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(12.00%)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 (88.00%)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Omrani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806 (93%)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 (15.01%)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685 (84.99%)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 (6%)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(17.31%)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 (82.69%)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Marcos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555 (60%)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(6.85%)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 (12.43%)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448 (80.72%)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363 (39%)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(4.96%)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 (19.56%)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292 (80.44%)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Hoertel, Sanchez, Rico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6014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433 (7.20%)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5581 (92.80%)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1331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190 (14.27%)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1141 (85.73%)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 (81%)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(10.14%)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195 (89.86%)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(62.00%)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(38.00%)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Monteiro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 (75%)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(3.57%)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(16.67%)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 (75.00%)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(4.76%)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(21.43%)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(50.00%)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(14.29%)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619 (44%)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239 (38.61%)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292 (47.17%)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 (14.22%)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762 (55%)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338 (44.36%)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304 (39.90%)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 (15.75%)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Morshed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 (84%)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(32.18%)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 (67.82%)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(25.00%)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(75.00%)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Sun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 (75%)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(10.19%)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 (89.81%)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(5.56%)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 (94.44%)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1286 (NA%)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 (4.35%)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427 (33.20%)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791 (61.51%)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 (0.93%)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398 (62%)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 (21.86%)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311 (78.14%)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195 (30%)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 (26.67%)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 (73.33%)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226 (91%)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 (39.82%)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136 (60.18%)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(70.00%)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(30.00%)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2729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1739 (63%)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 (5.58%)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325 (18.69%)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1067 (61.36%)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250 (14.38%)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990 (36%)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 (4.44%)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 (23.84%)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517 (52.22%)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 (19.49%)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2020-08-26T16:11:28Z</dcterms:modified>
  <cp:category/>
</cp:coreProperties>
</file>