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2AA4C7" w14:textId="4F48CB60" w:rsidR="00910FD7" w:rsidRPr="004911B9" w:rsidRDefault="00135258" w:rsidP="00367A2F">
      <w:pPr>
        <w:spacing w:line="480" w:lineRule="auto"/>
        <w:jc w:val="both"/>
        <w:rPr>
          <w:rFonts w:asciiTheme="minorHAnsi" w:hAnsiTheme="minorHAnsi"/>
          <w:b/>
          <w:sz w:val="32"/>
          <w:szCs w:val="32"/>
        </w:rPr>
      </w:pPr>
      <w:r>
        <w:rPr>
          <w:rFonts w:asciiTheme="minorHAnsi" w:hAnsiTheme="minorHAnsi"/>
          <w:b/>
          <w:sz w:val="32"/>
          <w:szCs w:val="32"/>
        </w:rPr>
        <w:t xml:space="preserve">CTG-repeat expansions in the DMPK gene do not cause </w:t>
      </w:r>
      <w:r w:rsidR="00910FD7" w:rsidRPr="004911B9">
        <w:rPr>
          <w:rFonts w:asciiTheme="minorHAnsi" w:hAnsiTheme="minorHAnsi"/>
          <w:b/>
          <w:sz w:val="32"/>
          <w:szCs w:val="32"/>
        </w:rPr>
        <w:t xml:space="preserve">takotsubo </w:t>
      </w:r>
      <w:r>
        <w:rPr>
          <w:rFonts w:asciiTheme="minorHAnsi" w:hAnsiTheme="minorHAnsi"/>
          <w:b/>
          <w:sz w:val="32"/>
          <w:szCs w:val="32"/>
        </w:rPr>
        <w:t xml:space="preserve">syndrome </w:t>
      </w:r>
    </w:p>
    <w:p w14:paraId="5EA4B33B" w14:textId="77777777" w:rsidR="00910FD7" w:rsidRPr="004911B9" w:rsidRDefault="00910FD7" w:rsidP="00367A2F">
      <w:pPr>
        <w:spacing w:line="480" w:lineRule="auto"/>
        <w:jc w:val="both"/>
        <w:rPr>
          <w:rFonts w:asciiTheme="minorHAnsi" w:hAnsiTheme="minorHAnsi"/>
          <w:sz w:val="32"/>
          <w:szCs w:val="32"/>
        </w:rPr>
      </w:pPr>
    </w:p>
    <w:p w14:paraId="2D7DC804" w14:textId="06C962F1" w:rsidR="00387236" w:rsidRPr="004911B9" w:rsidRDefault="00387236" w:rsidP="00367A2F">
      <w:pPr>
        <w:spacing w:line="480" w:lineRule="auto"/>
        <w:jc w:val="both"/>
        <w:rPr>
          <w:rFonts w:asciiTheme="minorHAnsi" w:hAnsiTheme="minorHAnsi"/>
          <w:sz w:val="32"/>
          <w:szCs w:val="32"/>
        </w:rPr>
      </w:pPr>
      <w:r w:rsidRPr="004911B9">
        <w:rPr>
          <w:rFonts w:asciiTheme="minorHAnsi" w:hAnsiTheme="minorHAnsi"/>
          <w:sz w:val="32"/>
          <w:szCs w:val="32"/>
        </w:rPr>
        <w:t>Bridgman PG</w:t>
      </w:r>
      <w:r w:rsidR="00A67EAB" w:rsidRPr="004911B9">
        <w:rPr>
          <w:rFonts w:asciiTheme="minorHAnsi" w:hAnsiTheme="minorHAnsi"/>
          <w:sz w:val="32"/>
          <w:szCs w:val="32"/>
          <w:vertAlign w:val="superscript"/>
        </w:rPr>
        <w:t>a,</w:t>
      </w:r>
      <w:r w:rsidR="00A67EAB" w:rsidRPr="004911B9">
        <w:rPr>
          <w:rFonts w:asciiTheme="minorHAnsi" w:hAnsiTheme="minorHAnsi"/>
          <w:sz w:val="32"/>
          <w:szCs w:val="32"/>
        </w:rPr>
        <w:t>*</w:t>
      </w:r>
      <w:r w:rsidRPr="004911B9">
        <w:rPr>
          <w:rFonts w:asciiTheme="minorHAnsi" w:hAnsiTheme="minorHAnsi"/>
          <w:sz w:val="32"/>
          <w:szCs w:val="32"/>
        </w:rPr>
        <w:t>, Finsterer J</w:t>
      </w:r>
      <w:r w:rsidR="00A67EAB" w:rsidRPr="004911B9">
        <w:rPr>
          <w:rFonts w:asciiTheme="minorHAnsi" w:hAnsiTheme="minorHAnsi"/>
          <w:sz w:val="32"/>
          <w:szCs w:val="32"/>
          <w:vertAlign w:val="superscript"/>
        </w:rPr>
        <w:t>b</w:t>
      </w:r>
      <w:r w:rsidRPr="004911B9">
        <w:rPr>
          <w:rFonts w:asciiTheme="minorHAnsi" w:hAnsiTheme="minorHAnsi"/>
          <w:sz w:val="32"/>
          <w:szCs w:val="32"/>
        </w:rPr>
        <w:t>, Lacey C</w:t>
      </w:r>
      <w:r w:rsidR="00A67EAB" w:rsidRPr="004911B9">
        <w:rPr>
          <w:rFonts w:asciiTheme="minorHAnsi" w:hAnsiTheme="minorHAnsi"/>
          <w:sz w:val="32"/>
          <w:szCs w:val="32"/>
          <w:vertAlign w:val="superscript"/>
        </w:rPr>
        <w:t>c</w:t>
      </w:r>
      <w:r w:rsidRPr="004911B9">
        <w:rPr>
          <w:rFonts w:asciiTheme="minorHAnsi" w:hAnsiTheme="minorHAnsi"/>
          <w:sz w:val="32"/>
          <w:szCs w:val="32"/>
        </w:rPr>
        <w:t>, Kimber B</w:t>
      </w:r>
      <w:r w:rsidR="00A67EAB" w:rsidRPr="004911B9">
        <w:rPr>
          <w:rFonts w:asciiTheme="minorHAnsi" w:hAnsiTheme="minorHAnsi"/>
          <w:sz w:val="32"/>
          <w:szCs w:val="32"/>
          <w:vertAlign w:val="superscript"/>
        </w:rPr>
        <w:t>c</w:t>
      </w:r>
      <w:r w:rsidRPr="004911B9">
        <w:rPr>
          <w:rFonts w:asciiTheme="minorHAnsi" w:hAnsiTheme="minorHAnsi"/>
          <w:sz w:val="32"/>
          <w:szCs w:val="32"/>
        </w:rPr>
        <w:t>, Parkin PJ</w:t>
      </w:r>
      <w:r w:rsidR="00A67EAB" w:rsidRPr="004911B9">
        <w:rPr>
          <w:rFonts w:asciiTheme="minorHAnsi" w:hAnsiTheme="minorHAnsi"/>
          <w:sz w:val="32"/>
          <w:szCs w:val="32"/>
          <w:vertAlign w:val="superscript"/>
        </w:rPr>
        <w:t>d</w:t>
      </w:r>
      <w:r w:rsidRPr="004911B9">
        <w:rPr>
          <w:rFonts w:asciiTheme="minorHAnsi" w:hAnsiTheme="minorHAnsi"/>
          <w:sz w:val="32"/>
          <w:szCs w:val="32"/>
        </w:rPr>
        <w:t>, Miller A</w:t>
      </w:r>
      <w:r w:rsidR="003B5F31">
        <w:rPr>
          <w:rFonts w:asciiTheme="minorHAnsi" w:hAnsiTheme="minorHAnsi"/>
          <w:sz w:val="32"/>
          <w:szCs w:val="32"/>
        </w:rPr>
        <w:t>L</w:t>
      </w:r>
      <w:r w:rsidR="00A67EAB" w:rsidRPr="004911B9">
        <w:rPr>
          <w:rFonts w:asciiTheme="minorHAnsi" w:hAnsiTheme="minorHAnsi"/>
          <w:sz w:val="32"/>
          <w:szCs w:val="32"/>
          <w:vertAlign w:val="superscript"/>
        </w:rPr>
        <w:t>e</w:t>
      </w:r>
      <w:r w:rsidRPr="004911B9">
        <w:rPr>
          <w:rFonts w:asciiTheme="minorHAnsi" w:hAnsiTheme="minorHAnsi"/>
          <w:sz w:val="32"/>
          <w:szCs w:val="32"/>
        </w:rPr>
        <w:t>, Kennedy M</w:t>
      </w:r>
      <w:r w:rsidR="003B5F31">
        <w:rPr>
          <w:rFonts w:asciiTheme="minorHAnsi" w:hAnsiTheme="minorHAnsi"/>
          <w:sz w:val="32"/>
          <w:szCs w:val="32"/>
        </w:rPr>
        <w:t>A</w:t>
      </w:r>
      <w:r w:rsidR="00A67EAB" w:rsidRPr="004911B9">
        <w:rPr>
          <w:rFonts w:asciiTheme="minorHAnsi" w:hAnsiTheme="minorHAnsi"/>
          <w:sz w:val="32"/>
          <w:szCs w:val="32"/>
          <w:vertAlign w:val="superscript"/>
        </w:rPr>
        <w:t>e</w:t>
      </w:r>
    </w:p>
    <w:p w14:paraId="204B8165" w14:textId="77777777" w:rsidR="007D70DE" w:rsidRPr="004911B9" w:rsidRDefault="007D70DE" w:rsidP="00367A2F">
      <w:pPr>
        <w:spacing w:line="480" w:lineRule="auto"/>
        <w:jc w:val="both"/>
        <w:rPr>
          <w:rFonts w:asciiTheme="minorHAnsi" w:hAnsiTheme="minorHAnsi"/>
          <w:sz w:val="32"/>
          <w:szCs w:val="32"/>
        </w:rPr>
      </w:pPr>
    </w:p>
    <w:p w14:paraId="219BC5BD" w14:textId="55DC762C" w:rsidR="00910FD7" w:rsidRPr="004911B9" w:rsidRDefault="00A67EAB" w:rsidP="00367A2F">
      <w:pPr>
        <w:spacing w:line="480" w:lineRule="auto"/>
        <w:jc w:val="both"/>
        <w:rPr>
          <w:rFonts w:asciiTheme="minorHAnsi" w:hAnsiTheme="minorHAnsi"/>
          <w:sz w:val="32"/>
          <w:szCs w:val="32"/>
        </w:rPr>
      </w:pPr>
      <w:r w:rsidRPr="004911B9">
        <w:rPr>
          <w:rFonts w:asciiTheme="minorHAnsi" w:hAnsiTheme="minorHAnsi"/>
          <w:sz w:val="32"/>
          <w:szCs w:val="32"/>
          <w:vertAlign w:val="superscript"/>
        </w:rPr>
        <w:t>a</w:t>
      </w:r>
      <w:r w:rsidRPr="004911B9">
        <w:rPr>
          <w:rFonts w:asciiTheme="minorHAnsi" w:hAnsiTheme="minorHAnsi"/>
          <w:sz w:val="32"/>
          <w:szCs w:val="32"/>
        </w:rPr>
        <w:t xml:space="preserve"> Department of Cardiology, Christchurch Hospital, Christchurch, New Zealand</w:t>
      </w:r>
    </w:p>
    <w:p w14:paraId="38B6BF7A" w14:textId="6FC1F258" w:rsidR="00A67EAB" w:rsidRPr="004911B9" w:rsidRDefault="00A67EAB" w:rsidP="00367A2F">
      <w:pPr>
        <w:spacing w:line="480" w:lineRule="auto"/>
        <w:jc w:val="both"/>
        <w:rPr>
          <w:rFonts w:asciiTheme="minorHAnsi" w:hAnsiTheme="minorHAnsi"/>
          <w:sz w:val="32"/>
          <w:szCs w:val="32"/>
          <w:vertAlign w:val="superscript"/>
        </w:rPr>
      </w:pPr>
      <w:r w:rsidRPr="004911B9">
        <w:rPr>
          <w:rFonts w:asciiTheme="minorHAnsi" w:hAnsiTheme="minorHAnsi"/>
          <w:sz w:val="32"/>
          <w:szCs w:val="32"/>
          <w:vertAlign w:val="superscript"/>
        </w:rPr>
        <w:t xml:space="preserve">b </w:t>
      </w:r>
      <w:r w:rsidR="00E559B1">
        <w:rPr>
          <w:rFonts w:asciiTheme="minorHAnsi" w:hAnsiTheme="minorHAnsi"/>
          <w:sz w:val="32"/>
          <w:szCs w:val="32"/>
          <w:vertAlign w:val="superscript"/>
        </w:rPr>
        <w:t xml:space="preserve"> </w:t>
      </w:r>
      <w:r w:rsidR="00E559B1" w:rsidRPr="005537B2">
        <w:rPr>
          <w:rFonts w:asciiTheme="minorHAnsi" w:hAnsiTheme="minorHAnsi"/>
          <w:sz w:val="32"/>
          <w:szCs w:val="32"/>
        </w:rPr>
        <w:t xml:space="preserve">Department of </w:t>
      </w:r>
      <w:r w:rsidR="00E559B1">
        <w:rPr>
          <w:rFonts w:asciiTheme="minorHAnsi" w:hAnsiTheme="minorHAnsi"/>
          <w:sz w:val="32"/>
          <w:szCs w:val="32"/>
        </w:rPr>
        <w:t>Neurology, Krankenanstalt Rudolfstiftung, Vienna, Austria</w:t>
      </w:r>
    </w:p>
    <w:p w14:paraId="0DDCA4F0" w14:textId="274712AD" w:rsidR="00A67EAB" w:rsidRPr="004911B9" w:rsidRDefault="00A67EAB" w:rsidP="00367A2F">
      <w:pPr>
        <w:spacing w:line="480" w:lineRule="auto"/>
        <w:jc w:val="both"/>
        <w:rPr>
          <w:rFonts w:asciiTheme="minorHAnsi" w:hAnsiTheme="minorHAnsi"/>
          <w:sz w:val="32"/>
          <w:szCs w:val="32"/>
        </w:rPr>
      </w:pPr>
      <w:r w:rsidRPr="004911B9">
        <w:rPr>
          <w:rFonts w:asciiTheme="minorHAnsi" w:hAnsiTheme="minorHAnsi"/>
          <w:sz w:val="32"/>
          <w:szCs w:val="32"/>
          <w:vertAlign w:val="superscript"/>
        </w:rPr>
        <w:t>c</w:t>
      </w:r>
      <w:r w:rsidRPr="004911B9">
        <w:rPr>
          <w:rFonts w:asciiTheme="minorHAnsi" w:hAnsiTheme="minorHAnsi"/>
          <w:sz w:val="32"/>
          <w:szCs w:val="32"/>
        </w:rPr>
        <w:t xml:space="preserve"> Department of Psychological Medicine, University of Otago, Christchurch, New Zealand</w:t>
      </w:r>
    </w:p>
    <w:p w14:paraId="22CB87AA" w14:textId="5902A8AF" w:rsidR="00A67EAB" w:rsidRPr="004911B9" w:rsidRDefault="00A67EAB" w:rsidP="00367A2F">
      <w:pPr>
        <w:spacing w:line="480" w:lineRule="auto"/>
        <w:jc w:val="both"/>
        <w:rPr>
          <w:rFonts w:asciiTheme="minorHAnsi" w:hAnsiTheme="minorHAnsi"/>
          <w:sz w:val="32"/>
          <w:szCs w:val="32"/>
        </w:rPr>
      </w:pPr>
      <w:r w:rsidRPr="004911B9">
        <w:rPr>
          <w:rFonts w:asciiTheme="minorHAnsi" w:hAnsiTheme="minorHAnsi"/>
          <w:sz w:val="32"/>
          <w:szCs w:val="32"/>
          <w:vertAlign w:val="superscript"/>
        </w:rPr>
        <w:t>d</w:t>
      </w:r>
      <w:r w:rsidRPr="004911B9">
        <w:rPr>
          <w:rFonts w:asciiTheme="minorHAnsi" w:hAnsiTheme="minorHAnsi"/>
          <w:sz w:val="32"/>
          <w:szCs w:val="32"/>
        </w:rPr>
        <w:t xml:space="preserve"> Department of Neurology, Christchurch Hospital, Christchurch, New Zealand</w:t>
      </w:r>
    </w:p>
    <w:p w14:paraId="006D43B3" w14:textId="2167F0D0" w:rsidR="00EE2227" w:rsidRPr="004911B9" w:rsidRDefault="00A67EAB" w:rsidP="00367A2F">
      <w:pPr>
        <w:spacing w:line="480" w:lineRule="auto"/>
        <w:jc w:val="both"/>
        <w:rPr>
          <w:rFonts w:asciiTheme="minorHAnsi" w:hAnsiTheme="minorHAnsi"/>
          <w:sz w:val="32"/>
          <w:szCs w:val="32"/>
        </w:rPr>
      </w:pPr>
      <w:r w:rsidRPr="004911B9">
        <w:rPr>
          <w:rFonts w:asciiTheme="minorHAnsi" w:hAnsiTheme="minorHAnsi"/>
          <w:sz w:val="32"/>
          <w:szCs w:val="32"/>
          <w:vertAlign w:val="superscript"/>
        </w:rPr>
        <w:t>e</w:t>
      </w:r>
      <w:r w:rsidR="00B46EB2">
        <w:rPr>
          <w:rFonts w:asciiTheme="minorHAnsi" w:hAnsiTheme="minorHAnsi"/>
          <w:sz w:val="32"/>
          <w:szCs w:val="32"/>
          <w:vertAlign w:val="superscript"/>
        </w:rPr>
        <w:t xml:space="preserve"> </w:t>
      </w:r>
      <w:r w:rsidR="003B5F31">
        <w:rPr>
          <w:rFonts w:asciiTheme="minorHAnsi" w:hAnsiTheme="minorHAnsi"/>
          <w:sz w:val="32"/>
          <w:szCs w:val="32"/>
          <w:vertAlign w:val="superscript"/>
        </w:rPr>
        <w:t xml:space="preserve"> </w:t>
      </w:r>
      <w:r w:rsidR="003B5F31">
        <w:rPr>
          <w:rFonts w:asciiTheme="minorHAnsi" w:hAnsiTheme="minorHAnsi"/>
          <w:sz w:val="32"/>
          <w:szCs w:val="32"/>
        </w:rPr>
        <w:t>Department of Path</w:t>
      </w:r>
      <w:r w:rsidR="003B5F31" w:rsidRPr="004911B9">
        <w:rPr>
          <w:rFonts w:asciiTheme="minorHAnsi" w:hAnsiTheme="minorHAnsi"/>
          <w:sz w:val="32"/>
          <w:szCs w:val="32"/>
        </w:rPr>
        <w:t xml:space="preserve">ology, </w:t>
      </w:r>
      <w:r w:rsidR="003B5F31">
        <w:rPr>
          <w:rFonts w:asciiTheme="minorHAnsi" w:hAnsiTheme="minorHAnsi"/>
          <w:sz w:val="32"/>
          <w:szCs w:val="32"/>
        </w:rPr>
        <w:t>University of Otago</w:t>
      </w:r>
      <w:r w:rsidR="003B5F31" w:rsidRPr="004911B9">
        <w:rPr>
          <w:rFonts w:asciiTheme="minorHAnsi" w:hAnsiTheme="minorHAnsi"/>
          <w:sz w:val="32"/>
          <w:szCs w:val="32"/>
        </w:rPr>
        <w:t>, Christchurch, New Zealand</w:t>
      </w:r>
    </w:p>
    <w:p w14:paraId="363CB35D" w14:textId="77777777" w:rsidR="00E559B1" w:rsidRDefault="00E559B1" w:rsidP="00367A2F">
      <w:pPr>
        <w:spacing w:line="480" w:lineRule="auto"/>
        <w:jc w:val="both"/>
        <w:rPr>
          <w:rFonts w:asciiTheme="minorHAnsi" w:hAnsiTheme="minorHAnsi"/>
          <w:sz w:val="32"/>
          <w:szCs w:val="32"/>
        </w:rPr>
      </w:pPr>
      <w:bookmarkStart w:id="0" w:name="_GoBack"/>
      <w:bookmarkEnd w:id="0"/>
    </w:p>
    <w:p w14:paraId="51B9D56B" w14:textId="77777777" w:rsidR="00E559B1" w:rsidRDefault="00E559B1" w:rsidP="00367A2F">
      <w:pPr>
        <w:spacing w:line="480" w:lineRule="auto"/>
        <w:jc w:val="both"/>
        <w:rPr>
          <w:rFonts w:asciiTheme="minorHAnsi" w:hAnsiTheme="minorHAnsi"/>
          <w:sz w:val="32"/>
          <w:szCs w:val="32"/>
        </w:rPr>
      </w:pPr>
    </w:p>
    <w:p w14:paraId="613D5385" w14:textId="77777777" w:rsidR="00E559B1" w:rsidRDefault="00E559B1" w:rsidP="00367A2F">
      <w:pPr>
        <w:spacing w:line="480" w:lineRule="auto"/>
        <w:jc w:val="both"/>
        <w:rPr>
          <w:rFonts w:asciiTheme="minorHAnsi" w:hAnsiTheme="minorHAnsi"/>
          <w:sz w:val="32"/>
          <w:szCs w:val="32"/>
        </w:rPr>
      </w:pPr>
    </w:p>
    <w:p w14:paraId="08B9F381" w14:textId="77777777" w:rsidR="00E559B1" w:rsidRPr="004911B9" w:rsidRDefault="00E559B1" w:rsidP="00367A2F">
      <w:pPr>
        <w:spacing w:line="480" w:lineRule="auto"/>
        <w:jc w:val="both"/>
        <w:rPr>
          <w:rFonts w:asciiTheme="minorHAnsi" w:hAnsiTheme="minorHAnsi"/>
          <w:sz w:val="32"/>
          <w:szCs w:val="32"/>
        </w:rPr>
      </w:pPr>
    </w:p>
    <w:p w14:paraId="0BAFC5D4" w14:textId="77777777" w:rsidR="007D70DE" w:rsidRPr="004911B9" w:rsidRDefault="007D70DE" w:rsidP="00367A2F">
      <w:pPr>
        <w:spacing w:line="480" w:lineRule="auto"/>
        <w:jc w:val="both"/>
        <w:rPr>
          <w:rFonts w:asciiTheme="minorHAnsi" w:hAnsiTheme="minorHAnsi"/>
          <w:sz w:val="32"/>
          <w:szCs w:val="32"/>
        </w:rPr>
      </w:pPr>
    </w:p>
    <w:p w14:paraId="7E7B0018" w14:textId="77777777" w:rsidR="00E559B1" w:rsidRDefault="00EE2227" w:rsidP="00367A2F">
      <w:pPr>
        <w:spacing w:line="480" w:lineRule="auto"/>
        <w:jc w:val="both"/>
        <w:rPr>
          <w:rFonts w:asciiTheme="minorHAnsi" w:hAnsiTheme="minorHAnsi"/>
          <w:sz w:val="32"/>
          <w:szCs w:val="32"/>
        </w:rPr>
      </w:pPr>
      <w:r w:rsidRPr="004911B9">
        <w:rPr>
          <w:rFonts w:asciiTheme="minorHAnsi" w:hAnsiTheme="minorHAnsi"/>
          <w:sz w:val="32"/>
          <w:szCs w:val="32"/>
        </w:rPr>
        <w:t xml:space="preserve">* Corresponding author at: </w:t>
      </w:r>
    </w:p>
    <w:p w14:paraId="28D1308D" w14:textId="4FBF88BC" w:rsidR="00EE2227" w:rsidRPr="004911B9" w:rsidRDefault="00EE2227" w:rsidP="00367A2F">
      <w:pPr>
        <w:spacing w:line="480" w:lineRule="auto"/>
        <w:jc w:val="both"/>
        <w:rPr>
          <w:rFonts w:asciiTheme="minorHAnsi" w:hAnsiTheme="minorHAnsi"/>
          <w:sz w:val="32"/>
          <w:szCs w:val="32"/>
        </w:rPr>
      </w:pPr>
      <w:r w:rsidRPr="004911B9">
        <w:rPr>
          <w:rFonts w:asciiTheme="minorHAnsi" w:hAnsiTheme="minorHAnsi"/>
          <w:sz w:val="32"/>
          <w:szCs w:val="32"/>
        </w:rPr>
        <w:t xml:space="preserve">Department of Cardiology, Christchurch Hospital, Private Bag 4710, Christchurch, New Zealand. </w:t>
      </w:r>
      <w:hyperlink r:id="rId8" w:history="1">
        <w:r w:rsidR="004A0799" w:rsidRPr="004911B9">
          <w:rPr>
            <w:rStyle w:val="Hyperlink"/>
            <w:rFonts w:asciiTheme="minorHAnsi" w:hAnsiTheme="minorHAnsi"/>
            <w:sz w:val="32"/>
            <w:szCs w:val="32"/>
          </w:rPr>
          <w:t>paul.bridgman@cdhb.health.nz</w:t>
        </w:r>
      </w:hyperlink>
      <w:r w:rsidRPr="004911B9">
        <w:rPr>
          <w:rFonts w:asciiTheme="minorHAnsi" w:hAnsiTheme="minorHAnsi"/>
          <w:sz w:val="32"/>
          <w:szCs w:val="32"/>
        </w:rPr>
        <w:t xml:space="preserve"> </w:t>
      </w:r>
    </w:p>
    <w:p w14:paraId="3D23F733" w14:textId="77777777" w:rsidR="00910FD7" w:rsidRPr="004911B9" w:rsidRDefault="00910FD7" w:rsidP="00367A2F">
      <w:pPr>
        <w:spacing w:line="480" w:lineRule="auto"/>
        <w:jc w:val="both"/>
        <w:rPr>
          <w:rFonts w:asciiTheme="minorHAnsi" w:hAnsiTheme="minorHAnsi"/>
          <w:sz w:val="32"/>
          <w:szCs w:val="32"/>
        </w:rPr>
      </w:pPr>
    </w:p>
    <w:p w14:paraId="11E9AF3A" w14:textId="77777777" w:rsidR="00AE1360" w:rsidRPr="004911B9" w:rsidRDefault="00AE1360" w:rsidP="00367A2F">
      <w:pPr>
        <w:spacing w:line="480" w:lineRule="auto"/>
        <w:jc w:val="both"/>
        <w:rPr>
          <w:rFonts w:asciiTheme="minorHAnsi" w:hAnsiTheme="minorHAnsi"/>
          <w:sz w:val="32"/>
          <w:szCs w:val="32"/>
        </w:rPr>
      </w:pPr>
    </w:p>
    <w:p w14:paraId="4CF3FAD8" w14:textId="77777777" w:rsidR="00AE1360" w:rsidRPr="004911B9" w:rsidRDefault="00AE1360" w:rsidP="00367A2F">
      <w:pPr>
        <w:spacing w:line="480" w:lineRule="auto"/>
        <w:jc w:val="both"/>
        <w:rPr>
          <w:rFonts w:asciiTheme="minorHAnsi" w:hAnsiTheme="minorHAnsi"/>
          <w:sz w:val="32"/>
          <w:szCs w:val="32"/>
        </w:rPr>
      </w:pPr>
    </w:p>
    <w:p w14:paraId="27CF237D" w14:textId="2FB9371A" w:rsidR="00910FD7" w:rsidRPr="004911B9" w:rsidRDefault="007D70DE" w:rsidP="00367A2F">
      <w:pPr>
        <w:spacing w:line="480" w:lineRule="auto"/>
        <w:jc w:val="both"/>
        <w:rPr>
          <w:rFonts w:asciiTheme="minorHAnsi" w:hAnsiTheme="minorHAnsi"/>
          <w:sz w:val="32"/>
          <w:szCs w:val="32"/>
        </w:rPr>
      </w:pPr>
      <w:r w:rsidRPr="004911B9">
        <w:rPr>
          <w:rFonts w:asciiTheme="minorHAnsi" w:hAnsiTheme="minorHAnsi"/>
          <w:sz w:val="32"/>
          <w:szCs w:val="32"/>
        </w:rPr>
        <w:t>The authors take</w:t>
      </w:r>
      <w:r w:rsidR="00387236" w:rsidRPr="004911B9">
        <w:rPr>
          <w:rFonts w:asciiTheme="minorHAnsi" w:hAnsiTheme="minorHAnsi"/>
          <w:sz w:val="32"/>
          <w:szCs w:val="32"/>
        </w:rPr>
        <w:t xml:space="preserve"> responsibility for all aspects of the reliability and freedom from bias of the data presented and their discussed interpretation</w:t>
      </w:r>
      <w:r w:rsidRPr="004911B9">
        <w:rPr>
          <w:rFonts w:asciiTheme="minorHAnsi" w:hAnsiTheme="minorHAnsi"/>
          <w:sz w:val="32"/>
          <w:szCs w:val="32"/>
        </w:rPr>
        <w:t>.</w:t>
      </w:r>
    </w:p>
    <w:p w14:paraId="746CEDBF" w14:textId="77777777" w:rsidR="00AE1360" w:rsidRPr="004911B9" w:rsidRDefault="00AE1360" w:rsidP="00367A2F">
      <w:pPr>
        <w:spacing w:line="480" w:lineRule="auto"/>
        <w:jc w:val="both"/>
        <w:rPr>
          <w:rFonts w:asciiTheme="minorHAnsi" w:hAnsiTheme="minorHAnsi"/>
          <w:sz w:val="32"/>
          <w:szCs w:val="32"/>
        </w:rPr>
      </w:pPr>
    </w:p>
    <w:p w14:paraId="71450A17" w14:textId="77777777" w:rsidR="007D70DE" w:rsidRPr="004911B9" w:rsidRDefault="007D70DE" w:rsidP="00367A2F">
      <w:pPr>
        <w:spacing w:line="480" w:lineRule="auto"/>
        <w:jc w:val="both"/>
        <w:rPr>
          <w:rFonts w:asciiTheme="minorHAnsi" w:hAnsiTheme="minorHAnsi"/>
          <w:sz w:val="32"/>
          <w:szCs w:val="32"/>
        </w:rPr>
      </w:pPr>
    </w:p>
    <w:p w14:paraId="002FD35C" w14:textId="422F0123" w:rsidR="007D70DE" w:rsidRDefault="007D70DE" w:rsidP="00367A2F">
      <w:pPr>
        <w:spacing w:line="480" w:lineRule="auto"/>
        <w:jc w:val="both"/>
        <w:rPr>
          <w:rFonts w:asciiTheme="minorHAnsi" w:hAnsiTheme="minorHAnsi"/>
          <w:sz w:val="32"/>
          <w:szCs w:val="32"/>
        </w:rPr>
      </w:pPr>
      <w:r w:rsidRPr="004911B9">
        <w:rPr>
          <w:rFonts w:asciiTheme="minorHAnsi" w:hAnsiTheme="minorHAnsi"/>
          <w:sz w:val="32"/>
          <w:szCs w:val="32"/>
        </w:rPr>
        <w:t>Acknowledgement of grant support: DNA collection from the patients was supported by grants from the Canterbury Medical Research Foundation and the New Zealand Health Research Council.</w:t>
      </w:r>
    </w:p>
    <w:p w14:paraId="7D5CB54F" w14:textId="77777777" w:rsidR="002773FF" w:rsidRDefault="002773FF" w:rsidP="00367A2F">
      <w:pPr>
        <w:spacing w:line="480" w:lineRule="auto"/>
        <w:jc w:val="both"/>
        <w:rPr>
          <w:rFonts w:asciiTheme="minorHAnsi" w:hAnsiTheme="minorHAnsi"/>
          <w:sz w:val="32"/>
          <w:szCs w:val="32"/>
        </w:rPr>
      </w:pPr>
    </w:p>
    <w:p w14:paraId="68A4A28A" w14:textId="32A62DF2" w:rsidR="002773FF" w:rsidRDefault="002773FF" w:rsidP="00367A2F">
      <w:pPr>
        <w:spacing w:line="480" w:lineRule="auto"/>
        <w:jc w:val="both"/>
        <w:rPr>
          <w:rFonts w:asciiTheme="minorHAnsi" w:hAnsiTheme="minorHAnsi"/>
          <w:sz w:val="32"/>
          <w:szCs w:val="32"/>
        </w:rPr>
      </w:pPr>
      <w:r>
        <w:rPr>
          <w:rFonts w:asciiTheme="minorHAnsi" w:hAnsiTheme="minorHAnsi"/>
          <w:sz w:val="32"/>
          <w:szCs w:val="32"/>
        </w:rPr>
        <w:t>Conflicts of interest: None of the authors have a conflict to declare.</w:t>
      </w:r>
    </w:p>
    <w:p w14:paraId="0EFC784E" w14:textId="77777777" w:rsidR="002773FF" w:rsidRPr="004911B9" w:rsidRDefault="002773FF" w:rsidP="00367A2F">
      <w:pPr>
        <w:spacing w:line="480" w:lineRule="auto"/>
        <w:jc w:val="both"/>
        <w:rPr>
          <w:rFonts w:asciiTheme="minorHAnsi" w:hAnsiTheme="minorHAnsi"/>
          <w:sz w:val="32"/>
          <w:szCs w:val="32"/>
        </w:rPr>
      </w:pPr>
    </w:p>
    <w:p w14:paraId="5E603296" w14:textId="77777777" w:rsidR="002773FF" w:rsidRPr="00527B7B" w:rsidRDefault="002773FF" w:rsidP="00367A2F">
      <w:pPr>
        <w:spacing w:line="480" w:lineRule="auto"/>
        <w:jc w:val="both"/>
        <w:rPr>
          <w:rFonts w:asciiTheme="minorHAnsi" w:hAnsiTheme="minorHAnsi"/>
          <w:sz w:val="32"/>
          <w:szCs w:val="32"/>
        </w:rPr>
      </w:pPr>
      <w:r w:rsidRPr="00527B7B">
        <w:rPr>
          <w:rFonts w:asciiTheme="minorHAnsi" w:hAnsiTheme="minorHAnsi"/>
          <w:sz w:val="32"/>
          <w:szCs w:val="32"/>
        </w:rPr>
        <w:t>Keywords:</w:t>
      </w:r>
      <w:r>
        <w:rPr>
          <w:rFonts w:asciiTheme="minorHAnsi" w:hAnsiTheme="minorHAnsi"/>
          <w:sz w:val="32"/>
          <w:szCs w:val="32"/>
        </w:rPr>
        <w:t xml:space="preserve"> </w:t>
      </w:r>
      <w:r w:rsidRPr="00527B7B">
        <w:rPr>
          <w:rFonts w:asciiTheme="minorHAnsi" w:hAnsiTheme="minorHAnsi"/>
          <w:sz w:val="32"/>
          <w:szCs w:val="32"/>
        </w:rPr>
        <w:t>takotsubo cardiomyopathy</w:t>
      </w:r>
      <w:r>
        <w:rPr>
          <w:rFonts w:asciiTheme="minorHAnsi" w:hAnsiTheme="minorHAnsi"/>
          <w:sz w:val="32"/>
          <w:szCs w:val="32"/>
        </w:rPr>
        <w:t xml:space="preserve">, </w:t>
      </w:r>
      <w:r w:rsidRPr="00527B7B">
        <w:rPr>
          <w:rFonts w:asciiTheme="minorHAnsi" w:hAnsiTheme="minorHAnsi"/>
          <w:sz w:val="32"/>
          <w:szCs w:val="32"/>
        </w:rPr>
        <w:t>myotonic dystrophy type one</w:t>
      </w:r>
      <w:r>
        <w:rPr>
          <w:rFonts w:asciiTheme="minorHAnsi" w:hAnsiTheme="minorHAnsi"/>
          <w:sz w:val="32"/>
          <w:szCs w:val="32"/>
        </w:rPr>
        <w:t>, t</w:t>
      </w:r>
      <w:r w:rsidRPr="00527B7B">
        <w:rPr>
          <w:rFonts w:asciiTheme="minorHAnsi" w:hAnsiTheme="minorHAnsi"/>
          <w:sz w:val="32"/>
          <w:szCs w:val="32"/>
        </w:rPr>
        <w:t>orsades de pointes</w:t>
      </w:r>
      <w:r>
        <w:rPr>
          <w:rFonts w:asciiTheme="minorHAnsi" w:hAnsiTheme="minorHAnsi"/>
          <w:sz w:val="32"/>
          <w:szCs w:val="32"/>
        </w:rPr>
        <w:t xml:space="preserve">, </w:t>
      </w:r>
      <w:r w:rsidRPr="00527B7B">
        <w:rPr>
          <w:rFonts w:asciiTheme="minorHAnsi" w:hAnsiTheme="minorHAnsi"/>
          <w:sz w:val="32"/>
          <w:szCs w:val="32"/>
        </w:rPr>
        <w:t>genetics</w:t>
      </w:r>
      <w:r>
        <w:rPr>
          <w:rFonts w:asciiTheme="minorHAnsi" w:hAnsiTheme="minorHAnsi"/>
          <w:sz w:val="32"/>
          <w:szCs w:val="32"/>
        </w:rPr>
        <w:t>, cardiac involvement</w:t>
      </w:r>
    </w:p>
    <w:p w14:paraId="564741C7" w14:textId="77777777" w:rsidR="00A5640E" w:rsidRDefault="00A5640E" w:rsidP="00367A2F">
      <w:pPr>
        <w:spacing w:line="480" w:lineRule="auto"/>
        <w:jc w:val="both"/>
        <w:rPr>
          <w:rFonts w:asciiTheme="minorHAnsi" w:hAnsiTheme="minorHAnsi"/>
          <w:sz w:val="32"/>
          <w:szCs w:val="32"/>
        </w:rPr>
      </w:pPr>
    </w:p>
    <w:p w14:paraId="109FB5BF" w14:textId="2B817B1C" w:rsidR="002773FF" w:rsidRDefault="002773FF" w:rsidP="00367A2F">
      <w:pPr>
        <w:spacing w:line="480" w:lineRule="auto"/>
        <w:rPr>
          <w:rFonts w:asciiTheme="minorHAnsi" w:hAnsiTheme="minorHAnsi"/>
          <w:sz w:val="32"/>
          <w:szCs w:val="32"/>
        </w:rPr>
      </w:pPr>
      <w:r>
        <w:rPr>
          <w:rFonts w:asciiTheme="minorHAnsi" w:hAnsiTheme="minorHAnsi"/>
          <w:sz w:val="32"/>
          <w:szCs w:val="32"/>
        </w:rPr>
        <w:br w:type="page"/>
      </w:r>
    </w:p>
    <w:p w14:paraId="215CBA1D" w14:textId="77777777" w:rsidR="00AE1360" w:rsidRPr="004911B9" w:rsidRDefault="00AE1360" w:rsidP="00367A2F">
      <w:pPr>
        <w:spacing w:line="480" w:lineRule="auto"/>
        <w:jc w:val="both"/>
        <w:rPr>
          <w:rFonts w:asciiTheme="minorHAnsi" w:hAnsiTheme="minorHAnsi"/>
          <w:sz w:val="32"/>
          <w:szCs w:val="32"/>
        </w:rPr>
      </w:pPr>
    </w:p>
    <w:p w14:paraId="1BE14EB2" w14:textId="097C797E" w:rsidR="00910FD7" w:rsidRPr="004911B9" w:rsidRDefault="003230D5" w:rsidP="00367A2F">
      <w:pPr>
        <w:spacing w:line="480" w:lineRule="auto"/>
        <w:jc w:val="both"/>
        <w:rPr>
          <w:rFonts w:asciiTheme="minorHAnsi" w:hAnsiTheme="minorHAnsi"/>
          <w:b/>
          <w:sz w:val="32"/>
          <w:szCs w:val="32"/>
        </w:rPr>
      </w:pPr>
      <w:r w:rsidRPr="004911B9">
        <w:rPr>
          <w:rFonts w:asciiTheme="minorHAnsi" w:hAnsiTheme="minorHAnsi"/>
          <w:b/>
          <w:sz w:val="32"/>
          <w:szCs w:val="32"/>
        </w:rPr>
        <w:t>Abstract</w:t>
      </w:r>
    </w:p>
    <w:p w14:paraId="01DE35EC" w14:textId="77777777" w:rsidR="001C0FF6" w:rsidRPr="004911B9" w:rsidRDefault="001C0FF6" w:rsidP="00367A2F">
      <w:pPr>
        <w:spacing w:line="480" w:lineRule="auto"/>
        <w:jc w:val="both"/>
        <w:rPr>
          <w:rFonts w:asciiTheme="minorHAnsi" w:hAnsiTheme="minorHAnsi"/>
          <w:sz w:val="32"/>
          <w:szCs w:val="32"/>
        </w:rPr>
      </w:pPr>
    </w:p>
    <w:p w14:paraId="77BA4ECB" w14:textId="76E57583" w:rsidR="003230D5" w:rsidRPr="004911B9" w:rsidRDefault="006C6A14" w:rsidP="00367A2F">
      <w:pPr>
        <w:spacing w:line="480" w:lineRule="auto"/>
        <w:jc w:val="both"/>
        <w:rPr>
          <w:rFonts w:asciiTheme="minorHAnsi" w:hAnsiTheme="minorHAnsi"/>
          <w:sz w:val="32"/>
          <w:szCs w:val="32"/>
        </w:rPr>
      </w:pPr>
      <w:r w:rsidRPr="004911B9">
        <w:rPr>
          <w:rFonts w:asciiTheme="minorHAnsi" w:hAnsiTheme="minorHAnsi"/>
          <w:i/>
          <w:sz w:val="32"/>
          <w:szCs w:val="32"/>
        </w:rPr>
        <w:t>B</w:t>
      </w:r>
      <w:r w:rsidR="003230D5" w:rsidRPr="004911B9">
        <w:rPr>
          <w:rFonts w:asciiTheme="minorHAnsi" w:hAnsiTheme="minorHAnsi"/>
          <w:i/>
          <w:sz w:val="32"/>
          <w:szCs w:val="32"/>
        </w:rPr>
        <w:t>ackground</w:t>
      </w:r>
      <w:r w:rsidR="00824AB5" w:rsidRPr="004911B9">
        <w:rPr>
          <w:rFonts w:asciiTheme="minorHAnsi" w:hAnsiTheme="minorHAnsi"/>
          <w:i/>
          <w:sz w:val="32"/>
          <w:szCs w:val="32"/>
        </w:rPr>
        <w:t>:</w:t>
      </w:r>
      <w:r w:rsidR="00AB152D" w:rsidRPr="004911B9">
        <w:rPr>
          <w:rFonts w:asciiTheme="minorHAnsi" w:hAnsiTheme="minorHAnsi"/>
          <w:sz w:val="32"/>
          <w:szCs w:val="32"/>
        </w:rPr>
        <w:t xml:space="preserve"> Takotsubo </w:t>
      </w:r>
      <w:r w:rsidR="00A7585F">
        <w:rPr>
          <w:rFonts w:asciiTheme="minorHAnsi" w:hAnsiTheme="minorHAnsi"/>
          <w:sz w:val="32"/>
          <w:szCs w:val="32"/>
        </w:rPr>
        <w:t>syndrome</w:t>
      </w:r>
      <w:r w:rsidR="00AB152D" w:rsidRPr="004911B9">
        <w:rPr>
          <w:rFonts w:asciiTheme="minorHAnsi" w:hAnsiTheme="minorHAnsi"/>
          <w:sz w:val="32"/>
          <w:szCs w:val="32"/>
        </w:rPr>
        <w:t xml:space="preserve"> and myotonic dystrophy type 1 are seemingly unrelated conditions. However we have noted remarkable similarities between two cases reported separately. In each case a patient with myotonic dystrophy type 1 suffered a takotsubo </w:t>
      </w:r>
      <w:r w:rsidR="00824AB5" w:rsidRPr="004911B9">
        <w:rPr>
          <w:rFonts w:asciiTheme="minorHAnsi" w:hAnsiTheme="minorHAnsi"/>
          <w:sz w:val="32"/>
          <w:szCs w:val="32"/>
        </w:rPr>
        <w:t>cardiomyopathy</w:t>
      </w:r>
      <w:r w:rsidR="00AB152D" w:rsidRPr="004911B9">
        <w:rPr>
          <w:rFonts w:asciiTheme="minorHAnsi" w:hAnsiTheme="minorHAnsi"/>
          <w:sz w:val="32"/>
          <w:szCs w:val="32"/>
        </w:rPr>
        <w:t xml:space="preserve"> that was complicated by torsades de pointes and during coronary angiography ventricular tachycardia required defibrillation</w:t>
      </w:r>
      <w:r w:rsidR="00D13A39" w:rsidRPr="00D13A39">
        <w:rPr>
          <w:rFonts w:asciiTheme="minorHAnsi" w:hAnsiTheme="minorHAnsi"/>
          <w:sz w:val="32"/>
          <w:szCs w:val="32"/>
        </w:rPr>
        <w:t xml:space="preserve"> </w:t>
      </w:r>
      <w:r w:rsidR="00D13A39">
        <w:rPr>
          <w:rFonts w:asciiTheme="minorHAnsi" w:hAnsiTheme="minorHAnsi"/>
          <w:sz w:val="32"/>
          <w:szCs w:val="32"/>
        </w:rPr>
        <w:t xml:space="preserve">in </w:t>
      </w:r>
      <w:r w:rsidR="00D13A39" w:rsidRPr="00527B7B">
        <w:rPr>
          <w:rFonts w:asciiTheme="minorHAnsi" w:hAnsiTheme="minorHAnsi"/>
          <w:sz w:val="32"/>
          <w:szCs w:val="32"/>
        </w:rPr>
        <w:t>both patients</w:t>
      </w:r>
      <w:r w:rsidR="00AB152D" w:rsidRPr="004911B9">
        <w:rPr>
          <w:rFonts w:asciiTheme="minorHAnsi" w:hAnsiTheme="minorHAnsi"/>
          <w:sz w:val="32"/>
          <w:szCs w:val="32"/>
        </w:rPr>
        <w:t>.</w:t>
      </w:r>
      <w:r w:rsidR="00D8173F" w:rsidRPr="004911B9">
        <w:rPr>
          <w:rFonts w:asciiTheme="minorHAnsi" w:hAnsiTheme="minorHAnsi"/>
          <w:sz w:val="32"/>
          <w:szCs w:val="32"/>
        </w:rPr>
        <w:t xml:space="preserve"> This prompted us to hypothesise that myotonic dystrophy, or sub-pathologic </w:t>
      </w:r>
      <w:r w:rsidR="00D8173F" w:rsidRPr="00A24D65">
        <w:rPr>
          <w:rFonts w:asciiTheme="minorHAnsi" w:hAnsiTheme="minorHAnsi"/>
          <w:i/>
          <w:sz w:val="32"/>
          <w:szCs w:val="32"/>
        </w:rPr>
        <w:t>DMPK</w:t>
      </w:r>
      <w:r w:rsidR="00D8173F" w:rsidRPr="004911B9">
        <w:rPr>
          <w:rFonts w:asciiTheme="minorHAnsi" w:hAnsiTheme="minorHAnsi"/>
          <w:sz w:val="32"/>
          <w:szCs w:val="32"/>
        </w:rPr>
        <w:t xml:space="preserve"> </w:t>
      </w:r>
      <w:r w:rsidR="003B5F31">
        <w:rPr>
          <w:rFonts w:asciiTheme="minorHAnsi" w:hAnsiTheme="minorHAnsi"/>
          <w:sz w:val="32"/>
          <w:szCs w:val="32"/>
        </w:rPr>
        <w:t xml:space="preserve">trinucleotide </w:t>
      </w:r>
      <w:r w:rsidR="00D8173F" w:rsidRPr="004911B9">
        <w:rPr>
          <w:rFonts w:asciiTheme="minorHAnsi" w:hAnsiTheme="minorHAnsi"/>
          <w:sz w:val="32"/>
          <w:szCs w:val="32"/>
        </w:rPr>
        <w:t xml:space="preserve">repeat expansions, may be an underlying risk factor for takotsubo </w:t>
      </w:r>
      <w:r w:rsidR="00A7585F">
        <w:rPr>
          <w:rFonts w:asciiTheme="minorHAnsi" w:hAnsiTheme="minorHAnsi"/>
          <w:sz w:val="32"/>
          <w:szCs w:val="32"/>
        </w:rPr>
        <w:t>syndrome</w:t>
      </w:r>
      <w:r w:rsidR="00D8173F" w:rsidRPr="004911B9">
        <w:rPr>
          <w:rFonts w:asciiTheme="minorHAnsi" w:hAnsiTheme="minorHAnsi"/>
          <w:sz w:val="32"/>
          <w:szCs w:val="32"/>
        </w:rPr>
        <w:t xml:space="preserve">. We therefore examined the </w:t>
      </w:r>
      <w:r w:rsidR="00D8173F" w:rsidRPr="00A24D65">
        <w:rPr>
          <w:rFonts w:asciiTheme="minorHAnsi" w:hAnsiTheme="minorHAnsi"/>
          <w:i/>
          <w:sz w:val="32"/>
          <w:szCs w:val="32"/>
        </w:rPr>
        <w:t>DMPK</w:t>
      </w:r>
      <w:r w:rsidR="00D8173F" w:rsidRPr="004911B9">
        <w:rPr>
          <w:rFonts w:asciiTheme="minorHAnsi" w:hAnsiTheme="minorHAnsi"/>
          <w:sz w:val="32"/>
          <w:szCs w:val="32"/>
        </w:rPr>
        <w:t xml:space="preserve"> 3’ UTR repeat alleles in a </w:t>
      </w:r>
      <w:r w:rsidR="00D13A39">
        <w:rPr>
          <w:rFonts w:asciiTheme="minorHAnsi" w:hAnsiTheme="minorHAnsi"/>
          <w:sz w:val="32"/>
          <w:szCs w:val="32"/>
        </w:rPr>
        <w:t>cohort</w:t>
      </w:r>
      <w:r w:rsidR="00D8173F" w:rsidRPr="004911B9">
        <w:rPr>
          <w:rFonts w:asciiTheme="minorHAnsi" w:hAnsiTheme="minorHAnsi"/>
          <w:sz w:val="32"/>
          <w:szCs w:val="32"/>
        </w:rPr>
        <w:t xml:space="preserve"> of takotsubo cases.</w:t>
      </w:r>
    </w:p>
    <w:p w14:paraId="36FBF036" w14:textId="16DE3509" w:rsidR="006C6A14" w:rsidRPr="004911B9" w:rsidRDefault="003230D5" w:rsidP="00367A2F">
      <w:pPr>
        <w:spacing w:line="480" w:lineRule="auto"/>
        <w:jc w:val="both"/>
        <w:rPr>
          <w:rFonts w:asciiTheme="minorHAnsi" w:hAnsiTheme="minorHAnsi"/>
          <w:sz w:val="32"/>
          <w:szCs w:val="32"/>
        </w:rPr>
      </w:pPr>
      <w:r w:rsidRPr="004911B9">
        <w:rPr>
          <w:rFonts w:asciiTheme="minorHAnsi" w:hAnsiTheme="minorHAnsi"/>
          <w:i/>
          <w:sz w:val="32"/>
          <w:szCs w:val="32"/>
        </w:rPr>
        <w:t>Methods and R</w:t>
      </w:r>
      <w:r w:rsidR="006C6A14" w:rsidRPr="004911B9">
        <w:rPr>
          <w:rFonts w:asciiTheme="minorHAnsi" w:hAnsiTheme="minorHAnsi"/>
          <w:i/>
          <w:sz w:val="32"/>
          <w:szCs w:val="32"/>
        </w:rPr>
        <w:t>esults</w:t>
      </w:r>
      <w:r w:rsidR="00824AB5" w:rsidRPr="004911B9">
        <w:rPr>
          <w:rFonts w:asciiTheme="minorHAnsi" w:hAnsiTheme="minorHAnsi"/>
          <w:i/>
          <w:sz w:val="32"/>
          <w:szCs w:val="32"/>
        </w:rPr>
        <w:t>:</w:t>
      </w:r>
      <w:r w:rsidR="00AB152D" w:rsidRPr="004911B9">
        <w:rPr>
          <w:rFonts w:asciiTheme="minorHAnsi" w:hAnsiTheme="minorHAnsi"/>
          <w:sz w:val="32"/>
          <w:szCs w:val="32"/>
        </w:rPr>
        <w:t xml:space="preserve"> </w:t>
      </w:r>
      <w:r w:rsidR="00D8173F" w:rsidRPr="004911B9">
        <w:rPr>
          <w:rFonts w:asciiTheme="minorHAnsi" w:hAnsiTheme="minorHAnsi"/>
          <w:sz w:val="32"/>
          <w:szCs w:val="32"/>
        </w:rPr>
        <w:t>We</w:t>
      </w:r>
      <w:r w:rsidR="00AB152D" w:rsidRPr="004911B9">
        <w:rPr>
          <w:rFonts w:asciiTheme="minorHAnsi" w:hAnsiTheme="minorHAnsi"/>
          <w:sz w:val="32"/>
          <w:szCs w:val="32"/>
        </w:rPr>
        <w:t xml:space="preserve"> undertook cohort screening of sixty patients. </w:t>
      </w:r>
      <w:r w:rsidR="00D8173F" w:rsidRPr="004911B9">
        <w:rPr>
          <w:rFonts w:asciiTheme="minorHAnsi" w:hAnsiTheme="minorHAnsi"/>
          <w:sz w:val="32"/>
          <w:szCs w:val="32"/>
        </w:rPr>
        <w:t>Twenty</w:t>
      </w:r>
      <w:r w:rsidR="00A24D65">
        <w:rPr>
          <w:rFonts w:asciiTheme="minorHAnsi" w:hAnsiTheme="minorHAnsi"/>
          <w:sz w:val="32"/>
          <w:szCs w:val="32"/>
        </w:rPr>
        <w:t xml:space="preserve"> </w:t>
      </w:r>
      <w:r w:rsidR="00D8173F" w:rsidRPr="004911B9">
        <w:rPr>
          <w:rFonts w:asciiTheme="minorHAnsi" w:hAnsiTheme="minorHAnsi"/>
          <w:sz w:val="32"/>
          <w:szCs w:val="32"/>
        </w:rPr>
        <w:t xml:space="preserve">eight were from a homogenous cohort of older women with takotsubo syndrome related to the Christchurch earthquakes and 32 were a </w:t>
      </w:r>
      <w:r w:rsidR="00740026" w:rsidRPr="004911B9">
        <w:rPr>
          <w:rFonts w:asciiTheme="minorHAnsi" w:hAnsiTheme="minorHAnsi"/>
          <w:sz w:val="32"/>
          <w:szCs w:val="32"/>
        </w:rPr>
        <w:t>heterogeneous</w:t>
      </w:r>
      <w:r w:rsidR="00D8173F" w:rsidRPr="004911B9">
        <w:rPr>
          <w:rFonts w:asciiTheme="minorHAnsi" w:hAnsiTheme="minorHAnsi"/>
          <w:sz w:val="32"/>
          <w:szCs w:val="32"/>
        </w:rPr>
        <w:t xml:space="preserve"> group of sporadic takotsubo </w:t>
      </w:r>
      <w:r w:rsidR="00A7585F">
        <w:rPr>
          <w:rFonts w:asciiTheme="minorHAnsi" w:hAnsiTheme="minorHAnsi"/>
          <w:sz w:val="32"/>
          <w:szCs w:val="32"/>
        </w:rPr>
        <w:t xml:space="preserve">syndrome </w:t>
      </w:r>
      <w:r w:rsidR="00D8173F" w:rsidRPr="004911B9">
        <w:rPr>
          <w:rFonts w:asciiTheme="minorHAnsi" w:hAnsiTheme="minorHAnsi"/>
          <w:sz w:val="32"/>
          <w:szCs w:val="32"/>
        </w:rPr>
        <w:t>cases. PCR analysis found n</w:t>
      </w:r>
      <w:r w:rsidR="00AB152D" w:rsidRPr="004911B9">
        <w:rPr>
          <w:rFonts w:asciiTheme="minorHAnsi" w:hAnsiTheme="minorHAnsi"/>
          <w:sz w:val="32"/>
          <w:szCs w:val="32"/>
        </w:rPr>
        <w:t>o additional individuals in these Christchurch cohorts carrying p</w:t>
      </w:r>
      <w:r w:rsidR="003B5F31">
        <w:rPr>
          <w:rFonts w:asciiTheme="minorHAnsi" w:hAnsiTheme="minorHAnsi"/>
          <w:sz w:val="32"/>
          <w:szCs w:val="32"/>
        </w:rPr>
        <w:t>re</w:t>
      </w:r>
      <w:r w:rsidR="00AB152D" w:rsidRPr="004911B9">
        <w:rPr>
          <w:rFonts w:asciiTheme="minorHAnsi" w:hAnsiTheme="minorHAnsi"/>
          <w:sz w:val="32"/>
          <w:szCs w:val="32"/>
        </w:rPr>
        <w:t xml:space="preserve">mutation or pathologic </w:t>
      </w:r>
      <w:r w:rsidR="00AB152D" w:rsidRPr="00A24D65">
        <w:rPr>
          <w:rFonts w:asciiTheme="minorHAnsi" w:hAnsiTheme="minorHAnsi"/>
          <w:i/>
          <w:sz w:val="32"/>
          <w:szCs w:val="32"/>
        </w:rPr>
        <w:t>DMPK</w:t>
      </w:r>
      <w:r w:rsidR="00AB152D" w:rsidRPr="004911B9">
        <w:rPr>
          <w:rFonts w:asciiTheme="minorHAnsi" w:hAnsiTheme="minorHAnsi"/>
          <w:sz w:val="32"/>
          <w:szCs w:val="32"/>
        </w:rPr>
        <w:t xml:space="preserve"> trinucleotide repeat expansions</w:t>
      </w:r>
      <w:r w:rsidR="001C0FF6" w:rsidRPr="004911B9">
        <w:rPr>
          <w:rFonts w:asciiTheme="minorHAnsi" w:hAnsiTheme="minorHAnsi"/>
          <w:sz w:val="32"/>
          <w:szCs w:val="32"/>
        </w:rPr>
        <w:t>.</w:t>
      </w:r>
    </w:p>
    <w:p w14:paraId="1E091077" w14:textId="43041346" w:rsidR="009E6022" w:rsidRDefault="006C6A14" w:rsidP="00367A2F">
      <w:pPr>
        <w:spacing w:line="480" w:lineRule="auto"/>
        <w:rPr>
          <w:rFonts w:asciiTheme="minorHAnsi" w:hAnsiTheme="minorHAnsi"/>
          <w:b/>
          <w:sz w:val="32"/>
          <w:szCs w:val="32"/>
        </w:rPr>
      </w:pPr>
      <w:r w:rsidRPr="004911B9">
        <w:rPr>
          <w:rFonts w:asciiTheme="minorHAnsi" w:hAnsiTheme="minorHAnsi"/>
          <w:i/>
          <w:sz w:val="32"/>
          <w:szCs w:val="32"/>
        </w:rPr>
        <w:lastRenderedPageBreak/>
        <w:t>Conclusions</w:t>
      </w:r>
      <w:r w:rsidR="00824AB5" w:rsidRPr="004911B9">
        <w:rPr>
          <w:rFonts w:asciiTheme="minorHAnsi" w:hAnsiTheme="minorHAnsi"/>
          <w:i/>
          <w:sz w:val="32"/>
          <w:szCs w:val="32"/>
        </w:rPr>
        <w:t>:</w:t>
      </w:r>
      <w:r w:rsidR="00824AB5" w:rsidRPr="004911B9">
        <w:rPr>
          <w:rFonts w:asciiTheme="minorHAnsi" w:hAnsiTheme="minorHAnsi"/>
          <w:sz w:val="32"/>
          <w:szCs w:val="32"/>
        </w:rPr>
        <w:t xml:space="preserve"> Unusual </w:t>
      </w:r>
      <w:r w:rsidR="00824AB5" w:rsidRPr="00A24D65">
        <w:rPr>
          <w:rFonts w:asciiTheme="minorHAnsi" w:hAnsiTheme="minorHAnsi"/>
          <w:i/>
          <w:sz w:val="32"/>
          <w:szCs w:val="32"/>
        </w:rPr>
        <w:t>DMPK</w:t>
      </w:r>
      <w:r w:rsidR="00824AB5" w:rsidRPr="004911B9">
        <w:rPr>
          <w:rFonts w:asciiTheme="minorHAnsi" w:hAnsiTheme="minorHAnsi"/>
          <w:sz w:val="32"/>
          <w:szCs w:val="32"/>
        </w:rPr>
        <w:t xml:space="preserve"> repeat expansions are not a widespread feature of takotsubo </w:t>
      </w:r>
      <w:r w:rsidR="00A7585F">
        <w:rPr>
          <w:rFonts w:asciiTheme="minorHAnsi" w:hAnsiTheme="minorHAnsi"/>
          <w:sz w:val="32"/>
          <w:szCs w:val="32"/>
        </w:rPr>
        <w:t>syndrome</w:t>
      </w:r>
      <w:r w:rsidR="00824AB5" w:rsidRPr="004911B9">
        <w:rPr>
          <w:rFonts w:asciiTheme="minorHAnsi" w:hAnsiTheme="minorHAnsi"/>
          <w:sz w:val="32"/>
          <w:szCs w:val="32"/>
        </w:rPr>
        <w:t>.</w:t>
      </w:r>
      <w:r w:rsidR="00767593" w:rsidRPr="004911B9">
        <w:rPr>
          <w:rFonts w:asciiTheme="minorHAnsi" w:hAnsiTheme="minorHAnsi"/>
          <w:sz w:val="32"/>
          <w:szCs w:val="32"/>
        </w:rPr>
        <w:t xml:space="preserve"> An interaction between DMPK and the potassium channels implicated in torsades remains an intriguing possibility.</w:t>
      </w:r>
      <w:r w:rsidR="009E6022">
        <w:rPr>
          <w:rFonts w:asciiTheme="minorHAnsi" w:hAnsiTheme="minorHAnsi"/>
          <w:b/>
          <w:sz w:val="32"/>
          <w:szCs w:val="32"/>
        </w:rPr>
        <w:br w:type="page"/>
      </w:r>
    </w:p>
    <w:p w14:paraId="5061A98F" w14:textId="0E644398" w:rsidR="00924DAF" w:rsidRDefault="00924DAF" w:rsidP="00367A2F">
      <w:pPr>
        <w:spacing w:line="480" w:lineRule="auto"/>
        <w:jc w:val="both"/>
        <w:rPr>
          <w:rFonts w:asciiTheme="minorHAnsi" w:hAnsiTheme="minorHAnsi"/>
          <w:b/>
          <w:sz w:val="32"/>
          <w:szCs w:val="32"/>
        </w:rPr>
      </w:pPr>
    </w:p>
    <w:p w14:paraId="0E38CBD8" w14:textId="772137AC" w:rsidR="009738E0" w:rsidRPr="004911B9" w:rsidRDefault="00204CAD" w:rsidP="00367A2F">
      <w:pPr>
        <w:spacing w:line="480" w:lineRule="auto"/>
        <w:jc w:val="both"/>
        <w:rPr>
          <w:rFonts w:asciiTheme="minorHAnsi" w:hAnsiTheme="minorHAnsi"/>
          <w:b/>
          <w:sz w:val="32"/>
          <w:szCs w:val="32"/>
        </w:rPr>
      </w:pPr>
      <w:r w:rsidRPr="004911B9">
        <w:rPr>
          <w:rFonts w:asciiTheme="minorHAnsi" w:hAnsiTheme="minorHAnsi"/>
          <w:b/>
          <w:sz w:val="32"/>
          <w:szCs w:val="32"/>
        </w:rPr>
        <w:t>Background</w:t>
      </w:r>
    </w:p>
    <w:p w14:paraId="4734770B" w14:textId="77777777" w:rsidR="00204CAD" w:rsidRPr="004911B9" w:rsidRDefault="00204CAD" w:rsidP="00367A2F">
      <w:pPr>
        <w:spacing w:line="480" w:lineRule="auto"/>
        <w:jc w:val="both"/>
        <w:rPr>
          <w:rFonts w:asciiTheme="minorHAnsi" w:hAnsiTheme="minorHAnsi"/>
          <w:sz w:val="32"/>
          <w:szCs w:val="32"/>
        </w:rPr>
      </w:pPr>
    </w:p>
    <w:p w14:paraId="33F0E4BA" w14:textId="2CAEB221" w:rsidR="009738E0" w:rsidRPr="004911B9" w:rsidRDefault="00D13A39" w:rsidP="00367A2F">
      <w:pPr>
        <w:spacing w:line="480" w:lineRule="auto"/>
        <w:jc w:val="both"/>
        <w:rPr>
          <w:rFonts w:asciiTheme="minorHAnsi" w:hAnsiTheme="minorHAnsi"/>
          <w:sz w:val="32"/>
          <w:szCs w:val="32"/>
        </w:rPr>
      </w:pPr>
      <w:r>
        <w:rPr>
          <w:rFonts w:asciiTheme="minorHAnsi" w:hAnsiTheme="minorHAnsi"/>
          <w:sz w:val="32"/>
          <w:szCs w:val="32"/>
        </w:rPr>
        <w:t xml:space="preserve">Takotsubo syndrome (TTS) </w:t>
      </w:r>
      <w:r w:rsidR="009738E0" w:rsidRPr="004911B9">
        <w:rPr>
          <w:rFonts w:asciiTheme="minorHAnsi" w:hAnsiTheme="minorHAnsi"/>
          <w:sz w:val="32"/>
          <w:szCs w:val="32"/>
        </w:rPr>
        <w:t xml:space="preserve">and myotonic dystrophy </w:t>
      </w:r>
      <w:r w:rsidR="00072532" w:rsidRPr="004911B9">
        <w:rPr>
          <w:rFonts w:asciiTheme="minorHAnsi" w:hAnsiTheme="minorHAnsi"/>
          <w:sz w:val="32"/>
          <w:szCs w:val="32"/>
        </w:rPr>
        <w:t xml:space="preserve">type 1 </w:t>
      </w:r>
      <w:r>
        <w:rPr>
          <w:rFonts w:asciiTheme="minorHAnsi" w:hAnsiTheme="minorHAnsi"/>
          <w:sz w:val="32"/>
          <w:szCs w:val="32"/>
        </w:rPr>
        <w:t xml:space="preserve">(MD1) </w:t>
      </w:r>
      <w:r w:rsidR="009738E0" w:rsidRPr="004911B9">
        <w:rPr>
          <w:rFonts w:asciiTheme="minorHAnsi" w:hAnsiTheme="minorHAnsi"/>
          <w:sz w:val="32"/>
          <w:szCs w:val="32"/>
        </w:rPr>
        <w:t xml:space="preserve">are seemingly unrelated conditions. However we have noted remarkable similarities between two cases reported separately. One case is from Austria and the other </w:t>
      </w:r>
      <w:r>
        <w:rPr>
          <w:rFonts w:asciiTheme="minorHAnsi" w:hAnsiTheme="minorHAnsi"/>
          <w:sz w:val="32"/>
          <w:szCs w:val="32"/>
        </w:rPr>
        <w:t xml:space="preserve">from </w:t>
      </w:r>
      <w:r w:rsidR="009738E0" w:rsidRPr="004911B9">
        <w:rPr>
          <w:rFonts w:asciiTheme="minorHAnsi" w:hAnsiTheme="minorHAnsi"/>
          <w:sz w:val="32"/>
          <w:szCs w:val="32"/>
        </w:rPr>
        <w:t xml:space="preserve">New Zealand. What is of particular interest is that not only did </w:t>
      </w:r>
      <w:r w:rsidR="00072532" w:rsidRPr="004911B9">
        <w:rPr>
          <w:rFonts w:asciiTheme="minorHAnsi" w:hAnsiTheme="minorHAnsi"/>
          <w:sz w:val="32"/>
          <w:szCs w:val="32"/>
        </w:rPr>
        <w:t xml:space="preserve">each </w:t>
      </w:r>
      <w:r w:rsidR="009738E0" w:rsidRPr="004911B9">
        <w:rPr>
          <w:rFonts w:asciiTheme="minorHAnsi" w:hAnsiTheme="minorHAnsi"/>
          <w:sz w:val="32"/>
          <w:szCs w:val="32"/>
        </w:rPr>
        <w:t xml:space="preserve">patient have </w:t>
      </w:r>
      <w:r w:rsidR="00072532" w:rsidRPr="004911B9">
        <w:rPr>
          <w:rFonts w:asciiTheme="minorHAnsi" w:hAnsiTheme="minorHAnsi"/>
          <w:sz w:val="32"/>
          <w:szCs w:val="32"/>
        </w:rPr>
        <w:t>both</w:t>
      </w:r>
      <w:r w:rsidR="009738E0" w:rsidRPr="004911B9">
        <w:rPr>
          <w:rFonts w:asciiTheme="minorHAnsi" w:hAnsiTheme="minorHAnsi"/>
          <w:sz w:val="32"/>
          <w:szCs w:val="32"/>
        </w:rPr>
        <w:t xml:space="preserve"> conditions, they had identical unusual complications from their </w:t>
      </w:r>
      <w:r>
        <w:rPr>
          <w:rFonts w:asciiTheme="minorHAnsi" w:hAnsiTheme="minorHAnsi"/>
          <w:sz w:val="32"/>
          <w:szCs w:val="32"/>
        </w:rPr>
        <w:t>TTS</w:t>
      </w:r>
      <w:r w:rsidR="009738E0" w:rsidRPr="004911B9">
        <w:rPr>
          <w:rFonts w:asciiTheme="minorHAnsi" w:hAnsiTheme="minorHAnsi"/>
          <w:sz w:val="32"/>
          <w:szCs w:val="32"/>
        </w:rPr>
        <w:t xml:space="preserve">. In each case the </w:t>
      </w:r>
      <w:r>
        <w:rPr>
          <w:rFonts w:asciiTheme="minorHAnsi" w:hAnsiTheme="minorHAnsi"/>
          <w:sz w:val="32"/>
          <w:szCs w:val="32"/>
        </w:rPr>
        <w:t>TTS</w:t>
      </w:r>
      <w:r w:rsidR="009738E0" w:rsidRPr="004911B9">
        <w:rPr>
          <w:rFonts w:asciiTheme="minorHAnsi" w:hAnsiTheme="minorHAnsi"/>
          <w:sz w:val="32"/>
          <w:szCs w:val="32"/>
        </w:rPr>
        <w:t xml:space="preserve"> was complicated by torsades de pointes and during coronary angiography ventricular tachycardia</w:t>
      </w:r>
      <w:r w:rsidR="00976653" w:rsidRPr="004911B9">
        <w:rPr>
          <w:rFonts w:asciiTheme="minorHAnsi" w:hAnsiTheme="minorHAnsi"/>
          <w:sz w:val="32"/>
          <w:szCs w:val="32"/>
        </w:rPr>
        <w:t xml:space="preserve"> both patients</w:t>
      </w:r>
      <w:r w:rsidR="009738E0" w:rsidRPr="004911B9">
        <w:rPr>
          <w:rFonts w:asciiTheme="minorHAnsi" w:hAnsiTheme="minorHAnsi"/>
          <w:sz w:val="32"/>
          <w:szCs w:val="32"/>
        </w:rPr>
        <w:t xml:space="preserve"> </w:t>
      </w:r>
      <w:r w:rsidR="00976653" w:rsidRPr="004911B9">
        <w:rPr>
          <w:rFonts w:asciiTheme="minorHAnsi" w:hAnsiTheme="minorHAnsi"/>
          <w:sz w:val="32"/>
          <w:szCs w:val="32"/>
        </w:rPr>
        <w:t xml:space="preserve">required </w:t>
      </w:r>
      <w:r w:rsidR="009738E0" w:rsidRPr="004911B9">
        <w:rPr>
          <w:rFonts w:asciiTheme="minorHAnsi" w:hAnsiTheme="minorHAnsi"/>
          <w:sz w:val="32"/>
          <w:szCs w:val="32"/>
        </w:rPr>
        <w:t xml:space="preserve">defibrillation. </w:t>
      </w:r>
      <w:r w:rsidR="0012114F" w:rsidRPr="004911B9">
        <w:rPr>
          <w:rFonts w:asciiTheme="minorHAnsi" w:hAnsiTheme="minorHAnsi"/>
          <w:sz w:val="32"/>
          <w:szCs w:val="32"/>
        </w:rPr>
        <w:t>Wh</w:t>
      </w:r>
      <w:r w:rsidR="0012114F">
        <w:rPr>
          <w:rFonts w:asciiTheme="minorHAnsi" w:hAnsiTheme="minorHAnsi"/>
          <w:sz w:val="32"/>
          <w:szCs w:val="32"/>
        </w:rPr>
        <w:t>ile</w:t>
      </w:r>
      <w:r w:rsidR="0012114F" w:rsidRPr="004911B9">
        <w:rPr>
          <w:rFonts w:asciiTheme="minorHAnsi" w:hAnsiTheme="minorHAnsi"/>
          <w:sz w:val="32"/>
          <w:szCs w:val="32"/>
        </w:rPr>
        <w:t xml:space="preserve"> </w:t>
      </w:r>
      <w:r w:rsidR="009738E0" w:rsidRPr="004911B9">
        <w:rPr>
          <w:rFonts w:asciiTheme="minorHAnsi" w:hAnsiTheme="minorHAnsi"/>
          <w:sz w:val="32"/>
          <w:szCs w:val="32"/>
        </w:rPr>
        <w:t xml:space="preserve">the genetic basis for </w:t>
      </w:r>
      <w:r>
        <w:rPr>
          <w:rFonts w:asciiTheme="minorHAnsi" w:hAnsiTheme="minorHAnsi"/>
          <w:sz w:val="32"/>
          <w:szCs w:val="32"/>
        </w:rPr>
        <w:t>MD1</w:t>
      </w:r>
      <w:r w:rsidR="009738E0" w:rsidRPr="004911B9">
        <w:rPr>
          <w:rFonts w:asciiTheme="minorHAnsi" w:hAnsiTheme="minorHAnsi"/>
          <w:sz w:val="32"/>
          <w:szCs w:val="32"/>
        </w:rPr>
        <w:t xml:space="preserve"> is well understood, the pathophysiology </w:t>
      </w:r>
      <w:r w:rsidR="0012114F">
        <w:rPr>
          <w:rFonts w:asciiTheme="minorHAnsi" w:hAnsiTheme="minorHAnsi"/>
          <w:sz w:val="32"/>
          <w:szCs w:val="32"/>
        </w:rPr>
        <w:t>underlying</w:t>
      </w:r>
      <w:r w:rsidR="0012114F" w:rsidRPr="004911B9">
        <w:rPr>
          <w:rFonts w:asciiTheme="minorHAnsi" w:hAnsiTheme="minorHAnsi"/>
          <w:sz w:val="32"/>
          <w:szCs w:val="32"/>
        </w:rPr>
        <w:t xml:space="preserve"> </w:t>
      </w:r>
      <w:r w:rsidR="003F7535">
        <w:rPr>
          <w:rFonts w:asciiTheme="minorHAnsi" w:hAnsiTheme="minorHAnsi"/>
          <w:sz w:val="32"/>
          <w:szCs w:val="32"/>
        </w:rPr>
        <w:t>TTS</w:t>
      </w:r>
      <w:r w:rsidR="009738E0" w:rsidRPr="004911B9">
        <w:rPr>
          <w:rFonts w:asciiTheme="minorHAnsi" w:hAnsiTheme="minorHAnsi"/>
          <w:sz w:val="32"/>
          <w:szCs w:val="32"/>
        </w:rPr>
        <w:t xml:space="preserve"> </w:t>
      </w:r>
      <w:r w:rsidR="0012114F">
        <w:rPr>
          <w:rFonts w:asciiTheme="minorHAnsi" w:hAnsiTheme="minorHAnsi"/>
          <w:sz w:val="32"/>
          <w:szCs w:val="32"/>
        </w:rPr>
        <w:t>is</w:t>
      </w:r>
      <w:r w:rsidR="009738E0" w:rsidRPr="004911B9">
        <w:rPr>
          <w:rFonts w:asciiTheme="minorHAnsi" w:hAnsiTheme="minorHAnsi"/>
          <w:sz w:val="32"/>
          <w:szCs w:val="32"/>
        </w:rPr>
        <w:t xml:space="preserve"> uncertain and much debated. These cases </w:t>
      </w:r>
      <w:r w:rsidR="0012114F">
        <w:rPr>
          <w:rFonts w:asciiTheme="minorHAnsi" w:hAnsiTheme="minorHAnsi"/>
          <w:sz w:val="32"/>
          <w:szCs w:val="32"/>
        </w:rPr>
        <w:t xml:space="preserve">therefore </w:t>
      </w:r>
      <w:r w:rsidR="009738E0" w:rsidRPr="004911B9">
        <w:rPr>
          <w:rFonts w:asciiTheme="minorHAnsi" w:hAnsiTheme="minorHAnsi"/>
          <w:sz w:val="32"/>
          <w:szCs w:val="32"/>
        </w:rPr>
        <w:t>sugges</w:t>
      </w:r>
      <w:r w:rsidR="0012114F">
        <w:rPr>
          <w:rFonts w:asciiTheme="minorHAnsi" w:hAnsiTheme="minorHAnsi"/>
          <w:sz w:val="32"/>
          <w:szCs w:val="32"/>
        </w:rPr>
        <w:t>t</w:t>
      </w:r>
      <w:r w:rsidR="009738E0" w:rsidRPr="004911B9">
        <w:rPr>
          <w:rFonts w:asciiTheme="minorHAnsi" w:hAnsiTheme="minorHAnsi"/>
          <w:sz w:val="32"/>
          <w:szCs w:val="32"/>
        </w:rPr>
        <w:t xml:space="preserve"> an important interaction between the DMPK gene and arrhythmias in </w:t>
      </w:r>
      <w:r w:rsidR="00B46EB2">
        <w:rPr>
          <w:rFonts w:asciiTheme="minorHAnsi" w:hAnsiTheme="minorHAnsi"/>
          <w:sz w:val="32"/>
          <w:szCs w:val="32"/>
        </w:rPr>
        <w:t>TTS</w:t>
      </w:r>
      <w:r w:rsidR="009738E0" w:rsidRPr="004911B9">
        <w:rPr>
          <w:rFonts w:asciiTheme="minorHAnsi" w:hAnsiTheme="minorHAnsi"/>
          <w:sz w:val="32"/>
          <w:szCs w:val="32"/>
        </w:rPr>
        <w:t>.</w:t>
      </w:r>
    </w:p>
    <w:p w14:paraId="3F567804" w14:textId="77777777" w:rsidR="009738E0" w:rsidRPr="004911B9" w:rsidRDefault="009738E0" w:rsidP="00367A2F">
      <w:pPr>
        <w:spacing w:line="480" w:lineRule="auto"/>
        <w:jc w:val="both"/>
        <w:rPr>
          <w:rFonts w:asciiTheme="minorHAnsi" w:hAnsiTheme="minorHAnsi"/>
          <w:sz w:val="32"/>
          <w:szCs w:val="32"/>
        </w:rPr>
      </w:pPr>
    </w:p>
    <w:p w14:paraId="091E5BB0" w14:textId="263879C7" w:rsidR="009738E0" w:rsidRPr="004911B9" w:rsidRDefault="009738E0" w:rsidP="00367A2F">
      <w:pPr>
        <w:spacing w:line="480" w:lineRule="auto"/>
        <w:jc w:val="both"/>
        <w:rPr>
          <w:rFonts w:asciiTheme="minorHAnsi" w:hAnsiTheme="minorHAnsi"/>
          <w:sz w:val="32"/>
          <w:szCs w:val="32"/>
        </w:rPr>
      </w:pPr>
      <w:r w:rsidRPr="004911B9">
        <w:rPr>
          <w:rFonts w:asciiTheme="minorHAnsi" w:hAnsiTheme="minorHAnsi"/>
          <w:i/>
          <w:sz w:val="32"/>
          <w:szCs w:val="32"/>
        </w:rPr>
        <w:t>New Zealand case</w:t>
      </w:r>
    </w:p>
    <w:p w14:paraId="6CB01C6B" w14:textId="28070FED" w:rsidR="009738E0" w:rsidRPr="004911B9" w:rsidRDefault="009738E0" w:rsidP="00367A2F">
      <w:pPr>
        <w:spacing w:line="480" w:lineRule="auto"/>
        <w:jc w:val="both"/>
        <w:rPr>
          <w:rFonts w:asciiTheme="minorHAnsi" w:hAnsiTheme="minorHAnsi"/>
          <w:sz w:val="32"/>
          <w:szCs w:val="32"/>
        </w:rPr>
      </w:pPr>
      <w:r w:rsidRPr="004911B9">
        <w:rPr>
          <w:rFonts w:asciiTheme="minorHAnsi" w:hAnsiTheme="minorHAnsi"/>
          <w:sz w:val="32"/>
          <w:szCs w:val="32"/>
        </w:rPr>
        <w:t xml:space="preserve">In 2006 a </w:t>
      </w:r>
      <w:r w:rsidR="008C7905">
        <w:rPr>
          <w:rFonts w:asciiTheme="minorHAnsi" w:hAnsiTheme="minorHAnsi"/>
          <w:sz w:val="32"/>
          <w:szCs w:val="32"/>
        </w:rPr>
        <w:t>37-</w:t>
      </w:r>
      <w:r w:rsidRPr="004911B9">
        <w:rPr>
          <w:rFonts w:asciiTheme="minorHAnsi" w:hAnsiTheme="minorHAnsi"/>
          <w:sz w:val="32"/>
          <w:szCs w:val="32"/>
        </w:rPr>
        <w:t>year</w:t>
      </w:r>
      <w:r w:rsidR="008C7905">
        <w:rPr>
          <w:rFonts w:asciiTheme="minorHAnsi" w:hAnsiTheme="minorHAnsi"/>
          <w:sz w:val="32"/>
          <w:szCs w:val="32"/>
        </w:rPr>
        <w:t>-</w:t>
      </w:r>
      <w:r w:rsidRPr="004911B9">
        <w:rPr>
          <w:rFonts w:asciiTheme="minorHAnsi" w:hAnsiTheme="minorHAnsi"/>
          <w:sz w:val="32"/>
          <w:szCs w:val="32"/>
        </w:rPr>
        <w:t xml:space="preserve">old Caucasian woman presented to hospital </w:t>
      </w:r>
      <w:r w:rsidR="006E772C" w:rsidRPr="004911B9">
        <w:rPr>
          <w:rFonts w:asciiTheme="minorHAnsi" w:hAnsiTheme="minorHAnsi"/>
          <w:sz w:val="32"/>
          <w:szCs w:val="32"/>
        </w:rPr>
        <w:t>as an emergency</w:t>
      </w:r>
      <w:r w:rsidRPr="004911B9">
        <w:rPr>
          <w:rFonts w:asciiTheme="minorHAnsi" w:hAnsiTheme="minorHAnsi"/>
          <w:sz w:val="32"/>
          <w:szCs w:val="32"/>
        </w:rPr>
        <w:t xml:space="preserve"> [1]</w:t>
      </w:r>
      <w:r w:rsidR="008C7905">
        <w:rPr>
          <w:rFonts w:asciiTheme="minorHAnsi" w:hAnsiTheme="minorHAnsi"/>
          <w:sz w:val="32"/>
          <w:szCs w:val="32"/>
        </w:rPr>
        <w:t xml:space="preserve"> because s</w:t>
      </w:r>
      <w:r w:rsidRPr="004911B9">
        <w:rPr>
          <w:rFonts w:asciiTheme="minorHAnsi" w:hAnsiTheme="minorHAnsi"/>
          <w:sz w:val="32"/>
          <w:szCs w:val="32"/>
        </w:rPr>
        <w:t xml:space="preserve">he had been found unconscious on the floor and </w:t>
      </w:r>
      <w:r w:rsidR="00A7585F">
        <w:rPr>
          <w:rFonts w:asciiTheme="minorHAnsi" w:hAnsiTheme="minorHAnsi"/>
          <w:sz w:val="32"/>
          <w:szCs w:val="32"/>
        </w:rPr>
        <w:t>cardiopulmonary resuscitation</w:t>
      </w:r>
      <w:r w:rsidRPr="004911B9">
        <w:rPr>
          <w:rFonts w:asciiTheme="minorHAnsi" w:hAnsiTheme="minorHAnsi"/>
          <w:sz w:val="32"/>
          <w:szCs w:val="32"/>
        </w:rPr>
        <w:t xml:space="preserve"> was briefly performed. </w:t>
      </w:r>
      <w:r w:rsidR="006E772C" w:rsidRPr="004911B9">
        <w:rPr>
          <w:rFonts w:asciiTheme="minorHAnsi" w:hAnsiTheme="minorHAnsi"/>
          <w:sz w:val="32"/>
          <w:szCs w:val="32"/>
        </w:rPr>
        <w:t xml:space="preserve">On </w:t>
      </w:r>
      <w:r w:rsidRPr="004911B9">
        <w:rPr>
          <w:rFonts w:asciiTheme="minorHAnsi" w:hAnsiTheme="minorHAnsi"/>
          <w:sz w:val="32"/>
          <w:szCs w:val="32"/>
        </w:rPr>
        <w:t xml:space="preserve">the arrival of the </w:t>
      </w:r>
      <w:r w:rsidRPr="004911B9">
        <w:rPr>
          <w:rFonts w:asciiTheme="minorHAnsi" w:hAnsiTheme="minorHAnsi"/>
          <w:sz w:val="32"/>
          <w:szCs w:val="32"/>
        </w:rPr>
        <w:lastRenderedPageBreak/>
        <w:t xml:space="preserve">ambulance she was conscious and complaining of chest discomfort. </w:t>
      </w:r>
      <w:r w:rsidR="008C7905" w:rsidRPr="00527B7B">
        <w:rPr>
          <w:rFonts w:asciiTheme="minorHAnsi" w:hAnsiTheme="minorHAnsi"/>
          <w:sz w:val="32"/>
          <w:szCs w:val="32"/>
        </w:rPr>
        <w:t xml:space="preserve">She had earlier been told by her husband that he was leaving her – a revelation quite unforeseen by her. </w:t>
      </w:r>
      <w:r w:rsidRPr="004911B9">
        <w:rPr>
          <w:rFonts w:asciiTheme="minorHAnsi" w:hAnsiTheme="minorHAnsi"/>
          <w:sz w:val="32"/>
          <w:szCs w:val="32"/>
        </w:rPr>
        <w:t xml:space="preserve">Twelve lead ECG showed T-wave inversion in leads V3-6 with a </w:t>
      </w:r>
      <w:r w:rsidR="006E772C" w:rsidRPr="004911B9">
        <w:rPr>
          <w:rFonts w:asciiTheme="minorHAnsi" w:hAnsiTheme="minorHAnsi"/>
          <w:sz w:val="32"/>
          <w:szCs w:val="32"/>
        </w:rPr>
        <w:t xml:space="preserve">QTc </w:t>
      </w:r>
      <w:r w:rsidRPr="004911B9">
        <w:rPr>
          <w:rFonts w:asciiTheme="minorHAnsi" w:hAnsiTheme="minorHAnsi"/>
          <w:sz w:val="32"/>
          <w:szCs w:val="32"/>
        </w:rPr>
        <w:t>of 530ms. Initial troponin T was 0.12</w:t>
      </w:r>
      <w:r w:rsidR="00A7585F">
        <w:rPr>
          <w:rFonts w:asciiTheme="minorHAnsi" w:hAnsiTheme="minorHAnsi"/>
          <w:sz w:val="32"/>
          <w:szCs w:val="32"/>
        </w:rPr>
        <w:t xml:space="preserve"> </w:t>
      </w:r>
      <w:r w:rsidRPr="004911B9">
        <w:rPr>
          <w:rFonts w:asciiTheme="minorHAnsi" w:hAnsiTheme="minorHAnsi"/>
          <w:sz w:val="32"/>
          <w:szCs w:val="32"/>
        </w:rPr>
        <w:t>mcg/</w:t>
      </w:r>
      <w:r w:rsidR="00DA33D9">
        <w:rPr>
          <w:rFonts w:asciiTheme="minorHAnsi" w:hAnsiTheme="minorHAnsi"/>
          <w:sz w:val="32"/>
          <w:szCs w:val="32"/>
        </w:rPr>
        <w:t xml:space="preserve">l </w:t>
      </w:r>
      <w:r w:rsidR="00A7585F">
        <w:rPr>
          <w:rFonts w:asciiTheme="minorHAnsi" w:hAnsiTheme="minorHAnsi"/>
          <w:sz w:val="32"/>
          <w:szCs w:val="32"/>
        </w:rPr>
        <w:t>(</w:t>
      </w:r>
      <w:r w:rsidR="00DA33D9">
        <w:rPr>
          <w:rFonts w:asciiTheme="minorHAnsi" w:hAnsiTheme="minorHAnsi"/>
          <w:sz w:val="32"/>
          <w:szCs w:val="32"/>
        </w:rPr>
        <w:t xml:space="preserve">upper limit </w:t>
      </w:r>
      <w:r w:rsidR="00A7585F">
        <w:rPr>
          <w:rFonts w:asciiTheme="minorHAnsi" w:hAnsiTheme="minorHAnsi"/>
          <w:sz w:val="32"/>
          <w:szCs w:val="32"/>
        </w:rPr>
        <w:t xml:space="preserve">normal: </w:t>
      </w:r>
      <w:r w:rsidR="00DA33D9">
        <w:rPr>
          <w:rFonts w:asciiTheme="minorHAnsi" w:hAnsiTheme="minorHAnsi"/>
          <w:sz w:val="32"/>
          <w:szCs w:val="32"/>
        </w:rPr>
        <w:t>0.03</w:t>
      </w:r>
      <w:r w:rsidR="00A7585F">
        <w:rPr>
          <w:rFonts w:asciiTheme="minorHAnsi" w:hAnsiTheme="minorHAnsi"/>
          <w:sz w:val="32"/>
          <w:szCs w:val="32"/>
        </w:rPr>
        <w:t xml:space="preserve"> </w:t>
      </w:r>
      <w:r w:rsidR="00A7585F" w:rsidRPr="005537B2">
        <w:rPr>
          <w:rFonts w:asciiTheme="minorHAnsi" w:hAnsiTheme="minorHAnsi"/>
          <w:sz w:val="32"/>
          <w:szCs w:val="32"/>
        </w:rPr>
        <w:t>mcg/</w:t>
      </w:r>
      <w:r w:rsidR="00DA33D9">
        <w:rPr>
          <w:rFonts w:asciiTheme="minorHAnsi" w:hAnsiTheme="minorHAnsi"/>
          <w:sz w:val="32"/>
          <w:szCs w:val="32"/>
        </w:rPr>
        <w:t>l</w:t>
      </w:r>
      <w:r w:rsidR="00A7585F">
        <w:rPr>
          <w:rFonts w:asciiTheme="minorHAnsi" w:hAnsiTheme="minorHAnsi"/>
          <w:sz w:val="32"/>
          <w:szCs w:val="32"/>
        </w:rPr>
        <w:t>)</w:t>
      </w:r>
      <w:r w:rsidRPr="004911B9">
        <w:rPr>
          <w:rFonts w:asciiTheme="minorHAnsi" w:hAnsiTheme="minorHAnsi"/>
          <w:sz w:val="32"/>
          <w:szCs w:val="32"/>
        </w:rPr>
        <w:t>. The next morning her heart rate was 57/min an</w:t>
      </w:r>
      <w:r w:rsidR="006E772C" w:rsidRPr="004911B9">
        <w:rPr>
          <w:rFonts w:asciiTheme="minorHAnsi" w:hAnsiTheme="minorHAnsi"/>
          <w:sz w:val="32"/>
          <w:szCs w:val="32"/>
        </w:rPr>
        <w:t>d</w:t>
      </w:r>
      <w:r w:rsidRPr="004911B9">
        <w:rPr>
          <w:rFonts w:asciiTheme="minorHAnsi" w:hAnsiTheme="minorHAnsi"/>
          <w:sz w:val="32"/>
          <w:szCs w:val="32"/>
        </w:rPr>
        <w:t xml:space="preserve"> systolic blood pressure </w:t>
      </w:r>
      <w:r w:rsidR="0018758C" w:rsidRPr="004911B9">
        <w:rPr>
          <w:rFonts w:asciiTheme="minorHAnsi" w:hAnsiTheme="minorHAnsi"/>
          <w:sz w:val="32"/>
          <w:szCs w:val="32"/>
        </w:rPr>
        <w:t>ranged</w:t>
      </w:r>
      <w:r w:rsidRPr="004911B9">
        <w:rPr>
          <w:rFonts w:asciiTheme="minorHAnsi" w:hAnsiTheme="minorHAnsi"/>
          <w:sz w:val="32"/>
          <w:szCs w:val="32"/>
        </w:rPr>
        <w:t xml:space="preserve"> between 70</w:t>
      </w:r>
      <w:r w:rsidR="004E1CFA">
        <w:rPr>
          <w:rFonts w:asciiTheme="minorHAnsi" w:hAnsiTheme="minorHAnsi"/>
          <w:sz w:val="32"/>
          <w:szCs w:val="32"/>
        </w:rPr>
        <w:t>-</w:t>
      </w:r>
      <w:r w:rsidRPr="004911B9">
        <w:rPr>
          <w:rFonts w:asciiTheme="minorHAnsi" w:hAnsiTheme="minorHAnsi"/>
          <w:sz w:val="32"/>
          <w:szCs w:val="32"/>
        </w:rPr>
        <w:t>80mmHg. Echocardiography showed a classic takotsubo pattern with mid</w:t>
      </w:r>
      <w:r w:rsidR="00721D17">
        <w:rPr>
          <w:rFonts w:asciiTheme="minorHAnsi" w:hAnsiTheme="minorHAnsi"/>
          <w:sz w:val="32"/>
          <w:szCs w:val="32"/>
        </w:rPr>
        <w:t>,</w:t>
      </w:r>
      <w:r w:rsidRPr="004911B9">
        <w:rPr>
          <w:rFonts w:asciiTheme="minorHAnsi" w:hAnsiTheme="minorHAnsi"/>
          <w:sz w:val="32"/>
          <w:szCs w:val="32"/>
        </w:rPr>
        <w:t xml:space="preserve"> distal and apical segment akinesis</w:t>
      </w:r>
      <w:r w:rsidR="00A7585F">
        <w:rPr>
          <w:rFonts w:asciiTheme="minorHAnsi" w:hAnsiTheme="minorHAnsi"/>
          <w:sz w:val="32"/>
          <w:szCs w:val="32"/>
        </w:rPr>
        <w:t xml:space="preserve"> (figure 1)</w:t>
      </w:r>
      <w:r w:rsidRPr="004911B9">
        <w:rPr>
          <w:rFonts w:asciiTheme="minorHAnsi" w:hAnsiTheme="minorHAnsi"/>
          <w:sz w:val="32"/>
          <w:szCs w:val="32"/>
        </w:rPr>
        <w:t xml:space="preserve">. </w:t>
      </w:r>
      <w:r w:rsidR="00C04ECD">
        <w:rPr>
          <w:rFonts w:asciiTheme="minorHAnsi" w:hAnsiTheme="minorHAnsi"/>
          <w:sz w:val="32"/>
          <w:szCs w:val="32"/>
        </w:rPr>
        <w:t>E</w:t>
      </w:r>
      <w:r w:rsidRPr="004911B9">
        <w:rPr>
          <w:rFonts w:asciiTheme="minorHAnsi" w:hAnsiTheme="minorHAnsi"/>
          <w:sz w:val="32"/>
          <w:szCs w:val="32"/>
        </w:rPr>
        <w:t xml:space="preserve">jection fraction was 20%. A clinical diagnosis of </w:t>
      </w:r>
      <w:r w:rsidR="004E1CFA">
        <w:rPr>
          <w:rFonts w:asciiTheme="minorHAnsi" w:hAnsiTheme="minorHAnsi"/>
          <w:sz w:val="32"/>
          <w:szCs w:val="32"/>
        </w:rPr>
        <w:t>TTS</w:t>
      </w:r>
      <w:r w:rsidRPr="004911B9">
        <w:rPr>
          <w:rFonts w:asciiTheme="minorHAnsi" w:hAnsiTheme="minorHAnsi"/>
          <w:sz w:val="32"/>
          <w:szCs w:val="32"/>
        </w:rPr>
        <w:t xml:space="preserve"> was made. Noradrenaline infusion was commenced for haemodynamic support</w:t>
      </w:r>
      <w:r w:rsidR="003F7535">
        <w:rPr>
          <w:rFonts w:asciiTheme="minorHAnsi" w:hAnsiTheme="minorHAnsi"/>
          <w:sz w:val="32"/>
          <w:szCs w:val="32"/>
        </w:rPr>
        <w:t>.</w:t>
      </w:r>
      <w:r w:rsidRPr="004911B9">
        <w:rPr>
          <w:rFonts w:asciiTheme="minorHAnsi" w:hAnsiTheme="minorHAnsi"/>
          <w:sz w:val="32"/>
          <w:szCs w:val="32"/>
        </w:rPr>
        <w:t xml:space="preserve"> </w:t>
      </w:r>
      <w:r w:rsidR="003F7535">
        <w:rPr>
          <w:rFonts w:asciiTheme="minorHAnsi" w:hAnsiTheme="minorHAnsi"/>
          <w:sz w:val="32"/>
          <w:szCs w:val="32"/>
        </w:rPr>
        <w:t>C</w:t>
      </w:r>
      <w:r w:rsidRPr="004911B9">
        <w:rPr>
          <w:rFonts w:asciiTheme="minorHAnsi" w:hAnsiTheme="minorHAnsi"/>
          <w:sz w:val="32"/>
          <w:szCs w:val="32"/>
        </w:rPr>
        <w:t xml:space="preserve">oronary angiography was </w:t>
      </w:r>
      <w:r w:rsidR="003F7535">
        <w:rPr>
          <w:rFonts w:asciiTheme="minorHAnsi" w:hAnsiTheme="minorHAnsi"/>
          <w:sz w:val="32"/>
          <w:szCs w:val="32"/>
        </w:rPr>
        <w:t xml:space="preserve">normal but </w:t>
      </w:r>
      <w:r w:rsidRPr="004911B9">
        <w:rPr>
          <w:rFonts w:asciiTheme="minorHAnsi" w:hAnsiTheme="minorHAnsi"/>
          <w:sz w:val="32"/>
          <w:szCs w:val="32"/>
        </w:rPr>
        <w:t xml:space="preserve">complicated by two episodes of ventricular tachycardia requiring emergency DC cardioversion. Antiarrhythmic </w:t>
      </w:r>
      <w:r w:rsidR="00C04ECD">
        <w:rPr>
          <w:rFonts w:asciiTheme="minorHAnsi" w:hAnsiTheme="minorHAnsi"/>
          <w:sz w:val="32"/>
          <w:szCs w:val="32"/>
        </w:rPr>
        <w:t xml:space="preserve">or heart failure </w:t>
      </w:r>
      <w:r w:rsidRPr="004911B9">
        <w:rPr>
          <w:rFonts w:asciiTheme="minorHAnsi" w:hAnsiTheme="minorHAnsi"/>
          <w:sz w:val="32"/>
          <w:szCs w:val="32"/>
        </w:rPr>
        <w:t>therapy was not commenced. Following the angiogram four further episodes of ventricular tachycardia/ventricular fibrillation required DC cardioversion</w:t>
      </w:r>
      <w:r w:rsidR="00C04ECD">
        <w:rPr>
          <w:rFonts w:asciiTheme="minorHAnsi" w:hAnsiTheme="minorHAnsi"/>
          <w:sz w:val="32"/>
          <w:szCs w:val="32"/>
        </w:rPr>
        <w:t xml:space="preserve"> and a</w:t>
      </w:r>
      <w:r w:rsidRPr="004911B9">
        <w:rPr>
          <w:rFonts w:asciiTheme="minorHAnsi" w:hAnsiTheme="minorHAnsi"/>
          <w:sz w:val="32"/>
          <w:szCs w:val="32"/>
        </w:rPr>
        <w:t xml:space="preserve">miodarone infusion 1.2g over sixteen hours. Twenty-one hours later the patient had a torsades de pointes storm managed with DC cardioversion, intravenous magnesium, increased noradrenaline and temporary pacing wire insertion. </w:t>
      </w:r>
      <w:r w:rsidR="0018758C" w:rsidRPr="004911B9">
        <w:rPr>
          <w:rFonts w:asciiTheme="minorHAnsi" w:hAnsiTheme="minorHAnsi"/>
          <w:sz w:val="32"/>
          <w:szCs w:val="32"/>
        </w:rPr>
        <w:t>She</w:t>
      </w:r>
      <w:r w:rsidRPr="004911B9">
        <w:rPr>
          <w:rFonts w:asciiTheme="minorHAnsi" w:hAnsiTheme="minorHAnsi"/>
          <w:sz w:val="32"/>
          <w:szCs w:val="32"/>
        </w:rPr>
        <w:t xml:space="preserve"> recovered and was discharged ten days later with </w:t>
      </w:r>
      <w:r w:rsidR="0018758C" w:rsidRPr="004911B9">
        <w:rPr>
          <w:rFonts w:asciiTheme="minorHAnsi" w:hAnsiTheme="minorHAnsi"/>
          <w:sz w:val="32"/>
          <w:szCs w:val="32"/>
        </w:rPr>
        <w:t xml:space="preserve">a normal </w:t>
      </w:r>
      <w:r w:rsidRPr="004911B9">
        <w:rPr>
          <w:rFonts w:asciiTheme="minorHAnsi" w:hAnsiTheme="minorHAnsi"/>
          <w:sz w:val="32"/>
          <w:szCs w:val="32"/>
        </w:rPr>
        <w:t xml:space="preserve">echocardiogram. </w:t>
      </w:r>
    </w:p>
    <w:p w14:paraId="3B3F1887" w14:textId="77777777" w:rsidR="009738E0" w:rsidRPr="004911B9" w:rsidRDefault="009738E0" w:rsidP="00367A2F">
      <w:pPr>
        <w:spacing w:line="480" w:lineRule="auto"/>
        <w:jc w:val="both"/>
        <w:rPr>
          <w:rFonts w:asciiTheme="minorHAnsi" w:hAnsiTheme="minorHAnsi"/>
          <w:sz w:val="32"/>
          <w:szCs w:val="32"/>
        </w:rPr>
      </w:pPr>
    </w:p>
    <w:p w14:paraId="7E9CBCFE" w14:textId="34C35084" w:rsidR="009738E0" w:rsidRPr="004911B9" w:rsidRDefault="009738E0" w:rsidP="00367A2F">
      <w:pPr>
        <w:spacing w:line="480" w:lineRule="auto"/>
        <w:jc w:val="both"/>
        <w:rPr>
          <w:rFonts w:asciiTheme="minorHAnsi" w:hAnsiTheme="minorHAnsi"/>
          <w:sz w:val="32"/>
          <w:szCs w:val="32"/>
        </w:rPr>
      </w:pPr>
      <w:r w:rsidRPr="004911B9">
        <w:rPr>
          <w:rFonts w:asciiTheme="minorHAnsi" w:hAnsiTheme="minorHAnsi"/>
          <w:sz w:val="32"/>
          <w:szCs w:val="32"/>
        </w:rPr>
        <w:lastRenderedPageBreak/>
        <w:t xml:space="preserve">In 2012 the patient’s brother was diagnosed with </w:t>
      </w:r>
      <w:r w:rsidR="003F7535">
        <w:rPr>
          <w:rFonts w:asciiTheme="minorHAnsi" w:hAnsiTheme="minorHAnsi"/>
          <w:sz w:val="32"/>
          <w:szCs w:val="32"/>
        </w:rPr>
        <w:t>MD</w:t>
      </w:r>
      <w:r w:rsidR="000636F8" w:rsidRPr="004911B9">
        <w:rPr>
          <w:rFonts w:asciiTheme="minorHAnsi" w:hAnsiTheme="minorHAnsi"/>
          <w:sz w:val="32"/>
          <w:szCs w:val="32"/>
        </w:rPr>
        <w:t>1</w:t>
      </w:r>
      <w:r w:rsidRPr="004911B9">
        <w:rPr>
          <w:rFonts w:asciiTheme="minorHAnsi" w:hAnsiTheme="minorHAnsi"/>
          <w:sz w:val="32"/>
          <w:szCs w:val="32"/>
        </w:rPr>
        <w:t xml:space="preserve">. </w:t>
      </w:r>
      <w:r w:rsidR="00716CB4" w:rsidRPr="004911B9">
        <w:rPr>
          <w:rFonts w:asciiTheme="minorHAnsi" w:hAnsiTheme="minorHAnsi"/>
          <w:sz w:val="32"/>
          <w:szCs w:val="32"/>
        </w:rPr>
        <w:t xml:space="preserve">On the basis of that diagnosis the patient herself underwent neurological evaluation and was found to have clinical features typical of </w:t>
      </w:r>
      <w:r w:rsidR="003F7535">
        <w:rPr>
          <w:rFonts w:asciiTheme="minorHAnsi" w:hAnsiTheme="minorHAnsi"/>
          <w:sz w:val="32"/>
          <w:szCs w:val="32"/>
        </w:rPr>
        <w:t>MD</w:t>
      </w:r>
      <w:r w:rsidR="00716CB4" w:rsidRPr="004911B9">
        <w:rPr>
          <w:rFonts w:asciiTheme="minorHAnsi" w:hAnsiTheme="minorHAnsi"/>
          <w:sz w:val="32"/>
          <w:szCs w:val="32"/>
        </w:rPr>
        <w:t>1.</w:t>
      </w:r>
      <w:r w:rsidR="00A0680E" w:rsidRPr="004911B9">
        <w:rPr>
          <w:rFonts w:asciiTheme="minorHAnsi" w:hAnsiTheme="minorHAnsi"/>
          <w:sz w:val="32"/>
          <w:szCs w:val="32"/>
        </w:rPr>
        <w:t xml:space="preserve"> </w:t>
      </w:r>
      <w:r w:rsidR="00C04713">
        <w:rPr>
          <w:rFonts w:asciiTheme="minorHAnsi" w:hAnsiTheme="minorHAnsi"/>
          <w:sz w:val="32"/>
          <w:szCs w:val="32"/>
        </w:rPr>
        <w:t xml:space="preserve">Molecular genetic testing </w:t>
      </w:r>
      <w:r w:rsidRPr="004911B9">
        <w:rPr>
          <w:rFonts w:asciiTheme="minorHAnsi" w:hAnsiTheme="minorHAnsi"/>
          <w:sz w:val="32"/>
          <w:szCs w:val="32"/>
        </w:rPr>
        <w:t xml:space="preserve">revealed a CTG trinucleotide </w:t>
      </w:r>
      <w:r w:rsidR="00C04ECD">
        <w:rPr>
          <w:rFonts w:asciiTheme="minorHAnsi" w:hAnsiTheme="minorHAnsi"/>
          <w:sz w:val="32"/>
          <w:szCs w:val="32"/>
        </w:rPr>
        <w:t>expansion</w:t>
      </w:r>
      <w:r w:rsidRPr="004911B9">
        <w:rPr>
          <w:rFonts w:asciiTheme="minorHAnsi" w:hAnsiTheme="minorHAnsi"/>
          <w:sz w:val="32"/>
          <w:szCs w:val="32"/>
        </w:rPr>
        <w:t xml:space="preserve"> of 350 to 650 repeats</w:t>
      </w:r>
      <w:r w:rsidR="00716CB4" w:rsidRPr="004911B9">
        <w:rPr>
          <w:rFonts w:asciiTheme="minorHAnsi" w:hAnsiTheme="minorHAnsi"/>
          <w:sz w:val="32"/>
          <w:szCs w:val="32"/>
        </w:rPr>
        <w:t xml:space="preserve"> on one allele and five on the other</w:t>
      </w:r>
      <w:r w:rsidR="00C04ECD">
        <w:rPr>
          <w:rFonts w:asciiTheme="minorHAnsi" w:hAnsiTheme="minorHAnsi"/>
          <w:sz w:val="32"/>
          <w:szCs w:val="32"/>
        </w:rPr>
        <w:t xml:space="preserve"> of the </w:t>
      </w:r>
      <w:r w:rsidR="00C04ECD" w:rsidRPr="00A24D65">
        <w:rPr>
          <w:rFonts w:asciiTheme="minorHAnsi" w:hAnsiTheme="minorHAnsi"/>
          <w:i/>
          <w:sz w:val="32"/>
          <w:szCs w:val="32"/>
        </w:rPr>
        <w:t>DMPK</w:t>
      </w:r>
      <w:r w:rsidR="00C04ECD">
        <w:rPr>
          <w:rFonts w:asciiTheme="minorHAnsi" w:hAnsiTheme="minorHAnsi"/>
          <w:sz w:val="32"/>
          <w:szCs w:val="32"/>
        </w:rPr>
        <w:t xml:space="preserve"> gene</w:t>
      </w:r>
      <w:r w:rsidRPr="004911B9">
        <w:rPr>
          <w:rFonts w:asciiTheme="minorHAnsi" w:hAnsiTheme="minorHAnsi"/>
          <w:sz w:val="32"/>
          <w:szCs w:val="32"/>
        </w:rPr>
        <w:t xml:space="preserve">. </w:t>
      </w:r>
      <w:r w:rsidR="00A0680E" w:rsidRPr="004911B9">
        <w:rPr>
          <w:rFonts w:asciiTheme="minorHAnsi" w:hAnsiTheme="minorHAnsi"/>
          <w:sz w:val="32"/>
          <w:szCs w:val="32"/>
        </w:rPr>
        <w:t xml:space="preserve">She reported having had myotonic handgrip symptoms </w:t>
      </w:r>
      <w:r w:rsidR="00DA33D9">
        <w:rPr>
          <w:rFonts w:asciiTheme="minorHAnsi" w:hAnsiTheme="minorHAnsi"/>
          <w:sz w:val="32"/>
          <w:szCs w:val="32"/>
        </w:rPr>
        <w:t>for</w:t>
      </w:r>
      <w:r w:rsidR="00A0680E" w:rsidRPr="004911B9">
        <w:rPr>
          <w:rFonts w:asciiTheme="minorHAnsi" w:hAnsiTheme="minorHAnsi"/>
          <w:sz w:val="32"/>
          <w:szCs w:val="32"/>
        </w:rPr>
        <w:t xml:space="preserve"> ten years, and thus for four years prior to her presentation with </w:t>
      </w:r>
      <w:r w:rsidR="00DA33D9">
        <w:rPr>
          <w:rFonts w:asciiTheme="minorHAnsi" w:hAnsiTheme="minorHAnsi"/>
          <w:sz w:val="32"/>
          <w:szCs w:val="32"/>
        </w:rPr>
        <w:t>takotsubo syndrome.</w:t>
      </w:r>
    </w:p>
    <w:p w14:paraId="768293A5" w14:textId="02CB61DE" w:rsidR="009738E0" w:rsidRPr="004911B9" w:rsidRDefault="009738E0" w:rsidP="00367A2F">
      <w:pPr>
        <w:spacing w:line="480" w:lineRule="auto"/>
        <w:jc w:val="both"/>
        <w:rPr>
          <w:rFonts w:asciiTheme="minorHAnsi" w:hAnsiTheme="minorHAnsi"/>
          <w:sz w:val="32"/>
          <w:szCs w:val="32"/>
        </w:rPr>
      </w:pPr>
      <w:r w:rsidRPr="004911B9">
        <w:rPr>
          <w:rFonts w:asciiTheme="minorHAnsi" w:hAnsiTheme="minorHAnsi"/>
          <w:sz w:val="32"/>
          <w:szCs w:val="32"/>
        </w:rPr>
        <w:t xml:space="preserve"> </w:t>
      </w:r>
    </w:p>
    <w:p w14:paraId="3160FAE9" w14:textId="43F4AE7F" w:rsidR="009738E0" w:rsidRPr="004911B9" w:rsidRDefault="009738E0" w:rsidP="00367A2F">
      <w:pPr>
        <w:spacing w:line="480" w:lineRule="auto"/>
        <w:jc w:val="both"/>
        <w:rPr>
          <w:rFonts w:asciiTheme="minorHAnsi" w:hAnsiTheme="minorHAnsi"/>
          <w:sz w:val="32"/>
          <w:szCs w:val="32"/>
        </w:rPr>
      </w:pPr>
      <w:r w:rsidRPr="004911B9">
        <w:rPr>
          <w:rFonts w:asciiTheme="minorHAnsi" w:hAnsiTheme="minorHAnsi"/>
          <w:i/>
          <w:sz w:val="32"/>
          <w:szCs w:val="32"/>
        </w:rPr>
        <w:t>Austrian case</w:t>
      </w:r>
    </w:p>
    <w:p w14:paraId="3170AC8B" w14:textId="020A83A7" w:rsidR="009738E0" w:rsidRPr="004911B9" w:rsidRDefault="009738E0" w:rsidP="00367A2F">
      <w:pPr>
        <w:spacing w:line="480" w:lineRule="auto"/>
        <w:jc w:val="both"/>
        <w:rPr>
          <w:rFonts w:asciiTheme="minorHAnsi" w:hAnsiTheme="minorHAnsi"/>
          <w:sz w:val="32"/>
          <w:szCs w:val="32"/>
        </w:rPr>
      </w:pPr>
      <w:r w:rsidRPr="004911B9">
        <w:rPr>
          <w:rFonts w:asciiTheme="minorHAnsi" w:hAnsiTheme="minorHAnsi"/>
          <w:sz w:val="32"/>
          <w:szCs w:val="32"/>
        </w:rPr>
        <w:t xml:space="preserve">In 2012 a </w:t>
      </w:r>
      <w:r w:rsidR="00C04ECD">
        <w:rPr>
          <w:rFonts w:asciiTheme="minorHAnsi" w:hAnsiTheme="minorHAnsi"/>
          <w:sz w:val="32"/>
          <w:szCs w:val="32"/>
        </w:rPr>
        <w:t>47-</w:t>
      </w:r>
      <w:r w:rsidRPr="004911B9">
        <w:rPr>
          <w:rFonts w:asciiTheme="minorHAnsi" w:hAnsiTheme="minorHAnsi"/>
          <w:sz w:val="32"/>
          <w:szCs w:val="32"/>
        </w:rPr>
        <w:t>year</w:t>
      </w:r>
      <w:r w:rsidR="00C04ECD">
        <w:rPr>
          <w:rFonts w:asciiTheme="minorHAnsi" w:hAnsiTheme="minorHAnsi"/>
          <w:sz w:val="32"/>
          <w:szCs w:val="32"/>
        </w:rPr>
        <w:t>-</w:t>
      </w:r>
      <w:r w:rsidRPr="004911B9">
        <w:rPr>
          <w:rFonts w:asciiTheme="minorHAnsi" w:hAnsiTheme="minorHAnsi"/>
          <w:sz w:val="32"/>
          <w:szCs w:val="32"/>
        </w:rPr>
        <w:t xml:space="preserve">old Caucasian woman presented for Wertheim surgery for removal of a leiomyoma of the uterus [2]. </w:t>
      </w:r>
      <w:r w:rsidR="006014A8" w:rsidRPr="004911B9">
        <w:rPr>
          <w:rFonts w:asciiTheme="minorHAnsi" w:hAnsiTheme="minorHAnsi"/>
          <w:sz w:val="32"/>
          <w:szCs w:val="32"/>
        </w:rPr>
        <w:t>M</w:t>
      </w:r>
      <w:r w:rsidR="004E1CFA">
        <w:rPr>
          <w:rFonts w:asciiTheme="minorHAnsi" w:hAnsiTheme="minorHAnsi"/>
          <w:sz w:val="32"/>
          <w:szCs w:val="32"/>
        </w:rPr>
        <w:t>D</w:t>
      </w:r>
      <w:r w:rsidR="000636F8" w:rsidRPr="004911B9">
        <w:rPr>
          <w:rFonts w:asciiTheme="minorHAnsi" w:hAnsiTheme="minorHAnsi"/>
          <w:sz w:val="32"/>
          <w:szCs w:val="32"/>
        </w:rPr>
        <w:t>1</w:t>
      </w:r>
      <w:r w:rsidR="006014A8" w:rsidRPr="004911B9">
        <w:rPr>
          <w:rFonts w:asciiTheme="minorHAnsi" w:hAnsiTheme="minorHAnsi"/>
          <w:sz w:val="32"/>
          <w:szCs w:val="32"/>
        </w:rPr>
        <w:t xml:space="preserve"> had been </w:t>
      </w:r>
      <w:r w:rsidRPr="004911B9">
        <w:rPr>
          <w:rFonts w:asciiTheme="minorHAnsi" w:hAnsiTheme="minorHAnsi"/>
          <w:sz w:val="32"/>
          <w:szCs w:val="32"/>
        </w:rPr>
        <w:t xml:space="preserve">diagnosed at 20 years of age. Southern blot analysis revealed a heterogeneous </w:t>
      </w:r>
      <w:r w:rsidRPr="00A24D65">
        <w:rPr>
          <w:rFonts w:asciiTheme="minorHAnsi" w:hAnsiTheme="minorHAnsi"/>
          <w:i/>
          <w:sz w:val="32"/>
          <w:szCs w:val="32"/>
        </w:rPr>
        <w:t>DMPK</w:t>
      </w:r>
      <w:r w:rsidRPr="004911B9">
        <w:rPr>
          <w:rFonts w:asciiTheme="minorHAnsi" w:hAnsiTheme="minorHAnsi"/>
          <w:sz w:val="32"/>
          <w:szCs w:val="32"/>
        </w:rPr>
        <w:t xml:space="preserve"> CTG-repeat expansion of 1200-1900 repeats. During surgery thrombosis of the il</w:t>
      </w:r>
      <w:r w:rsidR="006014A8" w:rsidRPr="004911B9">
        <w:rPr>
          <w:rFonts w:asciiTheme="minorHAnsi" w:hAnsiTheme="minorHAnsi"/>
          <w:sz w:val="32"/>
          <w:szCs w:val="32"/>
        </w:rPr>
        <w:t>i</w:t>
      </w:r>
      <w:r w:rsidRPr="004911B9">
        <w:rPr>
          <w:rFonts w:asciiTheme="minorHAnsi" w:hAnsiTheme="minorHAnsi"/>
          <w:sz w:val="32"/>
          <w:szCs w:val="32"/>
        </w:rPr>
        <w:t>ac veins was recognised requiring ligature of the left il</w:t>
      </w:r>
      <w:r w:rsidR="006014A8" w:rsidRPr="004911B9">
        <w:rPr>
          <w:rFonts w:asciiTheme="minorHAnsi" w:hAnsiTheme="minorHAnsi"/>
          <w:sz w:val="32"/>
          <w:szCs w:val="32"/>
        </w:rPr>
        <w:t>i</w:t>
      </w:r>
      <w:r w:rsidRPr="004911B9">
        <w:rPr>
          <w:rFonts w:asciiTheme="minorHAnsi" w:hAnsiTheme="minorHAnsi"/>
          <w:sz w:val="32"/>
          <w:szCs w:val="32"/>
        </w:rPr>
        <w:t>ac vein and thrombectomy of the right il</w:t>
      </w:r>
      <w:r w:rsidR="006014A8" w:rsidRPr="004911B9">
        <w:rPr>
          <w:rFonts w:asciiTheme="minorHAnsi" w:hAnsiTheme="minorHAnsi"/>
          <w:sz w:val="32"/>
          <w:szCs w:val="32"/>
        </w:rPr>
        <w:t>i</w:t>
      </w:r>
      <w:r w:rsidRPr="004911B9">
        <w:rPr>
          <w:rFonts w:asciiTheme="minorHAnsi" w:hAnsiTheme="minorHAnsi"/>
          <w:sz w:val="32"/>
          <w:szCs w:val="32"/>
        </w:rPr>
        <w:t xml:space="preserve">ac vein. </w:t>
      </w:r>
      <w:r w:rsidR="008B39A2" w:rsidRPr="004911B9">
        <w:rPr>
          <w:rFonts w:asciiTheme="minorHAnsi" w:hAnsiTheme="minorHAnsi"/>
          <w:sz w:val="32"/>
          <w:szCs w:val="32"/>
        </w:rPr>
        <w:t>Two</w:t>
      </w:r>
      <w:r w:rsidRPr="004911B9">
        <w:rPr>
          <w:rFonts w:asciiTheme="minorHAnsi" w:hAnsiTheme="minorHAnsi"/>
          <w:sz w:val="32"/>
          <w:szCs w:val="32"/>
        </w:rPr>
        <w:t xml:space="preserve"> days later in ICU she experienced four cardiac arrests due to ventricular fibrillation. She was successfully resuscitated each time. Transthoracic echocardiography revealed a classic takotsubo wall motion abnormality with an ejection fraction of 20%. Coronary angiography was normal. During coronary angiogra</w:t>
      </w:r>
      <w:r w:rsidR="00C04ECD">
        <w:rPr>
          <w:rFonts w:asciiTheme="minorHAnsi" w:hAnsiTheme="minorHAnsi"/>
          <w:sz w:val="32"/>
          <w:szCs w:val="32"/>
        </w:rPr>
        <w:t>phy</w:t>
      </w:r>
      <w:r w:rsidRPr="004911B9">
        <w:rPr>
          <w:rFonts w:asciiTheme="minorHAnsi" w:hAnsiTheme="minorHAnsi"/>
          <w:sz w:val="32"/>
          <w:szCs w:val="32"/>
        </w:rPr>
        <w:t xml:space="preserve"> she developed QT prolongation </w:t>
      </w:r>
      <w:r w:rsidRPr="004911B9">
        <w:rPr>
          <w:rFonts w:asciiTheme="minorHAnsi" w:hAnsiTheme="minorHAnsi"/>
          <w:sz w:val="32"/>
          <w:szCs w:val="32"/>
        </w:rPr>
        <w:lastRenderedPageBreak/>
        <w:t>with recurrent torsades requiring defibrillation. Seventeen days following surgery she underwent tracheostomy because of difficulties weaning from the respirator. This tracheostomy was subsequently closed in August 2012. Follow up echo in May 2012 was normal.</w:t>
      </w:r>
      <w:r w:rsidR="00C04713">
        <w:rPr>
          <w:rFonts w:asciiTheme="minorHAnsi" w:hAnsiTheme="minorHAnsi"/>
          <w:sz w:val="32"/>
          <w:szCs w:val="32"/>
        </w:rPr>
        <w:t xml:space="preserve"> </w:t>
      </w:r>
      <w:r w:rsidRPr="004911B9">
        <w:rPr>
          <w:rFonts w:asciiTheme="minorHAnsi" w:hAnsiTheme="minorHAnsi"/>
          <w:sz w:val="32"/>
          <w:szCs w:val="32"/>
        </w:rPr>
        <w:t xml:space="preserve">In January 2013 </w:t>
      </w:r>
      <w:r w:rsidR="003F7535">
        <w:rPr>
          <w:rFonts w:asciiTheme="minorHAnsi" w:hAnsiTheme="minorHAnsi"/>
          <w:sz w:val="32"/>
          <w:szCs w:val="32"/>
        </w:rPr>
        <w:t>TTS</w:t>
      </w:r>
      <w:r w:rsidRPr="004911B9">
        <w:rPr>
          <w:rFonts w:asciiTheme="minorHAnsi" w:hAnsiTheme="minorHAnsi"/>
          <w:sz w:val="32"/>
          <w:szCs w:val="32"/>
        </w:rPr>
        <w:t xml:space="preserve"> </w:t>
      </w:r>
      <w:r w:rsidR="004E1CFA">
        <w:rPr>
          <w:rFonts w:asciiTheme="minorHAnsi" w:hAnsiTheme="minorHAnsi"/>
          <w:sz w:val="32"/>
          <w:szCs w:val="32"/>
        </w:rPr>
        <w:t xml:space="preserve">recurred </w:t>
      </w:r>
      <w:r w:rsidRPr="004911B9">
        <w:rPr>
          <w:rFonts w:asciiTheme="minorHAnsi" w:hAnsiTheme="minorHAnsi"/>
          <w:sz w:val="32"/>
          <w:szCs w:val="32"/>
        </w:rPr>
        <w:t xml:space="preserve">requiring transfer to an intensive care unit for non-invasive positive pressure ventilation. She was subsequently transferred to the intensive care unit where she died from sepsis and respiratory insufficiency. Autopsy revealed purulent pericarditis and bilateral purulent pneumonia. Cultures were negative. </w:t>
      </w:r>
    </w:p>
    <w:p w14:paraId="71E5198B" w14:textId="77777777" w:rsidR="009738E0" w:rsidRPr="004911B9" w:rsidRDefault="009738E0" w:rsidP="00367A2F">
      <w:pPr>
        <w:spacing w:line="480" w:lineRule="auto"/>
        <w:jc w:val="both"/>
        <w:rPr>
          <w:rFonts w:asciiTheme="minorHAnsi" w:hAnsiTheme="minorHAnsi"/>
          <w:sz w:val="32"/>
          <w:szCs w:val="32"/>
        </w:rPr>
      </w:pPr>
    </w:p>
    <w:p w14:paraId="7C75D27E" w14:textId="382E01D8" w:rsidR="00E56C13" w:rsidRPr="004911B9" w:rsidRDefault="00E56C13" w:rsidP="00367A2F">
      <w:pPr>
        <w:spacing w:line="480" w:lineRule="auto"/>
        <w:jc w:val="both"/>
        <w:rPr>
          <w:rFonts w:asciiTheme="minorHAnsi" w:hAnsiTheme="minorHAnsi"/>
          <w:b/>
          <w:sz w:val="32"/>
          <w:szCs w:val="32"/>
        </w:rPr>
      </w:pPr>
      <w:r w:rsidRPr="004911B9">
        <w:rPr>
          <w:rFonts w:asciiTheme="minorHAnsi" w:hAnsiTheme="minorHAnsi"/>
          <w:b/>
          <w:sz w:val="32"/>
          <w:szCs w:val="32"/>
        </w:rPr>
        <w:t>Methods</w:t>
      </w:r>
    </w:p>
    <w:p w14:paraId="4F09A834" w14:textId="77777777" w:rsidR="00E56C13" w:rsidRPr="004911B9" w:rsidRDefault="00E56C13" w:rsidP="00367A2F">
      <w:pPr>
        <w:spacing w:line="480" w:lineRule="auto"/>
        <w:jc w:val="both"/>
        <w:rPr>
          <w:rFonts w:asciiTheme="minorHAnsi" w:hAnsiTheme="minorHAnsi"/>
          <w:b/>
          <w:sz w:val="32"/>
          <w:szCs w:val="32"/>
        </w:rPr>
      </w:pPr>
    </w:p>
    <w:p w14:paraId="7D11ED11" w14:textId="79472923" w:rsidR="009738E0" w:rsidRPr="004911B9" w:rsidRDefault="009738E0" w:rsidP="00367A2F">
      <w:pPr>
        <w:spacing w:line="480" w:lineRule="auto"/>
        <w:jc w:val="both"/>
        <w:rPr>
          <w:rFonts w:asciiTheme="minorHAnsi" w:hAnsiTheme="minorHAnsi"/>
          <w:i/>
          <w:sz w:val="32"/>
          <w:szCs w:val="32"/>
        </w:rPr>
      </w:pPr>
      <w:r w:rsidRPr="004911B9">
        <w:rPr>
          <w:rFonts w:asciiTheme="minorHAnsi" w:hAnsiTheme="minorHAnsi"/>
          <w:i/>
          <w:sz w:val="32"/>
          <w:szCs w:val="32"/>
        </w:rPr>
        <w:t>Genetic study</w:t>
      </w:r>
    </w:p>
    <w:p w14:paraId="005BCE93" w14:textId="10C52631" w:rsidR="009738E0" w:rsidRPr="004911B9" w:rsidRDefault="00877446" w:rsidP="00367A2F">
      <w:pPr>
        <w:spacing w:line="480" w:lineRule="auto"/>
        <w:jc w:val="both"/>
        <w:rPr>
          <w:rFonts w:asciiTheme="minorHAnsi" w:hAnsiTheme="minorHAnsi"/>
          <w:sz w:val="32"/>
          <w:szCs w:val="32"/>
        </w:rPr>
      </w:pPr>
      <w:r w:rsidRPr="004911B9">
        <w:rPr>
          <w:rFonts w:asciiTheme="minorHAnsi" w:hAnsiTheme="minorHAnsi"/>
          <w:sz w:val="32"/>
          <w:szCs w:val="32"/>
        </w:rPr>
        <w:t xml:space="preserve">In a case cluster of </w:t>
      </w:r>
      <w:r w:rsidR="004E1CFA">
        <w:rPr>
          <w:rFonts w:asciiTheme="minorHAnsi" w:hAnsiTheme="minorHAnsi"/>
          <w:sz w:val="32"/>
          <w:szCs w:val="32"/>
        </w:rPr>
        <w:t>TTS</w:t>
      </w:r>
      <w:r w:rsidRPr="004911B9">
        <w:rPr>
          <w:rFonts w:asciiTheme="minorHAnsi" w:hAnsiTheme="minorHAnsi"/>
          <w:sz w:val="32"/>
          <w:szCs w:val="32"/>
        </w:rPr>
        <w:t xml:space="preserve"> f</w:t>
      </w:r>
      <w:r w:rsidR="009738E0" w:rsidRPr="004911B9">
        <w:rPr>
          <w:rFonts w:asciiTheme="minorHAnsi" w:hAnsiTheme="minorHAnsi"/>
          <w:sz w:val="32"/>
          <w:szCs w:val="32"/>
        </w:rPr>
        <w:t>ollowing the Christchurch earthquakes of 2010 and 2011</w:t>
      </w:r>
      <w:r w:rsidRPr="004911B9">
        <w:rPr>
          <w:rFonts w:asciiTheme="minorHAnsi" w:hAnsiTheme="minorHAnsi"/>
          <w:sz w:val="32"/>
          <w:szCs w:val="32"/>
        </w:rPr>
        <w:t>,</w:t>
      </w:r>
      <w:r w:rsidR="009738E0" w:rsidRPr="004911B9">
        <w:rPr>
          <w:rFonts w:asciiTheme="minorHAnsi" w:hAnsiTheme="minorHAnsi"/>
          <w:sz w:val="32"/>
          <w:szCs w:val="32"/>
        </w:rPr>
        <w:t xml:space="preserve"> we had collected DNA from a highly homogenous population of older</w:t>
      </w:r>
      <w:r w:rsidRPr="004911B9">
        <w:rPr>
          <w:rFonts w:asciiTheme="minorHAnsi" w:hAnsiTheme="minorHAnsi"/>
          <w:sz w:val="32"/>
          <w:szCs w:val="32"/>
        </w:rPr>
        <w:t xml:space="preserve"> women</w:t>
      </w:r>
      <w:r w:rsidR="0078626D" w:rsidRPr="004911B9">
        <w:rPr>
          <w:rFonts w:asciiTheme="minorHAnsi" w:hAnsiTheme="minorHAnsi"/>
          <w:sz w:val="32"/>
          <w:szCs w:val="32"/>
        </w:rPr>
        <w:t xml:space="preserve"> [</w:t>
      </w:r>
      <w:r w:rsidR="00514A93">
        <w:rPr>
          <w:rFonts w:asciiTheme="minorHAnsi" w:hAnsiTheme="minorHAnsi"/>
          <w:sz w:val="32"/>
          <w:szCs w:val="32"/>
        </w:rPr>
        <w:t>3</w:t>
      </w:r>
      <w:r w:rsidR="0078626D" w:rsidRPr="004911B9">
        <w:rPr>
          <w:rFonts w:asciiTheme="minorHAnsi" w:hAnsiTheme="minorHAnsi"/>
          <w:sz w:val="32"/>
          <w:szCs w:val="32"/>
        </w:rPr>
        <w:t>]</w:t>
      </w:r>
      <w:r w:rsidR="009738E0" w:rsidRPr="004911B9">
        <w:rPr>
          <w:rFonts w:asciiTheme="minorHAnsi" w:hAnsiTheme="minorHAnsi"/>
          <w:sz w:val="32"/>
          <w:szCs w:val="32"/>
        </w:rPr>
        <w:t>. In addition</w:t>
      </w:r>
      <w:r w:rsidRPr="004911B9">
        <w:rPr>
          <w:rFonts w:asciiTheme="minorHAnsi" w:hAnsiTheme="minorHAnsi"/>
          <w:sz w:val="32"/>
          <w:szCs w:val="32"/>
        </w:rPr>
        <w:t>,</w:t>
      </w:r>
      <w:r w:rsidR="009738E0" w:rsidRPr="004911B9">
        <w:rPr>
          <w:rFonts w:asciiTheme="minorHAnsi" w:hAnsiTheme="minorHAnsi"/>
          <w:sz w:val="32"/>
          <w:szCs w:val="32"/>
        </w:rPr>
        <w:t xml:space="preserve"> we also had collected samples from a highly heterogen</w:t>
      </w:r>
      <w:r w:rsidR="00E331FD" w:rsidRPr="004911B9">
        <w:rPr>
          <w:rFonts w:asciiTheme="minorHAnsi" w:hAnsiTheme="minorHAnsi"/>
          <w:sz w:val="32"/>
          <w:szCs w:val="32"/>
        </w:rPr>
        <w:t>e</w:t>
      </w:r>
      <w:r w:rsidR="009738E0" w:rsidRPr="004911B9">
        <w:rPr>
          <w:rFonts w:asciiTheme="minorHAnsi" w:hAnsiTheme="minorHAnsi"/>
          <w:sz w:val="32"/>
          <w:szCs w:val="32"/>
        </w:rPr>
        <w:t xml:space="preserve">ous group of sporadic </w:t>
      </w:r>
      <w:r w:rsidR="004E1CFA">
        <w:rPr>
          <w:rFonts w:asciiTheme="minorHAnsi" w:hAnsiTheme="minorHAnsi"/>
          <w:sz w:val="32"/>
          <w:szCs w:val="32"/>
        </w:rPr>
        <w:t>TTS</w:t>
      </w:r>
      <w:r w:rsidR="009738E0" w:rsidRPr="004911B9">
        <w:rPr>
          <w:rFonts w:asciiTheme="minorHAnsi" w:hAnsiTheme="minorHAnsi"/>
          <w:sz w:val="32"/>
          <w:szCs w:val="32"/>
        </w:rPr>
        <w:t xml:space="preserve"> cases. To establish whether unusual </w:t>
      </w:r>
      <w:r w:rsidR="009738E0" w:rsidRPr="00A24D65">
        <w:rPr>
          <w:rFonts w:asciiTheme="minorHAnsi" w:hAnsiTheme="minorHAnsi"/>
          <w:i/>
          <w:sz w:val="32"/>
          <w:szCs w:val="32"/>
        </w:rPr>
        <w:t>DMPK</w:t>
      </w:r>
      <w:r w:rsidR="009738E0" w:rsidRPr="004911B9">
        <w:rPr>
          <w:rFonts w:asciiTheme="minorHAnsi" w:hAnsiTheme="minorHAnsi"/>
          <w:sz w:val="32"/>
          <w:szCs w:val="32"/>
        </w:rPr>
        <w:t xml:space="preserve"> trinucleotide repeat alleles </w:t>
      </w:r>
      <w:r w:rsidR="000A453F" w:rsidRPr="004911B9">
        <w:rPr>
          <w:rFonts w:asciiTheme="minorHAnsi" w:hAnsiTheme="minorHAnsi"/>
          <w:sz w:val="32"/>
          <w:szCs w:val="32"/>
        </w:rPr>
        <w:t xml:space="preserve">occurred </w:t>
      </w:r>
      <w:r w:rsidR="009738E0" w:rsidRPr="004911B9">
        <w:rPr>
          <w:rFonts w:asciiTheme="minorHAnsi" w:hAnsiTheme="minorHAnsi"/>
          <w:sz w:val="32"/>
          <w:szCs w:val="32"/>
        </w:rPr>
        <w:t xml:space="preserve">more commonly in </w:t>
      </w:r>
      <w:r w:rsidR="004E1CFA">
        <w:rPr>
          <w:rFonts w:asciiTheme="minorHAnsi" w:hAnsiTheme="minorHAnsi"/>
          <w:sz w:val="32"/>
          <w:szCs w:val="32"/>
        </w:rPr>
        <w:t>TTS</w:t>
      </w:r>
      <w:r w:rsidR="009738E0" w:rsidRPr="004911B9">
        <w:rPr>
          <w:rFonts w:asciiTheme="minorHAnsi" w:hAnsiTheme="minorHAnsi"/>
          <w:sz w:val="32"/>
          <w:szCs w:val="32"/>
        </w:rPr>
        <w:t xml:space="preserve"> we undertook cohort screening of these samples.</w:t>
      </w:r>
      <w:r w:rsidR="007F54A6" w:rsidRPr="004911B9">
        <w:rPr>
          <w:rFonts w:asciiTheme="minorHAnsi" w:hAnsiTheme="minorHAnsi"/>
          <w:sz w:val="32"/>
          <w:szCs w:val="32"/>
        </w:rPr>
        <w:t xml:space="preserve"> Informed consent was obtained from all subjects.</w:t>
      </w:r>
    </w:p>
    <w:p w14:paraId="5D109D17" w14:textId="77777777" w:rsidR="009738E0" w:rsidRPr="004911B9" w:rsidRDefault="009738E0" w:rsidP="00367A2F">
      <w:pPr>
        <w:spacing w:line="480" w:lineRule="auto"/>
        <w:jc w:val="both"/>
        <w:rPr>
          <w:rFonts w:asciiTheme="minorHAnsi" w:hAnsiTheme="minorHAnsi"/>
          <w:sz w:val="32"/>
          <w:szCs w:val="32"/>
        </w:rPr>
      </w:pPr>
    </w:p>
    <w:p w14:paraId="4F1933FE" w14:textId="77777777" w:rsidR="00E56C13" w:rsidRPr="004911B9" w:rsidRDefault="009738E0" w:rsidP="00367A2F">
      <w:pPr>
        <w:spacing w:line="480" w:lineRule="auto"/>
        <w:jc w:val="both"/>
        <w:rPr>
          <w:rFonts w:asciiTheme="minorHAnsi" w:hAnsiTheme="minorHAnsi"/>
          <w:sz w:val="32"/>
          <w:szCs w:val="32"/>
        </w:rPr>
      </w:pPr>
      <w:r w:rsidRPr="004911B9">
        <w:rPr>
          <w:rFonts w:asciiTheme="minorHAnsi" w:hAnsiTheme="minorHAnsi"/>
          <w:i/>
          <w:sz w:val="32"/>
          <w:szCs w:val="32"/>
        </w:rPr>
        <w:t>Genotyping</w:t>
      </w:r>
    </w:p>
    <w:p w14:paraId="6F22428E" w14:textId="7ED9F371" w:rsidR="00E2116E" w:rsidRPr="004911B9" w:rsidRDefault="009738E0" w:rsidP="00367A2F">
      <w:pPr>
        <w:spacing w:line="480" w:lineRule="auto"/>
        <w:jc w:val="both"/>
        <w:rPr>
          <w:rFonts w:asciiTheme="minorHAnsi" w:hAnsiTheme="minorHAnsi"/>
          <w:sz w:val="32"/>
          <w:szCs w:val="32"/>
        </w:rPr>
      </w:pPr>
      <w:r w:rsidRPr="004911B9">
        <w:rPr>
          <w:rFonts w:asciiTheme="minorHAnsi" w:hAnsiTheme="minorHAnsi"/>
          <w:sz w:val="32"/>
          <w:szCs w:val="32"/>
        </w:rPr>
        <w:t>DNA was extracted from either peripheral blood or saliva samples by standard methods [</w:t>
      </w:r>
      <w:r w:rsidR="00514A93">
        <w:rPr>
          <w:rFonts w:asciiTheme="minorHAnsi" w:hAnsiTheme="minorHAnsi"/>
          <w:sz w:val="32"/>
          <w:szCs w:val="32"/>
        </w:rPr>
        <w:t>4,5</w:t>
      </w:r>
      <w:r w:rsidRPr="004911B9">
        <w:rPr>
          <w:rFonts w:asciiTheme="minorHAnsi" w:hAnsiTheme="minorHAnsi"/>
          <w:sz w:val="32"/>
          <w:szCs w:val="32"/>
        </w:rPr>
        <w:t>].</w:t>
      </w:r>
      <w:r w:rsidR="00B46EB2">
        <w:rPr>
          <w:rFonts w:asciiTheme="minorHAnsi" w:hAnsiTheme="minorHAnsi"/>
          <w:sz w:val="32"/>
          <w:szCs w:val="32"/>
        </w:rPr>
        <w:t xml:space="preserve"> </w:t>
      </w:r>
      <w:r w:rsidRPr="004911B9">
        <w:rPr>
          <w:rFonts w:asciiTheme="minorHAnsi" w:hAnsiTheme="minorHAnsi"/>
          <w:sz w:val="32"/>
          <w:szCs w:val="32"/>
        </w:rPr>
        <w:t>A total of 60 T</w:t>
      </w:r>
      <w:r w:rsidR="00B46EB2">
        <w:rPr>
          <w:rFonts w:asciiTheme="minorHAnsi" w:hAnsiTheme="minorHAnsi"/>
          <w:sz w:val="32"/>
          <w:szCs w:val="32"/>
        </w:rPr>
        <w:t>TS</w:t>
      </w:r>
      <w:r w:rsidRPr="004911B9">
        <w:rPr>
          <w:rFonts w:asciiTheme="minorHAnsi" w:hAnsiTheme="minorHAnsi"/>
          <w:sz w:val="32"/>
          <w:szCs w:val="32"/>
        </w:rPr>
        <w:t xml:space="preserve"> samples were available for genetic analysis</w:t>
      </w:r>
      <w:r w:rsidR="00EF2937" w:rsidRPr="004911B9">
        <w:rPr>
          <w:rFonts w:asciiTheme="minorHAnsi" w:hAnsiTheme="minorHAnsi"/>
          <w:sz w:val="32"/>
          <w:szCs w:val="32"/>
        </w:rPr>
        <w:t>:</w:t>
      </w:r>
      <w:r w:rsidRPr="004911B9">
        <w:rPr>
          <w:rFonts w:asciiTheme="minorHAnsi" w:hAnsiTheme="minorHAnsi"/>
          <w:sz w:val="32"/>
          <w:szCs w:val="32"/>
        </w:rPr>
        <w:t xml:space="preserve"> 28 of these were earthquake related and 32 were sporadic cases.</w:t>
      </w:r>
      <w:r w:rsidR="00B46EB2">
        <w:rPr>
          <w:rFonts w:asciiTheme="minorHAnsi" w:hAnsiTheme="minorHAnsi"/>
          <w:sz w:val="32"/>
          <w:szCs w:val="32"/>
        </w:rPr>
        <w:t xml:space="preserve"> </w:t>
      </w:r>
      <w:r w:rsidRPr="004911B9">
        <w:rPr>
          <w:rFonts w:asciiTheme="minorHAnsi" w:hAnsiTheme="minorHAnsi"/>
          <w:sz w:val="32"/>
          <w:szCs w:val="32"/>
        </w:rPr>
        <w:t>In addition, seven control samples known to have both a normal sized allele and a repeat expansion (ranging from 30 repeats to &gt;125 repeats), as well as 40 samples from a healthy control population were also included.</w:t>
      </w:r>
      <w:r w:rsidR="00E95176">
        <w:rPr>
          <w:rFonts w:asciiTheme="minorHAnsi" w:hAnsiTheme="minorHAnsi"/>
          <w:sz w:val="32"/>
          <w:szCs w:val="32"/>
        </w:rPr>
        <w:t xml:space="preserve"> </w:t>
      </w:r>
      <w:r w:rsidRPr="004911B9">
        <w:rPr>
          <w:rFonts w:asciiTheme="minorHAnsi" w:hAnsiTheme="minorHAnsi"/>
          <w:sz w:val="32"/>
          <w:szCs w:val="32"/>
        </w:rPr>
        <w:t>Oligonucleotide primers for PCR analysis (obtained from IDT, Singapore) were P1: 5’-CTTCCCAGGCCTGCAGTTTGCCCATC-3’; P2: 5’-AACGGGGCTCGAAGGGTCCTTGTAGC-3’; P4CTG: 5’-GGCGGTGGCGGCTGTTGCTGCTGCTGCTGC-3’; and P4CAG: 5’-GGCGGTGGCGGCTGTTGCCAGCAGCAGCAGCAG-3’. Analysis of the repeats was essent</w:t>
      </w:r>
      <w:r w:rsidR="00D53320" w:rsidRPr="004911B9">
        <w:rPr>
          <w:rFonts w:asciiTheme="minorHAnsi" w:hAnsiTheme="minorHAnsi"/>
          <w:sz w:val="32"/>
          <w:szCs w:val="32"/>
        </w:rPr>
        <w:t>ially as per Dryland et al</w:t>
      </w:r>
      <w:r w:rsidRPr="004911B9">
        <w:rPr>
          <w:rFonts w:asciiTheme="minorHAnsi" w:hAnsiTheme="minorHAnsi"/>
          <w:sz w:val="32"/>
          <w:szCs w:val="32"/>
        </w:rPr>
        <w:t>, except that final concentrations used for each dNTP were 200mM, and for each primer 0.5uM [</w:t>
      </w:r>
      <w:r w:rsidR="00514A93">
        <w:rPr>
          <w:rFonts w:asciiTheme="minorHAnsi" w:hAnsiTheme="minorHAnsi"/>
          <w:sz w:val="32"/>
          <w:szCs w:val="32"/>
        </w:rPr>
        <w:t>6</w:t>
      </w:r>
      <w:r w:rsidRPr="004911B9">
        <w:rPr>
          <w:rFonts w:asciiTheme="minorHAnsi" w:hAnsiTheme="minorHAnsi"/>
          <w:sz w:val="32"/>
          <w:szCs w:val="32"/>
        </w:rPr>
        <w:t xml:space="preserve">]. For each sample, three PCRs were performed: a standard PCR using P1 and P2 primers which flank the repeat; a forward triplet repeat-primed PCR using P1 and P4CTG; and a reverse triplet repeat-primed PCR using P2 and P4CAG. PCR cycling was performed as per Dryland et al on an Eppendorf Mastercycler EP gradient S </w:t>
      </w:r>
      <w:r w:rsidRPr="004911B9">
        <w:rPr>
          <w:rFonts w:asciiTheme="minorHAnsi" w:hAnsiTheme="minorHAnsi"/>
          <w:sz w:val="32"/>
          <w:szCs w:val="32"/>
        </w:rPr>
        <w:lastRenderedPageBreak/>
        <w:t>PCR machine.</w:t>
      </w:r>
      <w:r w:rsidR="00B46EB2">
        <w:rPr>
          <w:rFonts w:asciiTheme="minorHAnsi" w:hAnsiTheme="minorHAnsi"/>
          <w:sz w:val="32"/>
          <w:szCs w:val="32"/>
        </w:rPr>
        <w:t xml:space="preserve"> </w:t>
      </w:r>
      <w:r w:rsidRPr="004911B9">
        <w:rPr>
          <w:rFonts w:asciiTheme="minorHAnsi" w:hAnsiTheme="minorHAnsi"/>
          <w:sz w:val="32"/>
          <w:szCs w:val="32"/>
        </w:rPr>
        <w:t>All PCR products were sized using a Shimadzu MultiNA Microchip electrophoresis system MCE®-202, using the manufacturer’s buffer and size standard for analysis of products up to 500bp (DNA-500 reagent kit, Shimadzu PN 292-27914-91).</w:t>
      </w:r>
    </w:p>
    <w:p w14:paraId="29E1D037" w14:textId="76740E17" w:rsidR="009738E0" w:rsidRPr="004911B9" w:rsidRDefault="009738E0" w:rsidP="00367A2F">
      <w:pPr>
        <w:spacing w:line="480" w:lineRule="auto"/>
        <w:jc w:val="both"/>
        <w:rPr>
          <w:rFonts w:asciiTheme="minorHAnsi" w:hAnsiTheme="minorHAnsi"/>
          <w:sz w:val="32"/>
          <w:szCs w:val="32"/>
        </w:rPr>
      </w:pPr>
    </w:p>
    <w:p w14:paraId="56FDA98B" w14:textId="77777777" w:rsidR="009738E0" w:rsidRPr="004911B9" w:rsidRDefault="009738E0" w:rsidP="00367A2F">
      <w:pPr>
        <w:spacing w:line="480" w:lineRule="auto"/>
        <w:jc w:val="both"/>
        <w:rPr>
          <w:rFonts w:asciiTheme="minorHAnsi" w:hAnsiTheme="minorHAnsi"/>
          <w:b/>
          <w:sz w:val="32"/>
          <w:szCs w:val="32"/>
        </w:rPr>
      </w:pPr>
      <w:r w:rsidRPr="004911B9">
        <w:rPr>
          <w:rFonts w:asciiTheme="minorHAnsi" w:hAnsiTheme="minorHAnsi"/>
          <w:b/>
          <w:sz w:val="32"/>
          <w:szCs w:val="32"/>
        </w:rPr>
        <w:t>Results</w:t>
      </w:r>
    </w:p>
    <w:p w14:paraId="4086C0F6" w14:textId="77777777" w:rsidR="00E56C13" w:rsidRPr="004911B9" w:rsidRDefault="00E56C13" w:rsidP="00367A2F">
      <w:pPr>
        <w:spacing w:line="480" w:lineRule="auto"/>
        <w:jc w:val="both"/>
        <w:rPr>
          <w:rFonts w:asciiTheme="minorHAnsi" w:hAnsiTheme="minorHAnsi"/>
          <w:b/>
          <w:sz w:val="32"/>
          <w:szCs w:val="32"/>
        </w:rPr>
      </w:pPr>
    </w:p>
    <w:p w14:paraId="5C5E11FC" w14:textId="28DCDE5D" w:rsidR="009738E0" w:rsidRPr="004911B9" w:rsidRDefault="009738E0" w:rsidP="00367A2F">
      <w:pPr>
        <w:spacing w:line="480" w:lineRule="auto"/>
        <w:jc w:val="both"/>
        <w:rPr>
          <w:rFonts w:asciiTheme="minorHAnsi" w:hAnsiTheme="minorHAnsi"/>
          <w:sz w:val="32"/>
          <w:szCs w:val="32"/>
        </w:rPr>
      </w:pPr>
      <w:r w:rsidRPr="004911B9">
        <w:rPr>
          <w:rFonts w:asciiTheme="minorHAnsi" w:hAnsiTheme="minorHAnsi"/>
          <w:sz w:val="32"/>
          <w:szCs w:val="32"/>
        </w:rPr>
        <w:t xml:space="preserve">Repeat numbers were called on the electrophoresis data for all samples. Allele sizes in the </w:t>
      </w:r>
      <w:r w:rsidR="004E1CFA">
        <w:rPr>
          <w:rFonts w:asciiTheme="minorHAnsi" w:hAnsiTheme="minorHAnsi"/>
          <w:sz w:val="32"/>
          <w:szCs w:val="32"/>
        </w:rPr>
        <w:t>TTS coh</w:t>
      </w:r>
      <w:r w:rsidRPr="004911B9">
        <w:rPr>
          <w:rFonts w:asciiTheme="minorHAnsi" w:hAnsiTheme="minorHAnsi"/>
          <w:sz w:val="32"/>
          <w:szCs w:val="32"/>
        </w:rPr>
        <w:t xml:space="preserve">orts ranged from 5-32, with the majority of alleles displaying a repeat number of five, as seen in the general population. Where samples appeared to be homozygous, triplet repeat-primed PCR was carried out. This confirmed the presence of repeat expansions in the control samples, and in the sole Christchurch </w:t>
      </w:r>
      <w:r w:rsidR="004E1CFA">
        <w:rPr>
          <w:rFonts w:asciiTheme="minorHAnsi" w:hAnsiTheme="minorHAnsi"/>
          <w:sz w:val="32"/>
          <w:szCs w:val="32"/>
        </w:rPr>
        <w:t>TTS</w:t>
      </w:r>
      <w:r w:rsidRPr="004911B9">
        <w:rPr>
          <w:rFonts w:asciiTheme="minorHAnsi" w:hAnsiTheme="minorHAnsi"/>
          <w:sz w:val="32"/>
          <w:szCs w:val="32"/>
        </w:rPr>
        <w:t xml:space="preserve"> case previously diagnosed </w:t>
      </w:r>
      <w:r w:rsidR="00110710" w:rsidRPr="004911B9">
        <w:rPr>
          <w:rFonts w:asciiTheme="minorHAnsi" w:hAnsiTheme="minorHAnsi"/>
          <w:sz w:val="32"/>
          <w:szCs w:val="32"/>
        </w:rPr>
        <w:t xml:space="preserve">with </w:t>
      </w:r>
      <w:r w:rsidR="004E1CFA">
        <w:rPr>
          <w:rFonts w:asciiTheme="minorHAnsi" w:hAnsiTheme="minorHAnsi"/>
          <w:sz w:val="32"/>
          <w:szCs w:val="32"/>
        </w:rPr>
        <w:t>MD1</w:t>
      </w:r>
      <w:r w:rsidR="00DA33D9">
        <w:rPr>
          <w:rFonts w:asciiTheme="minorHAnsi" w:hAnsiTheme="minorHAnsi"/>
          <w:sz w:val="32"/>
          <w:szCs w:val="32"/>
        </w:rPr>
        <w:t xml:space="preserve"> (case 13)</w:t>
      </w:r>
      <w:r w:rsidRPr="004911B9">
        <w:rPr>
          <w:rFonts w:asciiTheme="minorHAnsi" w:hAnsiTheme="minorHAnsi"/>
          <w:sz w:val="32"/>
          <w:szCs w:val="32"/>
        </w:rPr>
        <w:t>, and did not identify any additional penetrant CTG repeat expansion alleles in these samples (Table 1).</w:t>
      </w:r>
    </w:p>
    <w:p w14:paraId="69500510" w14:textId="77777777" w:rsidR="00E029E3" w:rsidRPr="004911B9" w:rsidRDefault="00E029E3" w:rsidP="00367A2F">
      <w:pPr>
        <w:spacing w:line="480" w:lineRule="auto"/>
        <w:jc w:val="both"/>
        <w:rPr>
          <w:rFonts w:asciiTheme="minorHAnsi" w:hAnsiTheme="minorHAnsi"/>
          <w:sz w:val="32"/>
          <w:szCs w:val="32"/>
        </w:rPr>
      </w:pPr>
    </w:p>
    <w:p w14:paraId="3DDF343E" w14:textId="77777777" w:rsidR="009738E0" w:rsidRPr="004911B9" w:rsidRDefault="009738E0" w:rsidP="00367A2F">
      <w:pPr>
        <w:spacing w:line="480" w:lineRule="auto"/>
        <w:jc w:val="both"/>
        <w:rPr>
          <w:rFonts w:asciiTheme="minorHAnsi" w:hAnsiTheme="minorHAnsi"/>
          <w:b/>
          <w:sz w:val="32"/>
          <w:szCs w:val="32"/>
        </w:rPr>
      </w:pPr>
      <w:r w:rsidRPr="004911B9">
        <w:rPr>
          <w:rFonts w:asciiTheme="minorHAnsi" w:hAnsiTheme="minorHAnsi"/>
          <w:b/>
          <w:sz w:val="32"/>
          <w:szCs w:val="32"/>
        </w:rPr>
        <w:t>Discussion</w:t>
      </w:r>
    </w:p>
    <w:p w14:paraId="78123F03" w14:textId="77777777" w:rsidR="00C04713" w:rsidRPr="00527B7B" w:rsidRDefault="00C04713" w:rsidP="00367A2F">
      <w:pPr>
        <w:spacing w:line="480" w:lineRule="auto"/>
        <w:jc w:val="both"/>
        <w:rPr>
          <w:rFonts w:asciiTheme="minorHAnsi" w:hAnsiTheme="minorHAnsi"/>
          <w:sz w:val="32"/>
          <w:szCs w:val="32"/>
        </w:rPr>
      </w:pPr>
    </w:p>
    <w:p w14:paraId="2B458B34" w14:textId="23CDA3AC" w:rsidR="00C04713" w:rsidRPr="00527B7B" w:rsidRDefault="00C04713" w:rsidP="00367A2F">
      <w:pPr>
        <w:spacing w:line="480" w:lineRule="auto"/>
        <w:jc w:val="both"/>
        <w:rPr>
          <w:rFonts w:asciiTheme="minorHAnsi" w:hAnsiTheme="minorHAnsi"/>
          <w:sz w:val="32"/>
          <w:szCs w:val="32"/>
        </w:rPr>
      </w:pPr>
      <w:r w:rsidRPr="00527B7B">
        <w:rPr>
          <w:rFonts w:asciiTheme="minorHAnsi" w:hAnsiTheme="minorHAnsi"/>
          <w:sz w:val="32"/>
          <w:szCs w:val="32"/>
        </w:rPr>
        <w:lastRenderedPageBreak/>
        <w:t>M</w:t>
      </w:r>
      <w:r>
        <w:rPr>
          <w:rFonts w:asciiTheme="minorHAnsi" w:hAnsiTheme="minorHAnsi"/>
          <w:sz w:val="32"/>
          <w:szCs w:val="32"/>
        </w:rPr>
        <w:t>D1</w:t>
      </w:r>
      <w:r w:rsidRPr="00527B7B">
        <w:rPr>
          <w:rFonts w:asciiTheme="minorHAnsi" w:hAnsiTheme="minorHAnsi"/>
          <w:sz w:val="32"/>
          <w:szCs w:val="32"/>
        </w:rPr>
        <w:t xml:space="preserve"> is rare, occurring in approximately </w:t>
      </w:r>
      <w:r w:rsidR="00E95176">
        <w:rPr>
          <w:rFonts w:asciiTheme="minorHAnsi" w:hAnsiTheme="minorHAnsi"/>
          <w:sz w:val="32"/>
          <w:szCs w:val="32"/>
        </w:rPr>
        <w:t xml:space="preserve">in </w:t>
      </w:r>
      <w:r w:rsidRPr="00527B7B">
        <w:rPr>
          <w:rFonts w:asciiTheme="minorHAnsi" w:hAnsiTheme="minorHAnsi"/>
          <w:sz w:val="32"/>
          <w:szCs w:val="32"/>
        </w:rPr>
        <w:t>1</w:t>
      </w:r>
      <w:r w:rsidR="004E1CFA">
        <w:rPr>
          <w:rFonts w:asciiTheme="minorHAnsi" w:hAnsiTheme="minorHAnsi"/>
          <w:sz w:val="32"/>
          <w:szCs w:val="32"/>
        </w:rPr>
        <w:t>:</w:t>
      </w:r>
      <w:r w:rsidRPr="00527B7B">
        <w:rPr>
          <w:rFonts w:asciiTheme="minorHAnsi" w:hAnsiTheme="minorHAnsi"/>
          <w:sz w:val="32"/>
          <w:szCs w:val="32"/>
        </w:rPr>
        <w:t>8000 of the population. T</w:t>
      </w:r>
      <w:r w:rsidR="004E1CFA">
        <w:rPr>
          <w:rFonts w:asciiTheme="minorHAnsi" w:hAnsiTheme="minorHAnsi"/>
          <w:sz w:val="32"/>
          <w:szCs w:val="32"/>
        </w:rPr>
        <w:t>TS</w:t>
      </w:r>
      <w:r w:rsidRPr="00527B7B">
        <w:rPr>
          <w:rFonts w:asciiTheme="minorHAnsi" w:hAnsiTheme="minorHAnsi"/>
          <w:sz w:val="32"/>
          <w:szCs w:val="32"/>
        </w:rPr>
        <w:t xml:space="preserve"> is also rare but is not so well characterised that incidence rates are known. What is well recognised is that </w:t>
      </w:r>
      <w:r w:rsidR="004E1CFA">
        <w:rPr>
          <w:rFonts w:asciiTheme="minorHAnsi" w:hAnsiTheme="minorHAnsi"/>
          <w:sz w:val="32"/>
          <w:szCs w:val="32"/>
        </w:rPr>
        <w:t>TTS</w:t>
      </w:r>
      <w:r w:rsidRPr="00527B7B">
        <w:rPr>
          <w:rFonts w:asciiTheme="minorHAnsi" w:hAnsiTheme="minorHAnsi"/>
          <w:sz w:val="32"/>
          <w:szCs w:val="32"/>
        </w:rPr>
        <w:t xml:space="preserve"> </w:t>
      </w:r>
      <w:r w:rsidR="004E1CFA">
        <w:rPr>
          <w:rFonts w:asciiTheme="minorHAnsi" w:hAnsiTheme="minorHAnsi"/>
          <w:sz w:val="32"/>
          <w:szCs w:val="32"/>
        </w:rPr>
        <w:t xml:space="preserve">is </w:t>
      </w:r>
      <w:r w:rsidRPr="00527B7B">
        <w:rPr>
          <w:rFonts w:asciiTheme="minorHAnsi" w:hAnsiTheme="minorHAnsi"/>
          <w:sz w:val="32"/>
          <w:szCs w:val="32"/>
        </w:rPr>
        <w:t>a heterogeneous condition, not just in terms of the regional wall motion patterns that can be seen but also in the age of the patients and complications [</w:t>
      </w:r>
      <w:r w:rsidR="00514A93">
        <w:rPr>
          <w:rFonts w:asciiTheme="minorHAnsi" w:hAnsiTheme="minorHAnsi"/>
          <w:sz w:val="32"/>
          <w:szCs w:val="32"/>
        </w:rPr>
        <w:t>7,8</w:t>
      </w:r>
      <w:r w:rsidRPr="00527B7B">
        <w:rPr>
          <w:rFonts w:asciiTheme="minorHAnsi" w:hAnsiTheme="minorHAnsi"/>
          <w:sz w:val="32"/>
          <w:szCs w:val="32"/>
        </w:rPr>
        <w:t>]. Most cases occur in elderly women and, whilst a wide range of complications are reported, in most patients there are no</w:t>
      </w:r>
      <w:r w:rsidR="00721D17">
        <w:rPr>
          <w:rFonts w:asciiTheme="minorHAnsi" w:hAnsiTheme="minorHAnsi"/>
          <w:sz w:val="32"/>
          <w:szCs w:val="32"/>
        </w:rPr>
        <w:t>ne</w:t>
      </w:r>
      <w:r w:rsidRPr="00527B7B">
        <w:rPr>
          <w:rFonts w:asciiTheme="minorHAnsi" w:hAnsiTheme="minorHAnsi"/>
          <w:sz w:val="32"/>
          <w:szCs w:val="32"/>
        </w:rPr>
        <w:t xml:space="preserve">. The two cases discussed here are relatively young women who suffered unusual arrhythmic complications. The similarities between these two cases are striking. They suggest the possibility of a link between </w:t>
      </w:r>
      <w:r w:rsidR="004E1CFA">
        <w:rPr>
          <w:rFonts w:asciiTheme="minorHAnsi" w:hAnsiTheme="minorHAnsi"/>
          <w:sz w:val="32"/>
          <w:szCs w:val="32"/>
        </w:rPr>
        <w:t>MD1</w:t>
      </w:r>
      <w:r w:rsidRPr="00527B7B">
        <w:rPr>
          <w:rFonts w:asciiTheme="minorHAnsi" w:hAnsiTheme="minorHAnsi"/>
          <w:sz w:val="32"/>
          <w:szCs w:val="32"/>
        </w:rPr>
        <w:t xml:space="preserve"> and </w:t>
      </w:r>
      <w:r w:rsidR="004E1CFA">
        <w:rPr>
          <w:rFonts w:asciiTheme="minorHAnsi" w:hAnsiTheme="minorHAnsi"/>
          <w:sz w:val="32"/>
          <w:szCs w:val="32"/>
        </w:rPr>
        <w:t>TTS</w:t>
      </w:r>
      <w:r w:rsidRPr="00527B7B">
        <w:rPr>
          <w:rFonts w:asciiTheme="minorHAnsi" w:hAnsiTheme="minorHAnsi"/>
          <w:sz w:val="32"/>
          <w:szCs w:val="32"/>
        </w:rPr>
        <w:t xml:space="preserve">. This prompted us to hypothesise that </w:t>
      </w:r>
      <w:r w:rsidR="004E1CFA">
        <w:rPr>
          <w:rFonts w:asciiTheme="minorHAnsi" w:hAnsiTheme="minorHAnsi"/>
          <w:sz w:val="32"/>
          <w:szCs w:val="32"/>
        </w:rPr>
        <w:t>MD1</w:t>
      </w:r>
      <w:r w:rsidRPr="00527B7B">
        <w:rPr>
          <w:rFonts w:asciiTheme="minorHAnsi" w:hAnsiTheme="minorHAnsi"/>
          <w:sz w:val="32"/>
          <w:szCs w:val="32"/>
        </w:rPr>
        <w:t xml:space="preserve">, or sub-pathologic </w:t>
      </w:r>
      <w:r w:rsidRPr="00A24D65">
        <w:rPr>
          <w:rFonts w:asciiTheme="minorHAnsi" w:hAnsiTheme="minorHAnsi"/>
          <w:i/>
          <w:sz w:val="32"/>
          <w:szCs w:val="32"/>
        </w:rPr>
        <w:t>DMPK</w:t>
      </w:r>
      <w:r w:rsidRPr="00527B7B">
        <w:rPr>
          <w:rFonts w:asciiTheme="minorHAnsi" w:hAnsiTheme="minorHAnsi"/>
          <w:sz w:val="32"/>
          <w:szCs w:val="32"/>
        </w:rPr>
        <w:t xml:space="preserve"> repeat expansions, may be an underlying risk factor for </w:t>
      </w:r>
      <w:r w:rsidR="00F3343B">
        <w:rPr>
          <w:rFonts w:asciiTheme="minorHAnsi" w:hAnsiTheme="minorHAnsi"/>
          <w:sz w:val="32"/>
          <w:szCs w:val="32"/>
        </w:rPr>
        <w:t>TTS</w:t>
      </w:r>
      <w:r w:rsidRPr="00527B7B">
        <w:rPr>
          <w:rFonts w:asciiTheme="minorHAnsi" w:hAnsiTheme="minorHAnsi"/>
          <w:sz w:val="32"/>
          <w:szCs w:val="32"/>
        </w:rPr>
        <w:t xml:space="preserve">. We therefore examined the </w:t>
      </w:r>
      <w:r w:rsidRPr="00A24D65">
        <w:rPr>
          <w:rFonts w:asciiTheme="minorHAnsi" w:hAnsiTheme="minorHAnsi"/>
          <w:i/>
          <w:sz w:val="32"/>
          <w:szCs w:val="32"/>
        </w:rPr>
        <w:t>DMPK</w:t>
      </w:r>
      <w:r w:rsidRPr="00527B7B">
        <w:rPr>
          <w:rFonts w:asciiTheme="minorHAnsi" w:hAnsiTheme="minorHAnsi"/>
          <w:sz w:val="32"/>
          <w:szCs w:val="32"/>
        </w:rPr>
        <w:t xml:space="preserve"> 3’ UTR repeat alleles in a series of </w:t>
      </w:r>
      <w:r w:rsidR="00E95176">
        <w:rPr>
          <w:rFonts w:asciiTheme="minorHAnsi" w:hAnsiTheme="minorHAnsi"/>
          <w:sz w:val="32"/>
          <w:szCs w:val="32"/>
        </w:rPr>
        <w:t xml:space="preserve">60 </w:t>
      </w:r>
      <w:r w:rsidR="00F3343B">
        <w:rPr>
          <w:rFonts w:asciiTheme="minorHAnsi" w:hAnsiTheme="minorHAnsi"/>
          <w:sz w:val="32"/>
          <w:szCs w:val="32"/>
        </w:rPr>
        <w:t>TTS</w:t>
      </w:r>
      <w:r w:rsidRPr="00527B7B">
        <w:rPr>
          <w:rFonts w:asciiTheme="minorHAnsi" w:hAnsiTheme="minorHAnsi"/>
          <w:sz w:val="32"/>
          <w:szCs w:val="32"/>
        </w:rPr>
        <w:t xml:space="preserve"> cases.</w:t>
      </w:r>
    </w:p>
    <w:p w14:paraId="0CA570B1" w14:textId="77777777" w:rsidR="00E56C13" w:rsidRPr="004911B9" w:rsidRDefault="00E56C13" w:rsidP="00367A2F">
      <w:pPr>
        <w:spacing w:line="480" w:lineRule="auto"/>
        <w:jc w:val="both"/>
        <w:rPr>
          <w:rFonts w:asciiTheme="minorHAnsi" w:hAnsiTheme="minorHAnsi"/>
          <w:b/>
          <w:sz w:val="32"/>
          <w:szCs w:val="32"/>
        </w:rPr>
      </w:pPr>
    </w:p>
    <w:p w14:paraId="36E40AE9" w14:textId="5F22B251" w:rsidR="009738E0" w:rsidRPr="004911B9" w:rsidRDefault="00494996" w:rsidP="00367A2F">
      <w:pPr>
        <w:spacing w:line="480" w:lineRule="auto"/>
        <w:jc w:val="both"/>
        <w:rPr>
          <w:rFonts w:asciiTheme="minorHAnsi" w:hAnsiTheme="minorHAnsi"/>
          <w:sz w:val="32"/>
          <w:szCs w:val="32"/>
        </w:rPr>
      </w:pPr>
      <w:r>
        <w:rPr>
          <w:rFonts w:asciiTheme="minorHAnsi" w:hAnsiTheme="minorHAnsi"/>
          <w:sz w:val="32"/>
          <w:szCs w:val="32"/>
        </w:rPr>
        <w:t>M</w:t>
      </w:r>
      <w:r w:rsidR="009738E0" w:rsidRPr="004911B9">
        <w:rPr>
          <w:rFonts w:asciiTheme="minorHAnsi" w:hAnsiTheme="minorHAnsi"/>
          <w:sz w:val="32"/>
          <w:szCs w:val="32"/>
        </w:rPr>
        <w:t>olecular analysis reveal</w:t>
      </w:r>
      <w:r w:rsidR="00F3343B">
        <w:rPr>
          <w:rFonts w:asciiTheme="minorHAnsi" w:hAnsiTheme="minorHAnsi"/>
          <w:sz w:val="32"/>
          <w:szCs w:val="32"/>
        </w:rPr>
        <w:t>ed</w:t>
      </w:r>
      <w:r w:rsidR="009738E0" w:rsidRPr="004911B9">
        <w:rPr>
          <w:rFonts w:asciiTheme="minorHAnsi" w:hAnsiTheme="minorHAnsi"/>
          <w:sz w:val="32"/>
          <w:szCs w:val="32"/>
        </w:rPr>
        <w:t xml:space="preserve"> no additional individuals in these Christchurch cohorts carrying p</w:t>
      </w:r>
      <w:r w:rsidR="00037ADA">
        <w:rPr>
          <w:rFonts w:asciiTheme="minorHAnsi" w:hAnsiTheme="minorHAnsi"/>
          <w:sz w:val="32"/>
          <w:szCs w:val="32"/>
        </w:rPr>
        <w:t>re</w:t>
      </w:r>
      <w:r w:rsidR="009738E0" w:rsidRPr="004911B9">
        <w:rPr>
          <w:rFonts w:asciiTheme="minorHAnsi" w:hAnsiTheme="minorHAnsi"/>
          <w:sz w:val="32"/>
          <w:szCs w:val="32"/>
        </w:rPr>
        <w:t xml:space="preserve">mutation or pathologic DMPK trinucleotide repeat expansions. We </w:t>
      </w:r>
      <w:r w:rsidR="00F07B25" w:rsidRPr="004911B9">
        <w:rPr>
          <w:rFonts w:asciiTheme="minorHAnsi" w:hAnsiTheme="minorHAnsi"/>
          <w:sz w:val="32"/>
          <w:szCs w:val="32"/>
        </w:rPr>
        <w:t xml:space="preserve">therefore </w:t>
      </w:r>
      <w:r w:rsidR="009738E0" w:rsidRPr="004911B9">
        <w:rPr>
          <w:rFonts w:asciiTheme="minorHAnsi" w:hAnsiTheme="minorHAnsi"/>
          <w:sz w:val="32"/>
          <w:szCs w:val="32"/>
        </w:rPr>
        <w:t xml:space="preserve">conclude that unusual DMPK repeat expansions are not a widespread feature of </w:t>
      </w:r>
      <w:r w:rsidR="00F3343B">
        <w:rPr>
          <w:rFonts w:asciiTheme="minorHAnsi" w:hAnsiTheme="minorHAnsi"/>
          <w:sz w:val="32"/>
          <w:szCs w:val="32"/>
        </w:rPr>
        <w:t>TTS</w:t>
      </w:r>
      <w:r w:rsidR="009738E0" w:rsidRPr="004911B9">
        <w:rPr>
          <w:rFonts w:asciiTheme="minorHAnsi" w:hAnsiTheme="minorHAnsi"/>
          <w:sz w:val="32"/>
          <w:szCs w:val="32"/>
        </w:rPr>
        <w:t>, although where the two conditions co-</w:t>
      </w:r>
      <w:r w:rsidR="00F07B25" w:rsidRPr="004911B9">
        <w:rPr>
          <w:rFonts w:asciiTheme="minorHAnsi" w:hAnsiTheme="minorHAnsi"/>
          <w:sz w:val="32"/>
          <w:szCs w:val="32"/>
        </w:rPr>
        <w:t>exist</w:t>
      </w:r>
      <w:r w:rsidR="009738E0" w:rsidRPr="004911B9">
        <w:rPr>
          <w:rFonts w:asciiTheme="minorHAnsi" w:hAnsiTheme="minorHAnsi"/>
          <w:sz w:val="32"/>
          <w:szCs w:val="32"/>
        </w:rPr>
        <w:t xml:space="preserve"> this may result in a distinctive presentation. Whilst QT prolongation in </w:t>
      </w:r>
      <w:r w:rsidR="00F3343B">
        <w:rPr>
          <w:rFonts w:asciiTheme="minorHAnsi" w:hAnsiTheme="minorHAnsi"/>
          <w:sz w:val="32"/>
          <w:szCs w:val="32"/>
        </w:rPr>
        <w:t>TTS</w:t>
      </w:r>
      <w:r w:rsidR="009738E0" w:rsidRPr="004911B9">
        <w:rPr>
          <w:rFonts w:asciiTheme="minorHAnsi" w:hAnsiTheme="minorHAnsi"/>
          <w:sz w:val="32"/>
          <w:szCs w:val="32"/>
        </w:rPr>
        <w:t xml:space="preserve"> is relatively common, torsades is very rare, and </w:t>
      </w:r>
      <w:r w:rsidR="00F07B25" w:rsidRPr="004911B9">
        <w:rPr>
          <w:rFonts w:asciiTheme="minorHAnsi" w:hAnsiTheme="minorHAnsi"/>
          <w:sz w:val="32"/>
          <w:szCs w:val="32"/>
        </w:rPr>
        <w:t>did</w:t>
      </w:r>
      <w:r w:rsidR="009738E0" w:rsidRPr="004911B9">
        <w:rPr>
          <w:rFonts w:asciiTheme="minorHAnsi" w:hAnsiTheme="minorHAnsi"/>
          <w:sz w:val="32"/>
          <w:szCs w:val="32"/>
        </w:rPr>
        <w:t xml:space="preserve"> </w:t>
      </w:r>
      <w:r w:rsidR="00EB564F">
        <w:rPr>
          <w:rFonts w:asciiTheme="minorHAnsi" w:hAnsiTheme="minorHAnsi"/>
          <w:sz w:val="32"/>
          <w:szCs w:val="32"/>
        </w:rPr>
        <w:t xml:space="preserve">not </w:t>
      </w:r>
      <w:r w:rsidR="009738E0" w:rsidRPr="004911B9">
        <w:rPr>
          <w:rFonts w:asciiTheme="minorHAnsi" w:hAnsiTheme="minorHAnsi"/>
          <w:sz w:val="32"/>
          <w:szCs w:val="32"/>
        </w:rPr>
        <w:t>occu</w:t>
      </w:r>
      <w:r w:rsidR="00ED5CB5" w:rsidRPr="004911B9">
        <w:rPr>
          <w:rFonts w:asciiTheme="minorHAnsi" w:hAnsiTheme="minorHAnsi"/>
          <w:sz w:val="32"/>
          <w:szCs w:val="32"/>
        </w:rPr>
        <w:t>r</w:t>
      </w:r>
      <w:r w:rsidR="009738E0" w:rsidRPr="004911B9">
        <w:rPr>
          <w:rFonts w:asciiTheme="minorHAnsi" w:hAnsiTheme="minorHAnsi"/>
          <w:sz w:val="32"/>
          <w:szCs w:val="32"/>
        </w:rPr>
        <w:t xml:space="preserve"> in any of our 60 </w:t>
      </w:r>
      <w:r w:rsidR="009738E0" w:rsidRPr="004911B9">
        <w:rPr>
          <w:rFonts w:asciiTheme="minorHAnsi" w:hAnsiTheme="minorHAnsi"/>
          <w:sz w:val="32"/>
          <w:szCs w:val="32"/>
        </w:rPr>
        <w:lastRenderedPageBreak/>
        <w:t>patients</w:t>
      </w:r>
      <w:r w:rsidR="00F07B25" w:rsidRPr="004911B9">
        <w:rPr>
          <w:rFonts w:asciiTheme="minorHAnsi" w:hAnsiTheme="minorHAnsi"/>
          <w:sz w:val="32"/>
          <w:szCs w:val="32"/>
        </w:rPr>
        <w:t xml:space="preserve">, other than </w:t>
      </w:r>
      <w:r w:rsidR="009738E0" w:rsidRPr="004911B9">
        <w:rPr>
          <w:rFonts w:asciiTheme="minorHAnsi" w:hAnsiTheme="minorHAnsi"/>
          <w:sz w:val="32"/>
          <w:szCs w:val="32"/>
        </w:rPr>
        <w:t xml:space="preserve">the index case with </w:t>
      </w:r>
      <w:r w:rsidR="00F3343B">
        <w:rPr>
          <w:rFonts w:asciiTheme="minorHAnsi" w:hAnsiTheme="minorHAnsi"/>
          <w:sz w:val="32"/>
          <w:szCs w:val="32"/>
        </w:rPr>
        <w:t>MD1</w:t>
      </w:r>
      <w:r w:rsidR="009738E0" w:rsidRPr="004911B9">
        <w:rPr>
          <w:rFonts w:asciiTheme="minorHAnsi" w:hAnsiTheme="minorHAnsi"/>
          <w:sz w:val="32"/>
          <w:szCs w:val="32"/>
        </w:rPr>
        <w:t>.</w:t>
      </w:r>
      <w:r w:rsidR="00731F8C">
        <w:rPr>
          <w:rFonts w:asciiTheme="minorHAnsi" w:hAnsiTheme="minorHAnsi"/>
          <w:sz w:val="32"/>
          <w:szCs w:val="32"/>
        </w:rPr>
        <w:t xml:space="preserve"> Whether ventricular tachycardia in the </w:t>
      </w:r>
      <w:r w:rsidR="00EB564F">
        <w:rPr>
          <w:rFonts w:asciiTheme="minorHAnsi" w:hAnsiTheme="minorHAnsi"/>
          <w:sz w:val="32"/>
          <w:szCs w:val="32"/>
        </w:rPr>
        <w:t xml:space="preserve">New Zealand </w:t>
      </w:r>
      <w:r w:rsidR="00731F8C">
        <w:rPr>
          <w:rFonts w:asciiTheme="minorHAnsi" w:hAnsiTheme="minorHAnsi"/>
          <w:sz w:val="32"/>
          <w:szCs w:val="32"/>
        </w:rPr>
        <w:t>patient was due to noradrenaline infusion remains speculative but based upon the concept that TTS is due to stress</w:t>
      </w:r>
      <w:r w:rsidR="00BC11E8">
        <w:rPr>
          <w:rFonts w:asciiTheme="minorHAnsi" w:hAnsiTheme="minorHAnsi"/>
          <w:sz w:val="32"/>
          <w:szCs w:val="32"/>
        </w:rPr>
        <w:t>,</w:t>
      </w:r>
      <w:r w:rsidR="00731F8C">
        <w:rPr>
          <w:rFonts w:asciiTheme="minorHAnsi" w:hAnsiTheme="minorHAnsi"/>
          <w:sz w:val="32"/>
          <w:szCs w:val="32"/>
        </w:rPr>
        <w:t xml:space="preserve"> antiadrenergic </w:t>
      </w:r>
      <w:r w:rsidR="003830F9">
        <w:rPr>
          <w:rFonts w:asciiTheme="minorHAnsi" w:hAnsiTheme="minorHAnsi"/>
          <w:sz w:val="32"/>
          <w:szCs w:val="32"/>
        </w:rPr>
        <w:t xml:space="preserve">rather </w:t>
      </w:r>
      <w:r w:rsidR="00731F8C">
        <w:rPr>
          <w:rFonts w:asciiTheme="minorHAnsi" w:hAnsiTheme="minorHAnsi"/>
          <w:sz w:val="32"/>
          <w:szCs w:val="32"/>
        </w:rPr>
        <w:t xml:space="preserve">than adrenergic substances should be </w:t>
      </w:r>
      <w:r w:rsidR="003830F9">
        <w:rPr>
          <w:rFonts w:asciiTheme="minorHAnsi" w:hAnsiTheme="minorHAnsi"/>
          <w:sz w:val="32"/>
          <w:szCs w:val="32"/>
        </w:rPr>
        <w:t>used</w:t>
      </w:r>
      <w:r w:rsidR="00731F8C">
        <w:rPr>
          <w:rFonts w:asciiTheme="minorHAnsi" w:hAnsiTheme="minorHAnsi"/>
          <w:sz w:val="32"/>
          <w:szCs w:val="32"/>
        </w:rPr>
        <w:t>.</w:t>
      </w:r>
      <w:r w:rsidR="00B46EB2">
        <w:rPr>
          <w:rFonts w:asciiTheme="minorHAnsi" w:hAnsiTheme="minorHAnsi"/>
          <w:sz w:val="32"/>
          <w:szCs w:val="32"/>
        </w:rPr>
        <w:t xml:space="preserve"> </w:t>
      </w:r>
    </w:p>
    <w:p w14:paraId="6583650F" w14:textId="77777777" w:rsidR="009738E0" w:rsidRPr="004911B9" w:rsidRDefault="009738E0" w:rsidP="00367A2F">
      <w:pPr>
        <w:spacing w:line="480" w:lineRule="auto"/>
        <w:jc w:val="both"/>
        <w:rPr>
          <w:rFonts w:asciiTheme="minorHAnsi" w:hAnsiTheme="minorHAnsi"/>
          <w:sz w:val="32"/>
          <w:szCs w:val="32"/>
        </w:rPr>
      </w:pPr>
    </w:p>
    <w:p w14:paraId="7CC8D72C" w14:textId="6C202880" w:rsidR="009738E0" w:rsidRPr="004911B9" w:rsidRDefault="00E06373" w:rsidP="00367A2F">
      <w:pPr>
        <w:spacing w:line="480" w:lineRule="auto"/>
        <w:jc w:val="both"/>
        <w:rPr>
          <w:rFonts w:asciiTheme="minorHAnsi" w:hAnsiTheme="minorHAnsi"/>
          <w:sz w:val="32"/>
          <w:szCs w:val="32"/>
        </w:rPr>
      </w:pPr>
      <w:r w:rsidRPr="004911B9">
        <w:rPr>
          <w:rFonts w:asciiTheme="minorHAnsi" w:hAnsiTheme="minorHAnsi"/>
          <w:sz w:val="32"/>
          <w:szCs w:val="32"/>
        </w:rPr>
        <w:t xml:space="preserve">An interaction between DMPK and the potassium channels implicated in torsades remains an intriguing possibility. </w:t>
      </w:r>
      <w:r w:rsidR="009738E0" w:rsidRPr="004911B9">
        <w:rPr>
          <w:rFonts w:asciiTheme="minorHAnsi" w:hAnsiTheme="minorHAnsi"/>
          <w:sz w:val="32"/>
          <w:szCs w:val="32"/>
        </w:rPr>
        <w:t xml:space="preserve">A link between </w:t>
      </w:r>
      <w:r w:rsidR="00F3343B">
        <w:rPr>
          <w:rFonts w:asciiTheme="minorHAnsi" w:hAnsiTheme="minorHAnsi"/>
          <w:sz w:val="32"/>
          <w:szCs w:val="32"/>
        </w:rPr>
        <w:t xml:space="preserve">MD1 </w:t>
      </w:r>
      <w:r w:rsidR="009738E0" w:rsidRPr="004911B9">
        <w:rPr>
          <w:rFonts w:asciiTheme="minorHAnsi" w:hAnsiTheme="minorHAnsi"/>
          <w:sz w:val="32"/>
          <w:szCs w:val="32"/>
        </w:rPr>
        <w:t xml:space="preserve">and torsades has previously been suggested. Torsades </w:t>
      </w:r>
      <w:r w:rsidR="00F07B25" w:rsidRPr="004911B9">
        <w:rPr>
          <w:rFonts w:asciiTheme="minorHAnsi" w:hAnsiTheme="minorHAnsi"/>
          <w:sz w:val="32"/>
          <w:szCs w:val="32"/>
        </w:rPr>
        <w:t>was</w:t>
      </w:r>
      <w:r w:rsidR="009738E0" w:rsidRPr="004911B9">
        <w:rPr>
          <w:rFonts w:asciiTheme="minorHAnsi" w:hAnsiTheme="minorHAnsi"/>
          <w:sz w:val="32"/>
          <w:szCs w:val="32"/>
        </w:rPr>
        <w:t xml:space="preserve"> reported in a 53</w:t>
      </w:r>
      <w:r w:rsidR="00F3343B">
        <w:rPr>
          <w:rFonts w:asciiTheme="minorHAnsi" w:hAnsiTheme="minorHAnsi"/>
          <w:sz w:val="32"/>
          <w:szCs w:val="32"/>
        </w:rPr>
        <w:t>-</w:t>
      </w:r>
      <w:r w:rsidR="009738E0" w:rsidRPr="004911B9">
        <w:rPr>
          <w:rFonts w:asciiTheme="minorHAnsi" w:hAnsiTheme="minorHAnsi"/>
          <w:sz w:val="32"/>
          <w:szCs w:val="32"/>
        </w:rPr>
        <w:t>year</w:t>
      </w:r>
      <w:r w:rsidR="00F3343B">
        <w:rPr>
          <w:rFonts w:asciiTheme="minorHAnsi" w:hAnsiTheme="minorHAnsi"/>
          <w:sz w:val="32"/>
          <w:szCs w:val="32"/>
        </w:rPr>
        <w:t>-</w:t>
      </w:r>
      <w:r w:rsidR="009738E0" w:rsidRPr="004911B9">
        <w:rPr>
          <w:rFonts w:asciiTheme="minorHAnsi" w:hAnsiTheme="minorHAnsi"/>
          <w:sz w:val="32"/>
          <w:szCs w:val="32"/>
        </w:rPr>
        <w:t xml:space="preserve">old woman from Japan with </w:t>
      </w:r>
      <w:r w:rsidR="00F3343B">
        <w:rPr>
          <w:rFonts w:asciiTheme="minorHAnsi" w:hAnsiTheme="minorHAnsi"/>
          <w:sz w:val="32"/>
          <w:szCs w:val="32"/>
        </w:rPr>
        <w:t>MD</w:t>
      </w:r>
      <w:r w:rsidR="00B645EE" w:rsidRPr="004911B9">
        <w:rPr>
          <w:rFonts w:asciiTheme="minorHAnsi" w:hAnsiTheme="minorHAnsi"/>
          <w:sz w:val="32"/>
          <w:szCs w:val="32"/>
        </w:rPr>
        <w:t xml:space="preserve">1 </w:t>
      </w:r>
      <w:r w:rsidR="00384EEA" w:rsidRPr="004911B9">
        <w:rPr>
          <w:rFonts w:asciiTheme="minorHAnsi" w:hAnsiTheme="minorHAnsi"/>
          <w:sz w:val="32"/>
          <w:szCs w:val="32"/>
        </w:rPr>
        <w:t>[</w:t>
      </w:r>
      <w:r w:rsidR="005C3015" w:rsidRPr="004911B9">
        <w:rPr>
          <w:rFonts w:asciiTheme="minorHAnsi" w:hAnsiTheme="minorHAnsi"/>
          <w:sz w:val="32"/>
          <w:szCs w:val="32"/>
        </w:rPr>
        <w:t>9</w:t>
      </w:r>
      <w:r w:rsidR="00384EEA" w:rsidRPr="004911B9">
        <w:rPr>
          <w:rFonts w:asciiTheme="minorHAnsi" w:hAnsiTheme="minorHAnsi"/>
          <w:sz w:val="32"/>
          <w:szCs w:val="32"/>
        </w:rPr>
        <w:t>]</w:t>
      </w:r>
      <w:r w:rsidR="009738E0" w:rsidRPr="004911B9">
        <w:rPr>
          <w:rFonts w:asciiTheme="minorHAnsi" w:hAnsiTheme="minorHAnsi"/>
          <w:sz w:val="32"/>
          <w:szCs w:val="32"/>
        </w:rPr>
        <w:t xml:space="preserve">. In </w:t>
      </w:r>
      <w:r w:rsidR="00925103" w:rsidRPr="004911B9">
        <w:rPr>
          <w:rFonts w:asciiTheme="minorHAnsi" w:hAnsiTheme="minorHAnsi"/>
          <w:sz w:val="32"/>
          <w:szCs w:val="32"/>
        </w:rPr>
        <w:t xml:space="preserve">the </w:t>
      </w:r>
      <w:r w:rsidR="009738E0" w:rsidRPr="004911B9">
        <w:rPr>
          <w:rFonts w:asciiTheme="minorHAnsi" w:hAnsiTheme="minorHAnsi"/>
          <w:sz w:val="32"/>
          <w:szCs w:val="32"/>
        </w:rPr>
        <w:t xml:space="preserve">family members </w:t>
      </w:r>
      <w:r w:rsidR="00E95AB6" w:rsidRPr="004911B9">
        <w:rPr>
          <w:rFonts w:asciiTheme="minorHAnsi" w:hAnsiTheme="minorHAnsi"/>
          <w:sz w:val="32"/>
          <w:szCs w:val="32"/>
        </w:rPr>
        <w:t>related to that patient,</w:t>
      </w:r>
      <w:r w:rsidR="009738E0" w:rsidRPr="004911B9">
        <w:rPr>
          <w:rFonts w:asciiTheme="minorHAnsi" w:hAnsiTheme="minorHAnsi"/>
          <w:sz w:val="32"/>
          <w:szCs w:val="32"/>
        </w:rPr>
        <w:t xml:space="preserve"> QT prolongation was associated with high CTG repeats and </w:t>
      </w:r>
      <w:r w:rsidR="00F3343B">
        <w:rPr>
          <w:rFonts w:asciiTheme="minorHAnsi" w:hAnsiTheme="minorHAnsi"/>
          <w:sz w:val="32"/>
          <w:szCs w:val="32"/>
        </w:rPr>
        <w:t>MD1</w:t>
      </w:r>
      <w:r w:rsidR="009738E0" w:rsidRPr="004911B9">
        <w:rPr>
          <w:rFonts w:asciiTheme="minorHAnsi" w:hAnsiTheme="minorHAnsi"/>
          <w:sz w:val="32"/>
          <w:szCs w:val="32"/>
        </w:rPr>
        <w:t>.</w:t>
      </w:r>
      <w:r w:rsidR="00F3343B">
        <w:rPr>
          <w:rFonts w:asciiTheme="minorHAnsi" w:hAnsiTheme="minorHAnsi"/>
          <w:sz w:val="32"/>
          <w:szCs w:val="32"/>
        </w:rPr>
        <w:t xml:space="preserve"> </w:t>
      </w:r>
      <w:r w:rsidR="009738E0" w:rsidRPr="004911B9">
        <w:rPr>
          <w:rFonts w:asciiTheme="minorHAnsi" w:hAnsiTheme="minorHAnsi"/>
          <w:sz w:val="32"/>
          <w:szCs w:val="32"/>
        </w:rPr>
        <w:t xml:space="preserve">This may occur through an interaction at the intercalated disc. Intercalated discs </w:t>
      </w:r>
      <w:r w:rsidR="00E95AB6" w:rsidRPr="004911B9">
        <w:rPr>
          <w:rFonts w:asciiTheme="minorHAnsi" w:hAnsiTheme="minorHAnsi"/>
          <w:sz w:val="32"/>
          <w:szCs w:val="32"/>
        </w:rPr>
        <w:t xml:space="preserve">do not occur in skeletal muscle. They </w:t>
      </w:r>
      <w:r w:rsidR="009738E0" w:rsidRPr="004911B9">
        <w:rPr>
          <w:rFonts w:asciiTheme="minorHAnsi" w:hAnsiTheme="minorHAnsi"/>
          <w:sz w:val="32"/>
          <w:szCs w:val="32"/>
        </w:rPr>
        <w:t>are an identifying feature of cardiac muscle</w:t>
      </w:r>
      <w:r w:rsidR="00E95AB6" w:rsidRPr="004911B9">
        <w:rPr>
          <w:rFonts w:asciiTheme="minorHAnsi" w:hAnsiTheme="minorHAnsi"/>
          <w:sz w:val="32"/>
          <w:szCs w:val="32"/>
        </w:rPr>
        <w:t>, where their</w:t>
      </w:r>
      <w:r w:rsidR="009738E0" w:rsidRPr="004911B9">
        <w:rPr>
          <w:rFonts w:asciiTheme="minorHAnsi" w:hAnsiTheme="minorHAnsi"/>
          <w:sz w:val="32"/>
          <w:szCs w:val="32"/>
        </w:rPr>
        <w:t xml:space="preserve"> role is in synchronizing contraction. The gap junctions that allow action potential</w:t>
      </w:r>
      <w:r w:rsidR="00E95AB6" w:rsidRPr="004911B9">
        <w:rPr>
          <w:rFonts w:asciiTheme="minorHAnsi" w:hAnsiTheme="minorHAnsi"/>
          <w:sz w:val="32"/>
          <w:szCs w:val="32"/>
        </w:rPr>
        <w:t>s</w:t>
      </w:r>
      <w:r w:rsidR="009738E0" w:rsidRPr="004911B9">
        <w:rPr>
          <w:rFonts w:asciiTheme="minorHAnsi" w:hAnsiTheme="minorHAnsi"/>
          <w:sz w:val="32"/>
          <w:szCs w:val="32"/>
        </w:rPr>
        <w:t xml:space="preserve"> to spread from cell to cell are a part of the intercalated discs. </w:t>
      </w:r>
      <w:r w:rsidR="00023A77" w:rsidRPr="004911B9">
        <w:rPr>
          <w:rFonts w:asciiTheme="minorHAnsi" w:hAnsiTheme="minorHAnsi"/>
          <w:sz w:val="32"/>
          <w:szCs w:val="32"/>
        </w:rPr>
        <w:t>Both t</w:t>
      </w:r>
      <w:r w:rsidR="00ED5CB5" w:rsidRPr="004911B9">
        <w:rPr>
          <w:rFonts w:asciiTheme="minorHAnsi" w:hAnsiTheme="minorHAnsi"/>
          <w:sz w:val="32"/>
          <w:szCs w:val="32"/>
        </w:rPr>
        <w:t xml:space="preserve">he delayed rectifier potassium channel that is implicated in torsades </w:t>
      </w:r>
      <w:r w:rsidR="00023A77" w:rsidRPr="004911B9">
        <w:rPr>
          <w:rFonts w:asciiTheme="minorHAnsi" w:hAnsiTheme="minorHAnsi"/>
          <w:sz w:val="32"/>
          <w:szCs w:val="32"/>
        </w:rPr>
        <w:t>(</w:t>
      </w:r>
      <w:r w:rsidR="00ED5CB5" w:rsidRPr="004911B9">
        <w:rPr>
          <w:rFonts w:asciiTheme="minorHAnsi" w:hAnsiTheme="minorHAnsi"/>
          <w:sz w:val="32"/>
          <w:szCs w:val="32"/>
        </w:rPr>
        <w:t>Kv 1.5</w:t>
      </w:r>
      <w:r w:rsidR="00023A77" w:rsidRPr="004911B9">
        <w:rPr>
          <w:rFonts w:asciiTheme="minorHAnsi" w:hAnsiTheme="minorHAnsi"/>
          <w:sz w:val="32"/>
          <w:szCs w:val="32"/>
        </w:rPr>
        <w:t>)</w:t>
      </w:r>
      <w:r w:rsidR="00ED5CB5" w:rsidRPr="004911B9">
        <w:rPr>
          <w:rFonts w:asciiTheme="minorHAnsi" w:hAnsiTheme="minorHAnsi"/>
          <w:sz w:val="32"/>
          <w:szCs w:val="32"/>
        </w:rPr>
        <w:t xml:space="preserve"> and </w:t>
      </w:r>
      <w:r w:rsidR="009738E0" w:rsidRPr="004911B9">
        <w:rPr>
          <w:rFonts w:asciiTheme="minorHAnsi" w:hAnsiTheme="minorHAnsi"/>
          <w:sz w:val="32"/>
          <w:szCs w:val="32"/>
        </w:rPr>
        <w:t xml:space="preserve">DMPK </w:t>
      </w:r>
      <w:r w:rsidR="00ED5CB5" w:rsidRPr="004911B9">
        <w:rPr>
          <w:rFonts w:asciiTheme="minorHAnsi" w:hAnsiTheme="minorHAnsi"/>
          <w:sz w:val="32"/>
          <w:szCs w:val="32"/>
        </w:rPr>
        <w:t xml:space="preserve">are </w:t>
      </w:r>
      <w:r w:rsidR="00023A77" w:rsidRPr="004911B9">
        <w:rPr>
          <w:rFonts w:asciiTheme="minorHAnsi" w:hAnsiTheme="minorHAnsi"/>
          <w:sz w:val="32"/>
          <w:szCs w:val="32"/>
        </w:rPr>
        <w:t>located</w:t>
      </w:r>
      <w:r w:rsidR="00ED5CB5" w:rsidRPr="004911B9">
        <w:rPr>
          <w:rFonts w:asciiTheme="minorHAnsi" w:hAnsiTheme="minorHAnsi"/>
          <w:sz w:val="32"/>
          <w:szCs w:val="32"/>
        </w:rPr>
        <w:t xml:space="preserve"> the gap junction</w:t>
      </w:r>
      <w:r w:rsidR="00384EEA" w:rsidRPr="004911B9">
        <w:rPr>
          <w:rFonts w:asciiTheme="minorHAnsi" w:hAnsiTheme="minorHAnsi"/>
          <w:sz w:val="32"/>
          <w:szCs w:val="32"/>
        </w:rPr>
        <w:t xml:space="preserve"> </w:t>
      </w:r>
      <w:r w:rsidR="00ED5CB5" w:rsidRPr="004911B9">
        <w:rPr>
          <w:rFonts w:asciiTheme="minorHAnsi" w:hAnsiTheme="minorHAnsi"/>
          <w:sz w:val="32"/>
          <w:szCs w:val="32"/>
        </w:rPr>
        <w:t xml:space="preserve">of the cardiac muscle cell </w:t>
      </w:r>
      <w:r w:rsidR="00384EEA" w:rsidRPr="004911B9">
        <w:rPr>
          <w:rFonts w:asciiTheme="minorHAnsi" w:hAnsiTheme="minorHAnsi"/>
          <w:sz w:val="32"/>
          <w:szCs w:val="32"/>
        </w:rPr>
        <w:t>[</w:t>
      </w:r>
      <w:r w:rsidR="005C3015" w:rsidRPr="004911B9">
        <w:rPr>
          <w:rFonts w:asciiTheme="minorHAnsi" w:hAnsiTheme="minorHAnsi"/>
          <w:sz w:val="32"/>
          <w:szCs w:val="32"/>
        </w:rPr>
        <w:t>10</w:t>
      </w:r>
      <w:r w:rsidR="00384EEA" w:rsidRPr="004911B9">
        <w:rPr>
          <w:rFonts w:asciiTheme="minorHAnsi" w:hAnsiTheme="minorHAnsi"/>
          <w:sz w:val="32"/>
          <w:szCs w:val="32"/>
        </w:rPr>
        <w:t>]</w:t>
      </w:r>
      <w:r w:rsidR="009738E0" w:rsidRPr="004911B9">
        <w:rPr>
          <w:rFonts w:asciiTheme="minorHAnsi" w:hAnsiTheme="minorHAnsi"/>
          <w:sz w:val="32"/>
          <w:szCs w:val="32"/>
        </w:rPr>
        <w:t xml:space="preserve">. </w:t>
      </w:r>
      <w:r w:rsidR="00023A77" w:rsidRPr="004911B9">
        <w:rPr>
          <w:rFonts w:asciiTheme="minorHAnsi" w:hAnsiTheme="minorHAnsi"/>
          <w:sz w:val="32"/>
          <w:szCs w:val="32"/>
        </w:rPr>
        <w:t>An interaction between the</w:t>
      </w:r>
      <w:r w:rsidR="00587427" w:rsidRPr="004911B9">
        <w:rPr>
          <w:rFonts w:asciiTheme="minorHAnsi" w:hAnsiTheme="minorHAnsi"/>
          <w:sz w:val="32"/>
          <w:szCs w:val="32"/>
        </w:rPr>
        <w:t>se</w:t>
      </w:r>
      <w:r w:rsidR="00023A77" w:rsidRPr="004911B9">
        <w:rPr>
          <w:rFonts w:asciiTheme="minorHAnsi" w:hAnsiTheme="minorHAnsi"/>
          <w:sz w:val="32"/>
          <w:szCs w:val="32"/>
        </w:rPr>
        <w:t xml:space="preserve"> two might explain the a</w:t>
      </w:r>
      <w:r w:rsidR="00B645EE" w:rsidRPr="004911B9">
        <w:rPr>
          <w:rFonts w:asciiTheme="minorHAnsi" w:hAnsiTheme="minorHAnsi"/>
          <w:sz w:val="32"/>
          <w:szCs w:val="32"/>
        </w:rPr>
        <w:t xml:space="preserve">ssociation of torsades with </w:t>
      </w:r>
      <w:r w:rsidR="00F3343B">
        <w:rPr>
          <w:rFonts w:asciiTheme="minorHAnsi" w:hAnsiTheme="minorHAnsi"/>
          <w:sz w:val="32"/>
          <w:szCs w:val="32"/>
        </w:rPr>
        <w:t>MD</w:t>
      </w:r>
      <w:r w:rsidR="00B645EE" w:rsidRPr="004911B9">
        <w:rPr>
          <w:rFonts w:asciiTheme="minorHAnsi" w:hAnsiTheme="minorHAnsi"/>
          <w:sz w:val="32"/>
          <w:szCs w:val="32"/>
        </w:rPr>
        <w:t>1</w:t>
      </w:r>
      <w:r w:rsidR="00023A77" w:rsidRPr="004911B9">
        <w:rPr>
          <w:rFonts w:asciiTheme="minorHAnsi" w:hAnsiTheme="minorHAnsi"/>
          <w:sz w:val="32"/>
          <w:szCs w:val="32"/>
        </w:rPr>
        <w:t>.</w:t>
      </w:r>
      <w:r w:rsidR="00587427" w:rsidRPr="004911B9">
        <w:rPr>
          <w:rFonts w:asciiTheme="minorHAnsi" w:hAnsiTheme="minorHAnsi"/>
          <w:sz w:val="32"/>
          <w:szCs w:val="32"/>
        </w:rPr>
        <w:t xml:space="preserve"> This </w:t>
      </w:r>
      <w:r w:rsidR="00B645EE" w:rsidRPr="004911B9">
        <w:rPr>
          <w:rFonts w:asciiTheme="minorHAnsi" w:hAnsiTheme="minorHAnsi"/>
          <w:sz w:val="32"/>
          <w:szCs w:val="32"/>
        </w:rPr>
        <w:t xml:space="preserve">possibility </w:t>
      </w:r>
      <w:r w:rsidR="00587427" w:rsidRPr="004911B9">
        <w:rPr>
          <w:rFonts w:asciiTheme="minorHAnsi" w:hAnsiTheme="minorHAnsi"/>
          <w:sz w:val="32"/>
          <w:szCs w:val="32"/>
        </w:rPr>
        <w:t>is supported by the striking similarities in the patients reported here.</w:t>
      </w:r>
      <w:r w:rsidR="00114F09">
        <w:rPr>
          <w:rFonts w:asciiTheme="minorHAnsi" w:hAnsiTheme="minorHAnsi"/>
          <w:sz w:val="32"/>
          <w:szCs w:val="32"/>
        </w:rPr>
        <w:t xml:space="preserve"> Since MD1 is a RNA disease, it is also possibl</w:t>
      </w:r>
      <w:r w:rsidR="00DA33D9">
        <w:rPr>
          <w:rFonts w:asciiTheme="minorHAnsi" w:hAnsiTheme="minorHAnsi"/>
          <w:sz w:val="32"/>
          <w:szCs w:val="32"/>
        </w:rPr>
        <w:t>e</w:t>
      </w:r>
      <w:r w:rsidR="00114F09">
        <w:rPr>
          <w:rFonts w:asciiTheme="minorHAnsi" w:hAnsiTheme="minorHAnsi"/>
          <w:sz w:val="32"/>
          <w:szCs w:val="32"/>
        </w:rPr>
        <w:t xml:space="preserve"> that </w:t>
      </w:r>
      <w:r w:rsidR="00114F09">
        <w:rPr>
          <w:rFonts w:asciiTheme="minorHAnsi" w:hAnsiTheme="minorHAnsi"/>
          <w:sz w:val="32"/>
          <w:szCs w:val="32"/>
        </w:rPr>
        <w:lastRenderedPageBreak/>
        <w:t xml:space="preserve">any protein involved in excitation and impulse conduction could be dysfunctional due to haploinsufficiency.     </w:t>
      </w:r>
    </w:p>
    <w:p w14:paraId="4B6727D3" w14:textId="77777777" w:rsidR="00ED5CB5" w:rsidRDefault="00ED5CB5" w:rsidP="00367A2F">
      <w:pPr>
        <w:spacing w:line="480" w:lineRule="auto"/>
        <w:jc w:val="both"/>
        <w:rPr>
          <w:rFonts w:asciiTheme="minorHAnsi" w:hAnsiTheme="minorHAnsi"/>
          <w:sz w:val="32"/>
          <w:szCs w:val="32"/>
        </w:rPr>
      </w:pPr>
    </w:p>
    <w:p w14:paraId="6F574C0E" w14:textId="444EC5AE" w:rsidR="00731F8C" w:rsidRPr="004911B9" w:rsidRDefault="00731F8C" w:rsidP="00367A2F">
      <w:pPr>
        <w:spacing w:line="480" w:lineRule="auto"/>
        <w:jc w:val="both"/>
        <w:rPr>
          <w:rFonts w:asciiTheme="minorHAnsi" w:hAnsiTheme="minorHAnsi"/>
          <w:sz w:val="32"/>
          <w:szCs w:val="32"/>
        </w:rPr>
      </w:pPr>
      <w:r>
        <w:rPr>
          <w:rFonts w:asciiTheme="minorHAnsi" w:hAnsiTheme="minorHAnsi"/>
          <w:sz w:val="32"/>
          <w:szCs w:val="32"/>
        </w:rPr>
        <w:t>In conclusion this study shows that CTG-repeat expansion does not seem to be causative for TTS. In MD1 patients, however, exposure to psychological or physical stress may trigger TTS. Cardiac complications</w:t>
      </w:r>
      <w:r w:rsidR="00BC11E8">
        <w:rPr>
          <w:rFonts w:asciiTheme="minorHAnsi" w:hAnsiTheme="minorHAnsi"/>
          <w:sz w:val="32"/>
          <w:szCs w:val="32"/>
        </w:rPr>
        <w:t xml:space="preserve"> of TTS may be more severe in </w:t>
      </w:r>
      <w:r>
        <w:rPr>
          <w:rFonts w:asciiTheme="minorHAnsi" w:hAnsiTheme="minorHAnsi"/>
          <w:sz w:val="32"/>
          <w:szCs w:val="32"/>
        </w:rPr>
        <w:t>MD1</w:t>
      </w:r>
      <w:r w:rsidR="00BC11E8">
        <w:rPr>
          <w:rFonts w:asciiTheme="minorHAnsi" w:hAnsiTheme="minorHAnsi"/>
          <w:sz w:val="32"/>
          <w:szCs w:val="32"/>
        </w:rPr>
        <w:t xml:space="preserve"> than in patients without</w:t>
      </w:r>
      <w:r w:rsidR="008D4588">
        <w:rPr>
          <w:rFonts w:asciiTheme="minorHAnsi" w:hAnsiTheme="minorHAnsi"/>
          <w:sz w:val="32"/>
          <w:szCs w:val="32"/>
        </w:rPr>
        <w:t>,</w:t>
      </w:r>
      <w:r w:rsidR="00BC11E8">
        <w:rPr>
          <w:rFonts w:asciiTheme="minorHAnsi" w:hAnsiTheme="minorHAnsi"/>
          <w:sz w:val="32"/>
          <w:szCs w:val="32"/>
        </w:rPr>
        <w:t xml:space="preserve"> since MD1 </w:t>
      </w:r>
      <w:r w:rsidR="00114F09">
        <w:rPr>
          <w:rFonts w:asciiTheme="minorHAnsi" w:hAnsiTheme="minorHAnsi"/>
          <w:sz w:val="32"/>
          <w:szCs w:val="32"/>
        </w:rPr>
        <w:t xml:space="preserve">patients </w:t>
      </w:r>
      <w:r w:rsidR="00BC11E8">
        <w:rPr>
          <w:rFonts w:asciiTheme="minorHAnsi" w:hAnsiTheme="minorHAnsi"/>
          <w:sz w:val="32"/>
          <w:szCs w:val="32"/>
        </w:rPr>
        <w:t>frequently develop cardiac conduction disease.</w:t>
      </w:r>
      <w:r w:rsidR="00B46EB2">
        <w:rPr>
          <w:rFonts w:asciiTheme="minorHAnsi" w:hAnsiTheme="minorHAnsi"/>
          <w:sz w:val="32"/>
          <w:szCs w:val="32"/>
        </w:rPr>
        <w:t xml:space="preserve"> </w:t>
      </w:r>
    </w:p>
    <w:p w14:paraId="4F6FB2C7" w14:textId="77777777" w:rsidR="00ED5CB5" w:rsidRPr="004911B9" w:rsidRDefault="00ED5CB5" w:rsidP="00367A2F">
      <w:pPr>
        <w:spacing w:line="480" w:lineRule="auto"/>
        <w:jc w:val="both"/>
        <w:rPr>
          <w:rFonts w:asciiTheme="minorHAnsi" w:hAnsiTheme="minorHAnsi"/>
          <w:sz w:val="32"/>
          <w:szCs w:val="32"/>
        </w:rPr>
      </w:pPr>
    </w:p>
    <w:p w14:paraId="6AFC2BA0" w14:textId="77777777" w:rsidR="00114F09" w:rsidRDefault="00114F09" w:rsidP="00367A2F">
      <w:pPr>
        <w:spacing w:line="480" w:lineRule="auto"/>
        <w:rPr>
          <w:rFonts w:asciiTheme="minorHAnsi" w:hAnsiTheme="minorHAnsi"/>
          <w:b/>
          <w:sz w:val="32"/>
          <w:szCs w:val="32"/>
        </w:rPr>
      </w:pPr>
      <w:r>
        <w:rPr>
          <w:rFonts w:asciiTheme="minorHAnsi" w:hAnsiTheme="minorHAnsi"/>
          <w:b/>
          <w:sz w:val="32"/>
          <w:szCs w:val="32"/>
        </w:rPr>
        <w:br w:type="page"/>
      </w:r>
    </w:p>
    <w:p w14:paraId="765E6027" w14:textId="22F34DCB" w:rsidR="00483ED7" w:rsidRPr="004911B9" w:rsidRDefault="009738E0" w:rsidP="00367A2F">
      <w:pPr>
        <w:spacing w:line="480" w:lineRule="auto"/>
        <w:jc w:val="both"/>
        <w:rPr>
          <w:rFonts w:asciiTheme="minorHAnsi" w:hAnsiTheme="minorHAnsi"/>
          <w:b/>
          <w:sz w:val="32"/>
          <w:szCs w:val="32"/>
        </w:rPr>
      </w:pPr>
      <w:r w:rsidRPr="004911B9">
        <w:rPr>
          <w:rFonts w:asciiTheme="minorHAnsi" w:hAnsiTheme="minorHAnsi"/>
          <w:b/>
          <w:sz w:val="32"/>
          <w:szCs w:val="32"/>
        </w:rPr>
        <w:lastRenderedPageBreak/>
        <w:t>Acknowledgements</w:t>
      </w:r>
    </w:p>
    <w:p w14:paraId="0B2A5011" w14:textId="07D2CEB0" w:rsidR="009738E0" w:rsidRPr="004911B9" w:rsidRDefault="009738E0" w:rsidP="00367A2F">
      <w:pPr>
        <w:spacing w:line="480" w:lineRule="auto"/>
        <w:jc w:val="both"/>
        <w:rPr>
          <w:rFonts w:asciiTheme="minorHAnsi" w:hAnsiTheme="minorHAnsi"/>
          <w:sz w:val="32"/>
          <w:szCs w:val="32"/>
        </w:rPr>
      </w:pPr>
    </w:p>
    <w:p w14:paraId="64BFC66C" w14:textId="38D09C35" w:rsidR="009738E0" w:rsidRPr="004911B9" w:rsidRDefault="00384EEA" w:rsidP="00367A2F">
      <w:pPr>
        <w:spacing w:line="480" w:lineRule="auto"/>
        <w:jc w:val="both"/>
        <w:rPr>
          <w:rFonts w:asciiTheme="minorHAnsi" w:hAnsiTheme="minorHAnsi"/>
          <w:sz w:val="32"/>
          <w:szCs w:val="32"/>
        </w:rPr>
      </w:pPr>
      <w:r w:rsidRPr="004911B9">
        <w:rPr>
          <w:rFonts w:asciiTheme="minorHAnsi" w:hAnsiTheme="minorHAnsi"/>
          <w:sz w:val="32"/>
          <w:szCs w:val="32"/>
        </w:rPr>
        <w:t>D</w:t>
      </w:r>
      <w:r w:rsidR="00563442">
        <w:rPr>
          <w:rFonts w:asciiTheme="minorHAnsi" w:hAnsiTheme="minorHAnsi"/>
          <w:sz w:val="32"/>
          <w:szCs w:val="32"/>
        </w:rPr>
        <w:t>octors</w:t>
      </w:r>
      <w:r w:rsidR="009738E0" w:rsidRPr="004911B9">
        <w:rPr>
          <w:rFonts w:asciiTheme="minorHAnsi" w:hAnsiTheme="minorHAnsi"/>
          <w:sz w:val="32"/>
          <w:szCs w:val="32"/>
        </w:rPr>
        <w:t xml:space="preserve"> Donald Love and Philippa Dryland for provision of DM1 control samples, and advice on the RP-PCR assay. Carney Centre for Pharmacogenomics for support of AM</w:t>
      </w:r>
      <w:r w:rsidR="00037ADA">
        <w:rPr>
          <w:rFonts w:asciiTheme="minorHAnsi" w:hAnsiTheme="minorHAnsi"/>
          <w:sz w:val="32"/>
          <w:szCs w:val="32"/>
        </w:rPr>
        <w:t xml:space="preserve"> and MK</w:t>
      </w:r>
      <w:r w:rsidR="009738E0" w:rsidRPr="004911B9">
        <w:rPr>
          <w:rFonts w:asciiTheme="minorHAnsi" w:hAnsiTheme="minorHAnsi"/>
          <w:sz w:val="32"/>
          <w:szCs w:val="32"/>
        </w:rPr>
        <w:t xml:space="preserve">. </w:t>
      </w:r>
      <w:r w:rsidR="00B645EE" w:rsidRPr="004911B9">
        <w:rPr>
          <w:rFonts w:asciiTheme="minorHAnsi" w:hAnsiTheme="minorHAnsi"/>
          <w:sz w:val="32"/>
          <w:szCs w:val="32"/>
        </w:rPr>
        <w:t>DNA collection from the patients was supported by grants from the Canterbury Medical Research Foundation and the New Zealand Health Research Council.</w:t>
      </w:r>
    </w:p>
    <w:p w14:paraId="2C2C19D7" w14:textId="77777777" w:rsidR="009738E0" w:rsidRPr="004911B9" w:rsidRDefault="009738E0" w:rsidP="00367A2F">
      <w:pPr>
        <w:spacing w:line="480" w:lineRule="auto"/>
        <w:jc w:val="both"/>
        <w:rPr>
          <w:rFonts w:asciiTheme="minorHAnsi" w:hAnsiTheme="minorHAnsi"/>
          <w:sz w:val="32"/>
          <w:szCs w:val="32"/>
        </w:rPr>
      </w:pPr>
    </w:p>
    <w:p w14:paraId="0F8F7F10" w14:textId="77777777" w:rsidR="009738E0" w:rsidRPr="004911B9" w:rsidRDefault="009738E0" w:rsidP="00367A2F">
      <w:pPr>
        <w:spacing w:line="480" w:lineRule="auto"/>
        <w:jc w:val="both"/>
        <w:rPr>
          <w:rFonts w:asciiTheme="minorHAnsi" w:hAnsiTheme="minorHAnsi"/>
          <w:sz w:val="32"/>
          <w:szCs w:val="32"/>
        </w:rPr>
      </w:pPr>
    </w:p>
    <w:p w14:paraId="0F0A450F" w14:textId="77777777" w:rsidR="009738E0" w:rsidRPr="004911B9" w:rsidRDefault="009738E0" w:rsidP="00367A2F">
      <w:pPr>
        <w:spacing w:line="480" w:lineRule="auto"/>
        <w:jc w:val="both"/>
        <w:rPr>
          <w:rFonts w:asciiTheme="minorHAnsi" w:hAnsiTheme="minorHAnsi"/>
          <w:b/>
          <w:sz w:val="32"/>
          <w:szCs w:val="32"/>
        </w:rPr>
      </w:pPr>
      <w:r w:rsidRPr="004911B9">
        <w:rPr>
          <w:rFonts w:asciiTheme="minorHAnsi" w:hAnsiTheme="minorHAnsi"/>
          <w:b/>
          <w:sz w:val="32"/>
          <w:szCs w:val="32"/>
        </w:rPr>
        <w:t>References</w:t>
      </w:r>
    </w:p>
    <w:p w14:paraId="7A0B4589" w14:textId="77777777" w:rsidR="00483ED7" w:rsidRPr="004911B9" w:rsidRDefault="00483ED7" w:rsidP="00367A2F">
      <w:pPr>
        <w:spacing w:line="480" w:lineRule="auto"/>
        <w:jc w:val="both"/>
        <w:rPr>
          <w:rFonts w:asciiTheme="minorHAnsi" w:hAnsiTheme="minorHAnsi"/>
          <w:b/>
          <w:sz w:val="32"/>
          <w:szCs w:val="32"/>
        </w:rPr>
      </w:pPr>
    </w:p>
    <w:p w14:paraId="1808056D" w14:textId="77777777" w:rsidR="009738E0" w:rsidRPr="004911B9" w:rsidRDefault="009738E0" w:rsidP="00367A2F">
      <w:pPr>
        <w:spacing w:line="480" w:lineRule="auto"/>
        <w:jc w:val="both"/>
        <w:rPr>
          <w:rFonts w:asciiTheme="minorHAnsi" w:hAnsiTheme="minorHAnsi"/>
          <w:sz w:val="32"/>
          <w:szCs w:val="32"/>
        </w:rPr>
      </w:pPr>
      <w:r w:rsidRPr="004911B9">
        <w:rPr>
          <w:rFonts w:asciiTheme="minorHAnsi" w:hAnsiTheme="minorHAnsi"/>
          <w:sz w:val="32"/>
          <w:szCs w:val="32"/>
        </w:rPr>
        <w:t xml:space="preserve">[1] </w:t>
      </w:r>
      <w:r w:rsidRPr="004911B9">
        <w:rPr>
          <w:rFonts w:asciiTheme="minorHAnsi" w:hAnsiTheme="minorHAnsi"/>
          <w:sz w:val="32"/>
          <w:szCs w:val="32"/>
        </w:rPr>
        <w:tab/>
        <w:t>Bridgman PG. Late presentation of a cardiomyopathy provoked by sudden emotional stress. Heart Lung Circ. 15 (2006) 383-5.</w:t>
      </w:r>
    </w:p>
    <w:p w14:paraId="06C4EA30" w14:textId="77777777" w:rsidR="009738E0" w:rsidRPr="004911B9" w:rsidRDefault="009738E0" w:rsidP="00367A2F">
      <w:pPr>
        <w:spacing w:line="480" w:lineRule="auto"/>
        <w:jc w:val="both"/>
        <w:rPr>
          <w:rFonts w:asciiTheme="minorHAnsi" w:hAnsiTheme="minorHAnsi"/>
          <w:sz w:val="32"/>
          <w:szCs w:val="32"/>
        </w:rPr>
      </w:pPr>
    </w:p>
    <w:p w14:paraId="4B58E0C5" w14:textId="28BEA59F" w:rsidR="009738E0" w:rsidRPr="004911B9" w:rsidRDefault="009738E0" w:rsidP="00367A2F">
      <w:pPr>
        <w:spacing w:line="480" w:lineRule="auto"/>
        <w:jc w:val="both"/>
        <w:rPr>
          <w:rFonts w:asciiTheme="minorHAnsi" w:hAnsiTheme="minorHAnsi"/>
          <w:sz w:val="32"/>
          <w:szCs w:val="32"/>
        </w:rPr>
      </w:pPr>
      <w:r w:rsidRPr="004911B9">
        <w:rPr>
          <w:rFonts w:asciiTheme="minorHAnsi" w:hAnsiTheme="minorHAnsi"/>
          <w:sz w:val="32"/>
          <w:szCs w:val="32"/>
        </w:rPr>
        <w:t>[2]</w:t>
      </w:r>
      <w:r w:rsidRPr="004911B9">
        <w:rPr>
          <w:rFonts w:asciiTheme="minorHAnsi" w:hAnsiTheme="minorHAnsi"/>
          <w:sz w:val="32"/>
          <w:szCs w:val="32"/>
        </w:rPr>
        <w:tab/>
        <w:t>Finsterer J,</w:t>
      </w:r>
      <w:r w:rsidR="00B46EB2">
        <w:rPr>
          <w:rFonts w:asciiTheme="minorHAnsi" w:hAnsiTheme="minorHAnsi"/>
          <w:sz w:val="32"/>
          <w:szCs w:val="32"/>
        </w:rPr>
        <w:t xml:space="preserve"> </w:t>
      </w:r>
      <w:r w:rsidRPr="004911B9">
        <w:rPr>
          <w:rFonts w:asciiTheme="minorHAnsi" w:hAnsiTheme="minorHAnsi"/>
          <w:sz w:val="32"/>
          <w:szCs w:val="32"/>
        </w:rPr>
        <w:t>Stöllberger C, Demirtas D, Gencik M, Ohnutek I, Hornykewycz A. Recurrent takotsubo syndrome in a patient with myotonic dystrophy 1. Acute cardiac care. 16 (2014) 115–117.</w:t>
      </w:r>
    </w:p>
    <w:p w14:paraId="642841DD" w14:textId="77777777" w:rsidR="0078626D" w:rsidRPr="004911B9" w:rsidRDefault="0078626D" w:rsidP="00367A2F">
      <w:pPr>
        <w:spacing w:line="480" w:lineRule="auto"/>
        <w:jc w:val="both"/>
        <w:rPr>
          <w:rFonts w:asciiTheme="minorHAnsi" w:hAnsiTheme="minorHAnsi"/>
          <w:sz w:val="32"/>
          <w:szCs w:val="32"/>
        </w:rPr>
      </w:pPr>
    </w:p>
    <w:p w14:paraId="7773B0B2" w14:textId="5874DBE0" w:rsidR="0078626D" w:rsidRPr="004911B9" w:rsidRDefault="0078626D" w:rsidP="00367A2F">
      <w:pPr>
        <w:spacing w:line="480" w:lineRule="auto"/>
        <w:jc w:val="both"/>
        <w:rPr>
          <w:rFonts w:asciiTheme="minorHAnsi" w:hAnsiTheme="minorHAnsi"/>
          <w:sz w:val="32"/>
          <w:szCs w:val="32"/>
        </w:rPr>
      </w:pPr>
      <w:r w:rsidRPr="004911B9">
        <w:rPr>
          <w:rFonts w:asciiTheme="minorHAnsi" w:hAnsiTheme="minorHAnsi"/>
          <w:sz w:val="32"/>
          <w:szCs w:val="32"/>
        </w:rPr>
        <w:lastRenderedPageBreak/>
        <w:t>[</w:t>
      </w:r>
      <w:r w:rsidR="00514A93">
        <w:rPr>
          <w:rFonts w:asciiTheme="minorHAnsi" w:hAnsiTheme="minorHAnsi"/>
          <w:sz w:val="32"/>
          <w:szCs w:val="32"/>
        </w:rPr>
        <w:t>3</w:t>
      </w:r>
      <w:r w:rsidRPr="004911B9">
        <w:rPr>
          <w:rFonts w:asciiTheme="minorHAnsi" w:hAnsiTheme="minorHAnsi"/>
          <w:sz w:val="32"/>
          <w:szCs w:val="32"/>
        </w:rPr>
        <w:t>]</w:t>
      </w:r>
      <w:r w:rsidR="00FC78C4" w:rsidRPr="004911B9">
        <w:rPr>
          <w:rFonts w:asciiTheme="minorHAnsi" w:hAnsiTheme="minorHAnsi"/>
          <w:sz w:val="32"/>
          <w:szCs w:val="32"/>
        </w:rPr>
        <w:tab/>
        <w:t>Chan C, Elliott J, Troughton R, Frampton C, Smyth D, Crozier I, Bridgman PG. (2013)</w:t>
      </w:r>
      <w:r w:rsidR="00B46EB2">
        <w:rPr>
          <w:rFonts w:asciiTheme="minorHAnsi" w:hAnsiTheme="minorHAnsi"/>
          <w:sz w:val="32"/>
          <w:szCs w:val="32"/>
        </w:rPr>
        <w:t xml:space="preserve"> </w:t>
      </w:r>
      <w:r w:rsidR="00FC78C4" w:rsidRPr="004911B9">
        <w:rPr>
          <w:rFonts w:asciiTheme="minorHAnsi" w:hAnsiTheme="minorHAnsi"/>
          <w:sz w:val="32"/>
          <w:szCs w:val="32"/>
        </w:rPr>
        <w:t>Acute Myocardial Infarction and Stress Cardiomyopathy following the Christchurch Earthquakes. PLoS ONE 8(7): e68504. doi:10.1371/journal.pone.0068504</w:t>
      </w:r>
    </w:p>
    <w:p w14:paraId="14882563" w14:textId="77777777" w:rsidR="009738E0" w:rsidRPr="004911B9" w:rsidRDefault="009738E0" w:rsidP="00367A2F">
      <w:pPr>
        <w:spacing w:line="480" w:lineRule="auto"/>
        <w:jc w:val="both"/>
        <w:rPr>
          <w:rFonts w:asciiTheme="minorHAnsi" w:hAnsiTheme="minorHAnsi"/>
          <w:sz w:val="32"/>
          <w:szCs w:val="32"/>
        </w:rPr>
      </w:pPr>
    </w:p>
    <w:p w14:paraId="460F084D" w14:textId="3742A5D6" w:rsidR="009738E0" w:rsidRPr="004911B9" w:rsidRDefault="009738E0" w:rsidP="00367A2F">
      <w:pPr>
        <w:spacing w:line="480" w:lineRule="auto"/>
        <w:jc w:val="both"/>
        <w:rPr>
          <w:rFonts w:asciiTheme="minorHAnsi" w:hAnsiTheme="minorHAnsi"/>
          <w:sz w:val="32"/>
          <w:szCs w:val="32"/>
        </w:rPr>
      </w:pPr>
      <w:r w:rsidRPr="004911B9">
        <w:rPr>
          <w:rFonts w:asciiTheme="minorHAnsi" w:hAnsiTheme="minorHAnsi"/>
          <w:sz w:val="32"/>
          <w:szCs w:val="32"/>
          <w:lang w:val="de-AT"/>
        </w:rPr>
        <w:t>[</w:t>
      </w:r>
      <w:r w:rsidR="00514A93">
        <w:rPr>
          <w:rFonts w:asciiTheme="minorHAnsi" w:hAnsiTheme="minorHAnsi"/>
          <w:sz w:val="32"/>
          <w:szCs w:val="32"/>
          <w:lang w:val="de-AT"/>
        </w:rPr>
        <w:t>4</w:t>
      </w:r>
      <w:r w:rsidRPr="004911B9">
        <w:rPr>
          <w:rFonts w:asciiTheme="minorHAnsi" w:hAnsiTheme="minorHAnsi"/>
          <w:sz w:val="32"/>
          <w:szCs w:val="32"/>
          <w:lang w:val="de-AT"/>
        </w:rPr>
        <w:t>]</w:t>
      </w:r>
      <w:r w:rsidRPr="004911B9">
        <w:rPr>
          <w:rFonts w:asciiTheme="minorHAnsi" w:hAnsiTheme="minorHAnsi"/>
          <w:sz w:val="32"/>
          <w:szCs w:val="32"/>
          <w:lang w:val="de-AT"/>
        </w:rPr>
        <w:tab/>
        <w:t xml:space="preserve">Lahiri, D.K., and Nurnberger, J.I., Jr. </w:t>
      </w:r>
      <w:r w:rsidRPr="004911B9">
        <w:rPr>
          <w:rFonts w:asciiTheme="minorHAnsi" w:hAnsiTheme="minorHAnsi"/>
          <w:sz w:val="32"/>
          <w:szCs w:val="32"/>
        </w:rPr>
        <w:t>A rapid non-enzymatic method for the preparation of HMW DNA from blood for RFLP studies. Nucleic Acids Res 19</w:t>
      </w:r>
      <w:r w:rsidR="006C2801">
        <w:rPr>
          <w:rFonts w:asciiTheme="minorHAnsi" w:hAnsiTheme="minorHAnsi"/>
          <w:sz w:val="32"/>
          <w:szCs w:val="32"/>
        </w:rPr>
        <w:t xml:space="preserve"> </w:t>
      </w:r>
      <w:r w:rsidR="006C2801" w:rsidRPr="004911B9">
        <w:rPr>
          <w:rFonts w:asciiTheme="minorHAnsi" w:hAnsiTheme="minorHAnsi"/>
          <w:sz w:val="32"/>
          <w:szCs w:val="32"/>
        </w:rPr>
        <w:t>(1991)</w:t>
      </w:r>
      <w:r w:rsidRPr="004911B9">
        <w:rPr>
          <w:rFonts w:asciiTheme="minorHAnsi" w:hAnsiTheme="minorHAnsi"/>
          <w:sz w:val="32"/>
          <w:szCs w:val="32"/>
        </w:rPr>
        <w:t xml:space="preserve"> 5444.</w:t>
      </w:r>
    </w:p>
    <w:p w14:paraId="49BE5ACC" w14:textId="77777777" w:rsidR="009738E0" w:rsidRPr="004911B9" w:rsidRDefault="009738E0" w:rsidP="00367A2F">
      <w:pPr>
        <w:spacing w:line="480" w:lineRule="auto"/>
        <w:jc w:val="both"/>
        <w:rPr>
          <w:rFonts w:asciiTheme="minorHAnsi" w:hAnsiTheme="minorHAnsi"/>
          <w:sz w:val="32"/>
          <w:szCs w:val="32"/>
        </w:rPr>
      </w:pPr>
    </w:p>
    <w:p w14:paraId="26AE225F" w14:textId="7DAA5CFE" w:rsidR="009738E0" w:rsidRPr="004911B9" w:rsidRDefault="009738E0" w:rsidP="00367A2F">
      <w:pPr>
        <w:spacing w:line="480" w:lineRule="auto"/>
        <w:jc w:val="both"/>
        <w:rPr>
          <w:rFonts w:asciiTheme="minorHAnsi" w:hAnsiTheme="minorHAnsi"/>
          <w:sz w:val="32"/>
          <w:szCs w:val="32"/>
        </w:rPr>
      </w:pPr>
      <w:r w:rsidRPr="004911B9">
        <w:rPr>
          <w:rFonts w:asciiTheme="minorHAnsi" w:hAnsiTheme="minorHAnsi"/>
          <w:sz w:val="32"/>
          <w:szCs w:val="32"/>
        </w:rPr>
        <w:t>[</w:t>
      </w:r>
      <w:r w:rsidR="00514A93">
        <w:rPr>
          <w:rFonts w:asciiTheme="minorHAnsi" w:hAnsiTheme="minorHAnsi"/>
          <w:sz w:val="32"/>
          <w:szCs w:val="32"/>
        </w:rPr>
        <w:t>5</w:t>
      </w:r>
      <w:r w:rsidRPr="004911B9">
        <w:rPr>
          <w:rFonts w:asciiTheme="minorHAnsi" w:hAnsiTheme="minorHAnsi"/>
          <w:sz w:val="32"/>
          <w:szCs w:val="32"/>
        </w:rPr>
        <w:t>]</w:t>
      </w:r>
      <w:r w:rsidRPr="004911B9">
        <w:rPr>
          <w:rFonts w:asciiTheme="minorHAnsi" w:hAnsiTheme="minorHAnsi"/>
          <w:sz w:val="32"/>
          <w:szCs w:val="32"/>
        </w:rPr>
        <w:tab/>
        <w:t>Chua, E. W., Cree, S., Barclay, M. L., Doudney, K., Lehnert, K., Aitchison, A., &amp; Kennedy, M. A. (2015). Exome sequencing and array-based comparative genomic hybridisation analysis of preferential 6-methylmercaptopurine producers, (January 2014), 1–8. doi:10.1038/tpj.2015.9</w:t>
      </w:r>
    </w:p>
    <w:p w14:paraId="01695D53" w14:textId="77777777" w:rsidR="009738E0" w:rsidRPr="004911B9" w:rsidRDefault="009738E0" w:rsidP="00367A2F">
      <w:pPr>
        <w:spacing w:line="480" w:lineRule="auto"/>
        <w:jc w:val="both"/>
        <w:rPr>
          <w:rFonts w:asciiTheme="minorHAnsi" w:hAnsiTheme="minorHAnsi"/>
          <w:sz w:val="32"/>
          <w:szCs w:val="32"/>
        </w:rPr>
      </w:pPr>
    </w:p>
    <w:p w14:paraId="422DDF37" w14:textId="3D7F34BF" w:rsidR="000024EB" w:rsidRPr="004911B9" w:rsidRDefault="009738E0" w:rsidP="00367A2F">
      <w:pPr>
        <w:spacing w:line="480" w:lineRule="auto"/>
        <w:jc w:val="both"/>
        <w:rPr>
          <w:rFonts w:asciiTheme="minorHAnsi" w:hAnsiTheme="minorHAnsi"/>
          <w:sz w:val="32"/>
          <w:szCs w:val="32"/>
        </w:rPr>
      </w:pPr>
      <w:r w:rsidRPr="004911B9">
        <w:rPr>
          <w:rFonts w:asciiTheme="minorHAnsi" w:hAnsiTheme="minorHAnsi"/>
          <w:sz w:val="32"/>
          <w:szCs w:val="32"/>
        </w:rPr>
        <w:t>[</w:t>
      </w:r>
      <w:r w:rsidR="00514A93">
        <w:rPr>
          <w:rFonts w:asciiTheme="minorHAnsi" w:hAnsiTheme="minorHAnsi"/>
          <w:sz w:val="32"/>
          <w:szCs w:val="32"/>
        </w:rPr>
        <w:t>6</w:t>
      </w:r>
      <w:r w:rsidRPr="004911B9">
        <w:rPr>
          <w:rFonts w:asciiTheme="minorHAnsi" w:hAnsiTheme="minorHAnsi"/>
          <w:sz w:val="32"/>
          <w:szCs w:val="32"/>
        </w:rPr>
        <w:t>]</w:t>
      </w:r>
      <w:r w:rsidRPr="004911B9">
        <w:rPr>
          <w:rFonts w:asciiTheme="minorHAnsi" w:hAnsiTheme="minorHAnsi"/>
          <w:sz w:val="32"/>
          <w:szCs w:val="32"/>
        </w:rPr>
        <w:tab/>
        <w:t>Dryland, P.A., E. Doherty, J.M. Love and D.R. Love. Simple Repeat-Primed PCR Analysis of the Myotonic Dystrophy Type 1 Gene in a Clinical Diagnostics Environment. J Neurodege</w:t>
      </w:r>
      <w:r w:rsidR="006C2801">
        <w:rPr>
          <w:rFonts w:asciiTheme="minorHAnsi" w:hAnsiTheme="minorHAnsi"/>
          <w:sz w:val="32"/>
          <w:szCs w:val="32"/>
        </w:rPr>
        <w:t>n</w:t>
      </w:r>
      <w:r w:rsidRPr="004911B9">
        <w:rPr>
          <w:rFonts w:asciiTheme="minorHAnsi" w:hAnsiTheme="minorHAnsi"/>
          <w:sz w:val="32"/>
          <w:szCs w:val="32"/>
        </w:rPr>
        <w:t xml:space="preserve"> Dis. </w:t>
      </w:r>
      <w:r w:rsidR="006C2801">
        <w:rPr>
          <w:rFonts w:asciiTheme="minorHAnsi" w:hAnsiTheme="minorHAnsi"/>
          <w:sz w:val="32"/>
          <w:szCs w:val="32"/>
        </w:rPr>
        <w:t xml:space="preserve">(2013) </w:t>
      </w:r>
      <w:r w:rsidRPr="004911B9">
        <w:rPr>
          <w:rFonts w:asciiTheme="minorHAnsi" w:hAnsiTheme="minorHAnsi"/>
          <w:sz w:val="32"/>
          <w:szCs w:val="32"/>
        </w:rPr>
        <w:t>1-8.</w:t>
      </w:r>
    </w:p>
    <w:p w14:paraId="38D2BE51" w14:textId="77777777" w:rsidR="00514A93" w:rsidRPr="004911B9" w:rsidRDefault="00514A93" w:rsidP="00367A2F">
      <w:pPr>
        <w:spacing w:line="480" w:lineRule="auto"/>
        <w:jc w:val="both"/>
        <w:rPr>
          <w:rFonts w:asciiTheme="minorHAnsi" w:hAnsiTheme="minorHAnsi"/>
          <w:sz w:val="32"/>
          <w:szCs w:val="32"/>
        </w:rPr>
      </w:pPr>
    </w:p>
    <w:p w14:paraId="07DBFEEC" w14:textId="266C5E0D" w:rsidR="00514A93" w:rsidRPr="004911B9" w:rsidRDefault="00514A93" w:rsidP="00367A2F">
      <w:pPr>
        <w:spacing w:line="480" w:lineRule="auto"/>
        <w:jc w:val="both"/>
        <w:rPr>
          <w:rFonts w:asciiTheme="minorHAnsi" w:hAnsiTheme="minorHAnsi"/>
          <w:sz w:val="32"/>
          <w:szCs w:val="32"/>
        </w:rPr>
      </w:pPr>
      <w:r w:rsidRPr="004911B9">
        <w:rPr>
          <w:rFonts w:asciiTheme="minorHAnsi" w:hAnsiTheme="minorHAnsi"/>
          <w:sz w:val="32"/>
          <w:szCs w:val="32"/>
        </w:rPr>
        <w:lastRenderedPageBreak/>
        <w:t>[</w:t>
      </w:r>
      <w:r>
        <w:rPr>
          <w:rFonts w:asciiTheme="minorHAnsi" w:hAnsiTheme="minorHAnsi"/>
          <w:sz w:val="32"/>
          <w:szCs w:val="32"/>
        </w:rPr>
        <w:t>7</w:t>
      </w:r>
      <w:r w:rsidRPr="004911B9">
        <w:rPr>
          <w:rFonts w:asciiTheme="minorHAnsi" w:hAnsiTheme="minorHAnsi"/>
          <w:sz w:val="32"/>
          <w:szCs w:val="32"/>
        </w:rPr>
        <w:t>]</w:t>
      </w:r>
      <w:r w:rsidRPr="004911B9">
        <w:rPr>
          <w:rFonts w:asciiTheme="minorHAnsi" w:hAnsiTheme="minorHAnsi"/>
          <w:sz w:val="32"/>
          <w:szCs w:val="32"/>
        </w:rPr>
        <w:tab/>
        <w:t>Bybee K, Prasad A. Stress-Related Cardiomyopathy Syndromes. Circulation. 118 (2008) 397-409.</w:t>
      </w:r>
    </w:p>
    <w:p w14:paraId="1DCF60E1" w14:textId="77777777" w:rsidR="00514A93" w:rsidRPr="004911B9" w:rsidRDefault="00514A93" w:rsidP="00367A2F">
      <w:pPr>
        <w:spacing w:line="480" w:lineRule="auto"/>
        <w:jc w:val="both"/>
        <w:rPr>
          <w:rFonts w:asciiTheme="minorHAnsi" w:hAnsiTheme="minorHAnsi"/>
          <w:sz w:val="32"/>
          <w:szCs w:val="32"/>
        </w:rPr>
      </w:pPr>
    </w:p>
    <w:p w14:paraId="37C4539B" w14:textId="2660DFC2" w:rsidR="00514A93" w:rsidRPr="004911B9" w:rsidRDefault="00514A93" w:rsidP="00367A2F">
      <w:pPr>
        <w:spacing w:line="480" w:lineRule="auto"/>
        <w:jc w:val="both"/>
        <w:rPr>
          <w:rFonts w:asciiTheme="minorHAnsi" w:hAnsiTheme="minorHAnsi"/>
          <w:sz w:val="32"/>
          <w:szCs w:val="32"/>
        </w:rPr>
      </w:pPr>
      <w:r w:rsidRPr="004911B9">
        <w:rPr>
          <w:rFonts w:asciiTheme="minorHAnsi" w:hAnsiTheme="minorHAnsi"/>
          <w:sz w:val="32"/>
          <w:szCs w:val="32"/>
        </w:rPr>
        <w:t>[</w:t>
      </w:r>
      <w:r>
        <w:rPr>
          <w:rFonts w:asciiTheme="minorHAnsi" w:hAnsiTheme="minorHAnsi"/>
          <w:sz w:val="32"/>
          <w:szCs w:val="32"/>
        </w:rPr>
        <w:t>8</w:t>
      </w:r>
      <w:r w:rsidRPr="004911B9">
        <w:rPr>
          <w:rFonts w:asciiTheme="minorHAnsi" w:hAnsiTheme="minorHAnsi"/>
          <w:sz w:val="32"/>
          <w:szCs w:val="32"/>
        </w:rPr>
        <w:t>]</w:t>
      </w:r>
      <w:r w:rsidRPr="004911B9">
        <w:rPr>
          <w:rFonts w:asciiTheme="minorHAnsi" w:hAnsiTheme="minorHAnsi"/>
          <w:sz w:val="32"/>
          <w:szCs w:val="32"/>
        </w:rPr>
        <w:tab/>
        <w:t>Hurst RT, Prasad A, Askew JW, Sengupta PP, Tajik AJ. Takotsubo cardiomyopathy: a unique cardiomyopathy with variable ventricular morphology. J Am Coll Cardiol. 3 (2010) 641-9.</w:t>
      </w:r>
    </w:p>
    <w:p w14:paraId="74D9254F" w14:textId="77777777" w:rsidR="00384EEA" w:rsidRPr="004911B9" w:rsidRDefault="00384EEA" w:rsidP="00367A2F">
      <w:pPr>
        <w:spacing w:line="480" w:lineRule="auto"/>
        <w:jc w:val="both"/>
        <w:rPr>
          <w:rFonts w:asciiTheme="minorHAnsi" w:hAnsiTheme="minorHAnsi"/>
          <w:sz w:val="32"/>
          <w:szCs w:val="32"/>
        </w:rPr>
      </w:pPr>
    </w:p>
    <w:p w14:paraId="49793552" w14:textId="2A7560C1" w:rsidR="00384EEA" w:rsidRPr="004911B9" w:rsidRDefault="00384EEA" w:rsidP="00367A2F">
      <w:pPr>
        <w:spacing w:line="480" w:lineRule="auto"/>
        <w:jc w:val="both"/>
        <w:rPr>
          <w:rFonts w:asciiTheme="minorHAnsi" w:hAnsiTheme="minorHAnsi"/>
          <w:sz w:val="32"/>
          <w:szCs w:val="32"/>
        </w:rPr>
      </w:pPr>
      <w:r w:rsidRPr="004911B9">
        <w:rPr>
          <w:rFonts w:asciiTheme="minorHAnsi" w:hAnsiTheme="minorHAnsi"/>
          <w:sz w:val="32"/>
          <w:szCs w:val="32"/>
        </w:rPr>
        <w:t>[</w:t>
      </w:r>
      <w:r w:rsidR="00FC78C4" w:rsidRPr="004911B9">
        <w:rPr>
          <w:rFonts w:asciiTheme="minorHAnsi" w:hAnsiTheme="minorHAnsi"/>
          <w:sz w:val="32"/>
          <w:szCs w:val="32"/>
        </w:rPr>
        <w:t>9</w:t>
      </w:r>
      <w:r w:rsidRPr="004911B9">
        <w:rPr>
          <w:rFonts w:asciiTheme="minorHAnsi" w:hAnsiTheme="minorHAnsi"/>
          <w:sz w:val="32"/>
          <w:szCs w:val="32"/>
        </w:rPr>
        <w:t>]</w:t>
      </w:r>
      <w:r w:rsidRPr="004911B9">
        <w:rPr>
          <w:rFonts w:asciiTheme="minorHAnsi" w:hAnsiTheme="minorHAnsi"/>
          <w:sz w:val="32"/>
          <w:szCs w:val="32"/>
        </w:rPr>
        <w:tab/>
      </w:r>
      <w:r w:rsidR="004A028A" w:rsidRPr="004911B9">
        <w:rPr>
          <w:rFonts w:asciiTheme="minorHAnsi" w:hAnsiTheme="minorHAnsi"/>
          <w:sz w:val="32"/>
          <w:szCs w:val="32"/>
        </w:rPr>
        <w:t>Umeda Y, Ikeda U, Yamamoto J, Fukazawa H, Hayashi Y, Fujikawa H</w:t>
      </w:r>
      <w:r w:rsidR="00D53320" w:rsidRPr="004911B9">
        <w:rPr>
          <w:rFonts w:asciiTheme="minorHAnsi" w:hAnsiTheme="minorHAnsi"/>
          <w:sz w:val="32"/>
          <w:szCs w:val="32"/>
        </w:rPr>
        <w:t>, Shimada K. Cl</w:t>
      </w:r>
      <w:r w:rsidR="004A028A" w:rsidRPr="004911B9">
        <w:rPr>
          <w:rFonts w:asciiTheme="minorHAnsi" w:hAnsiTheme="minorHAnsi"/>
          <w:sz w:val="32"/>
          <w:szCs w:val="32"/>
        </w:rPr>
        <w:t>in. Cardiol. 22 (1999) 136-138.</w:t>
      </w:r>
    </w:p>
    <w:p w14:paraId="49FF5ABD" w14:textId="77777777" w:rsidR="00384EEA" w:rsidRPr="004911B9" w:rsidRDefault="00384EEA" w:rsidP="00367A2F">
      <w:pPr>
        <w:spacing w:line="480" w:lineRule="auto"/>
        <w:jc w:val="both"/>
        <w:rPr>
          <w:rFonts w:asciiTheme="minorHAnsi" w:hAnsiTheme="minorHAnsi"/>
          <w:sz w:val="32"/>
          <w:szCs w:val="32"/>
        </w:rPr>
      </w:pPr>
    </w:p>
    <w:p w14:paraId="6448D73B" w14:textId="1929C293" w:rsidR="00384EEA" w:rsidRDefault="00384EEA" w:rsidP="00367A2F">
      <w:pPr>
        <w:spacing w:line="480" w:lineRule="auto"/>
        <w:jc w:val="both"/>
        <w:rPr>
          <w:rFonts w:asciiTheme="minorHAnsi" w:hAnsiTheme="minorHAnsi"/>
          <w:sz w:val="32"/>
          <w:szCs w:val="32"/>
        </w:rPr>
      </w:pPr>
      <w:r w:rsidRPr="004911B9">
        <w:rPr>
          <w:rFonts w:asciiTheme="minorHAnsi" w:hAnsiTheme="minorHAnsi"/>
          <w:sz w:val="32"/>
          <w:szCs w:val="32"/>
        </w:rPr>
        <w:t>[</w:t>
      </w:r>
      <w:r w:rsidR="00FC78C4" w:rsidRPr="004911B9">
        <w:rPr>
          <w:rFonts w:asciiTheme="minorHAnsi" w:hAnsiTheme="minorHAnsi"/>
          <w:sz w:val="32"/>
          <w:szCs w:val="32"/>
        </w:rPr>
        <w:t>10</w:t>
      </w:r>
      <w:r w:rsidRPr="004911B9">
        <w:rPr>
          <w:rFonts w:asciiTheme="minorHAnsi" w:hAnsiTheme="minorHAnsi"/>
          <w:sz w:val="32"/>
          <w:szCs w:val="32"/>
        </w:rPr>
        <w:t>]</w:t>
      </w:r>
      <w:r w:rsidRPr="004911B9">
        <w:rPr>
          <w:rFonts w:asciiTheme="minorHAnsi" w:hAnsiTheme="minorHAnsi"/>
          <w:sz w:val="32"/>
          <w:szCs w:val="32"/>
        </w:rPr>
        <w:tab/>
        <w:t>Mays DJ, Foose JM, Philipson LH, Tamkun MM. Localization of the Kv1.5 K Channel Protein in Explanted Cardiac Tissue. J.</w:t>
      </w:r>
      <w:r w:rsidR="000E192A">
        <w:rPr>
          <w:rFonts w:asciiTheme="minorHAnsi" w:hAnsiTheme="minorHAnsi"/>
          <w:sz w:val="32"/>
          <w:szCs w:val="32"/>
        </w:rPr>
        <w:t xml:space="preserve"> </w:t>
      </w:r>
      <w:r w:rsidRPr="004911B9">
        <w:rPr>
          <w:rFonts w:asciiTheme="minorHAnsi" w:hAnsiTheme="minorHAnsi"/>
          <w:sz w:val="32"/>
          <w:szCs w:val="32"/>
        </w:rPr>
        <w:t>C</w:t>
      </w:r>
      <w:r w:rsidR="006C2801">
        <w:rPr>
          <w:rFonts w:asciiTheme="minorHAnsi" w:hAnsiTheme="minorHAnsi"/>
          <w:sz w:val="32"/>
          <w:szCs w:val="32"/>
        </w:rPr>
        <w:t>l</w:t>
      </w:r>
      <w:r w:rsidRPr="004911B9">
        <w:rPr>
          <w:rFonts w:asciiTheme="minorHAnsi" w:hAnsiTheme="minorHAnsi"/>
          <w:sz w:val="32"/>
          <w:szCs w:val="32"/>
        </w:rPr>
        <w:t>in. Invest. 96 (1995) 282-292.</w:t>
      </w:r>
    </w:p>
    <w:p w14:paraId="4370F2DF" w14:textId="1200379E" w:rsidR="00ED16C9" w:rsidRDefault="00ED16C9" w:rsidP="00367A2F">
      <w:pPr>
        <w:spacing w:line="480" w:lineRule="auto"/>
        <w:rPr>
          <w:rFonts w:asciiTheme="minorHAnsi" w:hAnsiTheme="minorHAnsi"/>
          <w:sz w:val="32"/>
          <w:szCs w:val="32"/>
        </w:rPr>
      </w:pPr>
      <w:r>
        <w:rPr>
          <w:rFonts w:asciiTheme="minorHAnsi" w:hAnsiTheme="minorHAnsi"/>
          <w:sz w:val="32"/>
          <w:szCs w:val="32"/>
        </w:rPr>
        <w:br w:type="page"/>
      </w:r>
    </w:p>
    <w:p w14:paraId="2D626431" w14:textId="77777777" w:rsidR="008C7905" w:rsidRDefault="008C7905" w:rsidP="00367A2F">
      <w:pPr>
        <w:spacing w:line="480" w:lineRule="auto"/>
        <w:jc w:val="both"/>
        <w:rPr>
          <w:rFonts w:asciiTheme="minorHAnsi" w:hAnsiTheme="minorHAnsi"/>
          <w:sz w:val="32"/>
          <w:szCs w:val="32"/>
        </w:rPr>
      </w:pPr>
    </w:p>
    <w:p w14:paraId="06EB84C0" w14:textId="77777777" w:rsidR="008C7905" w:rsidRPr="00527B7B" w:rsidRDefault="008C7905" w:rsidP="00367A2F">
      <w:pPr>
        <w:spacing w:line="480" w:lineRule="auto"/>
        <w:jc w:val="both"/>
        <w:rPr>
          <w:rFonts w:asciiTheme="minorHAnsi" w:hAnsiTheme="minorHAnsi" w:cstheme="minorBidi"/>
          <w:b/>
          <w:sz w:val="32"/>
          <w:szCs w:val="32"/>
          <w:lang w:val="en-NZ" w:eastAsia="en-US"/>
        </w:rPr>
      </w:pPr>
      <w:r w:rsidRPr="00527B7B">
        <w:rPr>
          <w:rFonts w:asciiTheme="minorHAnsi" w:hAnsiTheme="minorHAnsi" w:cstheme="minorBidi"/>
          <w:b/>
          <w:sz w:val="32"/>
          <w:szCs w:val="32"/>
          <w:lang w:val="en-NZ" w:eastAsia="en-US"/>
        </w:rPr>
        <w:t>Table 1.</w:t>
      </w:r>
      <w:r w:rsidRPr="002B0651">
        <w:rPr>
          <w:rFonts w:asciiTheme="minorHAnsi" w:hAnsiTheme="minorHAnsi" w:cstheme="minorBidi"/>
          <w:b/>
          <w:i/>
          <w:sz w:val="32"/>
          <w:szCs w:val="32"/>
          <w:lang w:val="en-NZ" w:eastAsia="en-US"/>
        </w:rPr>
        <w:t xml:space="preserve"> DMPK</w:t>
      </w:r>
      <w:r w:rsidRPr="00527B7B">
        <w:rPr>
          <w:rFonts w:asciiTheme="minorHAnsi" w:hAnsiTheme="minorHAnsi" w:cstheme="minorBidi"/>
          <w:b/>
          <w:sz w:val="32"/>
          <w:szCs w:val="32"/>
          <w:lang w:val="en-NZ" w:eastAsia="en-US"/>
        </w:rPr>
        <w:t xml:space="preserve"> 3’ UTR repeat allele genotypes.</w:t>
      </w:r>
    </w:p>
    <w:tbl>
      <w:tblPr>
        <w:tblStyle w:val="TableGrid"/>
        <w:tblW w:w="0" w:type="auto"/>
        <w:tblInd w:w="250" w:type="dxa"/>
        <w:tblLook w:val="04A0" w:firstRow="1" w:lastRow="0" w:firstColumn="1" w:lastColumn="0" w:noHBand="0" w:noVBand="1"/>
      </w:tblPr>
      <w:tblGrid>
        <w:gridCol w:w="1843"/>
        <w:gridCol w:w="2268"/>
        <w:gridCol w:w="2126"/>
        <w:gridCol w:w="2268"/>
      </w:tblGrid>
      <w:tr w:rsidR="008C7905" w:rsidRPr="00E26F0E" w14:paraId="5C96066B" w14:textId="77777777" w:rsidTr="00731F8C">
        <w:tc>
          <w:tcPr>
            <w:tcW w:w="1843" w:type="dxa"/>
          </w:tcPr>
          <w:p w14:paraId="14507060" w14:textId="77777777" w:rsidR="008C7905" w:rsidRPr="00527B7B" w:rsidRDefault="008C7905" w:rsidP="00367A2F">
            <w:pPr>
              <w:autoSpaceDE w:val="0"/>
              <w:autoSpaceDN w:val="0"/>
              <w:adjustRightInd w:val="0"/>
              <w:spacing w:line="480" w:lineRule="auto"/>
              <w:jc w:val="both"/>
              <w:rPr>
                <w:rFonts w:ascii="Calibri" w:hAnsi="Calibri" w:cs="Calibri"/>
                <w:b/>
                <w:color w:val="000000"/>
                <w:sz w:val="32"/>
                <w:szCs w:val="32"/>
                <w:lang w:val="en-NZ" w:eastAsia="en-US"/>
              </w:rPr>
            </w:pPr>
            <w:r w:rsidRPr="00527B7B">
              <w:rPr>
                <w:rFonts w:ascii="Calibri" w:hAnsi="Calibri" w:cs="Calibri"/>
                <w:b/>
                <w:color w:val="000000"/>
                <w:sz w:val="32"/>
                <w:szCs w:val="32"/>
                <w:lang w:val="en-NZ" w:eastAsia="en-US"/>
              </w:rPr>
              <w:t>Sporadic cohort</w:t>
            </w:r>
          </w:p>
        </w:tc>
        <w:tc>
          <w:tcPr>
            <w:tcW w:w="2268" w:type="dxa"/>
            <w:tcBorders>
              <w:right w:val="double" w:sz="4" w:space="0" w:color="auto"/>
            </w:tcBorders>
          </w:tcPr>
          <w:p w14:paraId="6CF3D64F" w14:textId="77777777" w:rsidR="008C7905" w:rsidRPr="00527B7B" w:rsidRDefault="008C7905" w:rsidP="00367A2F">
            <w:pPr>
              <w:autoSpaceDE w:val="0"/>
              <w:autoSpaceDN w:val="0"/>
              <w:adjustRightInd w:val="0"/>
              <w:spacing w:line="480" w:lineRule="auto"/>
              <w:jc w:val="both"/>
              <w:rPr>
                <w:rFonts w:ascii="Calibri" w:hAnsi="Calibri" w:cs="Calibri"/>
                <w:b/>
                <w:color w:val="000000"/>
                <w:sz w:val="32"/>
                <w:szCs w:val="32"/>
                <w:lang w:val="en-NZ" w:eastAsia="en-US"/>
              </w:rPr>
            </w:pPr>
            <w:r w:rsidRPr="00527B7B">
              <w:rPr>
                <w:rFonts w:ascii="Calibri" w:hAnsi="Calibri" w:cs="Calibri"/>
                <w:b/>
                <w:color w:val="000000"/>
                <w:sz w:val="32"/>
                <w:szCs w:val="32"/>
                <w:lang w:val="en-NZ" w:eastAsia="en-US"/>
              </w:rPr>
              <w:t>DMPK triplet repeat</w:t>
            </w:r>
            <w:r w:rsidRPr="00527B7B">
              <w:rPr>
                <w:rFonts w:ascii="Calibri" w:hAnsi="Calibri" w:cs="Calibri"/>
                <w:b/>
                <w:color w:val="000000"/>
                <w:sz w:val="32"/>
                <w:szCs w:val="32"/>
                <w:vertAlign w:val="superscript"/>
                <w:lang w:val="en-NZ" w:eastAsia="en-US"/>
              </w:rPr>
              <w:t>1</w:t>
            </w:r>
          </w:p>
        </w:tc>
        <w:tc>
          <w:tcPr>
            <w:tcW w:w="2126" w:type="dxa"/>
            <w:tcBorders>
              <w:left w:val="double" w:sz="4" w:space="0" w:color="auto"/>
            </w:tcBorders>
          </w:tcPr>
          <w:p w14:paraId="617180D2" w14:textId="77777777" w:rsidR="008C7905" w:rsidRPr="00527B7B" w:rsidRDefault="008C7905" w:rsidP="00367A2F">
            <w:pPr>
              <w:autoSpaceDE w:val="0"/>
              <w:autoSpaceDN w:val="0"/>
              <w:adjustRightInd w:val="0"/>
              <w:spacing w:line="480" w:lineRule="auto"/>
              <w:jc w:val="both"/>
              <w:rPr>
                <w:rFonts w:ascii="Calibri" w:hAnsi="Calibri" w:cs="Calibri"/>
                <w:b/>
                <w:color w:val="000000"/>
                <w:sz w:val="32"/>
                <w:szCs w:val="32"/>
                <w:lang w:val="en-NZ" w:eastAsia="en-US"/>
              </w:rPr>
            </w:pPr>
            <w:r w:rsidRPr="00527B7B">
              <w:rPr>
                <w:rFonts w:ascii="Calibri" w:hAnsi="Calibri" w:cs="Calibri"/>
                <w:b/>
                <w:color w:val="000000"/>
                <w:sz w:val="32"/>
                <w:szCs w:val="32"/>
                <w:lang w:val="en-NZ" w:eastAsia="en-US"/>
              </w:rPr>
              <w:t>Earthquake cohort</w:t>
            </w:r>
          </w:p>
        </w:tc>
        <w:tc>
          <w:tcPr>
            <w:tcW w:w="2268" w:type="dxa"/>
          </w:tcPr>
          <w:p w14:paraId="5A67D653" w14:textId="77777777" w:rsidR="008C7905" w:rsidRPr="00527B7B" w:rsidRDefault="008C7905" w:rsidP="00367A2F">
            <w:pPr>
              <w:autoSpaceDE w:val="0"/>
              <w:autoSpaceDN w:val="0"/>
              <w:adjustRightInd w:val="0"/>
              <w:spacing w:line="480" w:lineRule="auto"/>
              <w:jc w:val="both"/>
              <w:rPr>
                <w:rFonts w:ascii="Calibri" w:hAnsi="Calibri" w:cs="Calibri"/>
                <w:b/>
                <w:color w:val="000000"/>
                <w:sz w:val="32"/>
                <w:szCs w:val="32"/>
                <w:lang w:val="en-NZ" w:eastAsia="en-US"/>
              </w:rPr>
            </w:pPr>
            <w:r w:rsidRPr="00527B7B">
              <w:rPr>
                <w:rFonts w:ascii="Calibri" w:hAnsi="Calibri" w:cs="Calibri"/>
                <w:b/>
                <w:color w:val="000000"/>
                <w:sz w:val="32"/>
                <w:szCs w:val="32"/>
                <w:lang w:val="en-NZ" w:eastAsia="en-US"/>
              </w:rPr>
              <w:t>DMPK triplet repeat</w:t>
            </w:r>
            <w:r w:rsidRPr="00527B7B">
              <w:rPr>
                <w:rFonts w:ascii="Calibri" w:hAnsi="Calibri" w:cs="Calibri"/>
                <w:b/>
                <w:color w:val="000000"/>
                <w:sz w:val="32"/>
                <w:szCs w:val="32"/>
                <w:vertAlign w:val="superscript"/>
                <w:lang w:val="en-NZ" w:eastAsia="en-US"/>
              </w:rPr>
              <w:t>1</w:t>
            </w:r>
          </w:p>
        </w:tc>
      </w:tr>
      <w:tr w:rsidR="008C7905" w:rsidRPr="00E26F0E" w14:paraId="41D2DE6A" w14:textId="77777777" w:rsidTr="00731F8C">
        <w:tc>
          <w:tcPr>
            <w:tcW w:w="1843" w:type="dxa"/>
          </w:tcPr>
          <w:p w14:paraId="02810FAA"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Patient 1</w:t>
            </w:r>
          </w:p>
        </w:tc>
        <w:tc>
          <w:tcPr>
            <w:tcW w:w="2268" w:type="dxa"/>
            <w:tcBorders>
              <w:right w:val="double" w:sz="4" w:space="0" w:color="auto"/>
            </w:tcBorders>
          </w:tcPr>
          <w:p w14:paraId="2C42A99A"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11,11</w:t>
            </w:r>
          </w:p>
        </w:tc>
        <w:tc>
          <w:tcPr>
            <w:tcW w:w="2126" w:type="dxa"/>
          </w:tcPr>
          <w:p w14:paraId="14713F4F"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Patient 1</w:t>
            </w:r>
          </w:p>
        </w:tc>
        <w:tc>
          <w:tcPr>
            <w:tcW w:w="2268" w:type="dxa"/>
          </w:tcPr>
          <w:p w14:paraId="57967351"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13,32</w:t>
            </w:r>
          </w:p>
        </w:tc>
      </w:tr>
      <w:tr w:rsidR="008C7905" w:rsidRPr="00E26F0E" w14:paraId="733ECE4E" w14:textId="77777777" w:rsidTr="00731F8C">
        <w:tc>
          <w:tcPr>
            <w:tcW w:w="1843" w:type="dxa"/>
          </w:tcPr>
          <w:p w14:paraId="51AB693D"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Patient 2</w:t>
            </w:r>
          </w:p>
        </w:tc>
        <w:tc>
          <w:tcPr>
            <w:tcW w:w="2268" w:type="dxa"/>
            <w:tcBorders>
              <w:right w:val="double" w:sz="4" w:space="0" w:color="auto"/>
            </w:tcBorders>
          </w:tcPr>
          <w:p w14:paraId="37F1361B"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11,11</w:t>
            </w:r>
          </w:p>
        </w:tc>
        <w:tc>
          <w:tcPr>
            <w:tcW w:w="2126" w:type="dxa"/>
          </w:tcPr>
          <w:p w14:paraId="3BB587B2"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Patient 2</w:t>
            </w:r>
          </w:p>
        </w:tc>
        <w:tc>
          <w:tcPr>
            <w:tcW w:w="2268" w:type="dxa"/>
          </w:tcPr>
          <w:p w14:paraId="3E2381FE"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5,12</w:t>
            </w:r>
          </w:p>
        </w:tc>
      </w:tr>
      <w:tr w:rsidR="008C7905" w:rsidRPr="00E26F0E" w14:paraId="085B4E48" w14:textId="77777777" w:rsidTr="00731F8C">
        <w:tc>
          <w:tcPr>
            <w:tcW w:w="1843" w:type="dxa"/>
          </w:tcPr>
          <w:p w14:paraId="4B7D68CB"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Patient 3</w:t>
            </w:r>
          </w:p>
        </w:tc>
        <w:tc>
          <w:tcPr>
            <w:tcW w:w="2268" w:type="dxa"/>
            <w:tcBorders>
              <w:right w:val="double" w:sz="4" w:space="0" w:color="auto"/>
            </w:tcBorders>
          </w:tcPr>
          <w:p w14:paraId="252A014D"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5,12</w:t>
            </w:r>
          </w:p>
        </w:tc>
        <w:tc>
          <w:tcPr>
            <w:tcW w:w="2126" w:type="dxa"/>
          </w:tcPr>
          <w:p w14:paraId="57809A5F"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Patient 3</w:t>
            </w:r>
          </w:p>
        </w:tc>
        <w:tc>
          <w:tcPr>
            <w:tcW w:w="2268" w:type="dxa"/>
          </w:tcPr>
          <w:p w14:paraId="7BAF1F93"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11,11</w:t>
            </w:r>
          </w:p>
        </w:tc>
      </w:tr>
      <w:tr w:rsidR="008C7905" w:rsidRPr="00E26F0E" w14:paraId="1096A8EB" w14:textId="77777777" w:rsidTr="00731F8C">
        <w:tc>
          <w:tcPr>
            <w:tcW w:w="1843" w:type="dxa"/>
          </w:tcPr>
          <w:p w14:paraId="31D6C7A5"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Patient 4</w:t>
            </w:r>
          </w:p>
        </w:tc>
        <w:tc>
          <w:tcPr>
            <w:tcW w:w="2268" w:type="dxa"/>
            <w:tcBorders>
              <w:right w:val="double" w:sz="4" w:space="0" w:color="auto"/>
            </w:tcBorders>
          </w:tcPr>
          <w:p w14:paraId="17B5D438"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5,5</w:t>
            </w:r>
          </w:p>
        </w:tc>
        <w:tc>
          <w:tcPr>
            <w:tcW w:w="2126" w:type="dxa"/>
          </w:tcPr>
          <w:p w14:paraId="359B2290"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Patient 4</w:t>
            </w:r>
          </w:p>
        </w:tc>
        <w:tc>
          <w:tcPr>
            <w:tcW w:w="2268" w:type="dxa"/>
          </w:tcPr>
          <w:p w14:paraId="1B89CD53"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11,11</w:t>
            </w:r>
          </w:p>
        </w:tc>
      </w:tr>
      <w:tr w:rsidR="008C7905" w:rsidRPr="00E26F0E" w14:paraId="7A087899" w14:textId="77777777" w:rsidTr="00731F8C">
        <w:tc>
          <w:tcPr>
            <w:tcW w:w="1843" w:type="dxa"/>
          </w:tcPr>
          <w:p w14:paraId="7EDB08F2"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Patient 5</w:t>
            </w:r>
          </w:p>
        </w:tc>
        <w:tc>
          <w:tcPr>
            <w:tcW w:w="2268" w:type="dxa"/>
            <w:tcBorders>
              <w:right w:val="double" w:sz="4" w:space="0" w:color="auto"/>
            </w:tcBorders>
          </w:tcPr>
          <w:p w14:paraId="33F33A5B"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5,11</w:t>
            </w:r>
          </w:p>
        </w:tc>
        <w:tc>
          <w:tcPr>
            <w:tcW w:w="2126" w:type="dxa"/>
          </w:tcPr>
          <w:p w14:paraId="15127414"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Patient 5</w:t>
            </w:r>
          </w:p>
        </w:tc>
        <w:tc>
          <w:tcPr>
            <w:tcW w:w="2268" w:type="dxa"/>
          </w:tcPr>
          <w:p w14:paraId="7FFBCD86"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5,10</w:t>
            </w:r>
          </w:p>
        </w:tc>
      </w:tr>
      <w:tr w:rsidR="008C7905" w:rsidRPr="00E26F0E" w14:paraId="29903560" w14:textId="77777777" w:rsidTr="00731F8C">
        <w:tc>
          <w:tcPr>
            <w:tcW w:w="1843" w:type="dxa"/>
          </w:tcPr>
          <w:p w14:paraId="32078D94"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Patient 6</w:t>
            </w:r>
          </w:p>
        </w:tc>
        <w:tc>
          <w:tcPr>
            <w:tcW w:w="2268" w:type="dxa"/>
            <w:tcBorders>
              <w:right w:val="double" w:sz="4" w:space="0" w:color="auto"/>
            </w:tcBorders>
          </w:tcPr>
          <w:p w14:paraId="66CF3450"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5,5</w:t>
            </w:r>
          </w:p>
        </w:tc>
        <w:tc>
          <w:tcPr>
            <w:tcW w:w="2126" w:type="dxa"/>
          </w:tcPr>
          <w:p w14:paraId="3616E131"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Patient 6</w:t>
            </w:r>
          </w:p>
        </w:tc>
        <w:tc>
          <w:tcPr>
            <w:tcW w:w="2268" w:type="dxa"/>
          </w:tcPr>
          <w:p w14:paraId="26C9DF82"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11,11</w:t>
            </w:r>
          </w:p>
        </w:tc>
      </w:tr>
      <w:tr w:rsidR="008C7905" w:rsidRPr="00E26F0E" w14:paraId="1444F710" w14:textId="77777777" w:rsidTr="00731F8C">
        <w:tc>
          <w:tcPr>
            <w:tcW w:w="1843" w:type="dxa"/>
          </w:tcPr>
          <w:p w14:paraId="1C5C71BA"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Patient 7</w:t>
            </w:r>
          </w:p>
        </w:tc>
        <w:tc>
          <w:tcPr>
            <w:tcW w:w="2268" w:type="dxa"/>
            <w:tcBorders>
              <w:right w:val="double" w:sz="4" w:space="0" w:color="auto"/>
            </w:tcBorders>
          </w:tcPr>
          <w:p w14:paraId="2183BBD9"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5,12</w:t>
            </w:r>
          </w:p>
        </w:tc>
        <w:tc>
          <w:tcPr>
            <w:tcW w:w="2126" w:type="dxa"/>
          </w:tcPr>
          <w:p w14:paraId="55CA2E0D"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Patient 7</w:t>
            </w:r>
          </w:p>
        </w:tc>
        <w:tc>
          <w:tcPr>
            <w:tcW w:w="2268" w:type="dxa"/>
          </w:tcPr>
          <w:p w14:paraId="485587BB"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5,18</w:t>
            </w:r>
          </w:p>
        </w:tc>
      </w:tr>
      <w:tr w:rsidR="008C7905" w:rsidRPr="00E26F0E" w14:paraId="77A9930A" w14:textId="77777777" w:rsidTr="00731F8C">
        <w:tc>
          <w:tcPr>
            <w:tcW w:w="1843" w:type="dxa"/>
          </w:tcPr>
          <w:p w14:paraId="34C6EA65"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Patient 8</w:t>
            </w:r>
          </w:p>
        </w:tc>
        <w:tc>
          <w:tcPr>
            <w:tcW w:w="2268" w:type="dxa"/>
            <w:tcBorders>
              <w:right w:val="double" w:sz="4" w:space="0" w:color="auto"/>
            </w:tcBorders>
          </w:tcPr>
          <w:p w14:paraId="4E1AE667"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5,12</w:t>
            </w:r>
          </w:p>
        </w:tc>
        <w:tc>
          <w:tcPr>
            <w:tcW w:w="2126" w:type="dxa"/>
          </w:tcPr>
          <w:p w14:paraId="7905E2B8"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Patient 8</w:t>
            </w:r>
          </w:p>
        </w:tc>
        <w:tc>
          <w:tcPr>
            <w:tcW w:w="2268" w:type="dxa"/>
          </w:tcPr>
          <w:p w14:paraId="71D79CDC"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26,30</w:t>
            </w:r>
          </w:p>
        </w:tc>
      </w:tr>
      <w:tr w:rsidR="008C7905" w:rsidRPr="00E26F0E" w14:paraId="7689F79B" w14:textId="77777777" w:rsidTr="00731F8C">
        <w:tc>
          <w:tcPr>
            <w:tcW w:w="1843" w:type="dxa"/>
          </w:tcPr>
          <w:p w14:paraId="3F7ACEDC"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Patient 9</w:t>
            </w:r>
          </w:p>
        </w:tc>
        <w:tc>
          <w:tcPr>
            <w:tcW w:w="2268" w:type="dxa"/>
            <w:tcBorders>
              <w:right w:val="double" w:sz="4" w:space="0" w:color="auto"/>
            </w:tcBorders>
          </w:tcPr>
          <w:p w14:paraId="655E9ADF"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11,13</w:t>
            </w:r>
          </w:p>
        </w:tc>
        <w:tc>
          <w:tcPr>
            <w:tcW w:w="2126" w:type="dxa"/>
          </w:tcPr>
          <w:p w14:paraId="79684BC1"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Patient 9</w:t>
            </w:r>
          </w:p>
        </w:tc>
        <w:tc>
          <w:tcPr>
            <w:tcW w:w="2268" w:type="dxa"/>
          </w:tcPr>
          <w:p w14:paraId="312F16C9"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5,12</w:t>
            </w:r>
          </w:p>
        </w:tc>
      </w:tr>
      <w:tr w:rsidR="008C7905" w:rsidRPr="00E26F0E" w14:paraId="65E5ABBD" w14:textId="77777777" w:rsidTr="00731F8C">
        <w:tc>
          <w:tcPr>
            <w:tcW w:w="1843" w:type="dxa"/>
          </w:tcPr>
          <w:p w14:paraId="25ECE64D"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Patient 10</w:t>
            </w:r>
          </w:p>
        </w:tc>
        <w:tc>
          <w:tcPr>
            <w:tcW w:w="2268" w:type="dxa"/>
            <w:tcBorders>
              <w:right w:val="double" w:sz="4" w:space="0" w:color="auto"/>
            </w:tcBorders>
          </w:tcPr>
          <w:p w14:paraId="0C4BEE85"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5,14</w:t>
            </w:r>
          </w:p>
        </w:tc>
        <w:tc>
          <w:tcPr>
            <w:tcW w:w="2126" w:type="dxa"/>
          </w:tcPr>
          <w:p w14:paraId="580A0FEC"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Patient 10</w:t>
            </w:r>
          </w:p>
        </w:tc>
        <w:tc>
          <w:tcPr>
            <w:tcW w:w="2268" w:type="dxa"/>
          </w:tcPr>
          <w:p w14:paraId="1511C600"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5,11</w:t>
            </w:r>
          </w:p>
        </w:tc>
      </w:tr>
      <w:tr w:rsidR="008C7905" w:rsidRPr="00E26F0E" w14:paraId="4F2DD922" w14:textId="77777777" w:rsidTr="00731F8C">
        <w:tc>
          <w:tcPr>
            <w:tcW w:w="1843" w:type="dxa"/>
          </w:tcPr>
          <w:p w14:paraId="36FA6546"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Patient 11</w:t>
            </w:r>
          </w:p>
        </w:tc>
        <w:tc>
          <w:tcPr>
            <w:tcW w:w="2268" w:type="dxa"/>
            <w:tcBorders>
              <w:right w:val="double" w:sz="4" w:space="0" w:color="auto"/>
            </w:tcBorders>
          </w:tcPr>
          <w:p w14:paraId="3F0C12AF"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5,12</w:t>
            </w:r>
          </w:p>
        </w:tc>
        <w:tc>
          <w:tcPr>
            <w:tcW w:w="2126" w:type="dxa"/>
          </w:tcPr>
          <w:p w14:paraId="4D359EC3"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Patient 11</w:t>
            </w:r>
          </w:p>
        </w:tc>
        <w:tc>
          <w:tcPr>
            <w:tcW w:w="2268" w:type="dxa"/>
          </w:tcPr>
          <w:p w14:paraId="1D187ADB"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12,19</w:t>
            </w:r>
          </w:p>
        </w:tc>
      </w:tr>
      <w:tr w:rsidR="008C7905" w:rsidRPr="00E26F0E" w14:paraId="3103F5B8" w14:textId="77777777" w:rsidTr="00731F8C">
        <w:tc>
          <w:tcPr>
            <w:tcW w:w="1843" w:type="dxa"/>
          </w:tcPr>
          <w:p w14:paraId="2CEFC252"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Patient 12</w:t>
            </w:r>
          </w:p>
        </w:tc>
        <w:tc>
          <w:tcPr>
            <w:tcW w:w="2268" w:type="dxa"/>
            <w:tcBorders>
              <w:right w:val="double" w:sz="4" w:space="0" w:color="auto"/>
            </w:tcBorders>
          </w:tcPr>
          <w:p w14:paraId="04FE9CE2"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5,5</w:t>
            </w:r>
          </w:p>
        </w:tc>
        <w:tc>
          <w:tcPr>
            <w:tcW w:w="2126" w:type="dxa"/>
          </w:tcPr>
          <w:p w14:paraId="36D53C74"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Patient 12</w:t>
            </w:r>
          </w:p>
        </w:tc>
        <w:tc>
          <w:tcPr>
            <w:tcW w:w="2268" w:type="dxa"/>
          </w:tcPr>
          <w:p w14:paraId="2D7D0A61"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5,15</w:t>
            </w:r>
          </w:p>
        </w:tc>
      </w:tr>
      <w:tr w:rsidR="008C7905" w:rsidRPr="00E26F0E" w14:paraId="3F83C4B3" w14:textId="77777777" w:rsidTr="00731F8C">
        <w:tc>
          <w:tcPr>
            <w:tcW w:w="1843" w:type="dxa"/>
          </w:tcPr>
          <w:p w14:paraId="7FF65C72"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Patient 13</w:t>
            </w:r>
          </w:p>
        </w:tc>
        <w:tc>
          <w:tcPr>
            <w:tcW w:w="2268" w:type="dxa"/>
            <w:tcBorders>
              <w:right w:val="double" w:sz="4" w:space="0" w:color="auto"/>
            </w:tcBorders>
          </w:tcPr>
          <w:p w14:paraId="294581FE"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5,Exp</w:t>
            </w:r>
            <w:r w:rsidRPr="00527B7B">
              <w:rPr>
                <w:rFonts w:ascii="Calibri" w:hAnsi="Calibri" w:cs="Calibri"/>
                <w:color w:val="000000"/>
                <w:sz w:val="32"/>
                <w:szCs w:val="32"/>
                <w:vertAlign w:val="superscript"/>
                <w:lang w:val="en-NZ" w:eastAsia="en-US"/>
              </w:rPr>
              <w:t>2</w:t>
            </w:r>
          </w:p>
        </w:tc>
        <w:tc>
          <w:tcPr>
            <w:tcW w:w="2126" w:type="dxa"/>
          </w:tcPr>
          <w:p w14:paraId="6A98BB6C"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Patient 13</w:t>
            </w:r>
          </w:p>
        </w:tc>
        <w:tc>
          <w:tcPr>
            <w:tcW w:w="2268" w:type="dxa"/>
          </w:tcPr>
          <w:p w14:paraId="005B0963"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5,12</w:t>
            </w:r>
          </w:p>
        </w:tc>
      </w:tr>
      <w:tr w:rsidR="008C7905" w:rsidRPr="00E26F0E" w14:paraId="2D193CB7" w14:textId="77777777" w:rsidTr="00731F8C">
        <w:tc>
          <w:tcPr>
            <w:tcW w:w="1843" w:type="dxa"/>
          </w:tcPr>
          <w:p w14:paraId="3D1DE789"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Patient 14</w:t>
            </w:r>
          </w:p>
        </w:tc>
        <w:tc>
          <w:tcPr>
            <w:tcW w:w="2268" w:type="dxa"/>
            <w:tcBorders>
              <w:right w:val="double" w:sz="4" w:space="0" w:color="auto"/>
            </w:tcBorders>
          </w:tcPr>
          <w:p w14:paraId="3F485932"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5,12</w:t>
            </w:r>
          </w:p>
        </w:tc>
        <w:tc>
          <w:tcPr>
            <w:tcW w:w="2126" w:type="dxa"/>
          </w:tcPr>
          <w:p w14:paraId="5592B89E"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Patient 14</w:t>
            </w:r>
          </w:p>
        </w:tc>
        <w:tc>
          <w:tcPr>
            <w:tcW w:w="2268" w:type="dxa"/>
          </w:tcPr>
          <w:p w14:paraId="78C15CFD"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11,11</w:t>
            </w:r>
          </w:p>
        </w:tc>
      </w:tr>
      <w:tr w:rsidR="008C7905" w:rsidRPr="00E26F0E" w14:paraId="3E596092" w14:textId="77777777" w:rsidTr="00731F8C">
        <w:tc>
          <w:tcPr>
            <w:tcW w:w="1843" w:type="dxa"/>
          </w:tcPr>
          <w:p w14:paraId="3C3AF40D"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lastRenderedPageBreak/>
              <w:t>Patient 15</w:t>
            </w:r>
          </w:p>
        </w:tc>
        <w:tc>
          <w:tcPr>
            <w:tcW w:w="2268" w:type="dxa"/>
            <w:tcBorders>
              <w:right w:val="double" w:sz="4" w:space="0" w:color="auto"/>
            </w:tcBorders>
          </w:tcPr>
          <w:p w14:paraId="3CB159B6"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5,9</w:t>
            </w:r>
          </w:p>
        </w:tc>
        <w:tc>
          <w:tcPr>
            <w:tcW w:w="2126" w:type="dxa"/>
          </w:tcPr>
          <w:p w14:paraId="7ACB5D6D"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Patient 15</w:t>
            </w:r>
          </w:p>
        </w:tc>
        <w:tc>
          <w:tcPr>
            <w:tcW w:w="2268" w:type="dxa"/>
          </w:tcPr>
          <w:p w14:paraId="66CC1548"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5,10</w:t>
            </w:r>
          </w:p>
        </w:tc>
      </w:tr>
      <w:tr w:rsidR="008C7905" w:rsidRPr="00E26F0E" w14:paraId="5BFE46A6" w14:textId="77777777" w:rsidTr="00731F8C">
        <w:tc>
          <w:tcPr>
            <w:tcW w:w="1843" w:type="dxa"/>
          </w:tcPr>
          <w:p w14:paraId="05DA8CB8"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Patient 16</w:t>
            </w:r>
          </w:p>
        </w:tc>
        <w:tc>
          <w:tcPr>
            <w:tcW w:w="2268" w:type="dxa"/>
            <w:tcBorders>
              <w:right w:val="double" w:sz="4" w:space="0" w:color="auto"/>
            </w:tcBorders>
          </w:tcPr>
          <w:p w14:paraId="2C5533DB"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5,13</w:t>
            </w:r>
          </w:p>
        </w:tc>
        <w:tc>
          <w:tcPr>
            <w:tcW w:w="2126" w:type="dxa"/>
          </w:tcPr>
          <w:p w14:paraId="5BB31733"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Patient 16</w:t>
            </w:r>
          </w:p>
        </w:tc>
        <w:tc>
          <w:tcPr>
            <w:tcW w:w="2268" w:type="dxa"/>
          </w:tcPr>
          <w:p w14:paraId="008DD3AD"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5,11</w:t>
            </w:r>
          </w:p>
        </w:tc>
      </w:tr>
      <w:tr w:rsidR="008C7905" w:rsidRPr="00E26F0E" w14:paraId="3E9285B6" w14:textId="77777777" w:rsidTr="00731F8C">
        <w:tc>
          <w:tcPr>
            <w:tcW w:w="1843" w:type="dxa"/>
          </w:tcPr>
          <w:p w14:paraId="44E92DFD"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Patient 17</w:t>
            </w:r>
          </w:p>
        </w:tc>
        <w:tc>
          <w:tcPr>
            <w:tcW w:w="2268" w:type="dxa"/>
            <w:tcBorders>
              <w:right w:val="double" w:sz="4" w:space="0" w:color="auto"/>
            </w:tcBorders>
          </w:tcPr>
          <w:p w14:paraId="4096267D"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11,11</w:t>
            </w:r>
          </w:p>
        </w:tc>
        <w:tc>
          <w:tcPr>
            <w:tcW w:w="2126" w:type="dxa"/>
          </w:tcPr>
          <w:p w14:paraId="5B4F729C"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Patient 17</w:t>
            </w:r>
          </w:p>
        </w:tc>
        <w:tc>
          <w:tcPr>
            <w:tcW w:w="2268" w:type="dxa"/>
          </w:tcPr>
          <w:p w14:paraId="11ECA56A"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12,12</w:t>
            </w:r>
          </w:p>
        </w:tc>
      </w:tr>
      <w:tr w:rsidR="008C7905" w:rsidRPr="00E26F0E" w14:paraId="52A46AC3" w14:textId="77777777" w:rsidTr="00731F8C">
        <w:tc>
          <w:tcPr>
            <w:tcW w:w="1843" w:type="dxa"/>
          </w:tcPr>
          <w:p w14:paraId="1620656C"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Patient 18</w:t>
            </w:r>
          </w:p>
        </w:tc>
        <w:tc>
          <w:tcPr>
            <w:tcW w:w="2268" w:type="dxa"/>
            <w:tcBorders>
              <w:right w:val="double" w:sz="4" w:space="0" w:color="auto"/>
            </w:tcBorders>
          </w:tcPr>
          <w:p w14:paraId="73DF8C97"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5,8</w:t>
            </w:r>
          </w:p>
        </w:tc>
        <w:tc>
          <w:tcPr>
            <w:tcW w:w="2126" w:type="dxa"/>
          </w:tcPr>
          <w:p w14:paraId="62216B13"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Patient 18</w:t>
            </w:r>
          </w:p>
        </w:tc>
        <w:tc>
          <w:tcPr>
            <w:tcW w:w="2268" w:type="dxa"/>
          </w:tcPr>
          <w:p w14:paraId="3715993C"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5,10</w:t>
            </w:r>
          </w:p>
        </w:tc>
      </w:tr>
      <w:tr w:rsidR="008C7905" w:rsidRPr="00E26F0E" w14:paraId="4729B33F" w14:textId="77777777" w:rsidTr="00731F8C">
        <w:tc>
          <w:tcPr>
            <w:tcW w:w="1843" w:type="dxa"/>
          </w:tcPr>
          <w:p w14:paraId="08A09E20"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Patient 19</w:t>
            </w:r>
          </w:p>
        </w:tc>
        <w:tc>
          <w:tcPr>
            <w:tcW w:w="2268" w:type="dxa"/>
            <w:tcBorders>
              <w:right w:val="double" w:sz="4" w:space="0" w:color="auto"/>
            </w:tcBorders>
          </w:tcPr>
          <w:p w14:paraId="14DED897"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12,12</w:t>
            </w:r>
          </w:p>
        </w:tc>
        <w:tc>
          <w:tcPr>
            <w:tcW w:w="2126" w:type="dxa"/>
          </w:tcPr>
          <w:p w14:paraId="4427DDB7"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Patient 19</w:t>
            </w:r>
          </w:p>
        </w:tc>
        <w:tc>
          <w:tcPr>
            <w:tcW w:w="2268" w:type="dxa"/>
          </w:tcPr>
          <w:p w14:paraId="48718C8C"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10,13</w:t>
            </w:r>
          </w:p>
        </w:tc>
      </w:tr>
      <w:tr w:rsidR="008C7905" w:rsidRPr="00E26F0E" w14:paraId="06FCA149" w14:textId="77777777" w:rsidTr="00731F8C">
        <w:tc>
          <w:tcPr>
            <w:tcW w:w="1843" w:type="dxa"/>
          </w:tcPr>
          <w:p w14:paraId="25CE504E"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Patient 20</w:t>
            </w:r>
          </w:p>
        </w:tc>
        <w:tc>
          <w:tcPr>
            <w:tcW w:w="2268" w:type="dxa"/>
            <w:tcBorders>
              <w:right w:val="double" w:sz="4" w:space="0" w:color="auto"/>
            </w:tcBorders>
          </w:tcPr>
          <w:p w14:paraId="76EB80B2"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5,11</w:t>
            </w:r>
          </w:p>
        </w:tc>
        <w:tc>
          <w:tcPr>
            <w:tcW w:w="2126" w:type="dxa"/>
          </w:tcPr>
          <w:p w14:paraId="43B52DFE"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Patient 20</w:t>
            </w:r>
          </w:p>
        </w:tc>
        <w:tc>
          <w:tcPr>
            <w:tcW w:w="2268" w:type="dxa"/>
          </w:tcPr>
          <w:p w14:paraId="18B23088"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5,12</w:t>
            </w:r>
          </w:p>
        </w:tc>
      </w:tr>
      <w:tr w:rsidR="008C7905" w:rsidRPr="00E26F0E" w14:paraId="29B9FFC6" w14:textId="77777777" w:rsidTr="00731F8C">
        <w:tc>
          <w:tcPr>
            <w:tcW w:w="1843" w:type="dxa"/>
          </w:tcPr>
          <w:p w14:paraId="24C412C3"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Patient 21</w:t>
            </w:r>
          </w:p>
        </w:tc>
        <w:tc>
          <w:tcPr>
            <w:tcW w:w="2268" w:type="dxa"/>
            <w:tcBorders>
              <w:right w:val="double" w:sz="4" w:space="0" w:color="auto"/>
            </w:tcBorders>
          </w:tcPr>
          <w:p w14:paraId="111080E2"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13,13</w:t>
            </w:r>
          </w:p>
        </w:tc>
        <w:tc>
          <w:tcPr>
            <w:tcW w:w="2126" w:type="dxa"/>
          </w:tcPr>
          <w:p w14:paraId="412D20DD"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Patient 21</w:t>
            </w:r>
          </w:p>
        </w:tc>
        <w:tc>
          <w:tcPr>
            <w:tcW w:w="2268" w:type="dxa"/>
          </w:tcPr>
          <w:p w14:paraId="7B52920D"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5,9</w:t>
            </w:r>
          </w:p>
        </w:tc>
      </w:tr>
      <w:tr w:rsidR="008C7905" w:rsidRPr="00E26F0E" w14:paraId="702DEE60" w14:textId="77777777" w:rsidTr="00731F8C">
        <w:tc>
          <w:tcPr>
            <w:tcW w:w="1843" w:type="dxa"/>
          </w:tcPr>
          <w:p w14:paraId="5F961CEE"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Patient 22</w:t>
            </w:r>
          </w:p>
        </w:tc>
        <w:tc>
          <w:tcPr>
            <w:tcW w:w="2268" w:type="dxa"/>
            <w:tcBorders>
              <w:right w:val="double" w:sz="4" w:space="0" w:color="auto"/>
            </w:tcBorders>
          </w:tcPr>
          <w:p w14:paraId="1CE0B3AD"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5,12</w:t>
            </w:r>
          </w:p>
        </w:tc>
        <w:tc>
          <w:tcPr>
            <w:tcW w:w="2126" w:type="dxa"/>
          </w:tcPr>
          <w:p w14:paraId="7359A5D2"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Patient 22</w:t>
            </w:r>
          </w:p>
        </w:tc>
        <w:tc>
          <w:tcPr>
            <w:tcW w:w="2268" w:type="dxa"/>
          </w:tcPr>
          <w:p w14:paraId="513B6F69"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5,11</w:t>
            </w:r>
          </w:p>
        </w:tc>
      </w:tr>
      <w:tr w:rsidR="008C7905" w:rsidRPr="00E26F0E" w14:paraId="299927F9" w14:textId="77777777" w:rsidTr="00731F8C">
        <w:tc>
          <w:tcPr>
            <w:tcW w:w="1843" w:type="dxa"/>
          </w:tcPr>
          <w:p w14:paraId="2D1ED3E9"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Patient 23</w:t>
            </w:r>
          </w:p>
        </w:tc>
        <w:tc>
          <w:tcPr>
            <w:tcW w:w="2268" w:type="dxa"/>
            <w:tcBorders>
              <w:right w:val="double" w:sz="4" w:space="0" w:color="auto"/>
            </w:tcBorders>
          </w:tcPr>
          <w:p w14:paraId="12B44F04"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5,25</w:t>
            </w:r>
          </w:p>
        </w:tc>
        <w:tc>
          <w:tcPr>
            <w:tcW w:w="2126" w:type="dxa"/>
          </w:tcPr>
          <w:p w14:paraId="2A47F6DD"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Patient 23</w:t>
            </w:r>
          </w:p>
        </w:tc>
        <w:tc>
          <w:tcPr>
            <w:tcW w:w="2268" w:type="dxa"/>
          </w:tcPr>
          <w:p w14:paraId="25D64EC8"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2,25</w:t>
            </w:r>
          </w:p>
        </w:tc>
      </w:tr>
      <w:tr w:rsidR="008C7905" w:rsidRPr="00E26F0E" w14:paraId="00F6B605" w14:textId="77777777" w:rsidTr="00731F8C">
        <w:tc>
          <w:tcPr>
            <w:tcW w:w="1843" w:type="dxa"/>
          </w:tcPr>
          <w:p w14:paraId="739F42B6"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Patient 24</w:t>
            </w:r>
          </w:p>
        </w:tc>
        <w:tc>
          <w:tcPr>
            <w:tcW w:w="2268" w:type="dxa"/>
            <w:tcBorders>
              <w:right w:val="double" w:sz="4" w:space="0" w:color="auto"/>
            </w:tcBorders>
          </w:tcPr>
          <w:p w14:paraId="3FCF365B"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5,13</w:t>
            </w:r>
          </w:p>
        </w:tc>
        <w:tc>
          <w:tcPr>
            <w:tcW w:w="2126" w:type="dxa"/>
          </w:tcPr>
          <w:p w14:paraId="0B650CD1"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Patient 24</w:t>
            </w:r>
          </w:p>
        </w:tc>
        <w:tc>
          <w:tcPr>
            <w:tcW w:w="2268" w:type="dxa"/>
          </w:tcPr>
          <w:p w14:paraId="3EA9538A"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11,21</w:t>
            </w:r>
          </w:p>
        </w:tc>
      </w:tr>
      <w:tr w:rsidR="008C7905" w:rsidRPr="00E26F0E" w14:paraId="453DDCF2" w14:textId="77777777" w:rsidTr="00731F8C">
        <w:tc>
          <w:tcPr>
            <w:tcW w:w="1843" w:type="dxa"/>
          </w:tcPr>
          <w:p w14:paraId="13B18BFA"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Patient 25</w:t>
            </w:r>
          </w:p>
        </w:tc>
        <w:tc>
          <w:tcPr>
            <w:tcW w:w="2268" w:type="dxa"/>
            <w:tcBorders>
              <w:right w:val="double" w:sz="4" w:space="0" w:color="auto"/>
            </w:tcBorders>
          </w:tcPr>
          <w:p w14:paraId="1D53A51B"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12,12</w:t>
            </w:r>
          </w:p>
        </w:tc>
        <w:tc>
          <w:tcPr>
            <w:tcW w:w="2126" w:type="dxa"/>
          </w:tcPr>
          <w:p w14:paraId="2CF1AD07"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Patient 25</w:t>
            </w:r>
          </w:p>
        </w:tc>
        <w:tc>
          <w:tcPr>
            <w:tcW w:w="2268" w:type="dxa"/>
          </w:tcPr>
          <w:p w14:paraId="4E87A7D1"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13,13</w:t>
            </w:r>
          </w:p>
        </w:tc>
      </w:tr>
      <w:tr w:rsidR="008C7905" w:rsidRPr="00E26F0E" w14:paraId="5E792650" w14:textId="77777777" w:rsidTr="00731F8C">
        <w:tc>
          <w:tcPr>
            <w:tcW w:w="1843" w:type="dxa"/>
          </w:tcPr>
          <w:p w14:paraId="7152142A"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Patient 26</w:t>
            </w:r>
          </w:p>
        </w:tc>
        <w:tc>
          <w:tcPr>
            <w:tcW w:w="2268" w:type="dxa"/>
            <w:tcBorders>
              <w:right w:val="double" w:sz="4" w:space="0" w:color="auto"/>
            </w:tcBorders>
          </w:tcPr>
          <w:p w14:paraId="74DC90CE"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13,20</w:t>
            </w:r>
          </w:p>
        </w:tc>
        <w:tc>
          <w:tcPr>
            <w:tcW w:w="2126" w:type="dxa"/>
          </w:tcPr>
          <w:p w14:paraId="4CAC3149"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Patient 26</w:t>
            </w:r>
          </w:p>
        </w:tc>
        <w:tc>
          <w:tcPr>
            <w:tcW w:w="2268" w:type="dxa"/>
          </w:tcPr>
          <w:p w14:paraId="04EBA081"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5,12</w:t>
            </w:r>
          </w:p>
        </w:tc>
      </w:tr>
      <w:tr w:rsidR="008C7905" w:rsidRPr="00E26F0E" w14:paraId="2C7F2313" w14:textId="77777777" w:rsidTr="00731F8C">
        <w:tc>
          <w:tcPr>
            <w:tcW w:w="1843" w:type="dxa"/>
          </w:tcPr>
          <w:p w14:paraId="68BFC6C4"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Patient 27</w:t>
            </w:r>
          </w:p>
        </w:tc>
        <w:tc>
          <w:tcPr>
            <w:tcW w:w="2268" w:type="dxa"/>
            <w:tcBorders>
              <w:right w:val="double" w:sz="4" w:space="0" w:color="auto"/>
            </w:tcBorders>
          </w:tcPr>
          <w:p w14:paraId="20394923"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11,18</w:t>
            </w:r>
          </w:p>
        </w:tc>
        <w:tc>
          <w:tcPr>
            <w:tcW w:w="2126" w:type="dxa"/>
          </w:tcPr>
          <w:p w14:paraId="50B787D3"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Patient 27</w:t>
            </w:r>
          </w:p>
        </w:tc>
        <w:tc>
          <w:tcPr>
            <w:tcW w:w="2268" w:type="dxa"/>
          </w:tcPr>
          <w:p w14:paraId="2BE287C4"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5,11</w:t>
            </w:r>
          </w:p>
        </w:tc>
      </w:tr>
      <w:tr w:rsidR="008C7905" w:rsidRPr="00E26F0E" w14:paraId="1FDD085B" w14:textId="77777777" w:rsidTr="00731F8C">
        <w:tc>
          <w:tcPr>
            <w:tcW w:w="1843" w:type="dxa"/>
          </w:tcPr>
          <w:p w14:paraId="24716493"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Patient 28</w:t>
            </w:r>
          </w:p>
        </w:tc>
        <w:tc>
          <w:tcPr>
            <w:tcW w:w="2268" w:type="dxa"/>
            <w:tcBorders>
              <w:right w:val="double" w:sz="4" w:space="0" w:color="auto"/>
            </w:tcBorders>
          </w:tcPr>
          <w:p w14:paraId="2D2C189F"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5,10</w:t>
            </w:r>
          </w:p>
        </w:tc>
        <w:tc>
          <w:tcPr>
            <w:tcW w:w="2126" w:type="dxa"/>
          </w:tcPr>
          <w:p w14:paraId="0FB94E9A"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Patient 28</w:t>
            </w:r>
          </w:p>
        </w:tc>
        <w:tc>
          <w:tcPr>
            <w:tcW w:w="2268" w:type="dxa"/>
          </w:tcPr>
          <w:p w14:paraId="53091E52"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5,12</w:t>
            </w:r>
          </w:p>
        </w:tc>
      </w:tr>
      <w:tr w:rsidR="008C7905" w:rsidRPr="00E26F0E" w14:paraId="4DB3A9A5" w14:textId="77777777" w:rsidTr="00731F8C">
        <w:tc>
          <w:tcPr>
            <w:tcW w:w="1843" w:type="dxa"/>
          </w:tcPr>
          <w:p w14:paraId="7D96595B"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Patient 39</w:t>
            </w:r>
          </w:p>
        </w:tc>
        <w:tc>
          <w:tcPr>
            <w:tcW w:w="2268" w:type="dxa"/>
            <w:tcBorders>
              <w:right w:val="double" w:sz="4" w:space="0" w:color="auto"/>
            </w:tcBorders>
          </w:tcPr>
          <w:p w14:paraId="0BEEF125"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5,5</w:t>
            </w:r>
          </w:p>
        </w:tc>
        <w:tc>
          <w:tcPr>
            <w:tcW w:w="2126" w:type="dxa"/>
            <w:tcBorders>
              <w:left w:val="double" w:sz="4" w:space="0" w:color="auto"/>
            </w:tcBorders>
          </w:tcPr>
          <w:p w14:paraId="68A5E04C" w14:textId="77777777" w:rsidR="008C7905" w:rsidRPr="00527B7B" w:rsidRDefault="008C7905" w:rsidP="00367A2F">
            <w:pPr>
              <w:spacing w:line="480" w:lineRule="auto"/>
              <w:ind w:left="360"/>
              <w:jc w:val="both"/>
              <w:rPr>
                <w:sz w:val="32"/>
                <w:szCs w:val="32"/>
                <w:lang w:val="en-NZ" w:eastAsia="en-US"/>
              </w:rPr>
            </w:pPr>
          </w:p>
        </w:tc>
        <w:tc>
          <w:tcPr>
            <w:tcW w:w="2268" w:type="dxa"/>
          </w:tcPr>
          <w:p w14:paraId="3E9AA4DE" w14:textId="77777777" w:rsidR="008C7905" w:rsidRPr="00527B7B" w:rsidRDefault="008C7905" w:rsidP="00367A2F">
            <w:pPr>
              <w:spacing w:line="480" w:lineRule="auto"/>
              <w:jc w:val="both"/>
              <w:rPr>
                <w:sz w:val="32"/>
                <w:szCs w:val="32"/>
                <w:lang w:val="en-NZ" w:eastAsia="en-US"/>
              </w:rPr>
            </w:pPr>
          </w:p>
        </w:tc>
      </w:tr>
      <w:tr w:rsidR="008C7905" w:rsidRPr="00E26F0E" w14:paraId="7456F3FA" w14:textId="77777777" w:rsidTr="00731F8C">
        <w:tc>
          <w:tcPr>
            <w:tcW w:w="1843" w:type="dxa"/>
          </w:tcPr>
          <w:p w14:paraId="00800659"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Patient 30</w:t>
            </w:r>
          </w:p>
        </w:tc>
        <w:tc>
          <w:tcPr>
            <w:tcW w:w="2268" w:type="dxa"/>
            <w:tcBorders>
              <w:right w:val="double" w:sz="4" w:space="0" w:color="auto"/>
            </w:tcBorders>
          </w:tcPr>
          <w:p w14:paraId="4A802AEB"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5,11</w:t>
            </w:r>
          </w:p>
        </w:tc>
        <w:tc>
          <w:tcPr>
            <w:tcW w:w="2126" w:type="dxa"/>
            <w:tcBorders>
              <w:left w:val="double" w:sz="4" w:space="0" w:color="auto"/>
            </w:tcBorders>
          </w:tcPr>
          <w:p w14:paraId="31FB681E" w14:textId="77777777" w:rsidR="008C7905" w:rsidRPr="00527B7B" w:rsidRDefault="008C7905" w:rsidP="00367A2F">
            <w:pPr>
              <w:spacing w:line="480" w:lineRule="auto"/>
              <w:ind w:left="360"/>
              <w:jc w:val="both"/>
              <w:rPr>
                <w:sz w:val="32"/>
                <w:szCs w:val="32"/>
                <w:lang w:val="en-NZ" w:eastAsia="en-US"/>
              </w:rPr>
            </w:pPr>
          </w:p>
        </w:tc>
        <w:tc>
          <w:tcPr>
            <w:tcW w:w="2268" w:type="dxa"/>
          </w:tcPr>
          <w:p w14:paraId="14D617AD" w14:textId="77777777" w:rsidR="008C7905" w:rsidRPr="00527B7B" w:rsidRDefault="008C7905" w:rsidP="00367A2F">
            <w:pPr>
              <w:spacing w:line="480" w:lineRule="auto"/>
              <w:jc w:val="both"/>
              <w:rPr>
                <w:sz w:val="32"/>
                <w:szCs w:val="32"/>
                <w:lang w:val="en-NZ" w:eastAsia="en-US"/>
              </w:rPr>
            </w:pPr>
          </w:p>
        </w:tc>
      </w:tr>
      <w:tr w:rsidR="008C7905" w:rsidRPr="00E26F0E" w14:paraId="20B7F804" w14:textId="77777777" w:rsidTr="00731F8C">
        <w:tc>
          <w:tcPr>
            <w:tcW w:w="1843" w:type="dxa"/>
          </w:tcPr>
          <w:p w14:paraId="46DABD7F"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Patient 31</w:t>
            </w:r>
          </w:p>
        </w:tc>
        <w:tc>
          <w:tcPr>
            <w:tcW w:w="2268" w:type="dxa"/>
            <w:tcBorders>
              <w:right w:val="double" w:sz="4" w:space="0" w:color="auto"/>
            </w:tcBorders>
          </w:tcPr>
          <w:p w14:paraId="50A49EC2"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5,5</w:t>
            </w:r>
          </w:p>
        </w:tc>
        <w:tc>
          <w:tcPr>
            <w:tcW w:w="2126" w:type="dxa"/>
            <w:tcBorders>
              <w:left w:val="double" w:sz="4" w:space="0" w:color="auto"/>
            </w:tcBorders>
          </w:tcPr>
          <w:p w14:paraId="566B4859" w14:textId="77777777" w:rsidR="008C7905" w:rsidRPr="00527B7B" w:rsidRDefault="008C7905" w:rsidP="00367A2F">
            <w:pPr>
              <w:spacing w:line="480" w:lineRule="auto"/>
              <w:ind w:left="360"/>
              <w:jc w:val="both"/>
              <w:rPr>
                <w:sz w:val="32"/>
                <w:szCs w:val="32"/>
                <w:lang w:val="en-NZ" w:eastAsia="en-US"/>
              </w:rPr>
            </w:pPr>
          </w:p>
        </w:tc>
        <w:tc>
          <w:tcPr>
            <w:tcW w:w="2268" w:type="dxa"/>
          </w:tcPr>
          <w:p w14:paraId="6CC3704C" w14:textId="77777777" w:rsidR="008C7905" w:rsidRPr="00527B7B" w:rsidRDefault="008C7905" w:rsidP="00367A2F">
            <w:pPr>
              <w:spacing w:line="480" w:lineRule="auto"/>
              <w:jc w:val="both"/>
              <w:rPr>
                <w:sz w:val="32"/>
                <w:szCs w:val="32"/>
                <w:lang w:val="en-NZ" w:eastAsia="en-US"/>
              </w:rPr>
            </w:pPr>
          </w:p>
        </w:tc>
      </w:tr>
      <w:tr w:rsidR="008C7905" w:rsidRPr="00E26F0E" w14:paraId="3182F626" w14:textId="77777777" w:rsidTr="00731F8C">
        <w:tc>
          <w:tcPr>
            <w:tcW w:w="1843" w:type="dxa"/>
          </w:tcPr>
          <w:p w14:paraId="4CB27437"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Patient 32</w:t>
            </w:r>
          </w:p>
        </w:tc>
        <w:tc>
          <w:tcPr>
            <w:tcW w:w="2268" w:type="dxa"/>
            <w:tcBorders>
              <w:right w:val="double" w:sz="4" w:space="0" w:color="auto"/>
            </w:tcBorders>
          </w:tcPr>
          <w:p w14:paraId="752135BF" w14:textId="77777777" w:rsidR="008C7905" w:rsidRPr="00527B7B" w:rsidRDefault="008C7905" w:rsidP="00367A2F">
            <w:pPr>
              <w:autoSpaceDE w:val="0"/>
              <w:autoSpaceDN w:val="0"/>
              <w:adjustRightInd w:val="0"/>
              <w:spacing w:line="480" w:lineRule="auto"/>
              <w:jc w:val="both"/>
              <w:rPr>
                <w:rFonts w:ascii="Calibri" w:hAnsi="Calibri" w:cs="Calibri"/>
                <w:color w:val="000000"/>
                <w:sz w:val="32"/>
                <w:szCs w:val="32"/>
                <w:lang w:val="en-NZ" w:eastAsia="en-US"/>
              </w:rPr>
            </w:pPr>
            <w:r w:rsidRPr="00527B7B">
              <w:rPr>
                <w:rFonts w:ascii="Calibri" w:hAnsi="Calibri" w:cs="Calibri"/>
                <w:color w:val="000000"/>
                <w:sz w:val="32"/>
                <w:szCs w:val="32"/>
                <w:lang w:val="en-NZ" w:eastAsia="en-US"/>
              </w:rPr>
              <w:t>5,5</w:t>
            </w:r>
          </w:p>
        </w:tc>
        <w:tc>
          <w:tcPr>
            <w:tcW w:w="2126" w:type="dxa"/>
            <w:tcBorders>
              <w:left w:val="double" w:sz="4" w:space="0" w:color="auto"/>
            </w:tcBorders>
          </w:tcPr>
          <w:p w14:paraId="1617E370" w14:textId="77777777" w:rsidR="008C7905" w:rsidRPr="00527B7B" w:rsidRDefault="008C7905" w:rsidP="00367A2F">
            <w:pPr>
              <w:spacing w:line="480" w:lineRule="auto"/>
              <w:ind w:left="360"/>
              <w:jc w:val="both"/>
              <w:rPr>
                <w:sz w:val="32"/>
                <w:szCs w:val="32"/>
                <w:lang w:val="en-NZ" w:eastAsia="en-US"/>
              </w:rPr>
            </w:pPr>
          </w:p>
        </w:tc>
        <w:tc>
          <w:tcPr>
            <w:tcW w:w="2268" w:type="dxa"/>
          </w:tcPr>
          <w:p w14:paraId="2D7D0DB0" w14:textId="77777777" w:rsidR="008C7905" w:rsidRPr="00527B7B" w:rsidRDefault="008C7905" w:rsidP="00367A2F">
            <w:pPr>
              <w:spacing w:line="480" w:lineRule="auto"/>
              <w:jc w:val="both"/>
              <w:rPr>
                <w:sz w:val="32"/>
                <w:szCs w:val="32"/>
                <w:lang w:val="en-NZ" w:eastAsia="en-US"/>
              </w:rPr>
            </w:pPr>
          </w:p>
        </w:tc>
      </w:tr>
    </w:tbl>
    <w:p w14:paraId="0829E826" w14:textId="77777777" w:rsidR="008C7905" w:rsidRPr="00527B7B" w:rsidRDefault="008C7905" w:rsidP="00367A2F">
      <w:pPr>
        <w:spacing w:line="480" w:lineRule="auto"/>
        <w:jc w:val="both"/>
        <w:rPr>
          <w:rFonts w:asciiTheme="minorHAnsi" w:hAnsiTheme="minorHAnsi" w:cstheme="minorBidi"/>
          <w:sz w:val="32"/>
          <w:szCs w:val="32"/>
          <w:lang w:val="en-NZ" w:eastAsia="en-US"/>
        </w:rPr>
      </w:pPr>
    </w:p>
    <w:p w14:paraId="4ABBB333" w14:textId="60C4F1C8" w:rsidR="008C7905" w:rsidRPr="00527B7B" w:rsidRDefault="008C7905" w:rsidP="00367A2F">
      <w:pPr>
        <w:spacing w:line="480" w:lineRule="auto"/>
        <w:jc w:val="both"/>
        <w:rPr>
          <w:rFonts w:asciiTheme="minorHAnsi" w:hAnsiTheme="minorHAnsi" w:cstheme="minorBidi"/>
          <w:sz w:val="32"/>
          <w:szCs w:val="32"/>
          <w:lang w:val="en-NZ" w:eastAsia="en-US"/>
        </w:rPr>
      </w:pPr>
      <w:r w:rsidRPr="00527B7B">
        <w:rPr>
          <w:rFonts w:asciiTheme="minorHAnsi" w:hAnsiTheme="minorHAnsi" w:cstheme="minorBidi"/>
          <w:sz w:val="32"/>
          <w:szCs w:val="32"/>
          <w:vertAlign w:val="superscript"/>
          <w:lang w:val="en-NZ" w:eastAsia="en-US"/>
        </w:rPr>
        <w:t>1</w:t>
      </w:r>
      <w:r w:rsidRPr="00527B7B">
        <w:rPr>
          <w:rFonts w:asciiTheme="minorHAnsi" w:hAnsiTheme="minorHAnsi" w:cstheme="minorBidi"/>
          <w:sz w:val="32"/>
          <w:szCs w:val="32"/>
          <w:lang w:val="en-NZ" w:eastAsia="en-US"/>
        </w:rPr>
        <w:t xml:space="preserve"> </w:t>
      </w:r>
      <w:r w:rsidRPr="00527B7B">
        <w:rPr>
          <w:rFonts w:asciiTheme="minorHAnsi" w:hAnsiTheme="minorHAnsi" w:cstheme="minorBidi"/>
          <w:i/>
          <w:sz w:val="32"/>
          <w:szCs w:val="32"/>
          <w:lang w:val="en-NZ" w:eastAsia="en-US"/>
        </w:rPr>
        <w:t xml:space="preserve">DMPK </w:t>
      </w:r>
      <w:r w:rsidRPr="00527B7B">
        <w:rPr>
          <w:rFonts w:asciiTheme="minorHAnsi" w:hAnsiTheme="minorHAnsi" w:cstheme="minorBidi"/>
          <w:sz w:val="32"/>
          <w:szCs w:val="32"/>
          <w:lang w:val="en-NZ" w:eastAsia="en-US"/>
        </w:rPr>
        <w:t>3’untranslated region CTG repeat alleles.</w:t>
      </w:r>
      <w:r w:rsidR="00B46EB2">
        <w:rPr>
          <w:rFonts w:asciiTheme="minorHAnsi" w:hAnsiTheme="minorHAnsi" w:cstheme="minorBidi"/>
          <w:sz w:val="32"/>
          <w:szCs w:val="32"/>
          <w:lang w:val="en-NZ" w:eastAsia="en-US"/>
        </w:rPr>
        <w:t xml:space="preserve"> </w:t>
      </w:r>
      <w:r w:rsidRPr="00527B7B">
        <w:rPr>
          <w:rFonts w:asciiTheme="minorHAnsi" w:hAnsiTheme="minorHAnsi" w:cstheme="minorBidi"/>
          <w:sz w:val="32"/>
          <w:szCs w:val="32"/>
          <w:lang w:val="en-NZ" w:eastAsia="en-US"/>
        </w:rPr>
        <w:t>Allele repeat numbers are approximate (+/- 1 repeat). Normal range 5-34 repeats; p</w:t>
      </w:r>
      <w:r w:rsidR="004D6056">
        <w:rPr>
          <w:rFonts w:asciiTheme="minorHAnsi" w:hAnsiTheme="minorHAnsi" w:cstheme="minorBidi"/>
          <w:sz w:val="32"/>
          <w:szCs w:val="32"/>
          <w:lang w:val="en-NZ" w:eastAsia="en-US"/>
        </w:rPr>
        <w:t>re</w:t>
      </w:r>
      <w:r w:rsidRPr="00527B7B">
        <w:rPr>
          <w:rFonts w:asciiTheme="minorHAnsi" w:hAnsiTheme="minorHAnsi" w:cstheme="minorBidi"/>
          <w:sz w:val="32"/>
          <w:szCs w:val="32"/>
          <w:lang w:val="en-NZ" w:eastAsia="en-US"/>
        </w:rPr>
        <w:t>mutation range 35-49 repeats; expanded (fully penetrant) alleles &gt; 50 repeats.</w:t>
      </w:r>
    </w:p>
    <w:p w14:paraId="1DD68A9D" w14:textId="77777777" w:rsidR="008C7905" w:rsidRPr="00527B7B" w:rsidRDefault="008C7905" w:rsidP="00367A2F">
      <w:pPr>
        <w:spacing w:line="480" w:lineRule="auto"/>
        <w:jc w:val="both"/>
        <w:rPr>
          <w:rFonts w:asciiTheme="minorHAnsi" w:hAnsiTheme="minorHAnsi" w:cstheme="minorBidi"/>
          <w:sz w:val="32"/>
          <w:szCs w:val="32"/>
          <w:lang w:val="en-NZ" w:eastAsia="en-US"/>
        </w:rPr>
      </w:pPr>
      <w:r w:rsidRPr="00527B7B">
        <w:rPr>
          <w:rFonts w:asciiTheme="minorHAnsi" w:hAnsiTheme="minorHAnsi" w:cstheme="minorBidi"/>
          <w:sz w:val="32"/>
          <w:szCs w:val="32"/>
          <w:vertAlign w:val="superscript"/>
          <w:lang w:val="en-NZ" w:eastAsia="en-US"/>
        </w:rPr>
        <w:t>2</w:t>
      </w:r>
      <w:r w:rsidRPr="00527B7B">
        <w:rPr>
          <w:rFonts w:asciiTheme="minorHAnsi" w:hAnsiTheme="minorHAnsi" w:cstheme="minorBidi"/>
          <w:sz w:val="32"/>
          <w:szCs w:val="32"/>
          <w:lang w:val="en-NZ" w:eastAsia="en-US"/>
        </w:rPr>
        <w:t>Exp: expanded allele</w:t>
      </w:r>
    </w:p>
    <w:p w14:paraId="4A906FC4" w14:textId="77777777" w:rsidR="008C7905" w:rsidRPr="00527B7B" w:rsidRDefault="008C7905" w:rsidP="00367A2F">
      <w:pPr>
        <w:spacing w:after="160" w:line="480" w:lineRule="auto"/>
        <w:jc w:val="both"/>
        <w:rPr>
          <w:rFonts w:asciiTheme="minorHAnsi" w:hAnsiTheme="minorHAnsi" w:cstheme="minorBidi"/>
          <w:sz w:val="32"/>
          <w:szCs w:val="32"/>
          <w:lang w:val="en-US" w:eastAsia="en-US"/>
        </w:rPr>
      </w:pPr>
    </w:p>
    <w:p w14:paraId="5F221CCB" w14:textId="77777777" w:rsidR="008C7905" w:rsidRPr="004911B9" w:rsidRDefault="008C7905" w:rsidP="00367A2F">
      <w:pPr>
        <w:spacing w:line="480" w:lineRule="auto"/>
        <w:jc w:val="both"/>
        <w:rPr>
          <w:rFonts w:asciiTheme="minorHAnsi" w:hAnsiTheme="minorHAnsi"/>
          <w:sz w:val="32"/>
          <w:szCs w:val="32"/>
        </w:rPr>
      </w:pPr>
    </w:p>
    <w:sectPr w:rsidR="008C7905" w:rsidRPr="004911B9" w:rsidSect="004911B9">
      <w:footerReference w:type="default" r:id="rId9"/>
      <w:pgSz w:w="11907" w:h="16840" w:code="9"/>
      <w:pgMar w:top="964" w:right="964" w:bottom="964" w:left="90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AA3B3F" w14:textId="77777777" w:rsidR="0007005B" w:rsidRDefault="0007005B" w:rsidP="003F7535">
      <w:r>
        <w:separator/>
      </w:r>
    </w:p>
  </w:endnote>
  <w:endnote w:type="continuationSeparator" w:id="0">
    <w:p w14:paraId="5AAC0650" w14:textId="77777777" w:rsidR="0007005B" w:rsidRDefault="0007005B" w:rsidP="003F7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7295668"/>
      <w:docPartObj>
        <w:docPartGallery w:val="Page Numbers (Bottom of Page)"/>
        <w:docPartUnique/>
      </w:docPartObj>
    </w:sdtPr>
    <w:sdtEndPr/>
    <w:sdtContent>
      <w:p w14:paraId="28E1BCFD" w14:textId="77777777" w:rsidR="00494996" w:rsidRDefault="00494996">
        <w:pPr>
          <w:pStyle w:val="Footer"/>
          <w:jc w:val="right"/>
        </w:pPr>
      </w:p>
      <w:p w14:paraId="4F68A997" w14:textId="771BF3B9" w:rsidR="00494996" w:rsidRDefault="00494996">
        <w:pPr>
          <w:pStyle w:val="Footer"/>
          <w:jc w:val="right"/>
        </w:pPr>
        <w:r>
          <w:fldChar w:fldCharType="begin"/>
        </w:r>
        <w:r>
          <w:instrText>PAGE   \* MERGEFORMAT</w:instrText>
        </w:r>
        <w:r>
          <w:fldChar w:fldCharType="separate"/>
        </w:r>
        <w:r w:rsidR="001319B6" w:rsidRPr="001319B6">
          <w:rPr>
            <w:noProof/>
            <w:lang w:val="de-DE"/>
          </w:rPr>
          <w:t>19</w:t>
        </w:r>
        <w:r>
          <w:fldChar w:fldCharType="end"/>
        </w:r>
      </w:p>
    </w:sdtContent>
  </w:sdt>
  <w:p w14:paraId="503EF3F6" w14:textId="77777777" w:rsidR="00494996" w:rsidRDefault="004949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D9F712" w14:textId="77777777" w:rsidR="0007005B" w:rsidRDefault="0007005B" w:rsidP="003F7535">
      <w:r>
        <w:separator/>
      </w:r>
    </w:p>
  </w:footnote>
  <w:footnote w:type="continuationSeparator" w:id="0">
    <w:p w14:paraId="123A9AF4" w14:textId="77777777" w:rsidR="0007005B" w:rsidRDefault="0007005B" w:rsidP="003F75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EC0451"/>
    <w:multiLevelType w:val="hybridMultilevel"/>
    <w:tmpl w:val="DE2A70F6"/>
    <w:lvl w:ilvl="0" w:tplc="2E3E775E">
      <w:numFmt w:val="bullet"/>
      <w:lvlText w:val=""/>
      <w:lvlJc w:val="left"/>
      <w:pPr>
        <w:ind w:left="720" w:hanging="360"/>
      </w:pPr>
      <w:rPr>
        <w:rFonts w:ascii="Symbol" w:eastAsiaTheme="minorHAnsi" w:hAnsi="Symbol"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363251F2"/>
    <w:multiLevelType w:val="hybridMultilevel"/>
    <w:tmpl w:val="F508B9FE"/>
    <w:lvl w:ilvl="0" w:tplc="F36AEFD8">
      <w:numFmt w:val="bullet"/>
      <w:lvlText w:val=""/>
      <w:lvlJc w:val="left"/>
      <w:pPr>
        <w:ind w:left="720" w:hanging="360"/>
      </w:pPr>
      <w:rPr>
        <w:rFonts w:ascii="Symbol" w:eastAsiaTheme="minorHAnsi" w:hAnsi="Symbol"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8E0"/>
    <w:rsid w:val="000024EB"/>
    <w:rsid w:val="00023A77"/>
    <w:rsid w:val="00037ADA"/>
    <w:rsid w:val="00061BD7"/>
    <w:rsid w:val="000636F8"/>
    <w:rsid w:val="0007005B"/>
    <w:rsid w:val="00072532"/>
    <w:rsid w:val="000A453F"/>
    <w:rsid w:val="000D1450"/>
    <w:rsid w:val="000E192A"/>
    <w:rsid w:val="00110710"/>
    <w:rsid w:val="00114F09"/>
    <w:rsid w:val="0012114F"/>
    <w:rsid w:val="001319B6"/>
    <w:rsid w:val="00135258"/>
    <w:rsid w:val="001826DF"/>
    <w:rsid w:val="0018758C"/>
    <w:rsid w:val="001C0FF6"/>
    <w:rsid w:val="001D1502"/>
    <w:rsid w:val="00204CAD"/>
    <w:rsid w:val="00231FA0"/>
    <w:rsid w:val="00234C6B"/>
    <w:rsid w:val="00244F79"/>
    <w:rsid w:val="002773FF"/>
    <w:rsid w:val="002A7C4B"/>
    <w:rsid w:val="002B0651"/>
    <w:rsid w:val="003065BC"/>
    <w:rsid w:val="003230D5"/>
    <w:rsid w:val="00343762"/>
    <w:rsid w:val="00367A2F"/>
    <w:rsid w:val="003830F9"/>
    <w:rsid w:val="00384EEA"/>
    <w:rsid w:val="00387236"/>
    <w:rsid w:val="00396EB0"/>
    <w:rsid w:val="003B0790"/>
    <w:rsid w:val="003B5F31"/>
    <w:rsid w:val="003C6BAA"/>
    <w:rsid w:val="003F7535"/>
    <w:rsid w:val="00416857"/>
    <w:rsid w:val="004755BA"/>
    <w:rsid w:val="00483ED7"/>
    <w:rsid w:val="0048627E"/>
    <w:rsid w:val="004911B9"/>
    <w:rsid w:val="00494996"/>
    <w:rsid w:val="004A028A"/>
    <w:rsid w:val="004A0799"/>
    <w:rsid w:val="004D6056"/>
    <w:rsid w:val="004E1CFA"/>
    <w:rsid w:val="005118BD"/>
    <w:rsid w:val="00514A93"/>
    <w:rsid w:val="00563442"/>
    <w:rsid w:val="00587427"/>
    <w:rsid w:val="005B7F26"/>
    <w:rsid w:val="005C3015"/>
    <w:rsid w:val="006014A8"/>
    <w:rsid w:val="00644924"/>
    <w:rsid w:val="006C2801"/>
    <w:rsid w:val="006C6A14"/>
    <w:rsid w:val="006D714D"/>
    <w:rsid w:val="006E772C"/>
    <w:rsid w:val="00716CB4"/>
    <w:rsid w:val="00721D17"/>
    <w:rsid w:val="00731F8C"/>
    <w:rsid w:val="00740026"/>
    <w:rsid w:val="00767593"/>
    <w:rsid w:val="00774098"/>
    <w:rsid w:val="0078626D"/>
    <w:rsid w:val="007D70DE"/>
    <w:rsid w:val="007F54A6"/>
    <w:rsid w:val="00812E9B"/>
    <w:rsid w:val="00824AB5"/>
    <w:rsid w:val="00877446"/>
    <w:rsid w:val="008B39A2"/>
    <w:rsid w:val="008C7905"/>
    <w:rsid w:val="008D4588"/>
    <w:rsid w:val="00910FD7"/>
    <w:rsid w:val="00924DAF"/>
    <w:rsid w:val="00925103"/>
    <w:rsid w:val="009266AA"/>
    <w:rsid w:val="00960C55"/>
    <w:rsid w:val="009738E0"/>
    <w:rsid w:val="00976653"/>
    <w:rsid w:val="00977E04"/>
    <w:rsid w:val="009C482C"/>
    <w:rsid w:val="009E6022"/>
    <w:rsid w:val="00A0680E"/>
    <w:rsid w:val="00A119DE"/>
    <w:rsid w:val="00A24D65"/>
    <w:rsid w:val="00A5640E"/>
    <w:rsid w:val="00A67EAB"/>
    <w:rsid w:val="00A7585F"/>
    <w:rsid w:val="00AB152D"/>
    <w:rsid w:val="00AC2487"/>
    <w:rsid w:val="00AE1360"/>
    <w:rsid w:val="00B46EB2"/>
    <w:rsid w:val="00B645EE"/>
    <w:rsid w:val="00BC11E8"/>
    <w:rsid w:val="00BC14F0"/>
    <w:rsid w:val="00BE01E0"/>
    <w:rsid w:val="00C04713"/>
    <w:rsid w:val="00C04ECD"/>
    <w:rsid w:val="00C4362F"/>
    <w:rsid w:val="00D13A39"/>
    <w:rsid w:val="00D53320"/>
    <w:rsid w:val="00D8173F"/>
    <w:rsid w:val="00DA33D9"/>
    <w:rsid w:val="00DE18CA"/>
    <w:rsid w:val="00E029E3"/>
    <w:rsid w:val="00E06373"/>
    <w:rsid w:val="00E2116E"/>
    <w:rsid w:val="00E26F0E"/>
    <w:rsid w:val="00E331FD"/>
    <w:rsid w:val="00E559B1"/>
    <w:rsid w:val="00E56C13"/>
    <w:rsid w:val="00E74305"/>
    <w:rsid w:val="00E95176"/>
    <w:rsid w:val="00E95AB6"/>
    <w:rsid w:val="00EB564F"/>
    <w:rsid w:val="00ED16C9"/>
    <w:rsid w:val="00ED5CB5"/>
    <w:rsid w:val="00EE2227"/>
    <w:rsid w:val="00EF2937"/>
    <w:rsid w:val="00F07B25"/>
    <w:rsid w:val="00F10EEF"/>
    <w:rsid w:val="00F3343B"/>
    <w:rsid w:val="00F963FB"/>
    <w:rsid w:val="00FB60AD"/>
    <w:rsid w:val="00FC78C4"/>
    <w:rsid w:val="00FC7C7E"/>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4789795"/>
  <w15:docId w15:val="{9F7B2117-ABEA-45BE-AC54-0D23C0666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lang w:val="en-NZ"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7EAB"/>
    <w:rPr>
      <w:lang w:val="en-GB"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029E3"/>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FB60AD"/>
    <w:rPr>
      <w:rFonts w:ascii="Lucida Grande" w:hAnsi="Lucida Grande" w:cs="Lucida Grande"/>
      <w:sz w:val="18"/>
      <w:szCs w:val="18"/>
    </w:rPr>
  </w:style>
  <w:style w:type="character" w:customStyle="1" w:styleId="BalloonTextChar">
    <w:name w:val="Balloon Text Char"/>
    <w:basedOn w:val="DefaultParagraphFont"/>
    <w:link w:val="BalloonText"/>
    <w:rsid w:val="00FB60AD"/>
    <w:rPr>
      <w:rFonts w:ascii="Lucida Grande" w:hAnsi="Lucida Grande" w:cs="Lucida Grande"/>
      <w:sz w:val="18"/>
      <w:szCs w:val="18"/>
      <w:lang w:val="en-GB" w:eastAsia="ko-KR"/>
    </w:rPr>
  </w:style>
  <w:style w:type="character" w:styleId="CommentReference">
    <w:name w:val="annotation reference"/>
    <w:basedOn w:val="DefaultParagraphFont"/>
    <w:rsid w:val="00FB60AD"/>
    <w:rPr>
      <w:sz w:val="18"/>
      <w:szCs w:val="18"/>
    </w:rPr>
  </w:style>
  <w:style w:type="paragraph" w:styleId="CommentText">
    <w:name w:val="annotation text"/>
    <w:basedOn w:val="Normal"/>
    <w:link w:val="CommentTextChar"/>
    <w:rsid w:val="00FB60AD"/>
    <w:rPr>
      <w:sz w:val="24"/>
      <w:szCs w:val="24"/>
    </w:rPr>
  </w:style>
  <w:style w:type="character" w:customStyle="1" w:styleId="CommentTextChar">
    <w:name w:val="Comment Text Char"/>
    <w:basedOn w:val="DefaultParagraphFont"/>
    <w:link w:val="CommentText"/>
    <w:rsid w:val="00FB60AD"/>
    <w:rPr>
      <w:sz w:val="24"/>
      <w:szCs w:val="24"/>
      <w:lang w:val="en-GB" w:eastAsia="ko-KR"/>
    </w:rPr>
  </w:style>
  <w:style w:type="paragraph" w:styleId="CommentSubject">
    <w:name w:val="annotation subject"/>
    <w:basedOn w:val="CommentText"/>
    <w:next w:val="CommentText"/>
    <w:link w:val="CommentSubjectChar"/>
    <w:rsid w:val="00FB60AD"/>
    <w:rPr>
      <w:b/>
      <w:bCs/>
      <w:sz w:val="20"/>
      <w:szCs w:val="20"/>
    </w:rPr>
  </w:style>
  <w:style w:type="character" w:customStyle="1" w:styleId="CommentSubjectChar">
    <w:name w:val="Comment Subject Char"/>
    <w:basedOn w:val="CommentTextChar"/>
    <w:link w:val="CommentSubject"/>
    <w:rsid w:val="00FB60AD"/>
    <w:rPr>
      <w:b/>
      <w:bCs/>
      <w:sz w:val="24"/>
      <w:szCs w:val="24"/>
      <w:lang w:val="en-GB" w:eastAsia="ko-KR"/>
    </w:rPr>
  </w:style>
  <w:style w:type="paragraph" w:styleId="ListParagraph">
    <w:name w:val="List Paragraph"/>
    <w:basedOn w:val="Normal"/>
    <w:uiPriority w:val="34"/>
    <w:qFormat/>
    <w:rsid w:val="00EE2227"/>
    <w:pPr>
      <w:ind w:left="720"/>
      <w:contextualSpacing/>
    </w:pPr>
  </w:style>
  <w:style w:type="character" w:styleId="Hyperlink">
    <w:name w:val="Hyperlink"/>
    <w:basedOn w:val="DefaultParagraphFont"/>
    <w:rsid w:val="00EE2227"/>
    <w:rPr>
      <w:color w:val="0563C1" w:themeColor="hyperlink"/>
      <w:u w:val="single"/>
    </w:rPr>
  </w:style>
  <w:style w:type="paragraph" w:styleId="Header">
    <w:name w:val="header"/>
    <w:basedOn w:val="Normal"/>
    <w:link w:val="HeaderChar"/>
    <w:unhideWhenUsed/>
    <w:rsid w:val="003F7535"/>
    <w:pPr>
      <w:tabs>
        <w:tab w:val="center" w:pos="4536"/>
        <w:tab w:val="right" w:pos="9072"/>
      </w:tabs>
    </w:pPr>
  </w:style>
  <w:style w:type="character" w:customStyle="1" w:styleId="HeaderChar">
    <w:name w:val="Header Char"/>
    <w:basedOn w:val="DefaultParagraphFont"/>
    <w:link w:val="Header"/>
    <w:rsid w:val="003F7535"/>
    <w:rPr>
      <w:lang w:val="en-GB" w:eastAsia="ko-KR"/>
    </w:rPr>
  </w:style>
  <w:style w:type="paragraph" w:styleId="Footer">
    <w:name w:val="footer"/>
    <w:basedOn w:val="Normal"/>
    <w:link w:val="FooterChar"/>
    <w:uiPriority w:val="99"/>
    <w:unhideWhenUsed/>
    <w:rsid w:val="003F7535"/>
    <w:pPr>
      <w:tabs>
        <w:tab w:val="center" w:pos="4536"/>
        <w:tab w:val="right" w:pos="9072"/>
      </w:tabs>
    </w:pPr>
  </w:style>
  <w:style w:type="character" w:customStyle="1" w:styleId="FooterChar">
    <w:name w:val="Footer Char"/>
    <w:basedOn w:val="DefaultParagraphFont"/>
    <w:link w:val="Footer"/>
    <w:uiPriority w:val="99"/>
    <w:rsid w:val="003F7535"/>
    <w:rPr>
      <w:lang w:val="en-GB"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ul.bridgman@cdhb.health.n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59EAA9-9930-458F-887D-8A4C647CE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FBACF18F</Template>
  <TotalTime>52</TotalTime>
  <Pages>19</Pages>
  <Words>2353</Words>
  <Characters>13428</Characters>
  <Application>Microsoft Office Word</Application>
  <DocSecurity>0</DocSecurity>
  <Lines>111</Lines>
  <Paragraphs>31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CDHB</Company>
  <LinksUpToDate>false</LinksUpToDate>
  <CharactersWithSpaces>15750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Bridgman</dc:creator>
  <cp:lastModifiedBy>Paul Bridgman</cp:lastModifiedBy>
  <cp:revision>21</cp:revision>
  <cp:lastPrinted>2015-09-14T11:20:00Z</cp:lastPrinted>
  <dcterms:created xsi:type="dcterms:W3CDTF">2015-09-17T22:14:00Z</dcterms:created>
  <dcterms:modified xsi:type="dcterms:W3CDTF">2015-09-20T23:38:00Z</dcterms:modified>
</cp:coreProperties>
</file>