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6A9" w:rsidRPr="00086B33" w:rsidRDefault="00A926A9" w:rsidP="00AB1ED6">
      <w:pPr>
        <w:jc w:val="center"/>
        <w:rPr>
          <w:rFonts w:asciiTheme="majorBidi" w:hAnsiTheme="majorBidi" w:cstheme="majorBidi"/>
          <w:b/>
          <w:bCs/>
          <w:sz w:val="24"/>
          <w:szCs w:val="24"/>
          <w:lang w:val="en-CA"/>
        </w:rPr>
      </w:pPr>
      <w:r w:rsidRPr="00086B33">
        <w:rPr>
          <w:rFonts w:asciiTheme="majorBidi" w:hAnsiTheme="majorBidi" w:cstheme="majorBidi"/>
          <w:b/>
          <w:bCs/>
          <w:i/>
          <w:iCs/>
          <w:sz w:val="24"/>
          <w:szCs w:val="24"/>
          <w:lang w:val="en-CA"/>
        </w:rPr>
        <w:t xml:space="preserve">LRRK2 </w:t>
      </w:r>
      <w:r w:rsidRPr="00086B33">
        <w:rPr>
          <w:rFonts w:asciiTheme="majorBidi" w:hAnsiTheme="majorBidi" w:cstheme="majorBidi"/>
          <w:b/>
          <w:bCs/>
          <w:sz w:val="24"/>
          <w:szCs w:val="24"/>
          <w:lang w:val="en-CA"/>
        </w:rPr>
        <w:t>protective haplotype and full sequencing study in REM sleep behavior disorder</w:t>
      </w:r>
    </w:p>
    <w:p w:rsidR="00A926A9" w:rsidRPr="00086B33" w:rsidRDefault="00A926A9" w:rsidP="008A01F7">
      <w:pPr>
        <w:spacing w:after="0"/>
        <w:jc w:val="both"/>
        <w:rPr>
          <w:rFonts w:asciiTheme="majorBidi" w:hAnsiTheme="majorBidi" w:cstheme="majorBidi"/>
          <w:sz w:val="24"/>
          <w:szCs w:val="24"/>
        </w:rPr>
      </w:pPr>
      <w:proofErr w:type="spellStart"/>
      <w:r w:rsidRPr="00086B33">
        <w:rPr>
          <w:rFonts w:asciiTheme="majorBidi" w:hAnsiTheme="majorBidi" w:cstheme="majorBidi"/>
          <w:sz w:val="24"/>
          <w:szCs w:val="24"/>
        </w:rPr>
        <w:t>Bouchra</w:t>
      </w:r>
      <w:proofErr w:type="spellEnd"/>
      <w:r w:rsidRPr="00086B33">
        <w:rPr>
          <w:rFonts w:asciiTheme="majorBidi" w:hAnsiTheme="majorBidi" w:cstheme="majorBidi"/>
          <w:sz w:val="24"/>
          <w:szCs w:val="24"/>
        </w:rPr>
        <w:t xml:space="preserve"> Ouled Amar </w:t>
      </w:r>
      <w:proofErr w:type="spellStart"/>
      <w:r w:rsidRPr="00086B33">
        <w:rPr>
          <w:rFonts w:asciiTheme="majorBidi" w:hAnsiTheme="majorBidi" w:cstheme="majorBidi"/>
          <w:sz w:val="24"/>
          <w:szCs w:val="24"/>
        </w:rPr>
        <w:t>Bencheikh</w:t>
      </w:r>
      <w:proofErr w:type="spellEnd"/>
      <w:r w:rsidRPr="00086B33">
        <w:rPr>
          <w:rFonts w:asciiTheme="majorBidi" w:hAnsiTheme="majorBidi" w:cstheme="majorBidi"/>
          <w:sz w:val="24"/>
          <w:szCs w:val="24"/>
        </w:rPr>
        <w:t>, PhD,</w:t>
      </w:r>
      <w:r w:rsidRPr="00086B33">
        <w:rPr>
          <w:rFonts w:asciiTheme="majorBidi" w:hAnsiTheme="majorBidi" w:cstheme="majorBidi"/>
          <w:sz w:val="24"/>
          <w:szCs w:val="24"/>
          <w:vertAlign w:val="superscript"/>
        </w:rPr>
        <w:t>1,2,</w:t>
      </w:r>
      <w:r w:rsidRPr="00086B33">
        <w:rPr>
          <w:rFonts w:asciiTheme="majorBidi" w:hAnsiTheme="majorBidi" w:cstheme="majorBidi"/>
          <w:sz w:val="24"/>
          <w:szCs w:val="24"/>
        </w:rPr>
        <w:t xml:space="preserve"> Jennifer A. Ruskey, MSc,</w:t>
      </w:r>
      <w:r w:rsidRPr="00086B33">
        <w:rPr>
          <w:rFonts w:asciiTheme="majorBidi" w:hAnsiTheme="majorBidi" w:cstheme="majorBidi"/>
          <w:sz w:val="24"/>
          <w:szCs w:val="24"/>
          <w:vertAlign w:val="superscript"/>
        </w:rPr>
        <w:t>1,3,</w:t>
      </w:r>
      <w:r w:rsidRPr="00086B33">
        <w:rPr>
          <w:rFonts w:asciiTheme="majorBidi" w:hAnsiTheme="majorBidi" w:cstheme="majorBidi"/>
          <w:sz w:val="24"/>
          <w:szCs w:val="24"/>
        </w:rPr>
        <w:t xml:space="preserve"> Isabelle Arnulf, MD, PhD,</w:t>
      </w:r>
      <w:r w:rsidRPr="00086B33">
        <w:rPr>
          <w:rFonts w:asciiTheme="majorBidi" w:hAnsiTheme="majorBidi" w:cstheme="majorBidi"/>
          <w:sz w:val="24"/>
          <w:szCs w:val="24"/>
          <w:vertAlign w:val="superscript"/>
        </w:rPr>
        <w:t>4,</w:t>
      </w:r>
      <w:r w:rsidRPr="00086B33">
        <w:rPr>
          <w:rFonts w:asciiTheme="majorBidi" w:hAnsiTheme="majorBidi" w:cstheme="majorBidi"/>
          <w:sz w:val="24"/>
          <w:szCs w:val="24"/>
        </w:rPr>
        <w:t xml:space="preserve"> Yves </w:t>
      </w:r>
      <w:proofErr w:type="spellStart"/>
      <w:r w:rsidRPr="00086B33">
        <w:rPr>
          <w:rFonts w:asciiTheme="majorBidi" w:hAnsiTheme="majorBidi" w:cstheme="majorBidi"/>
          <w:sz w:val="24"/>
          <w:szCs w:val="24"/>
        </w:rPr>
        <w:t>Dauvilliers</w:t>
      </w:r>
      <w:proofErr w:type="spellEnd"/>
      <w:r w:rsidRPr="00086B33">
        <w:rPr>
          <w:rFonts w:asciiTheme="majorBidi" w:hAnsiTheme="majorBidi" w:cstheme="majorBidi"/>
          <w:sz w:val="24"/>
          <w:szCs w:val="24"/>
        </w:rPr>
        <w:t>, MD, PhD,</w:t>
      </w:r>
      <w:r w:rsidRPr="00086B33">
        <w:rPr>
          <w:rFonts w:asciiTheme="majorBidi" w:hAnsiTheme="majorBidi" w:cstheme="majorBidi"/>
          <w:sz w:val="24"/>
          <w:szCs w:val="24"/>
          <w:vertAlign w:val="superscript"/>
        </w:rPr>
        <w:t>5,</w:t>
      </w:r>
      <w:r w:rsidRPr="00086B33">
        <w:rPr>
          <w:rFonts w:asciiTheme="majorBidi" w:hAnsiTheme="majorBidi" w:cstheme="majorBidi"/>
          <w:sz w:val="24"/>
          <w:szCs w:val="24"/>
        </w:rPr>
        <w:t xml:space="preserve"> Christelle Charley Monaca, MD, PhD,</w:t>
      </w:r>
      <w:r w:rsidRPr="00086B33">
        <w:rPr>
          <w:rFonts w:asciiTheme="majorBidi" w:hAnsiTheme="majorBidi" w:cstheme="majorBidi"/>
          <w:sz w:val="24"/>
          <w:szCs w:val="24"/>
          <w:vertAlign w:val="superscript"/>
        </w:rPr>
        <w:t>6,</w:t>
      </w:r>
      <w:r w:rsidRPr="00086B33">
        <w:rPr>
          <w:rFonts w:asciiTheme="majorBidi" w:hAnsiTheme="majorBidi" w:cstheme="majorBidi"/>
          <w:sz w:val="24"/>
          <w:szCs w:val="24"/>
        </w:rPr>
        <w:t xml:space="preserve"> Valérie </w:t>
      </w:r>
      <w:proofErr w:type="spellStart"/>
      <w:r w:rsidRPr="00086B33">
        <w:rPr>
          <w:rFonts w:asciiTheme="majorBidi" w:hAnsiTheme="majorBidi" w:cstheme="majorBidi"/>
          <w:sz w:val="24"/>
          <w:szCs w:val="24"/>
        </w:rPr>
        <w:t>Cochen</w:t>
      </w:r>
      <w:proofErr w:type="spellEnd"/>
      <w:r w:rsidRPr="00086B33">
        <w:rPr>
          <w:rFonts w:asciiTheme="majorBidi" w:hAnsiTheme="majorBidi" w:cstheme="majorBidi"/>
          <w:sz w:val="24"/>
          <w:szCs w:val="24"/>
        </w:rPr>
        <w:t xml:space="preserve"> De Cock, MD, PhD,</w:t>
      </w:r>
      <w:r w:rsidRPr="00086B33">
        <w:rPr>
          <w:rFonts w:asciiTheme="majorBidi" w:hAnsiTheme="majorBidi" w:cstheme="majorBidi"/>
          <w:sz w:val="24"/>
          <w:szCs w:val="24"/>
          <w:vertAlign w:val="superscript"/>
        </w:rPr>
        <w:t>7,8,</w:t>
      </w:r>
      <w:r w:rsidRPr="00086B33">
        <w:rPr>
          <w:rFonts w:asciiTheme="majorBidi" w:hAnsiTheme="majorBidi" w:cstheme="majorBidi"/>
          <w:sz w:val="24"/>
          <w:szCs w:val="24"/>
        </w:rPr>
        <w:t xml:space="preserve"> Jean-François Gagnon, PhD,</w:t>
      </w:r>
      <w:r w:rsidRPr="00086B33">
        <w:rPr>
          <w:rFonts w:asciiTheme="majorBidi" w:hAnsiTheme="majorBidi" w:cstheme="majorBidi"/>
          <w:sz w:val="24"/>
          <w:szCs w:val="24"/>
          <w:vertAlign w:val="superscript"/>
        </w:rPr>
        <w:t>9,10,</w:t>
      </w:r>
      <w:r w:rsidRPr="00086B33">
        <w:rPr>
          <w:rFonts w:asciiTheme="majorBidi" w:hAnsiTheme="majorBidi" w:cstheme="majorBidi"/>
          <w:sz w:val="24"/>
          <w:szCs w:val="24"/>
        </w:rPr>
        <w:t xml:space="preserve"> Dan Spiegelman, MSc,</w:t>
      </w:r>
      <w:r w:rsidRPr="00086B33">
        <w:rPr>
          <w:rFonts w:asciiTheme="majorBidi" w:hAnsiTheme="majorBidi" w:cstheme="majorBidi"/>
          <w:sz w:val="24"/>
          <w:szCs w:val="24"/>
          <w:vertAlign w:val="superscript"/>
        </w:rPr>
        <w:t>1,3,</w:t>
      </w:r>
      <w:r w:rsidRPr="00086B33">
        <w:rPr>
          <w:rFonts w:asciiTheme="majorBidi" w:hAnsiTheme="majorBidi" w:cstheme="majorBidi"/>
          <w:sz w:val="24"/>
          <w:szCs w:val="24"/>
        </w:rPr>
        <w:t xml:space="preserve"> Michele T.M. Hu, MBBS, FRCP, PhD,</w:t>
      </w:r>
      <w:r w:rsidRPr="00086B33">
        <w:rPr>
          <w:rFonts w:asciiTheme="majorBidi" w:hAnsiTheme="majorBidi" w:cstheme="majorBidi"/>
          <w:sz w:val="24"/>
          <w:szCs w:val="24"/>
          <w:vertAlign w:val="superscript"/>
        </w:rPr>
        <w:t>11,12,</w:t>
      </w:r>
      <w:r w:rsidRPr="00086B33">
        <w:rPr>
          <w:rFonts w:asciiTheme="majorBidi" w:hAnsiTheme="majorBidi" w:cstheme="majorBidi"/>
          <w:sz w:val="24"/>
          <w:szCs w:val="24"/>
        </w:rPr>
        <w:t xml:space="preserve"> Birgit </w:t>
      </w:r>
      <w:proofErr w:type="spellStart"/>
      <w:r w:rsidRPr="00086B33">
        <w:rPr>
          <w:rFonts w:asciiTheme="majorBidi" w:hAnsiTheme="majorBidi" w:cstheme="majorBidi"/>
          <w:sz w:val="24"/>
          <w:szCs w:val="24"/>
        </w:rPr>
        <w:t>Högl</w:t>
      </w:r>
      <w:proofErr w:type="spellEnd"/>
      <w:r w:rsidRPr="00086B33">
        <w:rPr>
          <w:rFonts w:asciiTheme="majorBidi" w:hAnsiTheme="majorBidi" w:cstheme="majorBidi"/>
          <w:sz w:val="24"/>
          <w:szCs w:val="24"/>
        </w:rPr>
        <w:t>, MD,</w:t>
      </w:r>
      <w:r w:rsidRPr="00086B33">
        <w:rPr>
          <w:rFonts w:asciiTheme="majorBidi" w:hAnsiTheme="majorBidi" w:cstheme="majorBidi"/>
          <w:sz w:val="24"/>
          <w:szCs w:val="24"/>
          <w:vertAlign w:val="superscript"/>
        </w:rPr>
        <w:t>13,</w:t>
      </w:r>
      <w:r w:rsidRPr="00086B33">
        <w:t xml:space="preserve"> </w:t>
      </w:r>
      <w:proofErr w:type="spellStart"/>
      <w:r w:rsidRPr="00086B33">
        <w:rPr>
          <w:rFonts w:asciiTheme="majorBidi" w:hAnsiTheme="majorBidi" w:cstheme="majorBidi"/>
          <w:sz w:val="24"/>
          <w:szCs w:val="24"/>
        </w:rPr>
        <w:t>Ambra</w:t>
      </w:r>
      <w:proofErr w:type="spellEnd"/>
      <w:r w:rsidRPr="00086B33">
        <w:rPr>
          <w:rFonts w:asciiTheme="majorBidi" w:hAnsiTheme="majorBidi" w:cstheme="majorBidi"/>
          <w:sz w:val="24"/>
          <w:szCs w:val="24"/>
        </w:rPr>
        <w:t xml:space="preserve"> Stefani, MD,</w:t>
      </w:r>
      <w:r w:rsidRPr="00086B33">
        <w:rPr>
          <w:rFonts w:asciiTheme="majorBidi" w:hAnsiTheme="majorBidi" w:cstheme="majorBidi"/>
          <w:sz w:val="24"/>
          <w:szCs w:val="24"/>
          <w:vertAlign w:val="superscript"/>
        </w:rPr>
        <w:t>13,</w:t>
      </w:r>
      <w:r w:rsidRPr="00086B33">
        <w:rPr>
          <w:rFonts w:asciiTheme="majorBidi" w:hAnsiTheme="majorBidi" w:cstheme="majorBidi"/>
          <w:sz w:val="24"/>
          <w:szCs w:val="24"/>
        </w:rPr>
        <w:t xml:space="preserve"> </w:t>
      </w:r>
      <w:r w:rsidRPr="00086B33">
        <w:rPr>
          <w:rFonts w:asciiTheme="majorBidi" w:hAnsiTheme="majorBidi" w:cstheme="majorBidi"/>
          <w:sz w:val="24"/>
          <w:szCs w:val="24"/>
          <w:lang w:val="en-CA"/>
        </w:rPr>
        <w:t xml:space="preserve">Luigi </w:t>
      </w:r>
      <w:proofErr w:type="spellStart"/>
      <w:r w:rsidRPr="00086B33">
        <w:rPr>
          <w:rFonts w:asciiTheme="majorBidi" w:hAnsiTheme="majorBidi" w:cstheme="majorBidi"/>
          <w:sz w:val="24"/>
          <w:szCs w:val="24"/>
          <w:lang w:val="en-CA"/>
        </w:rPr>
        <w:t>Ferini-Strambi</w:t>
      </w:r>
      <w:proofErr w:type="spellEnd"/>
      <w:r w:rsidRPr="00086B33">
        <w:rPr>
          <w:rFonts w:asciiTheme="majorBidi" w:hAnsiTheme="majorBidi" w:cstheme="majorBidi"/>
          <w:sz w:val="24"/>
          <w:szCs w:val="24"/>
          <w:lang w:val="en-CA"/>
        </w:rPr>
        <w:t>, MD, PhD,</w:t>
      </w:r>
      <w:r w:rsidRPr="00086B33">
        <w:rPr>
          <w:rFonts w:asciiTheme="majorBidi" w:hAnsiTheme="majorBidi" w:cstheme="majorBidi"/>
          <w:sz w:val="24"/>
          <w:szCs w:val="24"/>
          <w:vertAlign w:val="superscript"/>
          <w:lang w:val="en-CA"/>
        </w:rPr>
        <w:t>14,</w:t>
      </w:r>
      <w:r w:rsidRPr="00086B33">
        <w:rPr>
          <w:rFonts w:asciiTheme="majorBidi" w:hAnsiTheme="majorBidi" w:cstheme="majorBidi"/>
          <w:sz w:val="24"/>
          <w:szCs w:val="24"/>
          <w:lang w:val="en-CA"/>
        </w:rPr>
        <w:t xml:space="preserve"> Giuseppe </w:t>
      </w:r>
      <w:proofErr w:type="spellStart"/>
      <w:r w:rsidRPr="00086B33">
        <w:rPr>
          <w:rFonts w:asciiTheme="majorBidi" w:hAnsiTheme="majorBidi" w:cstheme="majorBidi"/>
          <w:sz w:val="24"/>
          <w:szCs w:val="24"/>
          <w:lang w:val="en-CA"/>
        </w:rPr>
        <w:t>Plazzi</w:t>
      </w:r>
      <w:proofErr w:type="spellEnd"/>
      <w:r w:rsidRPr="00086B33">
        <w:rPr>
          <w:rFonts w:asciiTheme="majorBidi" w:hAnsiTheme="majorBidi" w:cstheme="majorBidi"/>
          <w:sz w:val="24"/>
          <w:szCs w:val="24"/>
          <w:lang w:val="en-CA"/>
        </w:rPr>
        <w:t>, MD, PhD,</w:t>
      </w:r>
      <w:r w:rsidRPr="00086B33">
        <w:rPr>
          <w:rFonts w:asciiTheme="majorBidi" w:hAnsiTheme="majorBidi" w:cstheme="majorBidi"/>
          <w:sz w:val="24"/>
          <w:szCs w:val="24"/>
          <w:vertAlign w:val="superscript"/>
          <w:lang w:val="en-CA"/>
        </w:rPr>
        <w:t>15,16,</w:t>
      </w:r>
      <w:r w:rsidRPr="00086B33">
        <w:rPr>
          <w:rFonts w:asciiTheme="majorBidi" w:hAnsiTheme="majorBidi" w:cstheme="majorBidi"/>
          <w:sz w:val="24"/>
          <w:szCs w:val="24"/>
          <w:lang w:val="en-CA"/>
        </w:rPr>
        <w:t xml:space="preserve"> Elena </w:t>
      </w:r>
      <w:proofErr w:type="spellStart"/>
      <w:r w:rsidRPr="00086B33">
        <w:rPr>
          <w:rFonts w:asciiTheme="majorBidi" w:hAnsiTheme="majorBidi" w:cstheme="majorBidi"/>
          <w:sz w:val="24"/>
          <w:szCs w:val="24"/>
          <w:lang w:val="en-CA"/>
        </w:rPr>
        <w:t>Antelmi</w:t>
      </w:r>
      <w:proofErr w:type="spellEnd"/>
      <w:r w:rsidRPr="00086B33">
        <w:rPr>
          <w:rFonts w:asciiTheme="majorBidi" w:hAnsiTheme="majorBidi" w:cstheme="majorBidi"/>
          <w:sz w:val="24"/>
          <w:szCs w:val="24"/>
          <w:lang w:val="en-CA"/>
        </w:rPr>
        <w:t>, MD, PhD,</w:t>
      </w:r>
      <w:r w:rsidRPr="00086B33">
        <w:rPr>
          <w:rFonts w:asciiTheme="majorBidi" w:hAnsiTheme="majorBidi" w:cstheme="majorBidi"/>
          <w:sz w:val="24"/>
          <w:szCs w:val="24"/>
          <w:vertAlign w:val="superscript"/>
          <w:lang w:val="en-CA"/>
        </w:rPr>
        <w:t>15,16,</w:t>
      </w:r>
      <w:r w:rsidRPr="00086B33">
        <w:rPr>
          <w:rFonts w:asciiTheme="majorBidi" w:hAnsiTheme="majorBidi" w:cstheme="majorBidi"/>
          <w:sz w:val="24"/>
          <w:szCs w:val="24"/>
          <w:lang w:val="en-CA"/>
        </w:rPr>
        <w:t xml:space="preserve"> Peter Young, MD,</w:t>
      </w:r>
      <w:r w:rsidRPr="00086B33">
        <w:rPr>
          <w:rFonts w:asciiTheme="majorBidi" w:hAnsiTheme="majorBidi" w:cstheme="majorBidi"/>
          <w:sz w:val="24"/>
          <w:szCs w:val="24"/>
          <w:vertAlign w:val="superscript"/>
          <w:lang w:val="en-CA"/>
        </w:rPr>
        <w:t>17,</w:t>
      </w:r>
      <w:r w:rsidRPr="00086B33">
        <w:rPr>
          <w:rFonts w:asciiTheme="majorBidi" w:hAnsiTheme="majorBidi" w:cstheme="majorBidi"/>
          <w:sz w:val="24"/>
          <w:szCs w:val="24"/>
          <w:lang w:val="en-CA"/>
        </w:rPr>
        <w:t xml:space="preserve"> Anna </w:t>
      </w:r>
      <w:proofErr w:type="spellStart"/>
      <w:r w:rsidRPr="00086B33">
        <w:rPr>
          <w:rFonts w:asciiTheme="majorBidi" w:hAnsiTheme="majorBidi" w:cstheme="majorBidi"/>
          <w:sz w:val="24"/>
          <w:szCs w:val="24"/>
          <w:lang w:val="en-CA"/>
        </w:rPr>
        <w:t>Heidbreder</w:t>
      </w:r>
      <w:proofErr w:type="spellEnd"/>
      <w:r w:rsidRPr="00086B33">
        <w:rPr>
          <w:rFonts w:asciiTheme="majorBidi" w:hAnsiTheme="majorBidi" w:cstheme="majorBidi"/>
          <w:sz w:val="24"/>
          <w:szCs w:val="24"/>
          <w:lang w:val="en-CA"/>
        </w:rPr>
        <w:t>, MD,</w:t>
      </w:r>
      <w:r w:rsidRPr="00086B33">
        <w:rPr>
          <w:rFonts w:asciiTheme="majorBidi" w:hAnsiTheme="majorBidi" w:cstheme="majorBidi"/>
          <w:sz w:val="24"/>
          <w:szCs w:val="24"/>
          <w:vertAlign w:val="superscript"/>
          <w:lang w:val="en-CA"/>
        </w:rPr>
        <w:t>17,</w:t>
      </w:r>
      <w:r w:rsidRPr="00086B33">
        <w:rPr>
          <w:rFonts w:asciiTheme="majorBidi" w:hAnsiTheme="majorBidi" w:cstheme="majorBidi"/>
          <w:sz w:val="24"/>
          <w:szCs w:val="24"/>
          <w:lang w:val="en-CA"/>
        </w:rPr>
        <w:t xml:space="preserve"> Brit </w:t>
      </w:r>
      <w:proofErr w:type="spellStart"/>
      <w:r w:rsidRPr="00086B33">
        <w:rPr>
          <w:rFonts w:asciiTheme="majorBidi" w:hAnsiTheme="majorBidi" w:cstheme="majorBidi"/>
          <w:sz w:val="24"/>
          <w:szCs w:val="24"/>
          <w:lang w:val="en-CA"/>
        </w:rPr>
        <w:t>Mollenhauer</w:t>
      </w:r>
      <w:proofErr w:type="spellEnd"/>
      <w:r w:rsidRPr="00086B33">
        <w:rPr>
          <w:rFonts w:asciiTheme="majorBidi" w:hAnsiTheme="majorBidi" w:cstheme="majorBidi"/>
          <w:sz w:val="24"/>
          <w:szCs w:val="24"/>
          <w:lang w:val="en-CA"/>
        </w:rPr>
        <w:t>, MD,</w:t>
      </w:r>
      <w:r w:rsidRPr="00086B33">
        <w:rPr>
          <w:rFonts w:asciiTheme="majorBidi" w:hAnsiTheme="majorBidi" w:cstheme="majorBidi"/>
          <w:sz w:val="24"/>
          <w:szCs w:val="24"/>
          <w:vertAlign w:val="superscript"/>
          <w:lang w:val="en-CA"/>
        </w:rPr>
        <w:t>18,</w:t>
      </w:r>
      <w:r w:rsidRPr="00086B33">
        <w:rPr>
          <w:rFonts w:asciiTheme="majorBidi" w:hAnsiTheme="majorBidi" w:cstheme="majorBidi"/>
          <w:sz w:val="24"/>
          <w:szCs w:val="24"/>
          <w:lang w:val="en-CA"/>
        </w:rPr>
        <w:t xml:space="preserve"> </w:t>
      </w:r>
      <w:proofErr w:type="spellStart"/>
      <w:r w:rsidRPr="00086B33">
        <w:rPr>
          <w:rFonts w:asciiTheme="majorBidi" w:hAnsiTheme="majorBidi" w:cstheme="majorBidi"/>
          <w:sz w:val="24"/>
          <w:szCs w:val="24"/>
          <w:lang w:val="en-CA"/>
        </w:rPr>
        <w:t>Friederike</w:t>
      </w:r>
      <w:proofErr w:type="spellEnd"/>
      <w:r w:rsidRPr="00086B33">
        <w:rPr>
          <w:rFonts w:asciiTheme="majorBidi" w:hAnsiTheme="majorBidi" w:cstheme="majorBidi"/>
          <w:sz w:val="24"/>
          <w:szCs w:val="24"/>
          <w:lang w:val="en-CA"/>
        </w:rPr>
        <w:t xml:space="preserve"> </w:t>
      </w:r>
      <w:proofErr w:type="spellStart"/>
      <w:r w:rsidRPr="00086B33">
        <w:rPr>
          <w:rFonts w:asciiTheme="majorBidi" w:hAnsiTheme="majorBidi" w:cstheme="majorBidi"/>
          <w:sz w:val="24"/>
          <w:szCs w:val="24"/>
          <w:lang w:val="en-CA"/>
        </w:rPr>
        <w:t>Sixel-Döring</w:t>
      </w:r>
      <w:proofErr w:type="spellEnd"/>
      <w:r w:rsidRPr="00086B33">
        <w:rPr>
          <w:rFonts w:asciiTheme="majorBidi" w:hAnsiTheme="majorBidi" w:cstheme="majorBidi"/>
          <w:sz w:val="24"/>
          <w:szCs w:val="24"/>
          <w:lang w:val="en-CA"/>
        </w:rPr>
        <w:t>, MD,</w:t>
      </w:r>
      <w:r w:rsidRPr="00086B33">
        <w:rPr>
          <w:rFonts w:asciiTheme="majorBidi" w:hAnsiTheme="majorBidi" w:cstheme="majorBidi"/>
          <w:sz w:val="24"/>
          <w:szCs w:val="24"/>
          <w:vertAlign w:val="superscript"/>
          <w:lang w:val="en-CA"/>
        </w:rPr>
        <w:t>18,19</w:t>
      </w:r>
      <w:r w:rsidRPr="00086B33">
        <w:rPr>
          <w:rFonts w:asciiTheme="majorBidi" w:hAnsiTheme="majorBidi" w:cstheme="majorBidi"/>
          <w:sz w:val="24"/>
          <w:szCs w:val="24"/>
          <w:lang w:val="en-CA"/>
        </w:rPr>
        <w:t xml:space="preserve"> Claudia </w:t>
      </w:r>
      <w:proofErr w:type="spellStart"/>
      <w:r w:rsidRPr="00086B33">
        <w:rPr>
          <w:rFonts w:asciiTheme="majorBidi" w:hAnsiTheme="majorBidi" w:cstheme="majorBidi"/>
          <w:sz w:val="24"/>
          <w:szCs w:val="24"/>
          <w:lang w:val="en-CA"/>
        </w:rPr>
        <w:t>Trenkwalder</w:t>
      </w:r>
      <w:proofErr w:type="spellEnd"/>
      <w:r w:rsidRPr="00086B33">
        <w:rPr>
          <w:rFonts w:asciiTheme="majorBidi" w:hAnsiTheme="majorBidi" w:cstheme="majorBidi"/>
          <w:sz w:val="24"/>
          <w:szCs w:val="24"/>
          <w:lang w:val="en-CA"/>
        </w:rPr>
        <w:t>, MD,</w:t>
      </w:r>
      <w:r w:rsidRPr="00086B33">
        <w:rPr>
          <w:rFonts w:asciiTheme="majorBidi" w:hAnsiTheme="majorBidi" w:cstheme="majorBidi"/>
          <w:sz w:val="24"/>
          <w:szCs w:val="24"/>
          <w:vertAlign w:val="superscript"/>
          <w:lang w:val="en-CA"/>
        </w:rPr>
        <w:t>18,</w:t>
      </w:r>
      <w:r w:rsidRPr="00086B33">
        <w:rPr>
          <w:rFonts w:asciiTheme="majorBidi" w:hAnsiTheme="majorBidi" w:cstheme="majorBidi"/>
          <w:sz w:val="24"/>
          <w:szCs w:val="24"/>
          <w:lang w:val="en-CA"/>
        </w:rPr>
        <w:t xml:space="preserve"> Wolfgang </w:t>
      </w:r>
      <w:proofErr w:type="spellStart"/>
      <w:r w:rsidRPr="00086B33">
        <w:rPr>
          <w:rFonts w:asciiTheme="majorBidi" w:hAnsiTheme="majorBidi" w:cstheme="majorBidi"/>
          <w:sz w:val="24"/>
          <w:szCs w:val="24"/>
          <w:lang w:val="en-CA"/>
        </w:rPr>
        <w:t>Oertel</w:t>
      </w:r>
      <w:proofErr w:type="spellEnd"/>
      <w:r w:rsidRPr="00086B33">
        <w:rPr>
          <w:rFonts w:asciiTheme="majorBidi" w:hAnsiTheme="majorBidi" w:cstheme="majorBidi"/>
          <w:sz w:val="24"/>
          <w:szCs w:val="24"/>
          <w:lang w:val="en-CA"/>
        </w:rPr>
        <w:t>, MD,</w:t>
      </w:r>
      <w:r w:rsidRPr="00086B33">
        <w:rPr>
          <w:rFonts w:asciiTheme="majorBidi" w:hAnsiTheme="majorBidi" w:cstheme="majorBidi"/>
          <w:sz w:val="24"/>
          <w:szCs w:val="24"/>
          <w:vertAlign w:val="superscript"/>
          <w:lang w:val="en-CA"/>
        </w:rPr>
        <w:t>20,21,</w:t>
      </w:r>
      <w:r w:rsidRPr="00086B33">
        <w:rPr>
          <w:rFonts w:asciiTheme="majorBidi" w:hAnsiTheme="majorBidi" w:cstheme="majorBidi"/>
          <w:sz w:val="24"/>
          <w:szCs w:val="24"/>
          <w:lang w:val="en-CA"/>
        </w:rPr>
        <w:t xml:space="preserve"> </w:t>
      </w:r>
      <w:r w:rsidRPr="00086B33">
        <w:rPr>
          <w:rFonts w:asciiTheme="majorBidi" w:hAnsiTheme="majorBidi" w:cstheme="majorBidi"/>
          <w:sz w:val="24"/>
          <w:szCs w:val="24"/>
        </w:rPr>
        <w:t xml:space="preserve">Jacques Y. </w:t>
      </w:r>
      <w:proofErr w:type="spellStart"/>
      <w:r w:rsidRPr="00086B33">
        <w:rPr>
          <w:rFonts w:asciiTheme="majorBidi" w:hAnsiTheme="majorBidi" w:cstheme="majorBidi"/>
          <w:sz w:val="24"/>
          <w:szCs w:val="24"/>
        </w:rPr>
        <w:t>Montplaisir</w:t>
      </w:r>
      <w:proofErr w:type="spellEnd"/>
      <w:r w:rsidRPr="00086B33">
        <w:rPr>
          <w:rFonts w:asciiTheme="majorBidi" w:hAnsiTheme="majorBidi" w:cstheme="majorBidi"/>
          <w:sz w:val="24"/>
          <w:szCs w:val="24"/>
        </w:rPr>
        <w:t>, MD, PhD,</w:t>
      </w:r>
      <w:r w:rsidRPr="00086B33">
        <w:rPr>
          <w:rFonts w:asciiTheme="majorBidi" w:hAnsiTheme="majorBidi" w:cstheme="majorBidi"/>
          <w:sz w:val="24"/>
          <w:szCs w:val="24"/>
          <w:vertAlign w:val="superscript"/>
        </w:rPr>
        <w:t>9,22,</w:t>
      </w:r>
      <w:r w:rsidRPr="00086B33">
        <w:rPr>
          <w:rFonts w:asciiTheme="majorBidi" w:hAnsiTheme="majorBidi" w:cstheme="majorBidi"/>
          <w:sz w:val="24"/>
          <w:szCs w:val="24"/>
        </w:rPr>
        <w:t xml:space="preserve"> Ronald B. </w:t>
      </w:r>
      <w:proofErr w:type="spellStart"/>
      <w:r w:rsidRPr="00086B33">
        <w:rPr>
          <w:rFonts w:asciiTheme="majorBidi" w:hAnsiTheme="majorBidi" w:cstheme="majorBidi"/>
          <w:sz w:val="24"/>
          <w:szCs w:val="24"/>
        </w:rPr>
        <w:t>Postuma</w:t>
      </w:r>
      <w:proofErr w:type="spellEnd"/>
      <w:r w:rsidRPr="00086B33">
        <w:rPr>
          <w:rFonts w:asciiTheme="majorBidi" w:hAnsiTheme="majorBidi" w:cstheme="majorBidi"/>
          <w:sz w:val="24"/>
          <w:szCs w:val="24"/>
        </w:rPr>
        <w:t>, MD, MSc,</w:t>
      </w:r>
      <w:r w:rsidRPr="00086B33">
        <w:rPr>
          <w:rFonts w:asciiTheme="majorBidi" w:hAnsiTheme="majorBidi" w:cstheme="majorBidi"/>
          <w:sz w:val="24"/>
          <w:szCs w:val="24"/>
          <w:vertAlign w:val="superscript"/>
        </w:rPr>
        <w:t>1,3,23,</w:t>
      </w:r>
      <w:r w:rsidRPr="00086B33">
        <w:rPr>
          <w:rFonts w:asciiTheme="majorBidi" w:hAnsiTheme="majorBidi" w:cstheme="majorBidi"/>
          <w:sz w:val="24"/>
          <w:szCs w:val="24"/>
        </w:rPr>
        <w:t xml:space="preserve"> Guy A. Rouleau, MD, PhD,</w:t>
      </w:r>
      <w:r w:rsidRPr="00086B33">
        <w:rPr>
          <w:rFonts w:asciiTheme="majorBidi" w:hAnsiTheme="majorBidi" w:cstheme="majorBidi"/>
          <w:sz w:val="24"/>
          <w:szCs w:val="24"/>
          <w:vertAlign w:val="superscript"/>
        </w:rPr>
        <w:t>1,3,24</w:t>
      </w:r>
      <w:r w:rsidRPr="00086B33">
        <w:rPr>
          <w:rFonts w:asciiTheme="majorBidi" w:hAnsiTheme="majorBidi" w:cstheme="majorBidi"/>
          <w:sz w:val="24"/>
          <w:szCs w:val="24"/>
        </w:rPr>
        <w:t xml:space="preserve"> and Ziv Gan-Or, MD, PhD,</w:t>
      </w:r>
      <w:r w:rsidRPr="00086B33">
        <w:rPr>
          <w:rFonts w:asciiTheme="majorBidi" w:hAnsiTheme="majorBidi" w:cstheme="majorBidi"/>
          <w:sz w:val="24"/>
          <w:szCs w:val="24"/>
          <w:vertAlign w:val="superscript"/>
        </w:rPr>
        <w:t>1,3,24.</w:t>
      </w:r>
    </w:p>
    <w:p w:rsidR="00A926A9" w:rsidRPr="00086B33" w:rsidRDefault="00A926A9" w:rsidP="008A01F7">
      <w:pPr>
        <w:spacing w:after="0"/>
        <w:jc w:val="both"/>
        <w:rPr>
          <w:rFonts w:asciiTheme="majorBidi" w:hAnsiTheme="majorBidi" w:cstheme="majorBidi"/>
          <w:sz w:val="24"/>
          <w:szCs w:val="24"/>
          <w:lang w:val="en-CA"/>
        </w:rPr>
      </w:pPr>
    </w:p>
    <w:p w:rsidR="00A926A9" w:rsidRPr="00086B33" w:rsidRDefault="00A926A9" w:rsidP="008F0FAE">
      <w:pPr>
        <w:rPr>
          <w:rFonts w:asciiTheme="majorBidi" w:hAnsiTheme="majorBidi" w:cstheme="majorBidi"/>
          <w:sz w:val="24"/>
          <w:szCs w:val="24"/>
          <w:lang w:val="fr-CA"/>
        </w:rPr>
      </w:pPr>
      <w:r w:rsidRPr="00086B33">
        <w:rPr>
          <w:rFonts w:asciiTheme="majorBidi" w:hAnsiTheme="majorBidi" w:cstheme="majorBidi"/>
          <w:b/>
          <w:bCs/>
          <w:sz w:val="24"/>
          <w:szCs w:val="24"/>
          <w:lang w:val="fr-CA"/>
        </w:rPr>
        <w:t>Affiliations</w:t>
      </w:r>
      <w:r w:rsidRPr="00086B33">
        <w:rPr>
          <w:rFonts w:asciiTheme="majorBidi" w:hAnsiTheme="majorBidi" w:cstheme="majorBidi"/>
          <w:sz w:val="24"/>
          <w:szCs w:val="24"/>
          <w:lang w:val="fr-CA"/>
        </w:rPr>
        <w:t>:</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fr-CA"/>
        </w:rPr>
        <w:t>1</w:t>
      </w:r>
      <w:r w:rsidRPr="00086B33">
        <w:rPr>
          <w:rFonts w:asciiTheme="majorBidi" w:hAnsiTheme="majorBidi" w:cstheme="majorBidi"/>
          <w:sz w:val="24"/>
          <w:szCs w:val="24"/>
          <w:lang w:val="fr-CA"/>
        </w:rPr>
        <w:t xml:space="preserve">Montreal </w:t>
      </w:r>
      <w:proofErr w:type="spellStart"/>
      <w:r w:rsidRPr="00086B33">
        <w:rPr>
          <w:rFonts w:asciiTheme="majorBidi" w:hAnsiTheme="majorBidi" w:cstheme="majorBidi"/>
          <w:sz w:val="24"/>
          <w:szCs w:val="24"/>
          <w:lang w:val="fr-CA"/>
        </w:rPr>
        <w:t>Neurological</w:t>
      </w:r>
      <w:proofErr w:type="spellEnd"/>
      <w:r w:rsidRPr="00086B33">
        <w:rPr>
          <w:rFonts w:asciiTheme="majorBidi" w:hAnsiTheme="majorBidi" w:cstheme="majorBidi"/>
          <w:sz w:val="24"/>
          <w:szCs w:val="24"/>
          <w:lang w:val="fr-CA"/>
        </w:rPr>
        <w:t xml:space="preserve"> Institute, McGill </w:t>
      </w:r>
      <w:proofErr w:type="spellStart"/>
      <w:r w:rsidRPr="00086B33">
        <w:rPr>
          <w:rFonts w:asciiTheme="majorBidi" w:hAnsiTheme="majorBidi" w:cstheme="majorBidi"/>
          <w:sz w:val="24"/>
          <w:szCs w:val="24"/>
          <w:lang w:val="fr-CA"/>
        </w:rPr>
        <w:t>University</w:t>
      </w:r>
      <w:proofErr w:type="spellEnd"/>
      <w:r w:rsidRPr="00086B33">
        <w:rPr>
          <w:rFonts w:asciiTheme="majorBidi" w:hAnsiTheme="majorBidi" w:cstheme="majorBidi"/>
          <w:sz w:val="24"/>
          <w:szCs w:val="24"/>
          <w:lang w:val="fr-CA"/>
        </w:rPr>
        <w:t>, Montréal, QC,</w:t>
      </w:r>
      <w:r w:rsidRPr="00086B33">
        <w:t xml:space="preserve"> </w:t>
      </w:r>
      <w:r w:rsidRPr="00086B33">
        <w:rPr>
          <w:rFonts w:asciiTheme="majorBidi" w:hAnsiTheme="majorBidi" w:cstheme="majorBidi"/>
          <w:sz w:val="24"/>
          <w:szCs w:val="24"/>
          <w:lang w:val="fr-CA"/>
        </w:rPr>
        <w:t xml:space="preserve">H3A 0G4, Canada, </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fr-CA"/>
        </w:rPr>
        <w:t>2</w:t>
      </w:r>
      <w:r w:rsidRPr="00086B33">
        <w:rPr>
          <w:rFonts w:asciiTheme="majorBidi" w:hAnsiTheme="majorBidi" w:cstheme="majorBidi"/>
          <w:sz w:val="24"/>
          <w:szCs w:val="24"/>
          <w:lang w:val="fr-CA"/>
        </w:rPr>
        <w:t>Centre de Recherche, Centre Hospitalier de l’</w:t>
      </w:r>
      <w:proofErr w:type="spellStart"/>
      <w:r w:rsidRPr="00086B33">
        <w:rPr>
          <w:rFonts w:asciiTheme="majorBidi" w:hAnsiTheme="majorBidi" w:cstheme="majorBidi"/>
          <w:sz w:val="24"/>
          <w:szCs w:val="24"/>
          <w:lang w:val="fr-CA"/>
        </w:rPr>
        <w:t>Universite</w:t>
      </w:r>
      <w:proofErr w:type="spellEnd"/>
      <w:r w:rsidRPr="00086B33">
        <w:rPr>
          <w:rFonts w:asciiTheme="majorBidi" w:hAnsiTheme="majorBidi" w:cstheme="majorBidi"/>
          <w:sz w:val="24"/>
          <w:szCs w:val="24"/>
          <w:lang w:val="fr-CA"/>
        </w:rPr>
        <w:t xml:space="preserve"> de </w:t>
      </w:r>
      <w:proofErr w:type="spellStart"/>
      <w:r w:rsidRPr="00086B33">
        <w:rPr>
          <w:rFonts w:asciiTheme="majorBidi" w:hAnsiTheme="majorBidi" w:cstheme="majorBidi"/>
          <w:sz w:val="24"/>
          <w:szCs w:val="24"/>
          <w:lang w:val="fr-CA"/>
        </w:rPr>
        <w:t>Montreal</w:t>
      </w:r>
      <w:proofErr w:type="spellEnd"/>
      <w:r w:rsidRPr="00086B33">
        <w:rPr>
          <w:rFonts w:asciiTheme="majorBidi" w:hAnsiTheme="majorBidi" w:cstheme="majorBidi"/>
          <w:sz w:val="24"/>
          <w:szCs w:val="24"/>
          <w:lang w:val="fr-CA"/>
        </w:rPr>
        <w:t xml:space="preserve">, </w:t>
      </w:r>
      <w:proofErr w:type="spellStart"/>
      <w:r w:rsidRPr="00086B33">
        <w:rPr>
          <w:rFonts w:asciiTheme="majorBidi" w:hAnsiTheme="majorBidi" w:cstheme="majorBidi"/>
          <w:sz w:val="24"/>
          <w:szCs w:val="24"/>
          <w:lang w:val="fr-CA"/>
        </w:rPr>
        <w:t>Montreal</w:t>
      </w:r>
      <w:proofErr w:type="spellEnd"/>
      <w:r w:rsidRPr="00086B33">
        <w:rPr>
          <w:rFonts w:asciiTheme="majorBidi" w:hAnsiTheme="majorBidi" w:cstheme="majorBidi"/>
          <w:sz w:val="24"/>
          <w:szCs w:val="24"/>
          <w:lang w:val="fr-CA"/>
        </w:rPr>
        <w:t xml:space="preserve">, QC H2X 0A9, Canada, </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fr-CA"/>
        </w:rPr>
        <w:t>3</w:t>
      </w:r>
      <w:r w:rsidRPr="00086B33">
        <w:rPr>
          <w:rFonts w:asciiTheme="majorBidi" w:hAnsiTheme="majorBidi" w:cstheme="majorBidi"/>
          <w:sz w:val="24"/>
          <w:szCs w:val="24"/>
          <w:lang w:val="fr-CA"/>
        </w:rPr>
        <w:t xml:space="preserve">Department of </w:t>
      </w:r>
      <w:proofErr w:type="spellStart"/>
      <w:r w:rsidRPr="00086B33">
        <w:rPr>
          <w:rFonts w:asciiTheme="majorBidi" w:hAnsiTheme="majorBidi" w:cstheme="majorBidi"/>
          <w:sz w:val="24"/>
          <w:szCs w:val="24"/>
          <w:lang w:val="fr-CA"/>
        </w:rPr>
        <w:t>Neurology</w:t>
      </w:r>
      <w:proofErr w:type="spellEnd"/>
      <w:r w:rsidRPr="00086B33">
        <w:rPr>
          <w:rFonts w:asciiTheme="majorBidi" w:hAnsiTheme="majorBidi" w:cstheme="majorBidi"/>
          <w:sz w:val="24"/>
          <w:szCs w:val="24"/>
          <w:lang w:val="fr-CA"/>
        </w:rPr>
        <w:t xml:space="preserve"> and </w:t>
      </w:r>
      <w:proofErr w:type="spellStart"/>
      <w:r w:rsidRPr="00086B33">
        <w:rPr>
          <w:rFonts w:asciiTheme="majorBidi" w:hAnsiTheme="majorBidi" w:cstheme="majorBidi"/>
          <w:sz w:val="24"/>
          <w:szCs w:val="24"/>
          <w:lang w:val="fr-CA"/>
        </w:rPr>
        <w:t>neurosurgery</w:t>
      </w:r>
      <w:proofErr w:type="spellEnd"/>
      <w:r w:rsidRPr="00086B33">
        <w:rPr>
          <w:rFonts w:asciiTheme="majorBidi" w:hAnsiTheme="majorBidi" w:cstheme="majorBidi"/>
          <w:sz w:val="24"/>
          <w:szCs w:val="24"/>
          <w:lang w:val="fr-CA"/>
        </w:rPr>
        <w:t xml:space="preserve">, McGill </w:t>
      </w:r>
      <w:proofErr w:type="spellStart"/>
      <w:r w:rsidRPr="00086B33">
        <w:rPr>
          <w:rFonts w:asciiTheme="majorBidi" w:hAnsiTheme="majorBidi" w:cstheme="majorBidi"/>
          <w:sz w:val="24"/>
          <w:szCs w:val="24"/>
          <w:lang w:val="fr-CA"/>
        </w:rPr>
        <w:t>University</w:t>
      </w:r>
      <w:proofErr w:type="spellEnd"/>
      <w:r w:rsidRPr="00086B33">
        <w:rPr>
          <w:rFonts w:asciiTheme="majorBidi" w:hAnsiTheme="majorBidi" w:cstheme="majorBidi"/>
          <w:sz w:val="24"/>
          <w:szCs w:val="24"/>
          <w:lang w:val="fr-CA"/>
        </w:rPr>
        <w:t xml:space="preserve">, Montréal, QC, H3A 0G4, Canada, Canada, </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fr-CA"/>
        </w:rPr>
        <w:t>4</w:t>
      </w:r>
      <w:r w:rsidRPr="00086B33">
        <w:rPr>
          <w:rFonts w:asciiTheme="majorBidi" w:hAnsiTheme="majorBidi" w:cstheme="majorBidi"/>
          <w:sz w:val="24"/>
          <w:szCs w:val="24"/>
          <w:lang w:val="fr-CA"/>
        </w:rPr>
        <w:t xml:space="preserve">Sleep </w:t>
      </w:r>
      <w:proofErr w:type="spellStart"/>
      <w:r w:rsidRPr="00086B33">
        <w:rPr>
          <w:rFonts w:asciiTheme="majorBidi" w:hAnsiTheme="majorBidi" w:cstheme="majorBidi"/>
          <w:sz w:val="24"/>
          <w:szCs w:val="24"/>
          <w:lang w:val="fr-CA"/>
        </w:rPr>
        <w:t>Disorders</w:t>
      </w:r>
      <w:proofErr w:type="spellEnd"/>
      <w:r w:rsidRPr="00086B33">
        <w:rPr>
          <w:rFonts w:asciiTheme="majorBidi" w:hAnsiTheme="majorBidi" w:cstheme="majorBidi"/>
          <w:sz w:val="24"/>
          <w:szCs w:val="24"/>
          <w:lang w:val="fr-CA"/>
        </w:rPr>
        <w:t xml:space="preserve"> Unit, Pitié Salpêtrière Hospital, Centre de Recherche de l’Institut du Cerveau et de la Moelle </w:t>
      </w:r>
      <w:proofErr w:type="spellStart"/>
      <w:r w:rsidRPr="00086B33">
        <w:rPr>
          <w:rFonts w:asciiTheme="majorBidi" w:hAnsiTheme="majorBidi" w:cstheme="majorBidi"/>
          <w:sz w:val="24"/>
          <w:szCs w:val="24"/>
          <w:lang w:val="fr-CA"/>
        </w:rPr>
        <w:t>Epinière</w:t>
      </w:r>
      <w:proofErr w:type="spellEnd"/>
      <w:r w:rsidRPr="00086B33">
        <w:rPr>
          <w:rFonts w:asciiTheme="majorBidi" w:hAnsiTheme="majorBidi" w:cstheme="majorBidi"/>
          <w:sz w:val="24"/>
          <w:szCs w:val="24"/>
          <w:lang w:val="fr-CA"/>
        </w:rPr>
        <w:t xml:space="preserve"> and Sorbonne </w:t>
      </w:r>
      <w:proofErr w:type="spellStart"/>
      <w:r w:rsidRPr="00086B33">
        <w:rPr>
          <w:rFonts w:asciiTheme="majorBidi" w:hAnsiTheme="majorBidi" w:cstheme="majorBidi"/>
          <w:sz w:val="24"/>
          <w:szCs w:val="24"/>
          <w:lang w:val="fr-CA"/>
        </w:rPr>
        <w:t>Universities</w:t>
      </w:r>
      <w:proofErr w:type="spellEnd"/>
      <w:r w:rsidRPr="00086B33">
        <w:rPr>
          <w:rFonts w:asciiTheme="majorBidi" w:hAnsiTheme="majorBidi" w:cstheme="majorBidi"/>
          <w:sz w:val="24"/>
          <w:szCs w:val="24"/>
          <w:lang w:val="fr-CA"/>
        </w:rPr>
        <w:t xml:space="preserve">, UPMC Paris 6 </w:t>
      </w:r>
      <w:proofErr w:type="spellStart"/>
      <w:r w:rsidRPr="00086B33">
        <w:rPr>
          <w:rFonts w:asciiTheme="majorBidi" w:hAnsiTheme="majorBidi" w:cstheme="majorBidi"/>
          <w:sz w:val="24"/>
          <w:szCs w:val="24"/>
          <w:lang w:val="fr-CA"/>
        </w:rPr>
        <w:t>univ</w:t>
      </w:r>
      <w:proofErr w:type="spellEnd"/>
      <w:r w:rsidRPr="00086B33">
        <w:rPr>
          <w:rFonts w:asciiTheme="majorBidi" w:hAnsiTheme="majorBidi" w:cstheme="majorBidi"/>
          <w:sz w:val="24"/>
          <w:szCs w:val="24"/>
          <w:lang w:val="fr-CA"/>
        </w:rPr>
        <w:t>, Paris,</w:t>
      </w:r>
      <w:r w:rsidRPr="00086B33">
        <w:t xml:space="preserve"> </w:t>
      </w:r>
      <w:r w:rsidRPr="00086B33">
        <w:rPr>
          <w:rFonts w:asciiTheme="majorBidi" w:hAnsiTheme="majorBidi" w:cstheme="majorBidi"/>
          <w:sz w:val="24"/>
          <w:szCs w:val="24"/>
          <w:lang w:val="fr-CA"/>
        </w:rPr>
        <w:t xml:space="preserve">75013, France, </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fr-CA"/>
        </w:rPr>
        <w:t>5</w:t>
      </w:r>
      <w:r w:rsidRPr="00086B33">
        <w:rPr>
          <w:rFonts w:asciiTheme="majorBidi" w:hAnsiTheme="majorBidi" w:cstheme="majorBidi"/>
          <w:sz w:val="24"/>
          <w:szCs w:val="24"/>
          <w:lang w:val="fr-CA"/>
        </w:rPr>
        <w:t xml:space="preserve">Sleep Unit, National Reference Network for </w:t>
      </w:r>
      <w:proofErr w:type="spellStart"/>
      <w:r w:rsidRPr="00086B33">
        <w:rPr>
          <w:rFonts w:asciiTheme="majorBidi" w:hAnsiTheme="majorBidi" w:cstheme="majorBidi"/>
          <w:sz w:val="24"/>
          <w:szCs w:val="24"/>
          <w:lang w:val="fr-CA"/>
        </w:rPr>
        <w:t>Narcolepsy</w:t>
      </w:r>
      <w:proofErr w:type="spellEnd"/>
      <w:r w:rsidRPr="00086B33">
        <w:rPr>
          <w:rFonts w:asciiTheme="majorBidi" w:hAnsiTheme="majorBidi" w:cstheme="majorBidi"/>
          <w:sz w:val="24"/>
          <w:szCs w:val="24"/>
          <w:lang w:val="fr-CA"/>
        </w:rPr>
        <w:t xml:space="preserve">, </w:t>
      </w:r>
      <w:proofErr w:type="spellStart"/>
      <w:r w:rsidRPr="00086B33">
        <w:rPr>
          <w:rFonts w:asciiTheme="majorBidi" w:hAnsiTheme="majorBidi" w:cstheme="majorBidi"/>
          <w:sz w:val="24"/>
          <w:szCs w:val="24"/>
          <w:lang w:val="fr-CA"/>
        </w:rPr>
        <w:t>Department</w:t>
      </w:r>
      <w:proofErr w:type="spellEnd"/>
      <w:r w:rsidRPr="00086B33">
        <w:rPr>
          <w:rFonts w:asciiTheme="majorBidi" w:hAnsiTheme="majorBidi" w:cstheme="majorBidi"/>
          <w:sz w:val="24"/>
          <w:szCs w:val="24"/>
          <w:lang w:val="fr-CA"/>
        </w:rPr>
        <w:t xml:space="preserve"> of </w:t>
      </w:r>
      <w:proofErr w:type="spellStart"/>
      <w:r w:rsidRPr="00086B33">
        <w:rPr>
          <w:rFonts w:asciiTheme="majorBidi" w:hAnsiTheme="majorBidi" w:cstheme="majorBidi"/>
          <w:sz w:val="24"/>
          <w:szCs w:val="24"/>
          <w:lang w:val="fr-CA"/>
        </w:rPr>
        <w:t>Neurology</w:t>
      </w:r>
      <w:proofErr w:type="spellEnd"/>
      <w:r w:rsidRPr="00086B33">
        <w:rPr>
          <w:rFonts w:asciiTheme="majorBidi" w:hAnsiTheme="majorBidi" w:cstheme="majorBidi"/>
          <w:sz w:val="24"/>
          <w:szCs w:val="24"/>
          <w:lang w:val="fr-CA"/>
        </w:rPr>
        <w:t xml:space="preserve"> Hôpital-Gui-de Chauliac, CHU Montpellier, INSERM U1061, Montpellier, 34000, France, </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en-CA"/>
        </w:rPr>
        <w:t>6</w:t>
      </w:r>
      <w:r w:rsidRPr="00086B33">
        <w:rPr>
          <w:rFonts w:asciiTheme="majorBidi" w:hAnsiTheme="majorBidi" w:cstheme="majorBidi"/>
          <w:sz w:val="24"/>
          <w:szCs w:val="24"/>
          <w:lang w:val="en-CA"/>
        </w:rPr>
        <w:t xml:space="preserve">University Lille north of France, Department of clinical neurophysiology and sleep center, CHU Lille, Lille, 59000, France, </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en-CA"/>
        </w:rPr>
        <w:t>7</w:t>
      </w:r>
      <w:r w:rsidRPr="00086B33">
        <w:rPr>
          <w:rFonts w:asciiTheme="majorBidi" w:hAnsiTheme="majorBidi" w:cstheme="majorBidi"/>
          <w:sz w:val="24"/>
          <w:szCs w:val="24"/>
          <w:lang w:val="en-CA"/>
        </w:rPr>
        <w:t xml:space="preserve">Sleep and neurology unit, Beau Soleil Clinic, Montpellier, 34070, France, </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en-CA"/>
        </w:rPr>
        <w:t>8</w:t>
      </w:r>
      <w:r w:rsidRPr="00086B33">
        <w:rPr>
          <w:rFonts w:asciiTheme="majorBidi" w:hAnsiTheme="majorBidi" w:cstheme="majorBidi"/>
          <w:sz w:val="24"/>
          <w:szCs w:val="24"/>
          <w:lang w:val="en-CA"/>
        </w:rPr>
        <w:t>EuroMov, University of Montpellier, Montpellier, 34095, France</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fr-CA"/>
        </w:rPr>
        <w:t>9</w:t>
      </w:r>
      <w:r w:rsidRPr="00086B33">
        <w:rPr>
          <w:rFonts w:asciiTheme="majorBidi" w:hAnsiTheme="majorBidi" w:cstheme="majorBidi"/>
          <w:sz w:val="24"/>
          <w:szCs w:val="24"/>
          <w:lang w:val="fr-CA"/>
        </w:rPr>
        <w:t>Centre d’Études Avancées en Médecine du Sommeil, Hôpital du Sacré-Cœur de Montréal, Montréal, QC,</w:t>
      </w:r>
      <w:r w:rsidRPr="00086B33">
        <w:t xml:space="preserve"> </w:t>
      </w:r>
      <w:r w:rsidRPr="00086B33">
        <w:rPr>
          <w:rFonts w:asciiTheme="majorBidi" w:hAnsiTheme="majorBidi" w:cstheme="majorBidi"/>
          <w:sz w:val="24"/>
          <w:szCs w:val="24"/>
          <w:lang w:val="fr-CA"/>
        </w:rPr>
        <w:t xml:space="preserve">H4J 1C5, Canada, </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en-CA"/>
        </w:rPr>
        <w:t>10</w:t>
      </w:r>
      <w:r w:rsidRPr="00086B33">
        <w:rPr>
          <w:rFonts w:asciiTheme="majorBidi" w:hAnsiTheme="majorBidi" w:cstheme="majorBidi"/>
          <w:sz w:val="24"/>
          <w:szCs w:val="24"/>
          <w:lang w:val="en-CA"/>
        </w:rPr>
        <w:t xml:space="preserve">Département de </w:t>
      </w:r>
      <w:proofErr w:type="spellStart"/>
      <w:r w:rsidRPr="00086B33">
        <w:rPr>
          <w:rFonts w:asciiTheme="majorBidi" w:hAnsiTheme="majorBidi" w:cstheme="majorBidi"/>
          <w:sz w:val="24"/>
          <w:szCs w:val="24"/>
          <w:lang w:val="en-CA"/>
        </w:rPr>
        <w:t>psychologie</w:t>
      </w:r>
      <w:proofErr w:type="spellEnd"/>
      <w:r w:rsidRPr="00086B33">
        <w:rPr>
          <w:rFonts w:asciiTheme="majorBidi" w:hAnsiTheme="majorBidi" w:cstheme="majorBidi"/>
          <w:sz w:val="24"/>
          <w:szCs w:val="24"/>
          <w:lang w:val="en-CA"/>
        </w:rPr>
        <w:t xml:space="preserve">, </w:t>
      </w:r>
      <w:proofErr w:type="spellStart"/>
      <w:r w:rsidRPr="00086B33">
        <w:rPr>
          <w:rFonts w:asciiTheme="majorBidi" w:hAnsiTheme="majorBidi" w:cstheme="majorBidi"/>
          <w:sz w:val="24"/>
          <w:szCs w:val="24"/>
          <w:lang w:val="en-CA"/>
        </w:rPr>
        <w:t>Université</w:t>
      </w:r>
      <w:proofErr w:type="spellEnd"/>
      <w:r w:rsidRPr="00086B33">
        <w:rPr>
          <w:rFonts w:asciiTheme="majorBidi" w:hAnsiTheme="majorBidi" w:cstheme="majorBidi"/>
          <w:sz w:val="24"/>
          <w:szCs w:val="24"/>
          <w:lang w:val="en-CA"/>
        </w:rPr>
        <w:t xml:space="preserve"> du Québec à Montréal, Montréal, QC, H2L 2C4, Canada, </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fr-CA"/>
        </w:rPr>
        <w:t>11</w:t>
      </w:r>
      <w:r w:rsidRPr="00086B33">
        <w:rPr>
          <w:rFonts w:asciiTheme="majorBidi" w:hAnsiTheme="majorBidi" w:cstheme="majorBidi"/>
          <w:sz w:val="24"/>
          <w:szCs w:val="24"/>
          <w:lang w:val="en-CA"/>
        </w:rPr>
        <w:t xml:space="preserve">Oxford Parkinson’s Disease Centre (OPDC), University of Oxford, Oxford, OX1 2JD, United Kingdom, </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en-CA"/>
        </w:rPr>
        <w:t>12</w:t>
      </w:r>
      <w:r w:rsidRPr="00086B33">
        <w:rPr>
          <w:rFonts w:asciiTheme="majorBidi" w:hAnsiTheme="majorBidi" w:cstheme="majorBidi"/>
          <w:sz w:val="24"/>
          <w:szCs w:val="24"/>
          <w:lang w:val="en-CA"/>
        </w:rPr>
        <w:t xml:space="preserve">Nuffield Department of Clinical Neurosciences, University of Oxford, Oxford, OX1 2JD, United Kingdom, </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en-CA"/>
        </w:rPr>
        <w:t>13</w:t>
      </w:r>
      <w:r w:rsidRPr="00086B33">
        <w:rPr>
          <w:rFonts w:asciiTheme="majorBidi" w:hAnsiTheme="majorBidi" w:cstheme="majorBidi"/>
          <w:sz w:val="24"/>
          <w:szCs w:val="24"/>
          <w:lang w:val="en-CA"/>
        </w:rPr>
        <w:t>Sleep Disorders Clinic, Department of Neurology, Medical University of Innsbruck, Innsbruck,</w:t>
      </w:r>
      <w:r w:rsidRPr="00086B33">
        <w:t xml:space="preserve"> </w:t>
      </w:r>
      <w:r w:rsidRPr="00086B33">
        <w:rPr>
          <w:rFonts w:asciiTheme="majorBidi" w:hAnsiTheme="majorBidi" w:cstheme="majorBidi"/>
          <w:sz w:val="24"/>
          <w:szCs w:val="24"/>
          <w:lang w:val="en-CA"/>
        </w:rPr>
        <w:t>6020, Austria,</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en-CA"/>
        </w:rPr>
        <w:t>14</w:t>
      </w:r>
      <w:r w:rsidRPr="00086B33">
        <w:rPr>
          <w:rFonts w:asciiTheme="majorBidi" w:hAnsiTheme="majorBidi" w:cstheme="majorBidi"/>
          <w:sz w:val="24"/>
          <w:szCs w:val="24"/>
          <w:lang w:val="en-CA"/>
        </w:rPr>
        <w:t xml:space="preserve">Department of Neurological Sciences, </w:t>
      </w:r>
      <w:proofErr w:type="spellStart"/>
      <w:r w:rsidRPr="00086B33">
        <w:rPr>
          <w:rFonts w:asciiTheme="majorBidi" w:hAnsiTheme="majorBidi" w:cstheme="majorBidi"/>
          <w:sz w:val="24"/>
          <w:szCs w:val="24"/>
          <w:lang w:val="en-CA"/>
        </w:rPr>
        <w:t>Università</w:t>
      </w:r>
      <w:proofErr w:type="spellEnd"/>
      <w:r w:rsidRPr="00086B33">
        <w:rPr>
          <w:rFonts w:asciiTheme="majorBidi" w:hAnsiTheme="majorBidi" w:cstheme="majorBidi"/>
          <w:sz w:val="24"/>
          <w:szCs w:val="24"/>
          <w:lang w:val="en-CA"/>
        </w:rPr>
        <w:t xml:space="preserve"> Vita-Salute San Raffaele, Milan, 20132, Italy, </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en-CA"/>
        </w:rPr>
        <w:t>15</w:t>
      </w:r>
      <w:r w:rsidRPr="00086B33">
        <w:rPr>
          <w:rFonts w:asciiTheme="majorBidi" w:hAnsiTheme="majorBidi" w:cstheme="majorBidi"/>
          <w:sz w:val="24"/>
          <w:szCs w:val="24"/>
          <w:lang w:val="en-CA"/>
        </w:rPr>
        <w:t xml:space="preserve">Department of Biomedical and Neuromotor Sciences (DIBINEM), Alma Mater </w:t>
      </w:r>
      <w:proofErr w:type="spellStart"/>
      <w:r w:rsidRPr="00086B33">
        <w:rPr>
          <w:rFonts w:asciiTheme="majorBidi" w:hAnsiTheme="majorBidi" w:cstheme="majorBidi"/>
          <w:sz w:val="24"/>
          <w:szCs w:val="24"/>
          <w:lang w:val="en-CA"/>
        </w:rPr>
        <w:t>Studiorum</w:t>
      </w:r>
      <w:proofErr w:type="spellEnd"/>
      <w:r w:rsidRPr="00086B33">
        <w:rPr>
          <w:rFonts w:asciiTheme="majorBidi" w:hAnsiTheme="majorBidi" w:cstheme="majorBidi"/>
          <w:sz w:val="24"/>
          <w:szCs w:val="24"/>
          <w:lang w:val="en-CA"/>
        </w:rPr>
        <w:t>, University of Bologna, Bologna,</w:t>
      </w:r>
      <w:r w:rsidRPr="00086B33">
        <w:t xml:space="preserve"> </w:t>
      </w:r>
      <w:r w:rsidRPr="00086B33">
        <w:rPr>
          <w:rFonts w:asciiTheme="majorBidi" w:hAnsiTheme="majorBidi" w:cstheme="majorBidi"/>
          <w:sz w:val="24"/>
          <w:szCs w:val="24"/>
          <w:lang w:val="en-CA"/>
        </w:rPr>
        <w:t xml:space="preserve">40126, Italy, </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en-CA"/>
        </w:rPr>
        <w:t>16</w:t>
      </w:r>
      <w:r w:rsidRPr="00086B33">
        <w:rPr>
          <w:rFonts w:asciiTheme="majorBidi" w:hAnsiTheme="majorBidi" w:cstheme="majorBidi"/>
          <w:sz w:val="24"/>
          <w:szCs w:val="24"/>
          <w:lang w:val="en-CA"/>
        </w:rPr>
        <w:t>IRCCS, Institute of Neurological Sciences of Bologna, Bologna,</w:t>
      </w:r>
      <w:r w:rsidRPr="00086B33">
        <w:t xml:space="preserve"> </w:t>
      </w:r>
      <w:r w:rsidRPr="00086B33">
        <w:rPr>
          <w:rFonts w:asciiTheme="majorBidi" w:hAnsiTheme="majorBidi" w:cstheme="majorBidi"/>
          <w:sz w:val="24"/>
          <w:szCs w:val="24"/>
          <w:lang w:val="en-CA"/>
        </w:rPr>
        <w:t xml:space="preserve">40139, Italy, </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en-CA"/>
        </w:rPr>
        <w:t>17</w:t>
      </w:r>
      <w:r w:rsidRPr="00086B33">
        <w:rPr>
          <w:rFonts w:asciiTheme="majorBidi" w:hAnsiTheme="majorBidi" w:cstheme="majorBidi"/>
          <w:sz w:val="24"/>
          <w:szCs w:val="24"/>
          <w:lang w:val="en-CA"/>
        </w:rPr>
        <w:t xml:space="preserve">Department of Sleep Medicine and Neuromuscular Disorders, University of Muenster, 48149, Germany, </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en-CA"/>
        </w:rPr>
        <w:t>18</w:t>
      </w:r>
      <w:r w:rsidRPr="00086B33">
        <w:rPr>
          <w:rFonts w:asciiTheme="majorBidi" w:hAnsiTheme="majorBidi" w:cstheme="majorBidi"/>
          <w:sz w:val="24"/>
          <w:szCs w:val="24"/>
          <w:lang w:val="en-CA"/>
        </w:rPr>
        <w:t>Paracelsus-Elena Clinic, Centre of Parkinsonism and Movement Disorders, Kassel, Germany</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fr-CA"/>
        </w:rPr>
        <w:t>19</w:t>
      </w:r>
      <w:r w:rsidRPr="00086B33">
        <w:rPr>
          <w:rFonts w:asciiTheme="majorBidi" w:hAnsiTheme="majorBidi" w:cstheme="majorBidi"/>
          <w:sz w:val="24"/>
          <w:szCs w:val="24"/>
          <w:lang w:val="fr-CA"/>
        </w:rPr>
        <w:t xml:space="preserve">University </w:t>
      </w:r>
      <w:proofErr w:type="spellStart"/>
      <w:r w:rsidRPr="00086B33">
        <w:rPr>
          <w:rFonts w:asciiTheme="majorBidi" w:hAnsiTheme="majorBidi" w:cstheme="majorBidi"/>
          <w:sz w:val="24"/>
          <w:szCs w:val="24"/>
          <w:lang w:val="fr-CA"/>
        </w:rPr>
        <w:t>Medical</w:t>
      </w:r>
      <w:proofErr w:type="spellEnd"/>
      <w:r w:rsidRPr="00086B33">
        <w:rPr>
          <w:rFonts w:asciiTheme="majorBidi" w:hAnsiTheme="majorBidi" w:cstheme="majorBidi"/>
          <w:sz w:val="24"/>
          <w:szCs w:val="24"/>
          <w:lang w:val="fr-CA"/>
        </w:rPr>
        <w:t xml:space="preserve"> Center </w:t>
      </w:r>
      <w:proofErr w:type="spellStart"/>
      <w:r w:rsidRPr="00086B33">
        <w:rPr>
          <w:rFonts w:asciiTheme="majorBidi" w:hAnsiTheme="majorBidi" w:cstheme="majorBidi"/>
          <w:sz w:val="24"/>
          <w:szCs w:val="24"/>
          <w:lang w:val="fr-CA"/>
        </w:rPr>
        <w:t>Goettingen</w:t>
      </w:r>
      <w:proofErr w:type="spellEnd"/>
      <w:r w:rsidRPr="00086B33">
        <w:rPr>
          <w:rFonts w:asciiTheme="majorBidi" w:hAnsiTheme="majorBidi" w:cstheme="majorBidi"/>
          <w:sz w:val="24"/>
          <w:szCs w:val="24"/>
          <w:lang w:val="fr-CA"/>
        </w:rPr>
        <w:t xml:space="preserve">, </w:t>
      </w:r>
      <w:proofErr w:type="spellStart"/>
      <w:r w:rsidRPr="00086B33">
        <w:rPr>
          <w:rFonts w:asciiTheme="majorBidi" w:hAnsiTheme="majorBidi" w:cstheme="majorBidi"/>
          <w:sz w:val="24"/>
          <w:szCs w:val="24"/>
          <w:lang w:val="fr-CA"/>
        </w:rPr>
        <w:t>Department</w:t>
      </w:r>
      <w:proofErr w:type="spellEnd"/>
      <w:r w:rsidRPr="00086B33">
        <w:rPr>
          <w:rFonts w:asciiTheme="majorBidi" w:hAnsiTheme="majorBidi" w:cstheme="majorBidi"/>
          <w:sz w:val="24"/>
          <w:szCs w:val="24"/>
          <w:lang w:val="fr-CA"/>
        </w:rPr>
        <w:t xml:space="preserve"> of </w:t>
      </w:r>
      <w:proofErr w:type="spellStart"/>
      <w:r w:rsidRPr="00086B33">
        <w:rPr>
          <w:rFonts w:asciiTheme="majorBidi" w:hAnsiTheme="majorBidi" w:cstheme="majorBidi"/>
          <w:sz w:val="24"/>
          <w:szCs w:val="24"/>
          <w:lang w:val="fr-CA"/>
        </w:rPr>
        <w:t>Neurology</w:t>
      </w:r>
      <w:proofErr w:type="spellEnd"/>
      <w:r w:rsidRPr="00086B33">
        <w:rPr>
          <w:rFonts w:asciiTheme="majorBidi" w:hAnsiTheme="majorBidi" w:cstheme="majorBidi"/>
          <w:sz w:val="24"/>
          <w:szCs w:val="24"/>
          <w:lang w:val="fr-CA"/>
        </w:rPr>
        <w:t xml:space="preserve">, 37075 </w:t>
      </w:r>
      <w:proofErr w:type="spellStart"/>
      <w:r w:rsidRPr="00086B33">
        <w:rPr>
          <w:rFonts w:asciiTheme="majorBidi" w:hAnsiTheme="majorBidi" w:cstheme="majorBidi"/>
          <w:sz w:val="24"/>
          <w:szCs w:val="24"/>
          <w:lang w:val="fr-CA"/>
        </w:rPr>
        <w:t>Goettingen</w:t>
      </w:r>
      <w:proofErr w:type="spellEnd"/>
      <w:r w:rsidRPr="00086B33">
        <w:rPr>
          <w:rFonts w:asciiTheme="majorBidi" w:hAnsiTheme="majorBidi" w:cstheme="majorBidi"/>
          <w:sz w:val="24"/>
          <w:szCs w:val="24"/>
          <w:lang w:val="fr-CA"/>
        </w:rPr>
        <w:t>, Germany</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fr-CA"/>
        </w:rPr>
        <w:lastRenderedPageBreak/>
        <w:t>20</w:t>
      </w:r>
      <w:r w:rsidRPr="00086B33">
        <w:rPr>
          <w:rFonts w:asciiTheme="majorBidi" w:hAnsiTheme="majorBidi" w:cstheme="majorBidi"/>
          <w:sz w:val="24"/>
          <w:szCs w:val="24"/>
          <w:lang w:val="fr-CA"/>
        </w:rPr>
        <w:t xml:space="preserve">Department of </w:t>
      </w:r>
      <w:proofErr w:type="spellStart"/>
      <w:r w:rsidRPr="00086B33">
        <w:rPr>
          <w:rFonts w:asciiTheme="majorBidi" w:hAnsiTheme="majorBidi" w:cstheme="majorBidi"/>
          <w:sz w:val="24"/>
          <w:szCs w:val="24"/>
          <w:lang w:val="fr-CA"/>
        </w:rPr>
        <w:t>Neurology</w:t>
      </w:r>
      <w:proofErr w:type="spellEnd"/>
      <w:r w:rsidRPr="00086B33">
        <w:rPr>
          <w:rFonts w:asciiTheme="majorBidi" w:hAnsiTheme="majorBidi" w:cstheme="majorBidi"/>
          <w:sz w:val="24"/>
          <w:szCs w:val="24"/>
          <w:lang w:val="fr-CA"/>
        </w:rPr>
        <w:t xml:space="preserve">, </w:t>
      </w:r>
      <w:proofErr w:type="spellStart"/>
      <w:r w:rsidRPr="00086B33">
        <w:rPr>
          <w:rFonts w:asciiTheme="majorBidi" w:hAnsiTheme="majorBidi" w:cstheme="majorBidi"/>
          <w:sz w:val="24"/>
          <w:szCs w:val="24"/>
          <w:lang w:val="fr-CA"/>
        </w:rPr>
        <w:t>University</w:t>
      </w:r>
      <w:proofErr w:type="spellEnd"/>
      <w:r w:rsidRPr="00086B33">
        <w:rPr>
          <w:rFonts w:asciiTheme="majorBidi" w:hAnsiTheme="majorBidi" w:cstheme="majorBidi"/>
          <w:sz w:val="24"/>
          <w:szCs w:val="24"/>
          <w:lang w:val="fr-CA"/>
        </w:rPr>
        <w:t xml:space="preserve"> Clinic, Philipps </w:t>
      </w:r>
      <w:proofErr w:type="spellStart"/>
      <w:r w:rsidRPr="00086B33">
        <w:rPr>
          <w:rFonts w:asciiTheme="majorBidi" w:hAnsiTheme="majorBidi" w:cstheme="majorBidi"/>
          <w:sz w:val="24"/>
          <w:szCs w:val="24"/>
          <w:lang w:val="fr-CA"/>
        </w:rPr>
        <w:t>Universität</w:t>
      </w:r>
      <w:proofErr w:type="spellEnd"/>
      <w:r w:rsidRPr="00086B33">
        <w:rPr>
          <w:rFonts w:asciiTheme="majorBidi" w:hAnsiTheme="majorBidi" w:cstheme="majorBidi"/>
          <w:sz w:val="24"/>
          <w:szCs w:val="24"/>
          <w:lang w:val="fr-CA"/>
        </w:rPr>
        <w:t xml:space="preserve"> Marburg, Marburg, Germany </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fr-CA"/>
        </w:rPr>
        <w:t>21</w:t>
      </w:r>
      <w:r w:rsidRPr="00086B33">
        <w:rPr>
          <w:rFonts w:asciiTheme="majorBidi" w:hAnsiTheme="majorBidi" w:cstheme="majorBidi"/>
          <w:sz w:val="24"/>
          <w:szCs w:val="24"/>
          <w:lang w:val="fr-CA"/>
        </w:rPr>
        <w:t xml:space="preserve">Institute for </w:t>
      </w:r>
      <w:proofErr w:type="spellStart"/>
      <w:r w:rsidRPr="00086B33">
        <w:rPr>
          <w:rFonts w:asciiTheme="majorBidi" w:hAnsiTheme="majorBidi" w:cstheme="majorBidi"/>
          <w:sz w:val="24"/>
          <w:szCs w:val="24"/>
          <w:lang w:val="fr-CA"/>
        </w:rPr>
        <w:t>Neurogenomics</w:t>
      </w:r>
      <w:proofErr w:type="spellEnd"/>
      <w:r w:rsidRPr="00086B33">
        <w:rPr>
          <w:rFonts w:asciiTheme="majorBidi" w:hAnsiTheme="majorBidi" w:cstheme="majorBidi"/>
          <w:sz w:val="24"/>
          <w:szCs w:val="24"/>
          <w:lang w:val="fr-CA"/>
        </w:rPr>
        <w:t xml:space="preserve">, Helmholtz Center for </w:t>
      </w:r>
      <w:proofErr w:type="spellStart"/>
      <w:r w:rsidRPr="00086B33">
        <w:rPr>
          <w:rFonts w:asciiTheme="majorBidi" w:hAnsiTheme="majorBidi" w:cstheme="majorBidi"/>
          <w:sz w:val="24"/>
          <w:szCs w:val="24"/>
          <w:lang w:val="fr-CA"/>
        </w:rPr>
        <w:t>Health</w:t>
      </w:r>
      <w:proofErr w:type="spellEnd"/>
      <w:r w:rsidRPr="00086B33">
        <w:rPr>
          <w:rFonts w:asciiTheme="majorBidi" w:hAnsiTheme="majorBidi" w:cstheme="majorBidi"/>
          <w:sz w:val="24"/>
          <w:szCs w:val="24"/>
          <w:lang w:val="fr-CA"/>
        </w:rPr>
        <w:t xml:space="preserve"> and </w:t>
      </w:r>
      <w:proofErr w:type="spellStart"/>
      <w:r w:rsidRPr="00086B33">
        <w:rPr>
          <w:rFonts w:asciiTheme="majorBidi" w:hAnsiTheme="majorBidi" w:cstheme="majorBidi"/>
          <w:sz w:val="24"/>
          <w:szCs w:val="24"/>
          <w:lang w:val="fr-CA"/>
        </w:rPr>
        <w:t>Environment</w:t>
      </w:r>
      <w:proofErr w:type="spellEnd"/>
      <w:r w:rsidRPr="00086B33">
        <w:rPr>
          <w:rFonts w:asciiTheme="majorBidi" w:hAnsiTheme="majorBidi" w:cstheme="majorBidi"/>
          <w:sz w:val="24"/>
          <w:szCs w:val="24"/>
          <w:lang w:val="fr-CA"/>
        </w:rPr>
        <w:t>, Munich, Germany</w:t>
      </w:r>
      <w:r w:rsidRPr="00086B33">
        <w:rPr>
          <w:rFonts w:asciiTheme="majorBidi" w:hAnsiTheme="majorBidi" w:cstheme="majorBidi"/>
          <w:sz w:val="24"/>
          <w:szCs w:val="24"/>
          <w:vertAlign w:val="superscript"/>
          <w:lang w:val="fr-CA"/>
        </w:rPr>
        <w:t xml:space="preserve"> </w:t>
      </w:r>
      <w:r w:rsidRPr="00086B33">
        <w:rPr>
          <w:rFonts w:asciiTheme="majorBidi" w:hAnsiTheme="majorBidi" w:cstheme="majorBidi"/>
          <w:sz w:val="24"/>
          <w:szCs w:val="24"/>
          <w:vertAlign w:val="superscript"/>
          <w:lang w:val="fr-CA"/>
        </w:rPr>
        <w:br/>
        <w:t>22</w:t>
      </w:r>
      <w:r w:rsidRPr="00086B33">
        <w:rPr>
          <w:rFonts w:asciiTheme="majorBidi" w:hAnsiTheme="majorBidi" w:cstheme="majorBidi"/>
          <w:sz w:val="24"/>
          <w:szCs w:val="24"/>
          <w:lang w:val="fr-CA"/>
        </w:rPr>
        <w:t xml:space="preserve">Department of </w:t>
      </w:r>
      <w:proofErr w:type="spellStart"/>
      <w:r w:rsidRPr="00086B33">
        <w:rPr>
          <w:rFonts w:asciiTheme="majorBidi" w:hAnsiTheme="majorBidi" w:cstheme="majorBidi"/>
          <w:sz w:val="24"/>
          <w:szCs w:val="24"/>
          <w:lang w:val="fr-CA"/>
        </w:rPr>
        <w:t>Psychiatry</w:t>
      </w:r>
      <w:proofErr w:type="spellEnd"/>
      <w:r w:rsidRPr="00086B33">
        <w:rPr>
          <w:rFonts w:asciiTheme="majorBidi" w:hAnsiTheme="majorBidi" w:cstheme="majorBidi"/>
          <w:sz w:val="24"/>
          <w:szCs w:val="24"/>
          <w:lang w:val="fr-CA"/>
        </w:rPr>
        <w:t xml:space="preserve">, Université de Montréal, Montréal, QC, H3T 1J4, Canada, </w:t>
      </w:r>
      <w:r w:rsidRPr="00086B33">
        <w:rPr>
          <w:rFonts w:asciiTheme="majorBidi" w:hAnsiTheme="majorBidi" w:cstheme="majorBidi"/>
          <w:sz w:val="24"/>
          <w:szCs w:val="24"/>
          <w:lang w:val="fr-CA"/>
        </w:rPr>
        <w:br/>
      </w:r>
      <w:r w:rsidRPr="00086B33">
        <w:rPr>
          <w:rFonts w:asciiTheme="majorBidi" w:hAnsiTheme="majorBidi" w:cstheme="majorBidi"/>
          <w:sz w:val="24"/>
          <w:szCs w:val="24"/>
          <w:vertAlign w:val="superscript"/>
          <w:lang w:val="en-CA"/>
        </w:rPr>
        <w:t>23</w:t>
      </w:r>
      <w:r w:rsidRPr="00086B33">
        <w:rPr>
          <w:rFonts w:asciiTheme="majorBidi" w:hAnsiTheme="majorBidi" w:cstheme="majorBidi"/>
          <w:sz w:val="24"/>
          <w:szCs w:val="24"/>
          <w:lang w:val="en-CA"/>
        </w:rPr>
        <w:t>Department of Neurology, Montreal General Hospital, Montréal, QC, H3G 1A4, Canada,</w:t>
      </w:r>
      <w:r w:rsidRPr="00086B33">
        <w:rPr>
          <w:rFonts w:asciiTheme="majorBidi" w:hAnsiTheme="majorBidi" w:cstheme="majorBidi"/>
          <w:sz w:val="24"/>
          <w:szCs w:val="24"/>
          <w:lang w:val="en-CA"/>
        </w:rPr>
        <w:br/>
      </w:r>
      <w:r w:rsidRPr="00086B33">
        <w:rPr>
          <w:rFonts w:asciiTheme="majorBidi" w:hAnsiTheme="majorBidi" w:cstheme="majorBidi"/>
          <w:sz w:val="24"/>
          <w:szCs w:val="24"/>
          <w:vertAlign w:val="superscript"/>
          <w:lang w:val="fr-CA"/>
        </w:rPr>
        <w:t>24</w:t>
      </w:r>
      <w:r w:rsidRPr="00086B33">
        <w:rPr>
          <w:rFonts w:asciiTheme="majorBidi" w:hAnsiTheme="majorBidi" w:cstheme="majorBidi"/>
          <w:sz w:val="24"/>
          <w:szCs w:val="24"/>
          <w:lang w:val="fr-CA"/>
        </w:rPr>
        <w:t xml:space="preserve">Department of Human </w:t>
      </w:r>
      <w:proofErr w:type="spellStart"/>
      <w:r w:rsidRPr="00086B33">
        <w:rPr>
          <w:rFonts w:asciiTheme="majorBidi" w:hAnsiTheme="majorBidi" w:cstheme="majorBidi"/>
          <w:sz w:val="24"/>
          <w:szCs w:val="24"/>
          <w:lang w:val="fr-CA"/>
        </w:rPr>
        <w:t>Genetics</w:t>
      </w:r>
      <w:proofErr w:type="spellEnd"/>
      <w:r w:rsidRPr="00086B33">
        <w:rPr>
          <w:rFonts w:asciiTheme="majorBidi" w:hAnsiTheme="majorBidi" w:cstheme="majorBidi"/>
          <w:sz w:val="24"/>
          <w:szCs w:val="24"/>
          <w:lang w:val="fr-CA"/>
        </w:rPr>
        <w:t xml:space="preserve">, McGill </w:t>
      </w:r>
      <w:proofErr w:type="spellStart"/>
      <w:r w:rsidRPr="00086B33">
        <w:rPr>
          <w:rFonts w:asciiTheme="majorBidi" w:hAnsiTheme="majorBidi" w:cstheme="majorBidi"/>
          <w:sz w:val="24"/>
          <w:szCs w:val="24"/>
          <w:lang w:val="fr-CA"/>
        </w:rPr>
        <w:t>University</w:t>
      </w:r>
      <w:proofErr w:type="spellEnd"/>
      <w:r w:rsidRPr="00086B33">
        <w:rPr>
          <w:rFonts w:asciiTheme="majorBidi" w:hAnsiTheme="majorBidi" w:cstheme="majorBidi"/>
          <w:sz w:val="24"/>
          <w:szCs w:val="24"/>
          <w:lang w:val="fr-CA"/>
        </w:rPr>
        <w:t>, H3A 0G4, Montréal, QC, Canada.</w:t>
      </w:r>
    </w:p>
    <w:p w:rsidR="00A926A9" w:rsidRPr="00086B33" w:rsidRDefault="00A926A9" w:rsidP="00AB1ED6">
      <w:pPr>
        <w:rPr>
          <w:rFonts w:asciiTheme="majorBidi" w:hAnsiTheme="majorBidi" w:cstheme="majorBidi"/>
          <w:sz w:val="24"/>
          <w:szCs w:val="24"/>
          <w:vertAlign w:val="superscript"/>
          <w:lang w:val="en-CA"/>
        </w:rPr>
      </w:pPr>
    </w:p>
    <w:p w:rsidR="00A926A9" w:rsidRPr="00086B33" w:rsidRDefault="00A926A9" w:rsidP="008A01F7">
      <w:pPr>
        <w:spacing w:after="0"/>
        <w:rPr>
          <w:rFonts w:asciiTheme="majorBidi" w:hAnsiTheme="majorBidi" w:cstheme="majorBidi"/>
          <w:b/>
          <w:bCs/>
          <w:sz w:val="24"/>
          <w:szCs w:val="24"/>
          <w:lang w:val="en-CA"/>
        </w:rPr>
      </w:pPr>
      <w:r w:rsidRPr="00086B33">
        <w:rPr>
          <w:rFonts w:asciiTheme="majorBidi" w:hAnsiTheme="majorBidi" w:cstheme="majorBidi"/>
          <w:b/>
          <w:bCs/>
          <w:sz w:val="24"/>
          <w:szCs w:val="24"/>
          <w:lang w:val="en-CA"/>
        </w:rPr>
        <w:t>Correspondence:</w:t>
      </w:r>
    </w:p>
    <w:p w:rsidR="00A926A9" w:rsidRPr="00086B33" w:rsidRDefault="00A926A9" w:rsidP="008A01F7">
      <w:pPr>
        <w:spacing w:after="0"/>
        <w:rPr>
          <w:rFonts w:asciiTheme="majorBidi" w:hAnsiTheme="majorBidi" w:cstheme="majorBidi"/>
          <w:sz w:val="24"/>
          <w:szCs w:val="24"/>
          <w:lang w:val="en-CA"/>
        </w:rPr>
      </w:pPr>
      <w:r w:rsidRPr="00086B33">
        <w:rPr>
          <w:rFonts w:asciiTheme="majorBidi" w:hAnsiTheme="majorBidi" w:cstheme="majorBidi"/>
          <w:sz w:val="24"/>
          <w:szCs w:val="24"/>
          <w:lang w:val="en-CA"/>
        </w:rPr>
        <w:t>Ziv Gan-Or</w:t>
      </w:r>
    </w:p>
    <w:p w:rsidR="00A926A9" w:rsidRPr="00086B33" w:rsidRDefault="00A926A9" w:rsidP="008A01F7">
      <w:pPr>
        <w:spacing w:after="0"/>
        <w:rPr>
          <w:rFonts w:asciiTheme="majorBidi" w:hAnsiTheme="majorBidi" w:cstheme="majorBidi"/>
          <w:sz w:val="24"/>
          <w:szCs w:val="24"/>
          <w:lang w:val="en-CA"/>
        </w:rPr>
      </w:pPr>
      <w:r w:rsidRPr="00086B33">
        <w:rPr>
          <w:rFonts w:asciiTheme="majorBidi" w:hAnsiTheme="majorBidi" w:cstheme="majorBidi"/>
          <w:sz w:val="24"/>
          <w:szCs w:val="24"/>
          <w:lang w:val="en-CA"/>
        </w:rPr>
        <w:t xml:space="preserve">Montreal Neurological Institute, </w:t>
      </w:r>
    </w:p>
    <w:p w:rsidR="00A926A9" w:rsidRPr="00086B33" w:rsidRDefault="00A926A9" w:rsidP="008A01F7">
      <w:pPr>
        <w:spacing w:after="0"/>
        <w:rPr>
          <w:rFonts w:asciiTheme="majorBidi" w:hAnsiTheme="majorBidi" w:cstheme="majorBidi"/>
          <w:sz w:val="24"/>
          <w:szCs w:val="24"/>
          <w:lang w:val="en-CA"/>
        </w:rPr>
      </w:pPr>
      <w:r w:rsidRPr="00086B33">
        <w:rPr>
          <w:rFonts w:asciiTheme="majorBidi" w:hAnsiTheme="majorBidi" w:cstheme="majorBidi"/>
          <w:sz w:val="24"/>
          <w:szCs w:val="24"/>
          <w:lang w:val="en-CA"/>
        </w:rPr>
        <w:t>McGill University</w:t>
      </w:r>
    </w:p>
    <w:p w:rsidR="00A926A9" w:rsidRPr="00086B33" w:rsidRDefault="00A926A9" w:rsidP="008A01F7">
      <w:pPr>
        <w:spacing w:after="0"/>
        <w:rPr>
          <w:rFonts w:asciiTheme="majorBidi" w:hAnsiTheme="majorBidi" w:cstheme="majorBidi"/>
          <w:sz w:val="24"/>
          <w:szCs w:val="24"/>
          <w:lang w:val="en-CA"/>
        </w:rPr>
      </w:pPr>
      <w:r w:rsidRPr="00086B33">
        <w:rPr>
          <w:rFonts w:asciiTheme="majorBidi" w:hAnsiTheme="majorBidi" w:cstheme="majorBidi"/>
          <w:sz w:val="24"/>
          <w:szCs w:val="24"/>
          <w:lang w:val="en-CA"/>
        </w:rPr>
        <w:t xml:space="preserve">1033 Pine Avenue, West, </w:t>
      </w:r>
    </w:p>
    <w:p w:rsidR="00A926A9" w:rsidRPr="00086B33" w:rsidRDefault="00A926A9" w:rsidP="008A01F7">
      <w:pPr>
        <w:spacing w:after="0"/>
        <w:rPr>
          <w:rFonts w:asciiTheme="majorBidi" w:hAnsiTheme="majorBidi" w:cstheme="majorBidi"/>
          <w:sz w:val="24"/>
          <w:szCs w:val="24"/>
          <w:lang w:val="en-CA"/>
        </w:rPr>
      </w:pPr>
      <w:proofErr w:type="spellStart"/>
      <w:r w:rsidRPr="00086B33">
        <w:rPr>
          <w:rFonts w:asciiTheme="majorBidi" w:hAnsiTheme="majorBidi" w:cstheme="majorBidi"/>
          <w:sz w:val="24"/>
          <w:szCs w:val="24"/>
          <w:lang w:val="en-CA"/>
        </w:rPr>
        <w:t>Ludmer</w:t>
      </w:r>
      <w:proofErr w:type="spellEnd"/>
      <w:r w:rsidRPr="00086B33">
        <w:rPr>
          <w:rFonts w:asciiTheme="majorBidi" w:hAnsiTheme="majorBidi" w:cstheme="majorBidi"/>
          <w:sz w:val="24"/>
          <w:szCs w:val="24"/>
          <w:lang w:val="en-CA"/>
        </w:rPr>
        <w:t xml:space="preserve"> Pavilion, room 312</w:t>
      </w:r>
    </w:p>
    <w:p w:rsidR="00A926A9" w:rsidRPr="00086B33" w:rsidRDefault="00A926A9" w:rsidP="008A01F7">
      <w:pPr>
        <w:spacing w:after="0"/>
        <w:rPr>
          <w:rFonts w:asciiTheme="majorBidi" w:hAnsiTheme="majorBidi" w:cstheme="majorBidi"/>
          <w:sz w:val="24"/>
          <w:szCs w:val="24"/>
          <w:lang w:val="en-CA"/>
        </w:rPr>
      </w:pPr>
      <w:r w:rsidRPr="00086B33">
        <w:rPr>
          <w:rFonts w:asciiTheme="majorBidi" w:hAnsiTheme="majorBidi" w:cstheme="majorBidi"/>
          <w:sz w:val="24"/>
          <w:szCs w:val="24"/>
          <w:lang w:val="en-CA"/>
        </w:rPr>
        <w:t xml:space="preserve">Montreal, QC, H3A 1A1, </w:t>
      </w:r>
    </w:p>
    <w:p w:rsidR="00A926A9" w:rsidRPr="00086B33" w:rsidRDefault="00A926A9" w:rsidP="008A01F7">
      <w:pPr>
        <w:spacing w:after="0"/>
        <w:rPr>
          <w:rFonts w:asciiTheme="majorBidi" w:hAnsiTheme="majorBidi" w:cstheme="majorBidi"/>
          <w:sz w:val="24"/>
          <w:szCs w:val="24"/>
          <w:lang w:val="en-CA"/>
        </w:rPr>
      </w:pPr>
      <w:r w:rsidRPr="00086B33">
        <w:rPr>
          <w:rFonts w:asciiTheme="majorBidi" w:hAnsiTheme="majorBidi" w:cstheme="majorBidi"/>
          <w:sz w:val="24"/>
          <w:szCs w:val="24"/>
          <w:lang w:val="en-CA"/>
        </w:rPr>
        <w:t>Phone: +1-514-398-5845</w:t>
      </w:r>
    </w:p>
    <w:p w:rsidR="00A926A9" w:rsidRPr="00086B33" w:rsidRDefault="00A926A9" w:rsidP="008A01F7">
      <w:pPr>
        <w:spacing w:after="0"/>
        <w:rPr>
          <w:rFonts w:asciiTheme="majorBidi" w:hAnsiTheme="majorBidi" w:cstheme="majorBidi"/>
          <w:sz w:val="24"/>
          <w:szCs w:val="24"/>
          <w:lang w:val="en-CA"/>
        </w:rPr>
      </w:pPr>
      <w:r w:rsidRPr="00086B33">
        <w:rPr>
          <w:rFonts w:asciiTheme="majorBidi" w:hAnsiTheme="majorBidi" w:cstheme="majorBidi"/>
          <w:sz w:val="24"/>
          <w:szCs w:val="24"/>
          <w:lang w:val="en-CA"/>
        </w:rPr>
        <w:t>e-mail: ziv.gan-or@mcgill.ca</w:t>
      </w:r>
    </w:p>
    <w:p w:rsidR="00A926A9" w:rsidRPr="00086B33" w:rsidRDefault="00A926A9" w:rsidP="00412D5B">
      <w:pPr>
        <w:spacing w:after="0" w:line="240" w:lineRule="auto"/>
        <w:rPr>
          <w:rFonts w:cs="Times New Roman"/>
          <w:b/>
          <w:bCs/>
          <w:sz w:val="24"/>
          <w:szCs w:val="24"/>
        </w:rPr>
      </w:pPr>
    </w:p>
    <w:p w:rsidR="00A926A9" w:rsidRPr="00086B33" w:rsidRDefault="00A926A9" w:rsidP="00412D5B">
      <w:pPr>
        <w:spacing w:after="0" w:line="240" w:lineRule="auto"/>
        <w:rPr>
          <w:rFonts w:asciiTheme="majorBidi" w:hAnsiTheme="majorBidi" w:cstheme="majorBidi"/>
          <w:b/>
          <w:bCs/>
          <w:sz w:val="24"/>
          <w:szCs w:val="24"/>
        </w:rPr>
      </w:pPr>
      <w:r w:rsidRPr="00086B33">
        <w:rPr>
          <w:rFonts w:asciiTheme="majorBidi" w:hAnsiTheme="majorBidi" w:cstheme="majorBidi"/>
          <w:b/>
          <w:bCs/>
          <w:sz w:val="24"/>
          <w:szCs w:val="24"/>
        </w:rPr>
        <w:t xml:space="preserve">Word count: </w:t>
      </w:r>
      <w:r w:rsidR="00B12F1F" w:rsidRPr="00086B33">
        <w:rPr>
          <w:rFonts w:asciiTheme="majorBidi" w:hAnsiTheme="majorBidi" w:cstheme="majorBidi"/>
          <w:sz w:val="24"/>
          <w:szCs w:val="24"/>
        </w:rPr>
        <w:t>1930</w:t>
      </w:r>
    </w:p>
    <w:p w:rsidR="00A926A9" w:rsidRPr="00086B33" w:rsidRDefault="00A926A9" w:rsidP="00412D5B">
      <w:pPr>
        <w:spacing w:after="0" w:line="240" w:lineRule="auto"/>
        <w:rPr>
          <w:rFonts w:asciiTheme="majorBidi" w:hAnsiTheme="majorBidi" w:cstheme="majorBidi"/>
          <w:sz w:val="24"/>
          <w:szCs w:val="24"/>
        </w:rPr>
      </w:pPr>
      <w:r w:rsidRPr="00086B33">
        <w:rPr>
          <w:rFonts w:asciiTheme="majorBidi" w:hAnsiTheme="majorBidi" w:cstheme="majorBidi"/>
          <w:b/>
          <w:bCs/>
          <w:sz w:val="24"/>
          <w:szCs w:val="24"/>
        </w:rPr>
        <w:t xml:space="preserve">Running title: </w:t>
      </w:r>
      <w:r w:rsidRPr="00086B33">
        <w:rPr>
          <w:rFonts w:asciiTheme="majorBidi" w:hAnsiTheme="majorBidi" w:cstheme="majorBidi"/>
          <w:i/>
          <w:iCs/>
          <w:sz w:val="24"/>
          <w:szCs w:val="24"/>
        </w:rPr>
        <w:t>LRRK2</w:t>
      </w:r>
      <w:r w:rsidRPr="00086B33">
        <w:rPr>
          <w:rFonts w:asciiTheme="majorBidi" w:hAnsiTheme="majorBidi" w:cstheme="majorBidi"/>
          <w:sz w:val="24"/>
          <w:szCs w:val="24"/>
        </w:rPr>
        <w:t xml:space="preserve"> in REM sleep behavior disorder</w:t>
      </w:r>
    </w:p>
    <w:p w:rsidR="00A926A9" w:rsidRPr="00086B33" w:rsidRDefault="00A926A9" w:rsidP="00412D5B">
      <w:pPr>
        <w:spacing w:after="0" w:line="240" w:lineRule="auto"/>
        <w:jc w:val="both"/>
        <w:rPr>
          <w:rFonts w:asciiTheme="majorBidi" w:hAnsiTheme="majorBidi" w:cstheme="majorBidi"/>
          <w:i/>
          <w:iCs/>
          <w:sz w:val="24"/>
          <w:szCs w:val="24"/>
        </w:rPr>
      </w:pPr>
      <w:r w:rsidRPr="00086B33">
        <w:rPr>
          <w:rFonts w:asciiTheme="majorBidi" w:hAnsiTheme="majorBidi" w:cstheme="majorBidi"/>
          <w:b/>
          <w:bCs/>
          <w:sz w:val="24"/>
          <w:szCs w:val="24"/>
        </w:rPr>
        <w:t xml:space="preserve">Keywords: </w:t>
      </w:r>
      <w:r w:rsidRPr="00086B33">
        <w:rPr>
          <w:rFonts w:asciiTheme="majorBidi" w:hAnsiTheme="majorBidi" w:cstheme="majorBidi"/>
          <w:sz w:val="24"/>
          <w:szCs w:val="24"/>
        </w:rPr>
        <w:t xml:space="preserve">REM sleep behavior disorder, Parkinson disease, Genetics, </w:t>
      </w:r>
      <w:r w:rsidRPr="00086B33">
        <w:rPr>
          <w:rFonts w:asciiTheme="majorBidi" w:hAnsiTheme="majorBidi" w:cstheme="majorBidi"/>
          <w:i/>
          <w:iCs/>
          <w:sz w:val="24"/>
          <w:szCs w:val="24"/>
        </w:rPr>
        <w:t>LRRK2</w:t>
      </w:r>
    </w:p>
    <w:p w:rsidR="00A926A9" w:rsidRPr="00086B33" w:rsidRDefault="00A926A9" w:rsidP="00412D5B">
      <w:pPr>
        <w:spacing w:after="0" w:line="240" w:lineRule="auto"/>
        <w:jc w:val="both"/>
        <w:rPr>
          <w:rFonts w:asciiTheme="majorBidi" w:hAnsiTheme="majorBidi" w:cstheme="majorBidi"/>
          <w:sz w:val="24"/>
          <w:szCs w:val="24"/>
        </w:rPr>
      </w:pPr>
      <w:r w:rsidRPr="00086B33">
        <w:rPr>
          <w:rFonts w:asciiTheme="majorBidi" w:hAnsiTheme="majorBidi" w:cstheme="majorBidi"/>
          <w:b/>
          <w:bCs/>
          <w:sz w:val="24"/>
          <w:szCs w:val="24"/>
        </w:rPr>
        <w:t xml:space="preserve">Conflict of interest disclosure: </w:t>
      </w:r>
      <w:r w:rsidRPr="00086B33">
        <w:rPr>
          <w:rFonts w:asciiTheme="majorBidi" w:hAnsiTheme="majorBidi" w:cstheme="majorBidi"/>
          <w:sz w:val="24"/>
          <w:szCs w:val="24"/>
        </w:rPr>
        <w:t>All authors report no conflict of interests.</w:t>
      </w:r>
    </w:p>
    <w:p w:rsidR="00A926A9" w:rsidRPr="00086B33" w:rsidRDefault="00A926A9" w:rsidP="00412D5B">
      <w:pPr>
        <w:spacing w:after="0" w:line="240" w:lineRule="auto"/>
        <w:jc w:val="both"/>
        <w:rPr>
          <w:rFonts w:asciiTheme="majorBidi" w:hAnsiTheme="majorBidi" w:cstheme="majorBidi"/>
          <w:sz w:val="24"/>
          <w:szCs w:val="24"/>
          <w:lang w:val="en-CA"/>
        </w:rPr>
      </w:pPr>
      <w:r w:rsidRPr="00086B33">
        <w:rPr>
          <w:rFonts w:asciiTheme="majorBidi" w:hAnsiTheme="majorBidi" w:cstheme="majorBidi"/>
          <w:b/>
          <w:bCs/>
          <w:sz w:val="24"/>
          <w:szCs w:val="24"/>
        </w:rPr>
        <w:t xml:space="preserve">Funding sources: </w:t>
      </w:r>
      <w:r w:rsidRPr="00086B33">
        <w:rPr>
          <w:rFonts w:asciiTheme="majorBidi" w:hAnsiTheme="majorBidi" w:cstheme="majorBidi"/>
          <w:sz w:val="24"/>
          <w:szCs w:val="24"/>
          <w:lang w:val="en-CA"/>
        </w:rPr>
        <w:t>This work was financially supported by the Michael J. Fox Foundation and the Canadian Consortium on Neurodegeneration in Aging (CCNA).</w:t>
      </w:r>
    </w:p>
    <w:p w:rsidR="00A926A9" w:rsidRPr="00086B33" w:rsidRDefault="00A926A9" w:rsidP="008A01F7">
      <w:pPr>
        <w:spacing w:after="0"/>
        <w:rPr>
          <w:rFonts w:asciiTheme="majorBidi" w:hAnsiTheme="majorBidi" w:cstheme="majorBidi"/>
          <w:sz w:val="24"/>
          <w:szCs w:val="24"/>
          <w:lang w:val="en-CA"/>
        </w:rPr>
      </w:pPr>
      <w:r w:rsidRPr="00086B33">
        <w:rPr>
          <w:rFonts w:asciiTheme="majorBidi" w:hAnsiTheme="majorBidi" w:cstheme="majorBidi"/>
          <w:sz w:val="24"/>
          <w:szCs w:val="24"/>
          <w:lang w:val="en-CA"/>
        </w:rPr>
        <w:br w:type="page"/>
      </w:r>
    </w:p>
    <w:p w:rsidR="00A926A9" w:rsidRPr="00086B33" w:rsidRDefault="00A926A9" w:rsidP="00357A03">
      <w:pPr>
        <w:spacing w:after="0" w:line="480" w:lineRule="auto"/>
        <w:jc w:val="both"/>
        <w:rPr>
          <w:rFonts w:asciiTheme="majorBidi" w:hAnsiTheme="majorBidi" w:cstheme="majorBidi"/>
          <w:b/>
          <w:bCs/>
          <w:sz w:val="24"/>
          <w:szCs w:val="24"/>
          <w:lang w:val="en-CA"/>
        </w:rPr>
      </w:pPr>
      <w:r w:rsidRPr="00086B33">
        <w:rPr>
          <w:rFonts w:asciiTheme="majorBidi" w:hAnsiTheme="majorBidi" w:cstheme="majorBidi"/>
          <w:b/>
          <w:bCs/>
          <w:sz w:val="24"/>
          <w:szCs w:val="24"/>
          <w:lang w:val="en-CA"/>
        </w:rPr>
        <w:lastRenderedPageBreak/>
        <w:t>Abstract</w:t>
      </w:r>
    </w:p>
    <w:p w:rsidR="00A926A9" w:rsidRPr="00086B33" w:rsidRDefault="00A926A9" w:rsidP="00357A03">
      <w:pPr>
        <w:spacing w:line="480" w:lineRule="auto"/>
        <w:jc w:val="both"/>
        <w:rPr>
          <w:rFonts w:asciiTheme="majorBidi" w:hAnsiTheme="majorBidi" w:cstheme="majorBidi"/>
          <w:sz w:val="24"/>
          <w:szCs w:val="24"/>
          <w:lang w:val="en-CA"/>
        </w:rPr>
      </w:pPr>
      <w:r w:rsidRPr="00086B33">
        <w:rPr>
          <w:rFonts w:asciiTheme="majorBidi" w:hAnsiTheme="majorBidi" w:cstheme="majorBidi"/>
          <w:b/>
          <w:bCs/>
          <w:sz w:val="24"/>
          <w:szCs w:val="24"/>
          <w:lang w:val="en-CA"/>
        </w:rPr>
        <w:t xml:space="preserve">Background: </w:t>
      </w:r>
      <w:r w:rsidRPr="00086B33">
        <w:rPr>
          <w:rFonts w:asciiTheme="majorBidi" w:hAnsiTheme="majorBidi" w:cstheme="majorBidi"/>
          <w:sz w:val="24"/>
          <w:szCs w:val="24"/>
          <w:lang w:val="en-CA"/>
        </w:rPr>
        <w:t xml:space="preserve">Individuals with rapid eye movement (REM)-sleep behavior disorder (RBD) are likely to progress to synucleinopathies, mainly Parkinson’s disease (PD), dementia with Lew-bodies (DLB) and multiple system atrophy (MSA). The genetics of RBD only partially overlaps with PD and DLB, and the role of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variants in risk for RBD is still not clear.</w:t>
      </w:r>
    </w:p>
    <w:p w:rsidR="00A926A9" w:rsidRPr="00086B33" w:rsidRDefault="00A926A9" w:rsidP="00357A03">
      <w:pPr>
        <w:spacing w:line="480" w:lineRule="auto"/>
        <w:jc w:val="both"/>
        <w:rPr>
          <w:rFonts w:asciiTheme="majorBidi" w:hAnsiTheme="majorBidi" w:cstheme="majorBidi"/>
          <w:sz w:val="24"/>
          <w:szCs w:val="24"/>
          <w:lang w:val="en-CA"/>
        </w:rPr>
      </w:pPr>
      <w:r w:rsidRPr="00086B33">
        <w:rPr>
          <w:rFonts w:asciiTheme="majorBidi" w:hAnsiTheme="majorBidi" w:cstheme="majorBidi"/>
          <w:b/>
          <w:bCs/>
          <w:sz w:val="24"/>
          <w:szCs w:val="24"/>
          <w:lang w:val="en-CA"/>
        </w:rPr>
        <w:t xml:space="preserve">Methods: </w:t>
      </w:r>
      <w:r w:rsidRPr="00086B33">
        <w:rPr>
          <w:rFonts w:asciiTheme="majorBidi" w:hAnsiTheme="majorBidi" w:cstheme="majorBidi"/>
          <w:sz w:val="24"/>
          <w:szCs w:val="24"/>
          <w:lang w:val="en-CA"/>
        </w:rPr>
        <w:t xml:space="preserve">The full coding sequence, exon-intron boundaries and 5’ and 3’ untranslated regions of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 xml:space="preserve">were sequenced using targeted next-generation sequencing. A total of 350 RBD patients and 869 controls were sequenced, and regression and burden models were used to examine the association between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variants and RBD.</w:t>
      </w:r>
    </w:p>
    <w:p w:rsidR="00A926A9" w:rsidRPr="00086B33" w:rsidRDefault="00A926A9" w:rsidP="00357A03">
      <w:pPr>
        <w:spacing w:line="480" w:lineRule="auto"/>
        <w:jc w:val="both"/>
        <w:rPr>
          <w:rFonts w:asciiTheme="majorBidi" w:hAnsiTheme="majorBidi" w:cstheme="majorBidi"/>
          <w:sz w:val="24"/>
          <w:szCs w:val="24"/>
          <w:lang w:val="en-CA"/>
        </w:rPr>
      </w:pPr>
      <w:r w:rsidRPr="00086B33">
        <w:rPr>
          <w:rFonts w:asciiTheme="majorBidi" w:hAnsiTheme="majorBidi" w:cstheme="majorBidi"/>
          <w:b/>
          <w:bCs/>
          <w:sz w:val="24"/>
          <w:szCs w:val="24"/>
          <w:lang w:val="en-CA"/>
        </w:rPr>
        <w:t xml:space="preserve">Results: </w:t>
      </w:r>
      <w:r w:rsidRPr="00086B33">
        <w:rPr>
          <w:rFonts w:asciiTheme="majorBidi" w:eastAsia="Times New Roman" w:hAnsiTheme="majorBidi" w:cstheme="majorBidi"/>
          <w:color w:val="000000"/>
          <w:sz w:val="24"/>
          <w:szCs w:val="24"/>
        </w:rPr>
        <w:t xml:space="preserve">No pathogenic mutations that are known to cause PD were identified in RBD patients. </w:t>
      </w:r>
      <w:r w:rsidRPr="00086B33">
        <w:rPr>
          <w:rFonts w:asciiTheme="majorBidi" w:hAnsiTheme="majorBidi" w:cstheme="majorBidi"/>
          <w:sz w:val="24"/>
          <w:szCs w:val="24"/>
          <w:lang w:val="en-CA"/>
        </w:rPr>
        <w:t xml:space="preserve">The </w:t>
      </w:r>
      <w:r w:rsidRPr="00086B33">
        <w:rPr>
          <w:rFonts w:asciiTheme="majorBidi" w:eastAsia="Times New Roman" w:hAnsiTheme="majorBidi" w:cstheme="majorBidi"/>
          <w:color w:val="000000"/>
          <w:sz w:val="24"/>
          <w:szCs w:val="24"/>
        </w:rPr>
        <w:t>p.N551K-</w:t>
      </w:r>
      <w:r w:rsidRPr="00086B33">
        <w:rPr>
          <w:rFonts w:asciiTheme="majorBidi" w:hAnsiTheme="majorBidi" w:cstheme="majorBidi"/>
          <w:color w:val="000000" w:themeColor="text1"/>
          <w:sz w:val="24"/>
          <w:szCs w:val="24"/>
        </w:rPr>
        <w:t>p.R1398H-</w:t>
      </w:r>
      <w:r w:rsidRPr="00086B33">
        <w:rPr>
          <w:rFonts w:asciiTheme="majorBidi" w:eastAsia="Times New Roman" w:hAnsiTheme="majorBidi" w:cstheme="majorBidi"/>
          <w:color w:val="000000"/>
          <w:sz w:val="24"/>
          <w:szCs w:val="24"/>
        </w:rPr>
        <w:t>p.K1423K</w:t>
      </w:r>
      <w:r w:rsidRPr="00086B33">
        <w:rPr>
          <w:rFonts w:asciiTheme="majorBidi" w:hAnsiTheme="majorBidi" w:cstheme="majorBidi"/>
          <w:color w:val="000000" w:themeColor="text1"/>
          <w:sz w:val="24"/>
          <w:szCs w:val="24"/>
        </w:rPr>
        <w:t xml:space="preserve"> haplotype was associated with a reduced risk for RBD (</w:t>
      </w:r>
      <w:r w:rsidRPr="00086B33">
        <w:rPr>
          <w:rFonts w:asciiTheme="majorBidi" w:eastAsia="Times New Roman" w:hAnsiTheme="majorBidi" w:cstheme="majorBidi"/>
          <w:color w:val="000000"/>
          <w:sz w:val="24"/>
          <w:szCs w:val="24"/>
        </w:rPr>
        <w:t xml:space="preserve">OR=0.66, 95% CI 0.44-0.98, </w:t>
      </w:r>
      <w:r w:rsidRPr="00086B33">
        <w:rPr>
          <w:rFonts w:asciiTheme="majorBidi" w:eastAsia="Times New Roman" w:hAnsiTheme="majorBidi" w:cstheme="majorBidi"/>
          <w:i/>
          <w:iCs/>
          <w:color w:val="000000"/>
          <w:sz w:val="24"/>
          <w:szCs w:val="24"/>
        </w:rPr>
        <w:t>p</w:t>
      </w:r>
      <w:r w:rsidRPr="00086B33">
        <w:rPr>
          <w:rFonts w:asciiTheme="majorBidi" w:eastAsia="Times New Roman" w:hAnsiTheme="majorBidi" w:cstheme="majorBidi"/>
          <w:color w:val="000000"/>
          <w:sz w:val="24"/>
          <w:szCs w:val="24"/>
        </w:rPr>
        <w:t xml:space="preserve">=0.0055 for the tagging p.N551K substitution). A common variant, </w:t>
      </w:r>
      <w:r w:rsidRPr="00086B33">
        <w:rPr>
          <w:rFonts w:asciiTheme="majorBidi" w:hAnsiTheme="majorBidi" w:cstheme="majorBidi"/>
          <w:color w:val="000000"/>
          <w:sz w:val="24"/>
          <w:szCs w:val="24"/>
        </w:rPr>
        <w:t xml:space="preserve">p.S1647T, was nominally associated with risk for RBD (OR=1.28, 95% CI 1.05-1.56, </w:t>
      </w:r>
      <w:r w:rsidRPr="00086B33">
        <w:rPr>
          <w:rFonts w:asciiTheme="majorBidi" w:hAnsiTheme="majorBidi" w:cstheme="majorBidi"/>
          <w:i/>
          <w:iCs/>
          <w:color w:val="000000"/>
          <w:sz w:val="24"/>
          <w:szCs w:val="24"/>
        </w:rPr>
        <w:t>p</w:t>
      </w:r>
      <w:r w:rsidRPr="00086B33">
        <w:rPr>
          <w:rFonts w:asciiTheme="majorBidi" w:hAnsiTheme="majorBidi" w:cstheme="majorBidi"/>
          <w:color w:val="000000"/>
          <w:sz w:val="24"/>
          <w:szCs w:val="24"/>
        </w:rPr>
        <w:t xml:space="preserve">=0.029). </w:t>
      </w:r>
      <w:r w:rsidRPr="00086B33">
        <w:rPr>
          <w:rFonts w:asciiTheme="majorBidi" w:eastAsia="Times New Roman" w:hAnsiTheme="majorBidi" w:cstheme="majorBidi"/>
          <w:color w:val="000000"/>
          <w:sz w:val="24"/>
          <w:szCs w:val="24"/>
        </w:rPr>
        <w:t xml:space="preserve">Burden analysis identified associations with domains and exons that were derived by the variants of the protective haplotype, and no burden of other rare variants was identified. </w:t>
      </w:r>
    </w:p>
    <w:p w:rsidR="00A926A9" w:rsidRPr="00086B33" w:rsidRDefault="00A926A9" w:rsidP="00357A03">
      <w:pPr>
        <w:spacing w:line="480" w:lineRule="auto"/>
        <w:jc w:val="both"/>
        <w:rPr>
          <w:rFonts w:asciiTheme="majorBidi" w:hAnsiTheme="majorBidi" w:cstheme="majorBidi"/>
          <w:b/>
          <w:bCs/>
          <w:sz w:val="24"/>
          <w:szCs w:val="24"/>
          <w:lang w:val="en-CA"/>
        </w:rPr>
      </w:pPr>
      <w:r w:rsidRPr="00086B33">
        <w:rPr>
          <w:rFonts w:asciiTheme="majorBidi" w:hAnsiTheme="majorBidi" w:cstheme="majorBidi"/>
          <w:b/>
          <w:bCs/>
          <w:sz w:val="24"/>
          <w:szCs w:val="24"/>
          <w:lang w:val="en-CA"/>
        </w:rPr>
        <w:t xml:space="preserve">Conclusions: </w:t>
      </w:r>
      <w:r w:rsidRPr="00086B33">
        <w:rPr>
          <w:rFonts w:asciiTheme="majorBidi" w:hAnsiTheme="majorBidi" w:cstheme="majorBidi"/>
          <w:sz w:val="24"/>
          <w:szCs w:val="24"/>
          <w:lang w:val="en-CA"/>
        </w:rPr>
        <w:t xml:space="preserve">Carriers of the </w:t>
      </w:r>
      <w:r w:rsidRPr="00086B33">
        <w:rPr>
          <w:rFonts w:asciiTheme="majorBidi" w:hAnsiTheme="majorBidi" w:cstheme="majorBidi"/>
          <w:i/>
          <w:iCs/>
          <w:sz w:val="24"/>
          <w:szCs w:val="24"/>
          <w:lang w:val="en-CA"/>
        </w:rPr>
        <w:t xml:space="preserve">LRRK2 </w:t>
      </w:r>
      <w:r w:rsidRPr="00086B33">
        <w:rPr>
          <w:rFonts w:asciiTheme="majorBidi" w:eastAsia="Times New Roman" w:hAnsiTheme="majorBidi" w:cstheme="majorBidi"/>
          <w:color w:val="000000"/>
          <w:sz w:val="24"/>
          <w:szCs w:val="24"/>
        </w:rPr>
        <w:t>p.N551K-</w:t>
      </w:r>
      <w:r w:rsidRPr="00086B33">
        <w:rPr>
          <w:rFonts w:asciiTheme="majorBidi" w:hAnsiTheme="majorBidi" w:cstheme="majorBidi"/>
          <w:color w:val="000000" w:themeColor="text1"/>
          <w:sz w:val="24"/>
          <w:szCs w:val="24"/>
        </w:rPr>
        <w:t>p.R1398H-</w:t>
      </w:r>
      <w:r w:rsidRPr="00086B33">
        <w:rPr>
          <w:rFonts w:asciiTheme="majorBidi" w:eastAsia="Times New Roman" w:hAnsiTheme="majorBidi" w:cstheme="majorBidi"/>
          <w:color w:val="000000"/>
          <w:sz w:val="24"/>
          <w:szCs w:val="24"/>
        </w:rPr>
        <w:t>p.K1423K</w:t>
      </w:r>
      <w:r w:rsidRPr="00086B33">
        <w:rPr>
          <w:rFonts w:asciiTheme="majorBidi" w:hAnsiTheme="majorBidi" w:cstheme="majorBidi"/>
          <w:color w:val="000000" w:themeColor="text1"/>
          <w:sz w:val="24"/>
          <w:szCs w:val="24"/>
        </w:rPr>
        <w:t xml:space="preserve"> haplotype have a reduced risk for developing RBD, yet PD-causing mutations probably have minor or no role in RBD. Additional work is needed to confirm these results and to identify the mechanism associated with reduced risk for RBD.</w:t>
      </w:r>
      <w:r w:rsidRPr="00086B33">
        <w:rPr>
          <w:rFonts w:asciiTheme="majorBidi" w:hAnsiTheme="majorBidi" w:cstheme="majorBidi"/>
          <w:b/>
          <w:bCs/>
          <w:sz w:val="24"/>
          <w:szCs w:val="24"/>
          <w:lang w:val="en-CA"/>
        </w:rPr>
        <w:br w:type="page"/>
      </w:r>
    </w:p>
    <w:p w:rsidR="00A926A9" w:rsidRPr="00086B33" w:rsidRDefault="00A926A9" w:rsidP="002C56DB">
      <w:pPr>
        <w:spacing w:after="0" w:line="480" w:lineRule="auto"/>
        <w:rPr>
          <w:rFonts w:asciiTheme="majorBidi" w:hAnsiTheme="majorBidi" w:cstheme="majorBidi"/>
          <w:b/>
          <w:bCs/>
          <w:sz w:val="24"/>
          <w:szCs w:val="24"/>
          <w:lang w:val="en-CA"/>
        </w:rPr>
      </w:pPr>
      <w:r w:rsidRPr="00086B33">
        <w:rPr>
          <w:rFonts w:asciiTheme="majorBidi" w:hAnsiTheme="majorBidi" w:cstheme="majorBidi"/>
          <w:b/>
          <w:bCs/>
          <w:sz w:val="24"/>
          <w:szCs w:val="24"/>
          <w:lang w:val="en-CA"/>
        </w:rPr>
        <w:lastRenderedPageBreak/>
        <w:t>Introduction</w:t>
      </w:r>
    </w:p>
    <w:p w:rsidR="00A926A9" w:rsidRPr="00086B33" w:rsidRDefault="00A926A9" w:rsidP="009774E7">
      <w:pPr>
        <w:spacing w:line="480" w:lineRule="auto"/>
        <w:jc w:val="both"/>
        <w:rPr>
          <w:rFonts w:asciiTheme="majorBidi" w:hAnsiTheme="majorBidi" w:cstheme="majorBidi"/>
          <w:sz w:val="24"/>
          <w:szCs w:val="24"/>
          <w:lang w:val="en-CA"/>
        </w:rPr>
      </w:pPr>
      <w:r w:rsidRPr="00086B33">
        <w:rPr>
          <w:rFonts w:asciiTheme="majorBidi" w:hAnsiTheme="majorBidi" w:cstheme="majorBidi"/>
          <w:sz w:val="24"/>
          <w:szCs w:val="24"/>
          <w:lang w:val="en-CA"/>
        </w:rPr>
        <w:t>Individuals with rapid eye movement (REM) sleep behavior disorder (RBD) suffer from loss of muscle atonia during REM sleep, and therefore enact their dreams. RBD is likely to be a prodromal synucleinopathy, as it often progresses to either Parkinson’s disease (PD), dementia with Lewy-bodies (DLB) or multiple system atrophy (MSA) In long-term follow-up, more than 80% of RBD patients will progress into one of these synucleinopathies.</w:t>
      </w:r>
      <w:r w:rsidRPr="00086B33">
        <w:rPr>
          <w:rFonts w:asciiTheme="majorBidi" w:hAnsiTheme="majorBidi" w:cstheme="majorBidi"/>
          <w:noProof/>
          <w:sz w:val="24"/>
          <w:szCs w:val="24"/>
          <w:lang w:val="en-CA"/>
        </w:rPr>
        <w:t>[1]</w:t>
      </w:r>
      <w:r w:rsidRPr="00086B33">
        <w:rPr>
          <w:rFonts w:asciiTheme="majorBidi" w:hAnsiTheme="majorBidi" w:cstheme="majorBidi"/>
          <w:sz w:val="24"/>
          <w:szCs w:val="24"/>
          <w:lang w:val="en-CA"/>
        </w:rPr>
        <w:t xml:space="preserve"> </w:t>
      </w:r>
    </w:p>
    <w:p w:rsidR="00A926A9" w:rsidRPr="00086B33" w:rsidRDefault="00A926A9" w:rsidP="00E2388A">
      <w:pPr>
        <w:spacing w:line="480" w:lineRule="auto"/>
        <w:ind w:firstLine="720"/>
        <w:jc w:val="both"/>
        <w:rPr>
          <w:rFonts w:asciiTheme="majorBidi" w:hAnsiTheme="majorBidi" w:cstheme="majorBidi"/>
          <w:sz w:val="24"/>
          <w:szCs w:val="24"/>
          <w:lang w:val="en-CA"/>
        </w:rPr>
      </w:pPr>
      <w:r w:rsidRPr="00086B33">
        <w:rPr>
          <w:rFonts w:asciiTheme="majorBidi" w:hAnsiTheme="majorBidi" w:cstheme="majorBidi"/>
          <w:sz w:val="24"/>
          <w:szCs w:val="24"/>
          <w:lang w:val="en-CA"/>
        </w:rPr>
        <w:t xml:space="preserve">The genetic background of RBD is still not fully understood, but </w:t>
      </w:r>
      <w:proofErr w:type="gramStart"/>
      <w:r w:rsidRPr="00086B33">
        <w:rPr>
          <w:rFonts w:asciiTheme="majorBidi" w:hAnsiTheme="majorBidi" w:cstheme="majorBidi"/>
          <w:sz w:val="24"/>
          <w:szCs w:val="24"/>
          <w:lang w:val="en-CA"/>
        </w:rPr>
        <w:t>it is clear that it</w:t>
      </w:r>
      <w:proofErr w:type="gramEnd"/>
      <w:r w:rsidRPr="00086B33">
        <w:rPr>
          <w:rFonts w:asciiTheme="majorBidi" w:hAnsiTheme="majorBidi" w:cstheme="majorBidi"/>
          <w:sz w:val="24"/>
          <w:szCs w:val="24"/>
          <w:lang w:val="en-CA"/>
        </w:rPr>
        <w:t xml:space="preserve"> does not fully overlap with that of PD or DLB. </w:t>
      </w:r>
      <w:r w:rsidRPr="00086B33">
        <w:rPr>
          <w:rFonts w:asciiTheme="majorBidi" w:hAnsiTheme="majorBidi" w:cstheme="majorBidi"/>
          <w:i/>
          <w:iCs/>
          <w:sz w:val="24"/>
          <w:szCs w:val="24"/>
          <w:lang w:val="en-CA"/>
        </w:rPr>
        <w:t xml:space="preserve">GBA </w:t>
      </w:r>
      <w:r w:rsidRPr="00086B33">
        <w:rPr>
          <w:rFonts w:asciiTheme="majorBidi" w:hAnsiTheme="majorBidi" w:cstheme="majorBidi"/>
          <w:sz w:val="24"/>
          <w:szCs w:val="24"/>
          <w:lang w:val="en-CA"/>
        </w:rPr>
        <w:t>mutations are probably the most common genetic risk factor for PD,</w:t>
      </w:r>
      <w:r w:rsidRPr="00086B33">
        <w:rPr>
          <w:rFonts w:asciiTheme="majorBidi" w:hAnsiTheme="majorBidi" w:cstheme="majorBidi"/>
          <w:noProof/>
          <w:sz w:val="24"/>
          <w:szCs w:val="24"/>
          <w:lang w:val="en-CA"/>
        </w:rPr>
        <w:t>[2]</w:t>
      </w:r>
      <w:r w:rsidRPr="00086B33">
        <w:rPr>
          <w:rFonts w:asciiTheme="majorBidi" w:hAnsiTheme="majorBidi" w:cstheme="majorBidi"/>
          <w:sz w:val="24"/>
          <w:szCs w:val="24"/>
          <w:lang w:val="en-CA"/>
        </w:rPr>
        <w:t xml:space="preserve"> are also common in DLB,</w:t>
      </w:r>
      <w:r w:rsidRPr="00086B33">
        <w:rPr>
          <w:rFonts w:asciiTheme="majorBidi" w:hAnsiTheme="majorBidi" w:cstheme="majorBidi"/>
          <w:noProof/>
          <w:sz w:val="24"/>
          <w:szCs w:val="24"/>
          <w:lang w:val="en-CA"/>
        </w:rPr>
        <w:t>[3]</w:t>
      </w:r>
      <w:r w:rsidRPr="00086B33">
        <w:rPr>
          <w:rFonts w:asciiTheme="majorBidi" w:hAnsiTheme="majorBidi" w:cstheme="majorBidi"/>
          <w:sz w:val="24"/>
          <w:szCs w:val="24"/>
          <w:lang w:val="en-CA"/>
        </w:rPr>
        <w:t xml:space="preserve"> and strongly associated with RBD.</w:t>
      </w:r>
      <w:r w:rsidR="00A5504E" w:rsidRPr="00086B33">
        <w:rPr>
          <w:rFonts w:asciiTheme="majorBidi" w:hAnsiTheme="majorBidi" w:cstheme="majorBidi"/>
          <w:noProof/>
          <w:sz w:val="24"/>
          <w:szCs w:val="24"/>
          <w:lang w:val="en-CA"/>
        </w:rPr>
        <w:t>[4,</w:t>
      </w:r>
      <w:r w:rsidRPr="00086B33">
        <w:rPr>
          <w:rFonts w:asciiTheme="majorBidi" w:hAnsiTheme="majorBidi" w:cstheme="majorBidi"/>
          <w:noProof/>
          <w:sz w:val="24"/>
          <w:szCs w:val="24"/>
          <w:lang w:val="en-CA"/>
        </w:rPr>
        <w:t>5]</w:t>
      </w:r>
      <w:r w:rsidRPr="00086B33">
        <w:rPr>
          <w:rFonts w:asciiTheme="majorBidi" w:hAnsiTheme="majorBidi" w:cstheme="majorBidi"/>
          <w:sz w:val="24"/>
          <w:szCs w:val="24"/>
          <w:lang w:val="en-CA"/>
        </w:rPr>
        <w:t xml:space="preserve"> However, other genetic variants that are associated with PD or DLB are not associated with RBD. For example, the </w:t>
      </w:r>
      <w:r w:rsidRPr="00086B33">
        <w:rPr>
          <w:rFonts w:asciiTheme="majorBidi" w:hAnsiTheme="majorBidi" w:cstheme="majorBidi"/>
          <w:i/>
          <w:iCs/>
          <w:sz w:val="24"/>
          <w:szCs w:val="24"/>
          <w:lang w:val="en-CA"/>
        </w:rPr>
        <w:t xml:space="preserve">APOE </w:t>
      </w:r>
      <w:r w:rsidRPr="00086B33">
        <w:rPr>
          <w:rFonts w:ascii="Symbol" w:hAnsi="Symbol" w:cstheme="majorBidi"/>
          <w:sz w:val="24"/>
          <w:szCs w:val="24"/>
          <w:lang w:val="en-CA"/>
        </w:rPr>
        <w:t></w:t>
      </w:r>
      <w:r w:rsidRPr="00086B33">
        <w:rPr>
          <w:rFonts w:asciiTheme="majorBidi" w:hAnsiTheme="majorBidi" w:cstheme="majorBidi"/>
          <w:sz w:val="24"/>
          <w:szCs w:val="24"/>
          <w:lang w:val="en-CA"/>
        </w:rPr>
        <w:t>4 haplotype, one of the most important risk factors for DLB, was not associated with RBD in a recent study.</w:t>
      </w:r>
      <w:r w:rsidRPr="00086B33">
        <w:rPr>
          <w:rFonts w:asciiTheme="majorBidi" w:hAnsiTheme="majorBidi" w:cstheme="majorBidi"/>
          <w:noProof/>
          <w:sz w:val="24"/>
          <w:szCs w:val="24"/>
          <w:lang w:val="en-CA"/>
        </w:rPr>
        <w:t>[6]</w:t>
      </w:r>
      <w:r w:rsidRPr="00086B33">
        <w:rPr>
          <w:rFonts w:asciiTheme="majorBidi" w:hAnsiTheme="majorBidi" w:cstheme="majorBidi"/>
          <w:sz w:val="24"/>
          <w:szCs w:val="24"/>
          <w:lang w:val="en-CA"/>
        </w:rPr>
        <w:t xml:space="preserve"> Mutations in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 xml:space="preserve">are among the most common genetic causes of </w:t>
      </w:r>
      <w:proofErr w:type="gramStart"/>
      <w:r w:rsidRPr="00086B33">
        <w:rPr>
          <w:rFonts w:asciiTheme="majorBidi" w:hAnsiTheme="majorBidi" w:cstheme="majorBidi"/>
          <w:sz w:val="24"/>
          <w:szCs w:val="24"/>
          <w:lang w:val="en-CA"/>
        </w:rPr>
        <w:t>PD, but</w:t>
      </w:r>
      <w:proofErr w:type="gramEnd"/>
      <w:r w:rsidRPr="00086B33">
        <w:rPr>
          <w:rFonts w:asciiTheme="majorBidi" w:hAnsiTheme="majorBidi" w:cstheme="majorBidi"/>
          <w:sz w:val="24"/>
          <w:szCs w:val="24"/>
          <w:lang w:val="en-CA"/>
        </w:rPr>
        <w:t xml:space="preserve"> are probably not involved in DLB or MSA. However, it is possible that other variants in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which do not cause PD, are associated with reduced risk for DLB or MSA.</w:t>
      </w:r>
      <w:r w:rsidR="00A5504E" w:rsidRPr="00086B33">
        <w:rPr>
          <w:rFonts w:asciiTheme="majorBidi" w:hAnsiTheme="majorBidi" w:cstheme="majorBidi"/>
          <w:noProof/>
          <w:sz w:val="24"/>
          <w:szCs w:val="24"/>
          <w:lang w:val="en-CA"/>
        </w:rPr>
        <w:t>[7,</w:t>
      </w:r>
      <w:r w:rsidRPr="00086B33">
        <w:rPr>
          <w:rFonts w:asciiTheme="majorBidi" w:hAnsiTheme="majorBidi" w:cstheme="majorBidi"/>
          <w:noProof/>
          <w:sz w:val="24"/>
          <w:szCs w:val="24"/>
          <w:lang w:val="en-CA"/>
        </w:rPr>
        <w:t>8]</w:t>
      </w:r>
      <w:r w:rsidRPr="00086B33">
        <w:rPr>
          <w:rFonts w:asciiTheme="majorBidi" w:hAnsiTheme="majorBidi" w:cstheme="majorBidi"/>
          <w:sz w:val="24"/>
          <w:szCs w:val="24"/>
          <w:lang w:val="en-CA"/>
        </w:rPr>
        <w:t xml:space="preserve"> Two studies examined whether specific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mutations that are known to cause PD (the p.G2019S and pR1441G/C/H substitutions) are also associated with RBD, and in both none of these variants were identified in RBD patients.</w:t>
      </w:r>
      <w:r w:rsidR="00A5504E" w:rsidRPr="00086B33">
        <w:rPr>
          <w:rFonts w:asciiTheme="majorBidi" w:hAnsiTheme="majorBidi" w:cstheme="majorBidi"/>
          <w:noProof/>
          <w:sz w:val="24"/>
          <w:szCs w:val="24"/>
          <w:lang w:val="en-CA"/>
        </w:rPr>
        <w:t>[4,</w:t>
      </w:r>
      <w:r w:rsidRPr="00086B33">
        <w:rPr>
          <w:rFonts w:asciiTheme="majorBidi" w:hAnsiTheme="majorBidi" w:cstheme="majorBidi"/>
          <w:noProof/>
          <w:sz w:val="24"/>
          <w:szCs w:val="24"/>
          <w:lang w:val="en-CA"/>
        </w:rPr>
        <w:t>9]</w:t>
      </w:r>
    </w:p>
    <w:p w:rsidR="00A926A9" w:rsidRPr="00086B33" w:rsidRDefault="00A926A9" w:rsidP="00E2388A">
      <w:pPr>
        <w:spacing w:line="480" w:lineRule="auto"/>
        <w:ind w:firstLine="720"/>
        <w:jc w:val="both"/>
        <w:rPr>
          <w:rFonts w:asciiTheme="majorBidi" w:hAnsiTheme="majorBidi" w:cstheme="majorBidi"/>
          <w:sz w:val="24"/>
          <w:szCs w:val="24"/>
          <w:lang w:val="en-CA"/>
        </w:rPr>
      </w:pPr>
      <w:r w:rsidRPr="00086B33">
        <w:rPr>
          <w:rFonts w:asciiTheme="majorBidi" w:hAnsiTheme="majorBidi" w:cstheme="majorBidi"/>
          <w:sz w:val="24"/>
          <w:szCs w:val="24"/>
          <w:lang w:val="en-CA"/>
        </w:rPr>
        <w:t xml:space="preserve">In the current study, we performed targeted next generation sequencing of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 xml:space="preserve">that covered the entire coding region in a larger cohort of RBD patients, in order to examine whether there are RBD-specific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 xml:space="preserve">variants, and to examine the role of common </w:t>
      </w:r>
      <w:r w:rsidRPr="00086B33">
        <w:rPr>
          <w:rFonts w:asciiTheme="majorBidi" w:hAnsiTheme="majorBidi" w:cstheme="majorBidi"/>
          <w:i/>
          <w:iCs/>
          <w:sz w:val="24"/>
          <w:szCs w:val="24"/>
          <w:lang w:val="en-CA"/>
        </w:rPr>
        <w:t>LRRK2</w:t>
      </w:r>
      <w:r w:rsidRPr="00086B33">
        <w:rPr>
          <w:rFonts w:asciiTheme="majorBidi" w:hAnsiTheme="majorBidi" w:cstheme="majorBidi"/>
          <w:sz w:val="24"/>
          <w:szCs w:val="24"/>
          <w:lang w:val="en-CA"/>
        </w:rPr>
        <w:t xml:space="preserve"> variants in RBD.  </w:t>
      </w:r>
      <w:r w:rsidRPr="00086B33">
        <w:rPr>
          <w:rFonts w:asciiTheme="majorBidi" w:hAnsiTheme="majorBidi" w:cstheme="majorBidi"/>
          <w:b/>
          <w:bCs/>
          <w:sz w:val="24"/>
          <w:szCs w:val="24"/>
          <w:lang w:val="en-CA"/>
        </w:rPr>
        <w:br w:type="page"/>
      </w:r>
    </w:p>
    <w:p w:rsidR="00A926A9" w:rsidRPr="00086B33" w:rsidRDefault="00A926A9" w:rsidP="002C56DB">
      <w:pPr>
        <w:spacing w:after="0" w:line="480" w:lineRule="auto"/>
        <w:rPr>
          <w:rFonts w:asciiTheme="majorBidi" w:hAnsiTheme="majorBidi" w:cstheme="majorBidi"/>
          <w:b/>
          <w:bCs/>
          <w:sz w:val="24"/>
          <w:szCs w:val="24"/>
          <w:lang w:val="en-CA"/>
        </w:rPr>
      </w:pPr>
      <w:r w:rsidRPr="00086B33">
        <w:rPr>
          <w:rFonts w:asciiTheme="majorBidi" w:hAnsiTheme="majorBidi" w:cstheme="majorBidi"/>
          <w:b/>
          <w:bCs/>
          <w:sz w:val="24"/>
          <w:szCs w:val="24"/>
          <w:lang w:val="en-CA"/>
        </w:rPr>
        <w:lastRenderedPageBreak/>
        <w:t>Methods</w:t>
      </w:r>
    </w:p>
    <w:p w:rsidR="00A926A9" w:rsidRPr="00086B33" w:rsidRDefault="00A926A9" w:rsidP="002C5BF7">
      <w:pPr>
        <w:spacing w:after="0" w:line="480" w:lineRule="auto"/>
        <w:jc w:val="both"/>
        <w:rPr>
          <w:rFonts w:asciiTheme="majorBidi" w:hAnsiTheme="majorBidi" w:cstheme="majorBidi"/>
          <w:b/>
          <w:bCs/>
          <w:sz w:val="24"/>
          <w:szCs w:val="24"/>
          <w:lang w:val="en-CA"/>
        </w:rPr>
      </w:pPr>
      <w:r w:rsidRPr="00086B33">
        <w:rPr>
          <w:rFonts w:asciiTheme="majorBidi" w:hAnsiTheme="majorBidi" w:cstheme="majorBidi"/>
          <w:b/>
          <w:bCs/>
          <w:sz w:val="24"/>
          <w:szCs w:val="24"/>
          <w:lang w:val="en-CA"/>
        </w:rPr>
        <w:t>Population</w:t>
      </w:r>
    </w:p>
    <w:p w:rsidR="00A926A9" w:rsidRPr="00086B33" w:rsidRDefault="00A926A9" w:rsidP="002C5BF7">
      <w:pPr>
        <w:spacing w:after="0" w:line="480" w:lineRule="auto"/>
        <w:jc w:val="both"/>
        <w:rPr>
          <w:rFonts w:asciiTheme="majorBidi" w:hAnsiTheme="majorBidi" w:cstheme="majorBidi"/>
          <w:color w:val="000000" w:themeColor="text1"/>
          <w:sz w:val="24"/>
          <w:szCs w:val="24"/>
        </w:rPr>
      </w:pPr>
      <w:r w:rsidRPr="00086B33">
        <w:rPr>
          <w:rFonts w:asciiTheme="majorBidi" w:hAnsiTheme="majorBidi" w:cstheme="majorBidi"/>
          <w:sz w:val="24"/>
          <w:szCs w:val="24"/>
          <w:lang w:val="en-CA"/>
        </w:rPr>
        <w:t xml:space="preserve">The study population included individuals diagnosed with idiopathic RBD (n=350) and controls (n=869), all unrelated, </w:t>
      </w:r>
      <w:proofErr w:type="gramStart"/>
      <w:r w:rsidRPr="00086B33">
        <w:rPr>
          <w:rFonts w:asciiTheme="majorBidi" w:hAnsiTheme="majorBidi" w:cstheme="majorBidi"/>
          <w:sz w:val="24"/>
          <w:szCs w:val="24"/>
          <w:lang w:val="en-CA"/>
        </w:rPr>
        <w:t>all of</w:t>
      </w:r>
      <w:proofErr w:type="gramEnd"/>
      <w:r w:rsidRPr="00086B33">
        <w:rPr>
          <w:rFonts w:asciiTheme="majorBidi" w:hAnsiTheme="majorBidi" w:cstheme="majorBidi"/>
          <w:sz w:val="24"/>
          <w:szCs w:val="24"/>
          <w:lang w:val="en-CA"/>
        </w:rPr>
        <w:t xml:space="preserve"> French-Canadian and French ancestry. Patients were diagnosed with RBD using clinical interview and polysomnography according to the International Classification of Sleep Disorders, version 2 (ICSD-2) criteria. </w:t>
      </w:r>
      <w:bookmarkStart w:id="0" w:name="_Hlk507671308"/>
      <w:r w:rsidR="00EB5A2A" w:rsidRPr="00086B33">
        <w:rPr>
          <w:rFonts w:asciiTheme="majorBidi" w:hAnsiTheme="majorBidi" w:cstheme="majorBidi"/>
          <w:sz w:val="24"/>
          <w:szCs w:val="24"/>
          <w:lang w:val="en-CA"/>
        </w:rPr>
        <w:t>At recruitment, RBD patients had no neurological symptoms or dementia.</w:t>
      </w:r>
      <w:bookmarkEnd w:id="0"/>
      <w:r w:rsidR="00EB5A2A" w:rsidRPr="00086B33">
        <w:rPr>
          <w:rFonts w:asciiTheme="majorBidi" w:hAnsiTheme="majorBidi" w:cstheme="majorBidi"/>
          <w:sz w:val="24"/>
          <w:szCs w:val="24"/>
          <w:lang w:val="en-CA"/>
        </w:rPr>
        <w:t xml:space="preserve"> </w:t>
      </w:r>
      <w:r w:rsidRPr="00086B33">
        <w:rPr>
          <w:rFonts w:asciiTheme="majorBidi" w:hAnsiTheme="majorBidi" w:cstheme="majorBidi"/>
          <w:sz w:val="24"/>
          <w:szCs w:val="24"/>
          <w:lang w:val="en-CA"/>
        </w:rPr>
        <w:t xml:space="preserve">In the RBD group, the </w:t>
      </w:r>
      <w:proofErr w:type="spellStart"/>
      <w:r w:rsidRPr="00086B33">
        <w:rPr>
          <w:rFonts w:asciiTheme="majorBidi" w:hAnsiTheme="majorBidi" w:cstheme="majorBidi"/>
          <w:sz w:val="24"/>
          <w:szCs w:val="24"/>
          <w:lang w:val="en-CA"/>
        </w:rPr>
        <w:t>male:female</w:t>
      </w:r>
      <w:proofErr w:type="spellEnd"/>
      <w:r w:rsidRPr="00086B33">
        <w:rPr>
          <w:rFonts w:asciiTheme="majorBidi" w:hAnsiTheme="majorBidi" w:cstheme="majorBidi"/>
          <w:sz w:val="24"/>
          <w:szCs w:val="24"/>
          <w:lang w:val="en-CA"/>
        </w:rPr>
        <w:t xml:space="preserve"> ratio was 3.6:1 (data was not available for 13 patients), and average age was </w:t>
      </w:r>
      <w:r w:rsidRPr="00086B33">
        <w:rPr>
          <w:rFonts w:asciiTheme="majorBidi" w:hAnsiTheme="majorBidi" w:cstheme="majorBidi"/>
          <w:color w:val="000000" w:themeColor="text1"/>
          <w:sz w:val="24"/>
          <w:szCs w:val="24"/>
        </w:rPr>
        <w:t>67.3±6.6 years.</w:t>
      </w:r>
      <w:r w:rsidRPr="00086B33">
        <w:rPr>
          <w:rFonts w:asciiTheme="majorBidi" w:hAnsiTheme="majorBidi" w:cstheme="majorBidi"/>
          <w:sz w:val="24"/>
          <w:szCs w:val="24"/>
          <w:lang w:val="en-CA"/>
        </w:rPr>
        <w:t xml:space="preserve"> In the control group, the </w:t>
      </w:r>
      <w:proofErr w:type="spellStart"/>
      <w:r w:rsidRPr="00086B33">
        <w:rPr>
          <w:rFonts w:asciiTheme="majorBidi" w:hAnsiTheme="majorBidi" w:cstheme="majorBidi"/>
          <w:sz w:val="24"/>
          <w:szCs w:val="24"/>
          <w:lang w:val="en-CA"/>
        </w:rPr>
        <w:t>male:female</w:t>
      </w:r>
      <w:proofErr w:type="spellEnd"/>
      <w:r w:rsidRPr="00086B33">
        <w:rPr>
          <w:rFonts w:asciiTheme="majorBidi" w:hAnsiTheme="majorBidi" w:cstheme="majorBidi"/>
          <w:sz w:val="24"/>
          <w:szCs w:val="24"/>
          <w:lang w:val="en-CA"/>
        </w:rPr>
        <w:t xml:space="preserve"> ratio was 1.06:1, and it was composed of two sub-groups: </w:t>
      </w:r>
      <w:r w:rsidRPr="00086B33">
        <w:rPr>
          <w:rFonts w:asciiTheme="majorBidi" w:hAnsiTheme="majorBidi" w:cstheme="majorBidi"/>
          <w:color w:val="000000" w:themeColor="text1"/>
          <w:sz w:val="24"/>
          <w:szCs w:val="24"/>
        </w:rPr>
        <w:t xml:space="preserve">263 elderly controls (average age 60.02±7.9) and 606 young controls (average age 34.4±4.8). Since there were no differences in frequencies of common or rare </w:t>
      </w:r>
      <w:r w:rsidRPr="00086B33">
        <w:rPr>
          <w:rFonts w:asciiTheme="majorBidi" w:hAnsiTheme="majorBidi" w:cstheme="majorBidi"/>
          <w:i/>
          <w:iCs/>
          <w:color w:val="000000" w:themeColor="text1"/>
          <w:sz w:val="24"/>
          <w:szCs w:val="24"/>
        </w:rPr>
        <w:t xml:space="preserve">LRRK2 </w:t>
      </w:r>
      <w:r w:rsidRPr="00086B33">
        <w:rPr>
          <w:rFonts w:asciiTheme="majorBidi" w:hAnsiTheme="majorBidi" w:cstheme="majorBidi"/>
          <w:color w:val="000000" w:themeColor="text1"/>
          <w:sz w:val="24"/>
          <w:szCs w:val="24"/>
        </w:rPr>
        <w:t xml:space="preserve">variants between these two sub-groups, they could be combined for a sex- and age-adjusted analysis. </w:t>
      </w:r>
      <w:bookmarkStart w:id="1" w:name="_Hlk507672998"/>
      <w:r w:rsidR="00D64505" w:rsidRPr="00086B33">
        <w:rPr>
          <w:rFonts w:asciiTheme="majorBidi" w:hAnsiTheme="majorBidi" w:cstheme="majorBidi"/>
          <w:color w:val="000000" w:themeColor="text1"/>
          <w:sz w:val="24"/>
          <w:szCs w:val="24"/>
        </w:rPr>
        <w:t>Controls were consecutively and randomly recruited, and no selection of controls were performed. At recruitment, the controls did not have reported manifestations of RBD, PD or dementia.</w:t>
      </w:r>
      <w:bookmarkEnd w:id="1"/>
      <w:r w:rsidR="00D64505" w:rsidRPr="00086B33">
        <w:rPr>
          <w:rFonts w:asciiTheme="majorBidi" w:hAnsiTheme="majorBidi" w:cstheme="majorBidi"/>
          <w:color w:val="000000" w:themeColor="text1"/>
          <w:sz w:val="24"/>
          <w:szCs w:val="24"/>
        </w:rPr>
        <w:t xml:space="preserve"> </w:t>
      </w:r>
      <w:r w:rsidRPr="00086B33">
        <w:rPr>
          <w:rFonts w:asciiTheme="majorBidi" w:hAnsiTheme="majorBidi" w:cstheme="majorBidi"/>
          <w:color w:val="000000" w:themeColor="text1"/>
          <w:sz w:val="24"/>
          <w:szCs w:val="24"/>
        </w:rPr>
        <w:t>All participants signed informed consent forms at enrollment, and the study protocol was approved by the institutional review boards.</w:t>
      </w:r>
    </w:p>
    <w:p w:rsidR="00A926A9" w:rsidRPr="00086B33" w:rsidRDefault="00A926A9" w:rsidP="002C5BF7">
      <w:pPr>
        <w:spacing w:after="0" w:line="480" w:lineRule="auto"/>
        <w:jc w:val="both"/>
        <w:rPr>
          <w:rFonts w:asciiTheme="majorBidi" w:hAnsiTheme="majorBidi" w:cstheme="majorBidi"/>
          <w:b/>
          <w:bCs/>
          <w:color w:val="000000" w:themeColor="text1"/>
          <w:sz w:val="24"/>
          <w:szCs w:val="24"/>
        </w:rPr>
      </w:pPr>
      <w:r w:rsidRPr="00086B33">
        <w:rPr>
          <w:rFonts w:asciiTheme="majorBidi" w:hAnsiTheme="majorBidi" w:cstheme="majorBidi"/>
          <w:b/>
          <w:bCs/>
          <w:color w:val="000000" w:themeColor="text1"/>
          <w:sz w:val="24"/>
          <w:szCs w:val="24"/>
        </w:rPr>
        <w:t>Targeted next generation sequencing</w:t>
      </w:r>
    </w:p>
    <w:p w:rsidR="00A926A9" w:rsidRPr="00086B33" w:rsidRDefault="00A926A9" w:rsidP="00574711">
      <w:pPr>
        <w:spacing w:after="0" w:line="480" w:lineRule="auto"/>
        <w:jc w:val="both"/>
        <w:rPr>
          <w:rFonts w:asciiTheme="majorBidi" w:hAnsiTheme="majorBidi" w:cstheme="majorBidi"/>
          <w:color w:val="000000" w:themeColor="text1"/>
          <w:sz w:val="24"/>
          <w:szCs w:val="24"/>
        </w:rPr>
      </w:pPr>
      <w:r w:rsidRPr="00086B33">
        <w:rPr>
          <w:rFonts w:asciiTheme="majorBidi" w:hAnsiTheme="majorBidi" w:cstheme="majorBidi"/>
          <w:color w:val="000000" w:themeColor="text1"/>
          <w:sz w:val="24"/>
          <w:szCs w:val="24"/>
        </w:rPr>
        <w:t xml:space="preserve">DNA was extracted from peripheral blood lymphocytes using standard protocols. To capture the coding regions, 5’ and 3’ untranslated regions (UTR), and the exon-intron boundaries (±50bps) of the </w:t>
      </w:r>
      <w:r w:rsidRPr="00086B33">
        <w:rPr>
          <w:rFonts w:asciiTheme="majorBidi" w:hAnsiTheme="majorBidi" w:cstheme="majorBidi"/>
          <w:i/>
          <w:iCs/>
          <w:color w:val="000000" w:themeColor="text1"/>
          <w:sz w:val="24"/>
          <w:szCs w:val="24"/>
        </w:rPr>
        <w:t>LRRK2</w:t>
      </w:r>
      <w:r w:rsidRPr="00086B33">
        <w:rPr>
          <w:rFonts w:asciiTheme="majorBidi" w:hAnsiTheme="majorBidi" w:cstheme="majorBidi"/>
          <w:color w:val="000000" w:themeColor="text1"/>
          <w:sz w:val="24"/>
          <w:szCs w:val="24"/>
        </w:rPr>
        <w:t xml:space="preserve"> gene (NM_198578), 151 molecular inversion probes (MIPs) spanning the 51 exons of the gene, were designed (supplementary Table 1). MIPs were designed using an online MIP design tool (</w:t>
      </w:r>
      <w:r w:rsidRPr="00086B33">
        <w:rPr>
          <w:rFonts w:asciiTheme="majorBidi" w:hAnsiTheme="majorBidi" w:cstheme="majorBidi"/>
          <w:sz w:val="24"/>
          <w:szCs w:val="24"/>
          <w:lang w:val="en-CA"/>
        </w:rPr>
        <w:t xml:space="preserve">http://krishna.gs.washington.edu/mip_pipeline), and </w:t>
      </w:r>
      <w:r w:rsidRPr="00086B33">
        <w:rPr>
          <w:rFonts w:asciiTheme="majorBidi" w:hAnsiTheme="majorBidi" w:cstheme="majorBidi"/>
          <w:color w:val="000000" w:themeColor="text1"/>
          <w:sz w:val="24"/>
          <w:szCs w:val="24"/>
        </w:rPr>
        <w:t>to optimize the capture, MIPs</w:t>
      </w:r>
      <w:r w:rsidRPr="00086B33">
        <w:rPr>
          <w:rFonts w:asciiTheme="majorBidi" w:hAnsiTheme="majorBidi" w:cstheme="majorBidi"/>
          <w:sz w:val="24"/>
          <w:szCs w:val="24"/>
          <w:lang w:val="en-CA"/>
        </w:rPr>
        <w:t xml:space="preserve"> were selected based on their inferred quality, coverage and overlap</w:t>
      </w:r>
      <w:r w:rsidRPr="00086B33">
        <w:rPr>
          <w:rFonts w:asciiTheme="majorBidi" w:hAnsiTheme="majorBidi" w:cstheme="majorBidi"/>
          <w:color w:val="000000" w:themeColor="text1"/>
          <w:sz w:val="24"/>
          <w:szCs w:val="24"/>
        </w:rPr>
        <w:t xml:space="preserve">. A total of 100 ng of DNA was used for the MIPs capture. The library was sequenced using the Illumina </w:t>
      </w:r>
      <w:proofErr w:type="spellStart"/>
      <w:r w:rsidRPr="00086B33">
        <w:rPr>
          <w:rFonts w:asciiTheme="majorBidi" w:hAnsiTheme="majorBidi" w:cstheme="majorBidi"/>
          <w:color w:val="000000" w:themeColor="text1"/>
          <w:sz w:val="24"/>
          <w:szCs w:val="24"/>
        </w:rPr>
        <w:t>HiSeq</w:t>
      </w:r>
      <w:proofErr w:type="spellEnd"/>
      <w:r w:rsidRPr="00086B33">
        <w:rPr>
          <w:rFonts w:asciiTheme="majorBidi" w:hAnsiTheme="majorBidi" w:cstheme="majorBidi"/>
          <w:color w:val="000000" w:themeColor="text1"/>
          <w:sz w:val="24"/>
          <w:szCs w:val="24"/>
        </w:rPr>
        <w:t xml:space="preserve"> 2500 platform. Reads </w:t>
      </w:r>
      <w:r w:rsidRPr="00086B33">
        <w:rPr>
          <w:rFonts w:asciiTheme="majorBidi" w:hAnsiTheme="majorBidi" w:cstheme="majorBidi"/>
          <w:color w:val="000000" w:themeColor="text1"/>
          <w:sz w:val="24"/>
          <w:szCs w:val="24"/>
        </w:rPr>
        <w:lastRenderedPageBreak/>
        <w:t>of MIPs data were mapped to Human Reference Genome v37 using the Burrows-Wheeler Aligner (BWA) (v0.7.5), and GATK tools and ANNOVAR were used to call and to annotate variants.</w:t>
      </w:r>
    </w:p>
    <w:p w:rsidR="00A926A9" w:rsidRPr="00086B33" w:rsidRDefault="00A926A9" w:rsidP="00574711">
      <w:pPr>
        <w:spacing w:after="0" w:line="480" w:lineRule="auto"/>
        <w:jc w:val="both"/>
        <w:rPr>
          <w:rFonts w:asciiTheme="majorBidi" w:hAnsiTheme="majorBidi" w:cstheme="majorBidi"/>
          <w:b/>
          <w:bCs/>
          <w:sz w:val="24"/>
          <w:szCs w:val="24"/>
          <w:lang w:val="en-CA"/>
        </w:rPr>
      </w:pPr>
      <w:r w:rsidRPr="00086B33">
        <w:rPr>
          <w:rFonts w:asciiTheme="majorBidi" w:hAnsiTheme="majorBidi" w:cstheme="majorBidi"/>
          <w:b/>
          <w:bCs/>
          <w:color w:val="000000" w:themeColor="text1"/>
          <w:sz w:val="24"/>
          <w:szCs w:val="24"/>
        </w:rPr>
        <w:t>Statistical analysis</w:t>
      </w:r>
    </w:p>
    <w:p w:rsidR="00A926A9" w:rsidRPr="00086B33" w:rsidRDefault="00A926A9" w:rsidP="00574711">
      <w:pPr>
        <w:spacing w:after="0" w:line="480" w:lineRule="auto"/>
        <w:jc w:val="both"/>
        <w:rPr>
          <w:rFonts w:asciiTheme="majorBidi" w:hAnsiTheme="majorBidi" w:cstheme="majorBidi"/>
          <w:color w:val="000000" w:themeColor="text1"/>
          <w:sz w:val="24"/>
          <w:szCs w:val="24"/>
        </w:rPr>
      </w:pPr>
      <w:r w:rsidRPr="00086B33">
        <w:rPr>
          <w:rFonts w:asciiTheme="majorBidi" w:hAnsiTheme="majorBidi" w:cstheme="majorBidi"/>
          <w:i/>
          <w:iCs/>
          <w:color w:val="000000" w:themeColor="text1"/>
        </w:rPr>
        <w:t xml:space="preserve">Quality control: </w:t>
      </w:r>
      <w:r w:rsidRPr="00086B33">
        <w:rPr>
          <w:rFonts w:asciiTheme="majorBidi" w:hAnsiTheme="majorBidi" w:cstheme="majorBidi"/>
          <w:color w:val="000000" w:themeColor="text1"/>
          <w:sz w:val="24"/>
          <w:szCs w:val="24"/>
        </w:rPr>
        <w:t>Only variants with depth-of-coverage of &gt;50X were considered in the analysis, to avoid false positive calls. We performed the analyses twice, once after removing variants with &gt;10% missing calls across all samples, and once after removing variants with &gt;20% missing calls. Deviation from Hardy–Weinberg equilibrium (HWE) was assessed with 0.05 as threshold, and variants were removed if deviated from HWE in the controls.</w:t>
      </w:r>
    </w:p>
    <w:p w:rsidR="00A926A9" w:rsidRPr="00086B33" w:rsidRDefault="00A926A9" w:rsidP="00574711">
      <w:pPr>
        <w:pStyle w:val="Default"/>
        <w:spacing w:line="480" w:lineRule="auto"/>
        <w:jc w:val="both"/>
        <w:rPr>
          <w:rFonts w:ascii="Calibri" w:hAnsi="Calibri"/>
          <w:color w:val="000000" w:themeColor="text1"/>
          <w:sz w:val="23"/>
          <w:szCs w:val="23"/>
        </w:rPr>
      </w:pPr>
      <w:r w:rsidRPr="00086B33">
        <w:rPr>
          <w:rFonts w:asciiTheme="majorBidi" w:hAnsiTheme="majorBidi" w:cstheme="majorBidi"/>
          <w:i/>
          <w:iCs/>
          <w:color w:val="000000" w:themeColor="text1"/>
        </w:rPr>
        <w:t xml:space="preserve">Statistical analysis: </w:t>
      </w:r>
      <w:r w:rsidRPr="00086B33">
        <w:rPr>
          <w:rFonts w:asciiTheme="majorBidi" w:hAnsiTheme="majorBidi" w:cstheme="majorBidi"/>
          <w:color w:val="000000" w:themeColor="text1"/>
        </w:rPr>
        <w:t xml:space="preserve">Fisher exact tests and age- and sex-adjusted binary logistic regression were performed using PLINK v1.90 to test for association of single variants. Linkage disequilibrium (LD) between common variants was also assessed using PLINK. Correction for multiple comparisons was performed using Bonferroni correction, and nominal </w:t>
      </w:r>
      <w:r w:rsidRPr="00086B33">
        <w:rPr>
          <w:rFonts w:asciiTheme="majorBidi" w:hAnsiTheme="majorBidi" w:cstheme="majorBidi"/>
          <w:i/>
          <w:iCs/>
          <w:color w:val="000000" w:themeColor="text1"/>
        </w:rPr>
        <w:t xml:space="preserve">p </w:t>
      </w:r>
      <w:r w:rsidRPr="00086B33">
        <w:rPr>
          <w:rFonts w:asciiTheme="majorBidi" w:hAnsiTheme="majorBidi" w:cstheme="majorBidi"/>
          <w:color w:val="000000" w:themeColor="text1"/>
        </w:rPr>
        <w:t xml:space="preserve">values were considered significant only if they were previously reported. To test for burden of multiple variants, optimal Sequence Kernel association test (SKAT-O) was performed using R. SKAT-O was performed on the entire gene level, domain-by-domain level and exon-by-exon level, on coding and non-coding variants, and comparing </w:t>
      </w:r>
      <w:r w:rsidRPr="00086B33">
        <w:rPr>
          <w:rFonts w:asciiTheme="majorBidi" w:hAnsiTheme="majorBidi" w:cstheme="majorBidi"/>
        </w:rPr>
        <w:t>synonymous, non-synonymous, stop, frameshift and splicing variants.</w:t>
      </w:r>
      <w:r w:rsidRPr="00086B33">
        <w:rPr>
          <w:rFonts w:ascii="Calibri" w:hAnsi="Calibri"/>
          <w:sz w:val="23"/>
          <w:szCs w:val="23"/>
        </w:rPr>
        <w:t xml:space="preserve"> </w:t>
      </w:r>
    </w:p>
    <w:p w:rsidR="00A926A9" w:rsidRPr="00086B33" w:rsidRDefault="00A926A9" w:rsidP="002C56DB">
      <w:pPr>
        <w:spacing w:line="480" w:lineRule="auto"/>
        <w:rPr>
          <w:rFonts w:asciiTheme="majorBidi" w:hAnsiTheme="majorBidi" w:cstheme="majorBidi"/>
          <w:b/>
          <w:bCs/>
          <w:sz w:val="24"/>
          <w:szCs w:val="24"/>
          <w:lang w:val="en-CA"/>
        </w:rPr>
      </w:pPr>
      <w:r w:rsidRPr="00086B33">
        <w:rPr>
          <w:rFonts w:asciiTheme="majorBidi" w:hAnsiTheme="majorBidi" w:cstheme="majorBidi"/>
          <w:b/>
          <w:bCs/>
          <w:sz w:val="24"/>
          <w:szCs w:val="24"/>
          <w:lang w:val="en-CA"/>
        </w:rPr>
        <w:br w:type="page"/>
      </w:r>
    </w:p>
    <w:p w:rsidR="00A926A9" w:rsidRPr="00086B33" w:rsidRDefault="00A926A9" w:rsidP="002C56DB">
      <w:pPr>
        <w:spacing w:after="0" w:line="480" w:lineRule="auto"/>
        <w:rPr>
          <w:rFonts w:asciiTheme="majorBidi" w:hAnsiTheme="majorBidi" w:cstheme="majorBidi"/>
          <w:b/>
          <w:bCs/>
          <w:sz w:val="24"/>
          <w:szCs w:val="24"/>
          <w:lang w:val="en-CA"/>
        </w:rPr>
      </w:pPr>
      <w:r w:rsidRPr="00086B33">
        <w:rPr>
          <w:rFonts w:asciiTheme="majorBidi" w:hAnsiTheme="majorBidi" w:cstheme="majorBidi"/>
          <w:b/>
          <w:bCs/>
          <w:sz w:val="24"/>
          <w:szCs w:val="24"/>
          <w:lang w:val="en-CA"/>
        </w:rPr>
        <w:lastRenderedPageBreak/>
        <w:t>Results</w:t>
      </w:r>
    </w:p>
    <w:p w:rsidR="00A926A9" w:rsidRPr="00086B33" w:rsidRDefault="00A926A9" w:rsidP="00B35119">
      <w:pPr>
        <w:spacing w:line="480" w:lineRule="auto"/>
        <w:jc w:val="both"/>
        <w:rPr>
          <w:rFonts w:asciiTheme="majorBidi" w:hAnsiTheme="majorBidi" w:cstheme="majorBidi"/>
          <w:b/>
          <w:bCs/>
          <w:color w:val="000000" w:themeColor="text1"/>
          <w:sz w:val="24"/>
          <w:szCs w:val="24"/>
        </w:rPr>
      </w:pPr>
      <w:r w:rsidRPr="00086B33">
        <w:rPr>
          <w:rFonts w:asciiTheme="majorBidi" w:hAnsiTheme="majorBidi" w:cstheme="majorBidi"/>
          <w:b/>
          <w:bCs/>
          <w:color w:val="000000" w:themeColor="text1"/>
          <w:sz w:val="24"/>
          <w:szCs w:val="24"/>
        </w:rPr>
        <w:t>No known-PD causing variants were detected in the RBD cohort</w:t>
      </w:r>
    </w:p>
    <w:p w:rsidR="00A926A9" w:rsidRPr="00086B33" w:rsidRDefault="00A926A9" w:rsidP="00B35119">
      <w:pPr>
        <w:spacing w:line="480" w:lineRule="auto"/>
        <w:jc w:val="both"/>
        <w:rPr>
          <w:rFonts w:asciiTheme="majorBidi" w:hAnsiTheme="majorBidi" w:cstheme="majorBidi"/>
          <w:color w:val="000000" w:themeColor="text1"/>
          <w:sz w:val="24"/>
          <w:szCs w:val="24"/>
        </w:rPr>
      </w:pPr>
      <w:r w:rsidRPr="00086B33">
        <w:rPr>
          <w:rFonts w:asciiTheme="majorBidi" w:hAnsiTheme="majorBidi" w:cstheme="majorBidi"/>
          <w:color w:val="000000" w:themeColor="text1"/>
          <w:sz w:val="24"/>
          <w:szCs w:val="24"/>
        </w:rPr>
        <w:t xml:space="preserve">Two controls were removed from the analysis due to insufficient coverage, and the average coverage of the coding region of the gene was 811X, with 96.7% of &gt;10X, 95.4% &gt;20X, and 92.2% &gt;50X. A total of 83 variants were included in the analysis after quality control (≥90% of samples with a call with coverage of &gt;50X, not deviating from HWE), including 23 non-synonymous variants, 15 synonymous variants, one stop variant, two frameshift deletions, one intronic splicing variant, 37 intronic variants and 4 variants at the 3’ UTR of </w:t>
      </w:r>
      <w:r w:rsidRPr="00086B33">
        <w:rPr>
          <w:rFonts w:asciiTheme="majorBidi" w:hAnsiTheme="majorBidi" w:cstheme="majorBidi"/>
          <w:i/>
          <w:iCs/>
          <w:color w:val="000000" w:themeColor="text1"/>
          <w:sz w:val="24"/>
          <w:szCs w:val="24"/>
        </w:rPr>
        <w:t>LRRK2</w:t>
      </w:r>
      <w:r w:rsidRPr="00086B33">
        <w:rPr>
          <w:rFonts w:asciiTheme="majorBidi" w:hAnsiTheme="majorBidi" w:cstheme="majorBidi"/>
          <w:color w:val="000000" w:themeColor="text1"/>
          <w:sz w:val="24"/>
          <w:szCs w:val="24"/>
        </w:rPr>
        <w:t xml:space="preserve"> (Table 1 details the 41 coding variants with reads in &gt;90% of samples, all other variants are in Supplementary Table 2). No known PD-causing </w:t>
      </w:r>
      <w:r w:rsidRPr="00086B33">
        <w:rPr>
          <w:rFonts w:asciiTheme="majorBidi" w:hAnsiTheme="majorBidi" w:cstheme="majorBidi"/>
          <w:i/>
          <w:iCs/>
          <w:color w:val="000000" w:themeColor="text1"/>
          <w:sz w:val="24"/>
          <w:szCs w:val="24"/>
        </w:rPr>
        <w:t xml:space="preserve">LRRK2 </w:t>
      </w:r>
      <w:r w:rsidRPr="00086B33">
        <w:rPr>
          <w:rFonts w:asciiTheme="majorBidi" w:hAnsiTheme="majorBidi" w:cstheme="majorBidi"/>
          <w:color w:val="000000" w:themeColor="text1"/>
          <w:sz w:val="24"/>
          <w:szCs w:val="24"/>
        </w:rPr>
        <w:t xml:space="preserve">mutations were identified in our RBD cohort. Some rare variants were found only in one or two patients and not in controls (p.S901L, p.R1483X, p.Q1586H, p.S1636fs, p.M1869T, p.R1943Q,  detailed in Table 1), and while there is some possibility that they may be associated with RBD, we could not determine it with the current data. </w:t>
      </w:r>
    </w:p>
    <w:p w:rsidR="00A926A9" w:rsidRPr="00086B33" w:rsidRDefault="00A926A9" w:rsidP="00B35119">
      <w:pPr>
        <w:spacing w:line="480" w:lineRule="auto"/>
        <w:jc w:val="both"/>
        <w:rPr>
          <w:rFonts w:asciiTheme="majorBidi" w:hAnsiTheme="majorBidi" w:cstheme="majorBidi"/>
          <w:b/>
          <w:bCs/>
          <w:color w:val="000000" w:themeColor="text1"/>
          <w:sz w:val="24"/>
          <w:szCs w:val="24"/>
        </w:rPr>
      </w:pPr>
      <w:r w:rsidRPr="00086B33">
        <w:rPr>
          <w:rFonts w:asciiTheme="majorBidi" w:hAnsiTheme="majorBidi" w:cstheme="majorBidi"/>
          <w:b/>
          <w:bCs/>
          <w:i/>
          <w:iCs/>
          <w:color w:val="000000" w:themeColor="text1"/>
          <w:sz w:val="24"/>
          <w:szCs w:val="24"/>
        </w:rPr>
        <w:t xml:space="preserve">LRRK2 </w:t>
      </w:r>
      <w:r w:rsidRPr="00086B33">
        <w:rPr>
          <w:rFonts w:asciiTheme="majorBidi" w:hAnsiTheme="majorBidi" w:cstheme="majorBidi"/>
          <w:b/>
          <w:bCs/>
          <w:color w:val="000000" w:themeColor="text1"/>
          <w:sz w:val="24"/>
          <w:szCs w:val="24"/>
        </w:rPr>
        <w:t>protective haplotype is associated with reduced risk for RBD</w:t>
      </w:r>
    </w:p>
    <w:p w:rsidR="00A926A9" w:rsidRPr="00086B33" w:rsidRDefault="00A926A9" w:rsidP="00F24EE1">
      <w:pPr>
        <w:spacing w:line="480" w:lineRule="auto"/>
        <w:ind w:firstLine="720"/>
        <w:jc w:val="both"/>
        <w:rPr>
          <w:rFonts w:asciiTheme="majorBidi" w:eastAsia="Times New Roman" w:hAnsiTheme="majorBidi" w:cstheme="majorBidi"/>
          <w:color w:val="000000"/>
          <w:sz w:val="24"/>
          <w:szCs w:val="24"/>
        </w:rPr>
      </w:pPr>
      <w:r w:rsidRPr="00086B33">
        <w:rPr>
          <w:rFonts w:asciiTheme="majorBidi" w:hAnsiTheme="majorBidi" w:cstheme="majorBidi"/>
          <w:color w:val="000000" w:themeColor="text1"/>
          <w:sz w:val="24"/>
          <w:szCs w:val="24"/>
        </w:rPr>
        <w:t xml:space="preserve">In the age- and sex-adjusted regression model, </w:t>
      </w:r>
      <w:r w:rsidRPr="00086B33">
        <w:rPr>
          <w:rFonts w:asciiTheme="majorBidi" w:hAnsiTheme="majorBidi" w:cstheme="majorBidi"/>
          <w:color w:val="000000"/>
          <w:sz w:val="24"/>
          <w:szCs w:val="24"/>
        </w:rPr>
        <w:t>two non-synonymous and one synonymous coding variants, were associated with RBD: p.N551K (</w:t>
      </w:r>
      <w:r w:rsidRPr="00086B33">
        <w:rPr>
          <w:rFonts w:asciiTheme="majorBidi" w:hAnsiTheme="majorBidi" w:cstheme="majorBidi"/>
          <w:i/>
          <w:iCs/>
          <w:color w:val="000000"/>
          <w:sz w:val="24"/>
          <w:szCs w:val="24"/>
        </w:rPr>
        <w:t>p</w:t>
      </w:r>
      <w:r w:rsidRPr="00086B33">
        <w:rPr>
          <w:rFonts w:asciiTheme="majorBidi" w:hAnsiTheme="majorBidi" w:cstheme="majorBidi"/>
          <w:color w:val="000000"/>
          <w:sz w:val="24"/>
          <w:szCs w:val="24"/>
        </w:rPr>
        <w:t>=0.0055), p.S1647T (</w:t>
      </w:r>
      <w:r w:rsidRPr="00086B33">
        <w:rPr>
          <w:rFonts w:asciiTheme="majorBidi" w:hAnsiTheme="majorBidi" w:cstheme="majorBidi"/>
          <w:i/>
          <w:iCs/>
          <w:color w:val="000000"/>
          <w:sz w:val="24"/>
          <w:szCs w:val="24"/>
        </w:rPr>
        <w:t>p</w:t>
      </w:r>
      <w:r w:rsidRPr="00086B33">
        <w:rPr>
          <w:rFonts w:asciiTheme="majorBidi" w:hAnsiTheme="majorBidi" w:cstheme="majorBidi"/>
          <w:color w:val="000000"/>
          <w:sz w:val="24"/>
          <w:szCs w:val="24"/>
        </w:rPr>
        <w:t xml:space="preserve">=0.029) and </w:t>
      </w:r>
      <w:r w:rsidRPr="00086B33">
        <w:rPr>
          <w:rFonts w:asciiTheme="majorBidi" w:eastAsia="Times New Roman" w:hAnsiTheme="majorBidi" w:cstheme="majorBidi"/>
          <w:color w:val="000000"/>
          <w:sz w:val="24"/>
          <w:szCs w:val="24"/>
        </w:rPr>
        <w:t>p.K1423K (</w:t>
      </w:r>
      <w:r w:rsidRPr="00086B33">
        <w:rPr>
          <w:rFonts w:asciiTheme="majorBidi" w:eastAsia="Times New Roman" w:hAnsiTheme="majorBidi" w:cstheme="majorBidi"/>
          <w:i/>
          <w:iCs/>
          <w:color w:val="000000"/>
          <w:sz w:val="24"/>
          <w:szCs w:val="24"/>
        </w:rPr>
        <w:t>p</w:t>
      </w:r>
      <w:r w:rsidRPr="00086B33">
        <w:rPr>
          <w:rFonts w:asciiTheme="majorBidi" w:eastAsia="Times New Roman" w:hAnsiTheme="majorBidi" w:cstheme="majorBidi"/>
          <w:i/>
          <w:iCs/>
          <w:color w:val="000000"/>
          <w:sz w:val="24"/>
          <w:szCs w:val="24"/>
        </w:rPr>
        <w:softHyphen/>
      </w:r>
      <w:r w:rsidRPr="00086B33">
        <w:rPr>
          <w:rFonts w:asciiTheme="majorBidi" w:eastAsia="Times New Roman" w:hAnsiTheme="majorBidi" w:cstheme="majorBidi"/>
          <w:color w:val="000000"/>
          <w:sz w:val="24"/>
          <w:szCs w:val="24"/>
        </w:rPr>
        <w:t>=0.0017). The p.N551K and p.K1423K variants were in almost full LD (D’=0.98, r</w:t>
      </w:r>
      <w:r w:rsidRPr="00086B33">
        <w:rPr>
          <w:rFonts w:asciiTheme="majorBidi" w:eastAsia="Times New Roman" w:hAnsiTheme="majorBidi" w:cstheme="majorBidi"/>
          <w:color w:val="000000"/>
          <w:sz w:val="24"/>
          <w:szCs w:val="24"/>
          <w:vertAlign w:val="superscript"/>
        </w:rPr>
        <w:t>2</w:t>
      </w:r>
      <w:r w:rsidRPr="00086B33">
        <w:rPr>
          <w:rFonts w:asciiTheme="majorBidi" w:eastAsia="Times New Roman" w:hAnsiTheme="majorBidi" w:cstheme="majorBidi"/>
          <w:color w:val="000000"/>
          <w:sz w:val="24"/>
          <w:szCs w:val="24"/>
        </w:rPr>
        <w:t>=0.96), and belong to a haplotype known to be associated with a reduced risk for PD.</w:t>
      </w:r>
      <w:r w:rsidRPr="00086B33">
        <w:rPr>
          <w:rFonts w:asciiTheme="majorBidi" w:eastAsia="Times New Roman" w:hAnsiTheme="majorBidi" w:cstheme="majorBidi"/>
          <w:noProof/>
          <w:color w:val="000000"/>
          <w:sz w:val="24"/>
          <w:szCs w:val="24"/>
        </w:rPr>
        <w:t>[10]</w:t>
      </w:r>
      <w:r w:rsidRPr="00086B33">
        <w:rPr>
          <w:rFonts w:asciiTheme="majorBidi" w:eastAsia="Times New Roman" w:hAnsiTheme="majorBidi" w:cstheme="majorBidi"/>
          <w:color w:val="000000"/>
          <w:sz w:val="24"/>
          <w:szCs w:val="24"/>
        </w:rPr>
        <w:t xml:space="preserve"> The allele frequency of this haplotype was 0.05 in RBD patients and 0.074 in controls (OR=0.66, 95% CI 0.44-0.98, age- and sex- adjusted </w:t>
      </w:r>
      <w:r w:rsidRPr="00086B33">
        <w:rPr>
          <w:rFonts w:asciiTheme="majorBidi" w:eastAsia="Times New Roman" w:hAnsiTheme="majorBidi" w:cstheme="majorBidi"/>
          <w:i/>
          <w:iCs/>
          <w:color w:val="000000"/>
          <w:sz w:val="24"/>
          <w:szCs w:val="24"/>
        </w:rPr>
        <w:t>p</w:t>
      </w:r>
      <w:r w:rsidRPr="00086B33">
        <w:rPr>
          <w:rFonts w:asciiTheme="majorBidi" w:eastAsia="Times New Roman" w:hAnsiTheme="majorBidi" w:cstheme="majorBidi"/>
          <w:color w:val="000000"/>
          <w:sz w:val="24"/>
          <w:szCs w:val="24"/>
        </w:rPr>
        <w:t xml:space="preserve">=0.0055, for the tagging p.N551K substitution). When the QC threshold was reduced to include variants with &gt;80% of samples with a read of &gt;50X (Supplementary Table 3), two more variants were added to this haplotype, </w:t>
      </w:r>
      <w:r w:rsidRPr="00086B33">
        <w:rPr>
          <w:rFonts w:asciiTheme="majorBidi" w:hAnsiTheme="majorBidi" w:cstheme="majorBidi"/>
          <w:color w:val="000000" w:themeColor="text1"/>
          <w:sz w:val="24"/>
          <w:szCs w:val="24"/>
        </w:rPr>
        <w:t xml:space="preserve">p.R1398H and the </w:t>
      </w:r>
      <w:r w:rsidRPr="00086B33">
        <w:rPr>
          <w:rFonts w:asciiTheme="majorBidi" w:hAnsiTheme="majorBidi" w:cstheme="majorBidi"/>
          <w:color w:val="000000" w:themeColor="text1"/>
          <w:sz w:val="24"/>
          <w:szCs w:val="24"/>
        </w:rPr>
        <w:lastRenderedPageBreak/>
        <w:t xml:space="preserve">intronic variant </w:t>
      </w:r>
      <w:r w:rsidRPr="00086B33">
        <w:rPr>
          <w:rFonts w:asciiTheme="majorBidi" w:eastAsia="Times New Roman" w:hAnsiTheme="majorBidi" w:cstheme="majorBidi"/>
          <w:color w:val="000000"/>
          <w:sz w:val="24"/>
          <w:szCs w:val="24"/>
        </w:rPr>
        <w:t>rs201235847, also with almost full LD with p.N551K and p.K1423K (r</w:t>
      </w:r>
      <w:r w:rsidRPr="00086B33">
        <w:rPr>
          <w:rFonts w:asciiTheme="majorBidi" w:eastAsia="Times New Roman" w:hAnsiTheme="majorBidi" w:cstheme="majorBidi"/>
          <w:color w:val="000000"/>
          <w:sz w:val="24"/>
          <w:szCs w:val="24"/>
          <w:vertAlign w:val="superscript"/>
        </w:rPr>
        <w:t>2</w:t>
      </w:r>
      <w:r w:rsidRPr="00086B33">
        <w:rPr>
          <w:rFonts w:asciiTheme="majorBidi" w:eastAsia="Times New Roman" w:hAnsiTheme="majorBidi" w:cstheme="majorBidi"/>
          <w:color w:val="000000"/>
          <w:sz w:val="24"/>
          <w:szCs w:val="24"/>
        </w:rPr>
        <w:t xml:space="preserve">&gt;0.93 between all SNPs). In addition, a common variant which is not a part of the protective haplotype, </w:t>
      </w:r>
      <w:r w:rsidRPr="00086B33">
        <w:rPr>
          <w:rFonts w:asciiTheme="majorBidi" w:hAnsiTheme="majorBidi" w:cstheme="majorBidi"/>
          <w:color w:val="000000"/>
          <w:sz w:val="24"/>
          <w:szCs w:val="24"/>
        </w:rPr>
        <w:t xml:space="preserve">p.S1647T, had an  with allele frequencies of 0.33 in RBD patients and 0.28 in controls (OR=1.28 , 95% CI 1.05-1.56, nominal </w:t>
      </w:r>
      <w:r w:rsidRPr="00086B33">
        <w:rPr>
          <w:rFonts w:asciiTheme="majorBidi" w:hAnsiTheme="majorBidi" w:cstheme="majorBidi"/>
          <w:i/>
          <w:iCs/>
          <w:color w:val="000000"/>
          <w:sz w:val="24"/>
          <w:szCs w:val="24"/>
        </w:rPr>
        <w:t>p</w:t>
      </w:r>
      <w:r w:rsidRPr="00086B33">
        <w:rPr>
          <w:rFonts w:asciiTheme="majorBidi" w:hAnsiTheme="majorBidi" w:cstheme="majorBidi"/>
          <w:color w:val="000000"/>
          <w:sz w:val="24"/>
          <w:szCs w:val="24"/>
        </w:rPr>
        <w:t xml:space="preserve">=0.029, not significant after correction for multiple comparison), and it is not in LD with the other variants. </w:t>
      </w:r>
      <w:r w:rsidRPr="00086B33">
        <w:rPr>
          <w:rFonts w:asciiTheme="majorBidi" w:eastAsia="Times New Roman" w:hAnsiTheme="majorBidi" w:cstheme="majorBidi"/>
          <w:color w:val="000000"/>
          <w:sz w:val="24"/>
          <w:szCs w:val="24"/>
        </w:rPr>
        <w:t xml:space="preserve"> </w:t>
      </w:r>
    </w:p>
    <w:p w:rsidR="00A926A9" w:rsidRPr="00086B33" w:rsidRDefault="00A926A9" w:rsidP="00F24EE1">
      <w:pPr>
        <w:spacing w:line="480" w:lineRule="auto"/>
        <w:ind w:firstLine="720"/>
        <w:jc w:val="both"/>
        <w:rPr>
          <w:rFonts w:asciiTheme="majorBidi" w:eastAsia="Times New Roman" w:hAnsiTheme="majorBidi" w:cstheme="majorBidi"/>
          <w:color w:val="000000"/>
          <w:sz w:val="24"/>
          <w:szCs w:val="24"/>
        </w:rPr>
      </w:pPr>
      <w:r w:rsidRPr="00086B33">
        <w:rPr>
          <w:rFonts w:asciiTheme="majorBidi" w:eastAsia="Times New Roman" w:hAnsiTheme="majorBidi" w:cstheme="majorBidi"/>
          <w:color w:val="000000"/>
          <w:sz w:val="24"/>
          <w:szCs w:val="24"/>
        </w:rPr>
        <w:t xml:space="preserve">Subsequently, to determine whether there is a burden of other </w:t>
      </w:r>
      <w:r w:rsidRPr="00086B33">
        <w:rPr>
          <w:rFonts w:asciiTheme="majorBidi" w:eastAsia="Times New Roman" w:hAnsiTheme="majorBidi" w:cstheme="majorBidi"/>
          <w:i/>
          <w:iCs/>
          <w:color w:val="000000"/>
          <w:sz w:val="24"/>
          <w:szCs w:val="24"/>
        </w:rPr>
        <w:t xml:space="preserve">LRRK2 </w:t>
      </w:r>
      <w:r w:rsidRPr="00086B33">
        <w:rPr>
          <w:rFonts w:asciiTheme="majorBidi" w:eastAsia="Times New Roman" w:hAnsiTheme="majorBidi" w:cstheme="majorBidi"/>
          <w:color w:val="000000"/>
          <w:sz w:val="24"/>
          <w:szCs w:val="24"/>
        </w:rPr>
        <w:t xml:space="preserve">variants associated with RBD, we performed SKAT-O analyses (Table 2). When including all 83 variants, there was a significant association between </w:t>
      </w:r>
      <w:r w:rsidRPr="00086B33">
        <w:rPr>
          <w:rFonts w:asciiTheme="majorBidi" w:eastAsia="Times New Roman" w:hAnsiTheme="majorBidi" w:cstheme="majorBidi"/>
          <w:i/>
          <w:iCs/>
          <w:color w:val="000000"/>
          <w:sz w:val="24"/>
          <w:szCs w:val="24"/>
        </w:rPr>
        <w:t xml:space="preserve">LRRK2 </w:t>
      </w:r>
      <w:r w:rsidRPr="00086B33">
        <w:rPr>
          <w:rFonts w:asciiTheme="majorBidi" w:eastAsia="Times New Roman" w:hAnsiTheme="majorBidi" w:cstheme="majorBidi"/>
          <w:color w:val="000000"/>
          <w:sz w:val="24"/>
          <w:szCs w:val="24"/>
        </w:rPr>
        <w:t>and RBD (</w:t>
      </w:r>
      <w:r w:rsidRPr="00086B33">
        <w:rPr>
          <w:rFonts w:asciiTheme="majorBidi" w:eastAsia="Times New Roman" w:hAnsiTheme="majorBidi" w:cstheme="majorBidi"/>
          <w:i/>
          <w:iCs/>
          <w:color w:val="000000"/>
          <w:sz w:val="24"/>
          <w:szCs w:val="24"/>
        </w:rPr>
        <w:t>p</w:t>
      </w:r>
      <w:r w:rsidRPr="00086B33">
        <w:rPr>
          <w:rFonts w:asciiTheme="majorBidi" w:eastAsia="Times New Roman" w:hAnsiTheme="majorBidi" w:cstheme="majorBidi"/>
          <w:color w:val="000000"/>
          <w:sz w:val="24"/>
          <w:szCs w:val="24"/>
        </w:rPr>
        <w:t xml:space="preserve">=0.001), however when including only rare variants, there was no association between </w:t>
      </w:r>
      <w:r w:rsidRPr="00086B33">
        <w:rPr>
          <w:rFonts w:asciiTheme="majorBidi" w:eastAsia="Times New Roman" w:hAnsiTheme="majorBidi" w:cstheme="majorBidi"/>
          <w:i/>
          <w:iCs/>
          <w:color w:val="000000"/>
          <w:sz w:val="24"/>
          <w:szCs w:val="24"/>
        </w:rPr>
        <w:t xml:space="preserve">LRRK2 </w:t>
      </w:r>
      <w:r w:rsidRPr="00086B33">
        <w:rPr>
          <w:rFonts w:asciiTheme="majorBidi" w:eastAsia="Times New Roman" w:hAnsiTheme="majorBidi" w:cstheme="majorBidi"/>
          <w:color w:val="000000"/>
          <w:sz w:val="24"/>
          <w:szCs w:val="24"/>
        </w:rPr>
        <w:t>and RBD. Analysis of domain-by-domain identified a significant burden at the ROC domain (</w:t>
      </w:r>
      <w:r w:rsidRPr="00086B33">
        <w:rPr>
          <w:rFonts w:asciiTheme="majorBidi" w:eastAsia="Times New Roman" w:hAnsiTheme="majorBidi" w:cstheme="majorBidi"/>
          <w:i/>
          <w:iCs/>
          <w:color w:val="000000"/>
          <w:sz w:val="24"/>
          <w:szCs w:val="24"/>
        </w:rPr>
        <w:t>p</w:t>
      </w:r>
      <w:r w:rsidRPr="00086B33">
        <w:rPr>
          <w:rFonts w:asciiTheme="majorBidi" w:eastAsia="Times New Roman" w:hAnsiTheme="majorBidi" w:cstheme="majorBidi"/>
          <w:color w:val="000000"/>
          <w:sz w:val="24"/>
          <w:szCs w:val="24"/>
        </w:rPr>
        <w:t>=0.026) and in variants found outside of the known domains (</w:t>
      </w:r>
      <w:r w:rsidRPr="00086B33">
        <w:rPr>
          <w:rFonts w:asciiTheme="majorBidi" w:eastAsia="Times New Roman" w:hAnsiTheme="majorBidi" w:cstheme="majorBidi"/>
          <w:i/>
          <w:iCs/>
          <w:color w:val="000000"/>
          <w:sz w:val="24"/>
          <w:szCs w:val="24"/>
        </w:rPr>
        <w:t>p</w:t>
      </w:r>
      <w:r w:rsidRPr="00086B33">
        <w:rPr>
          <w:rFonts w:asciiTheme="majorBidi" w:eastAsia="Times New Roman" w:hAnsiTheme="majorBidi" w:cstheme="majorBidi"/>
          <w:color w:val="000000"/>
          <w:sz w:val="24"/>
          <w:szCs w:val="24"/>
        </w:rPr>
        <w:t>=0.028). However, these associations were driven by the p.K1423K and p.N551K, respectively, and when including only rare variants, there was no burden association between any of the LRRK2 domains and RBD. Similarly, in the exon-by-exon analysis, exons that carried these variants were associated with RBD in the SKAT-O analysis, but were no longer associated with RBD when including only rare variants. Hence all these associations were driven by the p.N551K-</w:t>
      </w:r>
      <w:r w:rsidRPr="00086B33">
        <w:rPr>
          <w:rFonts w:asciiTheme="majorBidi" w:hAnsiTheme="majorBidi" w:cstheme="majorBidi"/>
          <w:color w:val="000000" w:themeColor="text1"/>
          <w:sz w:val="24"/>
          <w:szCs w:val="24"/>
        </w:rPr>
        <w:t>p.R1398H-</w:t>
      </w:r>
      <w:r w:rsidRPr="00086B33">
        <w:rPr>
          <w:rFonts w:asciiTheme="majorBidi" w:eastAsia="Times New Roman" w:hAnsiTheme="majorBidi" w:cstheme="majorBidi"/>
          <w:color w:val="000000"/>
          <w:sz w:val="24"/>
          <w:szCs w:val="24"/>
        </w:rPr>
        <w:t>p.K1423K haplotype.</w:t>
      </w:r>
    </w:p>
    <w:p w:rsidR="00A926A9" w:rsidRPr="00086B33" w:rsidRDefault="00A926A9" w:rsidP="002A5B49">
      <w:pPr>
        <w:spacing w:line="480" w:lineRule="auto"/>
        <w:ind w:firstLine="720"/>
        <w:jc w:val="both"/>
        <w:rPr>
          <w:rFonts w:asciiTheme="majorBidi" w:eastAsia="Times New Roman" w:hAnsiTheme="majorBidi" w:cstheme="majorBidi"/>
          <w:color w:val="000000"/>
          <w:sz w:val="24"/>
          <w:szCs w:val="24"/>
        </w:rPr>
      </w:pPr>
    </w:p>
    <w:p w:rsidR="00A926A9" w:rsidRPr="00086B33" w:rsidRDefault="00A926A9" w:rsidP="00B35119">
      <w:pPr>
        <w:spacing w:line="480" w:lineRule="auto"/>
        <w:jc w:val="both"/>
        <w:rPr>
          <w:rFonts w:asciiTheme="majorBidi" w:eastAsia="Times New Roman" w:hAnsiTheme="majorBidi" w:cstheme="majorBidi"/>
          <w:color w:val="000000"/>
          <w:sz w:val="24"/>
          <w:szCs w:val="24"/>
        </w:rPr>
      </w:pPr>
    </w:p>
    <w:p w:rsidR="00A926A9" w:rsidRPr="00086B33" w:rsidRDefault="00A926A9" w:rsidP="004A7A63">
      <w:pPr>
        <w:spacing w:after="0" w:line="240" w:lineRule="auto"/>
        <w:jc w:val="both"/>
        <w:rPr>
          <w:rFonts w:ascii="Calibri" w:hAnsi="Calibri" w:cs="Times New Roman"/>
          <w:color w:val="000000"/>
          <w:sz w:val="24"/>
          <w:szCs w:val="24"/>
        </w:rPr>
      </w:pPr>
    </w:p>
    <w:p w:rsidR="00A926A9" w:rsidRPr="00086B33" w:rsidRDefault="00A926A9" w:rsidP="002C56DB">
      <w:pPr>
        <w:spacing w:line="480" w:lineRule="auto"/>
        <w:rPr>
          <w:rFonts w:asciiTheme="majorBidi" w:hAnsiTheme="majorBidi" w:cstheme="majorBidi"/>
          <w:b/>
          <w:bCs/>
          <w:sz w:val="24"/>
          <w:szCs w:val="24"/>
          <w:lang w:val="en-CA"/>
        </w:rPr>
      </w:pPr>
      <w:r w:rsidRPr="00086B33">
        <w:rPr>
          <w:rFonts w:asciiTheme="majorBidi" w:hAnsiTheme="majorBidi" w:cstheme="majorBidi"/>
          <w:b/>
          <w:bCs/>
          <w:sz w:val="24"/>
          <w:szCs w:val="24"/>
          <w:lang w:val="en-CA"/>
        </w:rPr>
        <w:br w:type="page"/>
      </w:r>
    </w:p>
    <w:p w:rsidR="00A926A9" w:rsidRPr="00086B33" w:rsidRDefault="00A926A9" w:rsidP="002C56DB">
      <w:pPr>
        <w:spacing w:after="0" w:line="480" w:lineRule="auto"/>
        <w:rPr>
          <w:rFonts w:asciiTheme="majorBidi" w:hAnsiTheme="majorBidi" w:cstheme="majorBidi"/>
          <w:b/>
          <w:bCs/>
          <w:sz w:val="24"/>
          <w:szCs w:val="24"/>
          <w:lang w:val="en-CA"/>
        </w:rPr>
      </w:pPr>
      <w:r w:rsidRPr="00086B33">
        <w:rPr>
          <w:rFonts w:asciiTheme="majorBidi" w:hAnsiTheme="majorBidi" w:cstheme="majorBidi"/>
          <w:b/>
          <w:bCs/>
          <w:sz w:val="24"/>
          <w:szCs w:val="24"/>
          <w:lang w:val="en-CA"/>
        </w:rPr>
        <w:lastRenderedPageBreak/>
        <w:t>Discussion</w:t>
      </w:r>
    </w:p>
    <w:p w:rsidR="00A926A9" w:rsidRPr="00086B33" w:rsidRDefault="00A926A9" w:rsidP="006E16AC">
      <w:pPr>
        <w:spacing w:line="480" w:lineRule="auto"/>
        <w:jc w:val="both"/>
        <w:rPr>
          <w:rFonts w:asciiTheme="majorBidi" w:hAnsiTheme="majorBidi" w:cstheme="majorBidi"/>
          <w:sz w:val="24"/>
          <w:szCs w:val="24"/>
          <w:lang w:val="en-CA"/>
        </w:rPr>
      </w:pPr>
      <w:r w:rsidRPr="00086B33">
        <w:rPr>
          <w:rFonts w:asciiTheme="majorBidi" w:hAnsiTheme="majorBidi" w:cstheme="majorBidi"/>
          <w:sz w:val="24"/>
          <w:szCs w:val="24"/>
          <w:lang w:val="en-CA"/>
        </w:rPr>
        <w:t xml:space="preserve">Our results demonstrate that the </w:t>
      </w:r>
      <w:r w:rsidRPr="00086B33">
        <w:rPr>
          <w:rFonts w:asciiTheme="majorBidi" w:eastAsia="Times New Roman" w:hAnsiTheme="majorBidi" w:cstheme="majorBidi"/>
          <w:color w:val="000000"/>
          <w:sz w:val="24"/>
          <w:szCs w:val="24"/>
        </w:rPr>
        <w:t>p.N551K-</w:t>
      </w:r>
      <w:r w:rsidRPr="00086B33">
        <w:rPr>
          <w:rFonts w:asciiTheme="majorBidi" w:hAnsiTheme="majorBidi" w:cstheme="majorBidi"/>
          <w:color w:val="000000" w:themeColor="text1"/>
          <w:sz w:val="24"/>
          <w:szCs w:val="24"/>
        </w:rPr>
        <w:t>p.R1398H-</w:t>
      </w:r>
      <w:r w:rsidRPr="00086B33">
        <w:rPr>
          <w:rFonts w:asciiTheme="majorBidi" w:eastAsia="Times New Roman" w:hAnsiTheme="majorBidi" w:cstheme="majorBidi"/>
          <w:color w:val="000000"/>
          <w:sz w:val="24"/>
          <w:szCs w:val="24"/>
        </w:rPr>
        <w:t>p.K1423K</w:t>
      </w:r>
      <w:r w:rsidRPr="00086B33">
        <w:rPr>
          <w:rFonts w:asciiTheme="majorBidi" w:hAnsiTheme="majorBidi" w:cstheme="majorBidi"/>
          <w:color w:val="000000" w:themeColor="text1"/>
          <w:sz w:val="24"/>
          <w:szCs w:val="24"/>
        </w:rPr>
        <w:t xml:space="preserve"> </w:t>
      </w:r>
      <w:r w:rsidRPr="00086B33">
        <w:rPr>
          <w:rFonts w:asciiTheme="majorBidi" w:hAnsiTheme="majorBidi" w:cstheme="majorBidi"/>
          <w:i/>
          <w:iCs/>
          <w:sz w:val="24"/>
          <w:szCs w:val="24"/>
          <w:lang w:val="en-CA"/>
        </w:rPr>
        <w:t>LRRK2</w:t>
      </w:r>
      <w:r w:rsidRPr="00086B33">
        <w:rPr>
          <w:rFonts w:asciiTheme="majorBidi" w:hAnsiTheme="majorBidi" w:cstheme="majorBidi"/>
          <w:sz w:val="24"/>
          <w:szCs w:val="24"/>
          <w:lang w:val="en-CA"/>
        </w:rPr>
        <w:t xml:space="preserve"> haplotype is associated with a reduced risk for RBD. While this association is </w:t>
      </w:r>
      <w:proofErr w:type="gramStart"/>
      <w:r w:rsidRPr="00086B33">
        <w:rPr>
          <w:rFonts w:asciiTheme="majorBidi" w:hAnsiTheme="majorBidi" w:cstheme="majorBidi"/>
          <w:sz w:val="24"/>
          <w:szCs w:val="24"/>
          <w:lang w:val="en-CA"/>
        </w:rPr>
        <w:t>similar to</w:t>
      </w:r>
      <w:proofErr w:type="gramEnd"/>
      <w:r w:rsidRPr="00086B33">
        <w:rPr>
          <w:rFonts w:asciiTheme="majorBidi" w:hAnsiTheme="majorBidi" w:cstheme="majorBidi"/>
          <w:sz w:val="24"/>
          <w:szCs w:val="24"/>
          <w:lang w:val="en-CA"/>
        </w:rPr>
        <w:t xml:space="preserve"> the association of this haplotype with PD,</w:t>
      </w:r>
      <w:r w:rsidRPr="00086B33">
        <w:rPr>
          <w:rFonts w:asciiTheme="majorBidi" w:hAnsiTheme="majorBidi" w:cstheme="majorBidi"/>
          <w:noProof/>
          <w:sz w:val="24"/>
          <w:szCs w:val="24"/>
          <w:lang w:val="en-CA"/>
        </w:rPr>
        <w:t>[10]</w:t>
      </w:r>
      <w:r w:rsidRPr="00086B33">
        <w:rPr>
          <w:rFonts w:asciiTheme="majorBidi" w:hAnsiTheme="majorBidi" w:cstheme="majorBidi"/>
          <w:sz w:val="24"/>
          <w:szCs w:val="24"/>
          <w:lang w:val="en-CA"/>
        </w:rPr>
        <w:t xml:space="preserve"> our study also demonstrated that the known PD-causing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 xml:space="preserve">mutations seem to play a minor role in RBD, or no role at all. Interestingly, this protective haplotype demonstrated a similar trend in DLB, with marginal results (OR=0.76, </w:t>
      </w:r>
      <w:r w:rsidRPr="00086B33">
        <w:rPr>
          <w:rFonts w:asciiTheme="majorBidi" w:hAnsiTheme="majorBidi" w:cstheme="majorBidi"/>
          <w:i/>
          <w:iCs/>
          <w:sz w:val="24"/>
          <w:szCs w:val="24"/>
          <w:lang w:val="en-CA"/>
        </w:rPr>
        <w:t>p</w:t>
      </w:r>
      <w:r w:rsidRPr="00086B33">
        <w:rPr>
          <w:rFonts w:asciiTheme="majorBidi" w:hAnsiTheme="majorBidi" w:cstheme="majorBidi"/>
          <w:sz w:val="24"/>
          <w:szCs w:val="24"/>
          <w:lang w:val="en-CA"/>
        </w:rPr>
        <w:t>=0.061), and the allele frequencies in our RBD patients and controls (0.05 and 0.074, respectively) were nearly identical to those in the DLB study (0.055 and 0.076 for the p.N551K tagging variant in DLB patients and controls, respectively).</w:t>
      </w:r>
      <w:r w:rsidRPr="00086B33">
        <w:rPr>
          <w:rFonts w:asciiTheme="majorBidi" w:hAnsiTheme="majorBidi" w:cstheme="majorBidi"/>
          <w:noProof/>
          <w:sz w:val="24"/>
          <w:szCs w:val="24"/>
          <w:lang w:val="en-CA"/>
        </w:rPr>
        <w:t>[8]</w:t>
      </w:r>
      <w:r w:rsidR="00E22CB9" w:rsidRPr="00086B33">
        <w:rPr>
          <w:rFonts w:asciiTheme="majorBidi" w:hAnsiTheme="majorBidi" w:cstheme="majorBidi"/>
          <w:noProof/>
          <w:sz w:val="24"/>
          <w:szCs w:val="24"/>
          <w:lang w:val="en-CA"/>
        </w:rPr>
        <w:t xml:space="preserve"> </w:t>
      </w:r>
      <w:bookmarkStart w:id="2" w:name="_Hlk507671118"/>
      <w:r w:rsidR="00E22CB9" w:rsidRPr="00086B33">
        <w:rPr>
          <w:rFonts w:asciiTheme="majorBidi" w:hAnsiTheme="majorBidi" w:cstheme="majorBidi"/>
          <w:noProof/>
          <w:sz w:val="24"/>
          <w:szCs w:val="24"/>
          <w:lang w:val="en-CA"/>
        </w:rPr>
        <w:t xml:space="preserve">Of note, PD-causing </w:t>
      </w:r>
      <w:r w:rsidR="00A5504E" w:rsidRPr="00086B33">
        <w:rPr>
          <w:rFonts w:asciiTheme="majorBidi" w:hAnsiTheme="majorBidi" w:cstheme="majorBidi"/>
          <w:i/>
          <w:iCs/>
          <w:noProof/>
          <w:sz w:val="24"/>
          <w:szCs w:val="24"/>
          <w:lang w:val="en-CA"/>
        </w:rPr>
        <w:t xml:space="preserve">LRRK2 </w:t>
      </w:r>
      <w:r w:rsidR="00A5504E" w:rsidRPr="00086B33">
        <w:rPr>
          <w:rFonts w:asciiTheme="majorBidi" w:hAnsiTheme="majorBidi" w:cstheme="majorBidi"/>
          <w:noProof/>
          <w:sz w:val="24"/>
          <w:szCs w:val="24"/>
          <w:lang w:val="en-CA"/>
        </w:rPr>
        <w:t xml:space="preserve">mutations </w:t>
      </w:r>
      <w:r w:rsidR="00E22CB9" w:rsidRPr="00086B33">
        <w:rPr>
          <w:rFonts w:asciiTheme="majorBidi" w:hAnsiTheme="majorBidi" w:cstheme="majorBidi"/>
          <w:noProof/>
          <w:sz w:val="24"/>
          <w:szCs w:val="24"/>
          <w:lang w:val="en-CA"/>
        </w:rPr>
        <w:t>are not associated with</w:t>
      </w:r>
      <w:r w:rsidR="00A5504E" w:rsidRPr="00086B33">
        <w:rPr>
          <w:rFonts w:asciiTheme="majorBidi" w:hAnsiTheme="majorBidi" w:cstheme="majorBidi"/>
          <w:noProof/>
          <w:sz w:val="24"/>
          <w:szCs w:val="24"/>
          <w:lang w:val="en-CA"/>
        </w:rPr>
        <w:t xml:space="preserve"> dementia,</w:t>
      </w:r>
      <w:r w:rsidR="00E22CB9" w:rsidRPr="00086B33">
        <w:rPr>
          <w:rFonts w:asciiTheme="majorBidi" w:hAnsiTheme="majorBidi" w:cstheme="majorBidi"/>
          <w:noProof/>
          <w:sz w:val="24"/>
          <w:szCs w:val="24"/>
          <w:lang w:val="en-CA"/>
        </w:rPr>
        <w:t>[8]</w:t>
      </w:r>
      <w:r w:rsidR="00A5504E" w:rsidRPr="00086B33">
        <w:rPr>
          <w:rFonts w:asciiTheme="majorBidi" w:hAnsiTheme="majorBidi" w:cstheme="majorBidi"/>
          <w:noProof/>
          <w:sz w:val="24"/>
          <w:szCs w:val="24"/>
          <w:lang w:val="en-CA"/>
        </w:rPr>
        <w:t xml:space="preserve"> and RBD is associate</w:t>
      </w:r>
      <w:r w:rsidR="00E22CB9" w:rsidRPr="00086B33">
        <w:rPr>
          <w:rFonts w:asciiTheme="majorBidi" w:hAnsiTheme="majorBidi" w:cstheme="majorBidi"/>
          <w:noProof/>
          <w:sz w:val="24"/>
          <w:szCs w:val="24"/>
          <w:lang w:val="en-CA"/>
        </w:rPr>
        <w:t>d with higher rates of dementia.</w:t>
      </w:r>
      <w:r w:rsidR="00A5504E" w:rsidRPr="00086B33">
        <w:rPr>
          <w:rFonts w:asciiTheme="majorBidi" w:hAnsiTheme="majorBidi" w:cstheme="majorBidi"/>
          <w:noProof/>
          <w:sz w:val="24"/>
          <w:szCs w:val="24"/>
          <w:lang w:val="en-CA"/>
        </w:rPr>
        <w:t xml:space="preserve">[1] </w:t>
      </w:r>
      <w:r w:rsidR="00E22CB9" w:rsidRPr="00086B33">
        <w:rPr>
          <w:rFonts w:asciiTheme="majorBidi" w:hAnsiTheme="majorBidi" w:cstheme="majorBidi"/>
          <w:noProof/>
          <w:sz w:val="24"/>
          <w:szCs w:val="24"/>
          <w:lang w:val="en-CA"/>
        </w:rPr>
        <w:t xml:space="preserve">Therefore, the lack of PD-causing </w:t>
      </w:r>
      <w:r w:rsidR="00E22CB9" w:rsidRPr="00086B33">
        <w:rPr>
          <w:rFonts w:asciiTheme="majorBidi" w:hAnsiTheme="majorBidi" w:cstheme="majorBidi"/>
          <w:i/>
          <w:iCs/>
          <w:noProof/>
          <w:sz w:val="24"/>
          <w:szCs w:val="24"/>
          <w:lang w:val="en-CA"/>
        </w:rPr>
        <w:t xml:space="preserve">LRRK2 </w:t>
      </w:r>
      <w:r w:rsidR="00E22CB9" w:rsidRPr="00086B33">
        <w:rPr>
          <w:rFonts w:asciiTheme="majorBidi" w:hAnsiTheme="majorBidi" w:cstheme="majorBidi"/>
          <w:noProof/>
          <w:sz w:val="24"/>
          <w:szCs w:val="24"/>
          <w:lang w:val="en-CA"/>
        </w:rPr>
        <w:t>mutations in RBD cohorts may provide further support for lack of association of these mutations with dementia.</w:t>
      </w:r>
      <w:bookmarkEnd w:id="2"/>
      <w:r w:rsidR="00FE2FF0" w:rsidRPr="00086B33">
        <w:rPr>
          <w:rFonts w:asciiTheme="majorBidi" w:hAnsiTheme="majorBidi" w:cstheme="majorBidi"/>
          <w:noProof/>
          <w:sz w:val="24"/>
          <w:szCs w:val="24"/>
          <w:lang w:val="en-CA"/>
        </w:rPr>
        <w:t xml:space="preserve"> </w:t>
      </w:r>
      <w:bookmarkStart w:id="3" w:name="_Hlk507672407"/>
      <w:r w:rsidR="00FE2FF0" w:rsidRPr="00086B33">
        <w:rPr>
          <w:rFonts w:asciiTheme="majorBidi" w:hAnsiTheme="majorBidi" w:cstheme="majorBidi"/>
          <w:noProof/>
          <w:sz w:val="24"/>
          <w:szCs w:val="24"/>
          <w:lang w:val="en-CA"/>
        </w:rPr>
        <w:t xml:space="preserve">Furthermore, the results of the current study are limited to the </w:t>
      </w:r>
      <w:r w:rsidR="00FE2FF0" w:rsidRPr="00086B33">
        <w:rPr>
          <w:rFonts w:asciiTheme="majorBidi" w:hAnsiTheme="majorBidi" w:cstheme="majorBidi"/>
          <w:i/>
          <w:iCs/>
          <w:noProof/>
          <w:sz w:val="24"/>
          <w:szCs w:val="24"/>
          <w:lang w:val="en-CA"/>
        </w:rPr>
        <w:t xml:space="preserve">LRRK2 </w:t>
      </w:r>
      <w:r w:rsidR="00FE2FF0" w:rsidRPr="00086B33">
        <w:rPr>
          <w:rFonts w:asciiTheme="majorBidi" w:hAnsiTheme="majorBidi" w:cstheme="majorBidi"/>
          <w:noProof/>
          <w:sz w:val="24"/>
          <w:szCs w:val="24"/>
          <w:lang w:val="en-CA"/>
        </w:rPr>
        <w:t xml:space="preserve">gene only, and do not necessarily imply </w:t>
      </w:r>
      <w:r w:rsidR="00276543" w:rsidRPr="00086B33">
        <w:rPr>
          <w:rFonts w:asciiTheme="majorBidi" w:hAnsiTheme="majorBidi" w:cstheme="majorBidi"/>
          <w:noProof/>
          <w:sz w:val="24"/>
          <w:szCs w:val="24"/>
          <w:lang w:val="en-CA"/>
        </w:rPr>
        <w:t>that</w:t>
      </w:r>
      <w:r w:rsidR="00FE2FF0" w:rsidRPr="00086B33">
        <w:rPr>
          <w:rFonts w:asciiTheme="majorBidi" w:hAnsiTheme="majorBidi" w:cstheme="majorBidi"/>
          <w:noProof/>
          <w:sz w:val="24"/>
          <w:szCs w:val="24"/>
          <w:lang w:val="en-CA"/>
        </w:rPr>
        <w:t xml:space="preserve"> other genes</w:t>
      </w:r>
      <w:r w:rsidR="00276543" w:rsidRPr="00086B33">
        <w:rPr>
          <w:rFonts w:asciiTheme="majorBidi" w:hAnsiTheme="majorBidi" w:cstheme="majorBidi"/>
          <w:noProof/>
          <w:sz w:val="24"/>
          <w:szCs w:val="24"/>
          <w:lang w:val="en-CA"/>
        </w:rPr>
        <w:t xml:space="preserve"> may or may not be involved in RBD</w:t>
      </w:r>
      <w:r w:rsidR="00FE2FF0" w:rsidRPr="00086B33">
        <w:rPr>
          <w:rFonts w:asciiTheme="majorBidi" w:hAnsiTheme="majorBidi" w:cstheme="majorBidi"/>
          <w:noProof/>
          <w:sz w:val="24"/>
          <w:szCs w:val="24"/>
          <w:lang w:val="en-CA"/>
        </w:rPr>
        <w:t>.</w:t>
      </w:r>
    </w:p>
    <w:bookmarkEnd w:id="3"/>
    <w:p w:rsidR="00A926A9" w:rsidRPr="00086B33" w:rsidRDefault="00A926A9" w:rsidP="00C46C56">
      <w:pPr>
        <w:spacing w:line="480" w:lineRule="auto"/>
        <w:jc w:val="both"/>
        <w:rPr>
          <w:rFonts w:asciiTheme="majorBidi" w:hAnsiTheme="majorBidi" w:cstheme="majorBidi"/>
          <w:sz w:val="24"/>
          <w:szCs w:val="24"/>
          <w:lang w:val="en-CA"/>
        </w:rPr>
      </w:pPr>
      <w:r w:rsidRPr="00086B33">
        <w:rPr>
          <w:rFonts w:asciiTheme="majorBidi" w:hAnsiTheme="majorBidi" w:cstheme="majorBidi"/>
          <w:sz w:val="24"/>
          <w:szCs w:val="24"/>
          <w:lang w:val="en-CA"/>
        </w:rPr>
        <w:tab/>
        <w:t xml:space="preserve">It is still not clear how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 xml:space="preserve">mutations lead to PD, or how the protective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 xml:space="preserve">haplotype exerts its protective properties. The leading paradigm is that the pathogenic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mutations lead to gain-of-function of its kinase activity, which in turn leads to PD, through a yet unknown mechanism.</w:t>
      </w:r>
      <w:r w:rsidRPr="00086B33">
        <w:rPr>
          <w:rFonts w:asciiTheme="majorBidi" w:hAnsiTheme="majorBidi" w:cstheme="majorBidi"/>
          <w:noProof/>
          <w:sz w:val="24"/>
          <w:szCs w:val="24"/>
          <w:lang w:val="en-CA"/>
        </w:rPr>
        <w:t>[11]</w:t>
      </w:r>
      <w:r w:rsidRPr="00086B33">
        <w:rPr>
          <w:rFonts w:asciiTheme="majorBidi" w:hAnsiTheme="majorBidi" w:cstheme="majorBidi"/>
          <w:sz w:val="24"/>
          <w:szCs w:val="24"/>
          <w:lang w:val="en-CA"/>
        </w:rPr>
        <w:t xml:space="preserve"> The mechanism underlying the protective effect of the </w:t>
      </w:r>
      <w:r w:rsidRPr="00086B33">
        <w:rPr>
          <w:rFonts w:asciiTheme="majorBidi" w:hAnsiTheme="majorBidi" w:cstheme="majorBidi"/>
          <w:i/>
          <w:iCs/>
          <w:sz w:val="24"/>
          <w:szCs w:val="24"/>
          <w:lang w:val="en-CA"/>
        </w:rPr>
        <w:t xml:space="preserve">LRRK2 </w:t>
      </w:r>
      <w:r w:rsidRPr="00086B33">
        <w:rPr>
          <w:rFonts w:asciiTheme="majorBidi" w:eastAsia="Times New Roman" w:hAnsiTheme="majorBidi" w:cstheme="majorBidi"/>
          <w:color w:val="000000"/>
          <w:sz w:val="24"/>
          <w:szCs w:val="24"/>
        </w:rPr>
        <w:t>p.N551K-</w:t>
      </w:r>
      <w:r w:rsidRPr="00086B33">
        <w:rPr>
          <w:rFonts w:asciiTheme="majorBidi" w:hAnsiTheme="majorBidi" w:cstheme="majorBidi"/>
          <w:color w:val="000000" w:themeColor="text1"/>
          <w:sz w:val="24"/>
          <w:szCs w:val="24"/>
        </w:rPr>
        <w:t>p.R1398H-</w:t>
      </w:r>
      <w:r w:rsidRPr="00086B33">
        <w:rPr>
          <w:rFonts w:asciiTheme="majorBidi" w:eastAsia="Times New Roman" w:hAnsiTheme="majorBidi" w:cstheme="majorBidi"/>
          <w:color w:val="000000"/>
          <w:sz w:val="24"/>
          <w:szCs w:val="24"/>
        </w:rPr>
        <w:t>p.K1423K</w:t>
      </w:r>
      <w:r w:rsidRPr="00086B33">
        <w:rPr>
          <w:rFonts w:asciiTheme="majorBidi" w:hAnsiTheme="majorBidi" w:cstheme="majorBidi"/>
          <w:sz w:val="24"/>
          <w:szCs w:val="24"/>
          <w:lang w:val="en-CA"/>
        </w:rPr>
        <w:t xml:space="preserve"> haplotype is still unknown. However, a recent study on Crohn’s disease, in which this haplotype confer protection as well, suggested that only the p.R1398H variant affects the function of the LRRK2 protein, by deactivating its kinase activity,</w:t>
      </w:r>
      <w:r w:rsidRPr="00086B33">
        <w:rPr>
          <w:rFonts w:asciiTheme="majorBidi" w:hAnsiTheme="majorBidi" w:cstheme="majorBidi"/>
          <w:noProof/>
          <w:sz w:val="24"/>
          <w:szCs w:val="24"/>
          <w:lang w:val="en-CA"/>
        </w:rPr>
        <w:t>[12]</w:t>
      </w:r>
      <w:r w:rsidRPr="00086B33">
        <w:rPr>
          <w:rFonts w:asciiTheme="majorBidi" w:hAnsiTheme="majorBidi" w:cstheme="majorBidi"/>
          <w:sz w:val="24"/>
          <w:szCs w:val="24"/>
          <w:lang w:val="en-CA"/>
        </w:rPr>
        <w:t xml:space="preserve"> which may explain the reduced risk for RBD and PD.</w:t>
      </w:r>
    </w:p>
    <w:p w:rsidR="00A926A9" w:rsidRPr="00086B33" w:rsidRDefault="00A926A9" w:rsidP="00E91253">
      <w:pPr>
        <w:spacing w:line="480" w:lineRule="auto"/>
        <w:ind w:firstLine="720"/>
        <w:jc w:val="both"/>
        <w:rPr>
          <w:rFonts w:asciiTheme="majorBidi" w:hAnsiTheme="majorBidi" w:cstheme="majorBidi"/>
          <w:sz w:val="24"/>
          <w:szCs w:val="24"/>
          <w:lang w:val="en-CA"/>
        </w:rPr>
      </w:pPr>
      <w:r w:rsidRPr="00086B33">
        <w:rPr>
          <w:rFonts w:asciiTheme="majorBidi" w:hAnsiTheme="majorBidi" w:cstheme="majorBidi"/>
          <w:sz w:val="24"/>
          <w:szCs w:val="24"/>
          <w:lang w:val="en-CA"/>
        </w:rPr>
        <w:t xml:space="preserve">Our study has several limitations. First, although it is the largest and most comprehensive study of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genetics in idiopathic RBD performed to date,</w:t>
      </w:r>
      <w:r w:rsidRPr="00086B33">
        <w:rPr>
          <w:rFonts w:asciiTheme="majorBidi" w:hAnsiTheme="majorBidi" w:cstheme="majorBidi"/>
          <w:noProof/>
          <w:sz w:val="24"/>
          <w:szCs w:val="24"/>
          <w:lang w:val="en-CA"/>
        </w:rPr>
        <w:t>[4,9]</w:t>
      </w:r>
      <w:r w:rsidRPr="00086B33">
        <w:rPr>
          <w:rFonts w:asciiTheme="majorBidi" w:hAnsiTheme="majorBidi" w:cstheme="majorBidi"/>
          <w:sz w:val="24"/>
          <w:szCs w:val="24"/>
          <w:lang w:val="en-CA"/>
        </w:rPr>
        <w:t xml:space="preserve"> it is still relatively small </w:t>
      </w:r>
      <w:r w:rsidRPr="00086B33">
        <w:rPr>
          <w:rFonts w:asciiTheme="majorBidi" w:hAnsiTheme="majorBidi" w:cstheme="majorBidi"/>
          <w:sz w:val="24"/>
          <w:szCs w:val="24"/>
          <w:lang w:val="en-CA"/>
        </w:rPr>
        <w:lastRenderedPageBreak/>
        <w:t xml:space="preserve">compared to the large PD genetic studies. Therefore, these results will need to be confirmed in additional populations. A second limitation is that we could not determine the effect of the protective haplotype on progression from RBD to the different synucleinopathies. </w:t>
      </w:r>
      <w:bookmarkStart w:id="4" w:name="_Hlk507670153"/>
      <w:r w:rsidRPr="00086B33">
        <w:rPr>
          <w:rFonts w:asciiTheme="majorBidi" w:hAnsiTheme="majorBidi" w:cstheme="majorBidi"/>
          <w:sz w:val="24"/>
          <w:szCs w:val="24"/>
          <w:lang w:val="en-CA"/>
        </w:rPr>
        <w:t>If this is indeed a protective haplotype, we would expect that carriers of this allele who did develop RBD may progress slower</w:t>
      </w:r>
      <w:r w:rsidR="00A5504E" w:rsidRPr="00086B33">
        <w:rPr>
          <w:rFonts w:asciiTheme="majorBidi" w:hAnsiTheme="majorBidi" w:cstheme="majorBidi"/>
          <w:sz w:val="24"/>
          <w:szCs w:val="24"/>
          <w:lang w:val="en-CA"/>
        </w:rPr>
        <w:t>, and might have less dementia</w:t>
      </w:r>
      <w:r w:rsidRPr="00086B33">
        <w:rPr>
          <w:rFonts w:asciiTheme="majorBidi" w:hAnsiTheme="majorBidi" w:cstheme="majorBidi"/>
          <w:sz w:val="24"/>
          <w:szCs w:val="24"/>
          <w:lang w:val="en-CA"/>
        </w:rPr>
        <w:t xml:space="preserve">. However, since this protective allele frequency in RBD patients is only 0.05, and since only about 30% of these patients have converted, the total numbers are too small to perform a powered statistical analysis. </w:t>
      </w:r>
      <w:r w:rsidR="00A5504E" w:rsidRPr="00086B33">
        <w:rPr>
          <w:rFonts w:asciiTheme="majorBidi" w:hAnsiTheme="majorBidi" w:cstheme="majorBidi"/>
          <w:sz w:val="24"/>
          <w:szCs w:val="24"/>
          <w:lang w:val="en-CA"/>
        </w:rPr>
        <w:t xml:space="preserve">Similarly, the association of the protective haplotype with development of dementia could not be estimated. </w:t>
      </w:r>
      <w:bookmarkStart w:id="5" w:name="_Hlk507671536"/>
      <w:r w:rsidRPr="00086B33">
        <w:rPr>
          <w:rFonts w:asciiTheme="majorBidi" w:hAnsiTheme="majorBidi" w:cstheme="majorBidi"/>
          <w:sz w:val="24"/>
          <w:szCs w:val="24"/>
          <w:lang w:val="en-CA"/>
        </w:rPr>
        <w:t xml:space="preserve">Therefore, it will be crucial to continue follow up on these patients and </w:t>
      </w:r>
      <w:r w:rsidR="00EB5A2A" w:rsidRPr="00086B33">
        <w:rPr>
          <w:rFonts w:asciiTheme="majorBidi" w:hAnsiTheme="majorBidi" w:cstheme="majorBidi"/>
          <w:sz w:val="24"/>
          <w:szCs w:val="24"/>
          <w:lang w:val="en-CA"/>
        </w:rPr>
        <w:t>examine the association of this haplotype and other genetic variants on progression to dementia or PD,</w:t>
      </w:r>
      <w:r w:rsidRPr="00086B33">
        <w:rPr>
          <w:rFonts w:asciiTheme="majorBidi" w:hAnsiTheme="majorBidi" w:cstheme="majorBidi"/>
          <w:sz w:val="24"/>
          <w:szCs w:val="24"/>
          <w:lang w:val="en-CA"/>
        </w:rPr>
        <w:t xml:space="preserve"> when a larger portion of the cohort had converted, as well as in additional populations.</w:t>
      </w:r>
      <w:bookmarkEnd w:id="4"/>
      <w:bookmarkEnd w:id="5"/>
      <w:r w:rsidR="00EB5A2A" w:rsidRPr="00086B33">
        <w:rPr>
          <w:rFonts w:asciiTheme="majorBidi" w:hAnsiTheme="majorBidi" w:cstheme="majorBidi"/>
          <w:sz w:val="24"/>
          <w:szCs w:val="24"/>
          <w:lang w:val="en-CA"/>
        </w:rPr>
        <w:t xml:space="preserve"> </w:t>
      </w:r>
      <w:bookmarkStart w:id="6" w:name="_Hlk507672667"/>
      <w:bookmarkStart w:id="7" w:name="_Hlk507672111"/>
      <w:r w:rsidR="00276543" w:rsidRPr="00086B33">
        <w:rPr>
          <w:rFonts w:asciiTheme="majorBidi" w:hAnsiTheme="majorBidi" w:cstheme="majorBidi"/>
          <w:sz w:val="24"/>
          <w:szCs w:val="24"/>
          <w:lang w:val="en-CA"/>
        </w:rPr>
        <w:t xml:space="preserve">Another potential limitation may be the differences in age of the control groups, which in genetic studies ay lead to a bias. However, in our young and elderly controls there were no differences in the protective haplotype frequency (0.07 in both), and the statistical analysis was adjusted for age, therefore age could not have affected the results. </w:t>
      </w:r>
      <w:bookmarkEnd w:id="6"/>
      <w:r w:rsidR="00FE2FF0" w:rsidRPr="00086B33">
        <w:rPr>
          <w:rFonts w:asciiTheme="majorBidi" w:hAnsiTheme="majorBidi" w:cstheme="majorBidi"/>
          <w:sz w:val="24"/>
          <w:szCs w:val="24"/>
          <w:lang w:val="en-CA"/>
        </w:rPr>
        <w:t xml:space="preserve">The high </w:t>
      </w:r>
      <w:proofErr w:type="spellStart"/>
      <w:r w:rsidR="00FE2FF0" w:rsidRPr="00086B33">
        <w:rPr>
          <w:rFonts w:asciiTheme="majorBidi" w:hAnsiTheme="majorBidi" w:cstheme="majorBidi"/>
          <w:sz w:val="24"/>
          <w:szCs w:val="24"/>
          <w:lang w:val="en-CA"/>
        </w:rPr>
        <w:t>male:female</w:t>
      </w:r>
      <w:proofErr w:type="spellEnd"/>
      <w:r w:rsidR="00FE2FF0" w:rsidRPr="00086B33">
        <w:rPr>
          <w:rFonts w:asciiTheme="majorBidi" w:hAnsiTheme="majorBidi" w:cstheme="majorBidi"/>
          <w:sz w:val="24"/>
          <w:szCs w:val="24"/>
          <w:lang w:val="en-CA"/>
        </w:rPr>
        <w:t xml:space="preserve"> ratio in the current study (3.6:1) is typical to RBD,[1] and it could be due to more violent dream content in men which leads to higher rates of RBD diagnosis, or due to a yet unknown biological reason.</w:t>
      </w:r>
      <w:bookmarkEnd w:id="7"/>
    </w:p>
    <w:p w:rsidR="00A926A9" w:rsidRPr="00086B33" w:rsidRDefault="00A926A9" w:rsidP="00C46C56">
      <w:pPr>
        <w:spacing w:line="480" w:lineRule="auto"/>
        <w:ind w:firstLine="720"/>
        <w:jc w:val="both"/>
        <w:rPr>
          <w:rFonts w:asciiTheme="majorBidi" w:hAnsiTheme="majorBidi" w:cstheme="majorBidi"/>
          <w:sz w:val="24"/>
          <w:szCs w:val="24"/>
          <w:lang w:val="en-CA"/>
        </w:rPr>
      </w:pPr>
      <w:r w:rsidRPr="00086B33">
        <w:rPr>
          <w:rFonts w:asciiTheme="majorBidi" w:hAnsiTheme="majorBidi" w:cstheme="majorBidi"/>
          <w:sz w:val="24"/>
          <w:szCs w:val="24"/>
          <w:lang w:val="en-CA"/>
        </w:rPr>
        <w:t xml:space="preserve">Overall, the current data, together with previous results, may suggest that genetic factors that are relevant to both DLB and PD, such as </w:t>
      </w:r>
      <w:r w:rsidRPr="00086B33">
        <w:rPr>
          <w:rFonts w:asciiTheme="majorBidi" w:hAnsiTheme="majorBidi" w:cstheme="majorBidi"/>
          <w:i/>
          <w:iCs/>
          <w:sz w:val="24"/>
          <w:szCs w:val="24"/>
          <w:lang w:val="en-CA"/>
        </w:rPr>
        <w:t>GBA</w:t>
      </w:r>
      <w:r w:rsidRPr="00086B33">
        <w:rPr>
          <w:rFonts w:asciiTheme="majorBidi" w:hAnsiTheme="majorBidi" w:cstheme="majorBidi"/>
          <w:sz w:val="24"/>
          <w:szCs w:val="24"/>
          <w:lang w:val="en-CA"/>
        </w:rPr>
        <w:t xml:space="preserve"> mutations and the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protective haplotype are important in RBD as well.</w:t>
      </w:r>
      <w:r w:rsidR="00A5504E" w:rsidRPr="00086B33">
        <w:rPr>
          <w:rFonts w:asciiTheme="majorBidi" w:hAnsiTheme="majorBidi" w:cstheme="majorBidi"/>
          <w:noProof/>
          <w:sz w:val="24"/>
          <w:szCs w:val="24"/>
          <w:lang w:val="en-CA"/>
        </w:rPr>
        <w:t>[4,</w:t>
      </w:r>
      <w:r w:rsidRPr="00086B33">
        <w:rPr>
          <w:rFonts w:asciiTheme="majorBidi" w:hAnsiTheme="majorBidi" w:cstheme="majorBidi"/>
          <w:noProof/>
          <w:sz w:val="24"/>
          <w:szCs w:val="24"/>
          <w:lang w:val="en-CA"/>
        </w:rPr>
        <w:t>5]</w:t>
      </w:r>
      <w:r w:rsidR="00EB5A2A" w:rsidRPr="00086B33">
        <w:rPr>
          <w:rFonts w:asciiTheme="majorBidi" w:hAnsiTheme="majorBidi" w:cstheme="majorBidi"/>
          <w:sz w:val="24"/>
          <w:szCs w:val="24"/>
          <w:lang w:val="en-CA"/>
        </w:rPr>
        <w:t xml:space="preserve"> On the other hand, genetic</w:t>
      </w:r>
      <w:r w:rsidRPr="00086B33">
        <w:rPr>
          <w:rFonts w:asciiTheme="majorBidi" w:hAnsiTheme="majorBidi" w:cstheme="majorBidi"/>
          <w:sz w:val="24"/>
          <w:szCs w:val="24"/>
          <w:lang w:val="en-CA"/>
        </w:rPr>
        <w:t xml:space="preserve"> variants that are relevant in only PD or DLB, such as the </w:t>
      </w:r>
      <w:r w:rsidRPr="00086B33">
        <w:rPr>
          <w:rFonts w:asciiTheme="majorBidi" w:hAnsiTheme="majorBidi" w:cstheme="majorBidi"/>
          <w:i/>
          <w:iCs/>
          <w:sz w:val="24"/>
          <w:szCs w:val="24"/>
          <w:lang w:val="en-CA"/>
        </w:rPr>
        <w:t xml:space="preserve">APOE </w:t>
      </w:r>
      <w:r w:rsidRPr="00086B33">
        <w:rPr>
          <w:rFonts w:asciiTheme="majorBidi" w:hAnsiTheme="majorBidi" w:cstheme="majorBidi"/>
          <w:sz w:val="24"/>
          <w:szCs w:val="24"/>
          <w:lang w:val="en-CA"/>
        </w:rPr>
        <w:t xml:space="preserve">e4 allele in DLB and </w:t>
      </w:r>
      <w:r w:rsidRPr="00086B33">
        <w:rPr>
          <w:rFonts w:asciiTheme="majorBidi" w:hAnsiTheme="majorBidi" w:cstheme="majorBidi"/>
          <w:i/>
          <w:iCs/>
          <w:sz w:val="24"/>
          <w:szCs w:val="24"/>
          <w:lang w:val="en-CA"/>
        </w:rPr>
        <w:t xml:space="preserve">LRRK2 </w:t>
      </w:r>
      <w:r w:rsidRPr="00086B33">
        <w:rPr>
          <w:rFonts w:asciiTheme="majorBidi" w:hAnsiTheme="majorBidi" w:cstheme="majorBidi"/>
          <w:sz w:val="24"/>
          <w:szCs w:val="24"/>
          <w:lang w:val="en-CA"/>
        </w:rPr>
        <w:t>mutations in PD, have no role in RBD.</w:t>
      </w:r>
      <w:r w:rsidR="00A5504E" w:rsidRPr="00086B33">
        <w:rPr>
          <w:rFonts w:asciiTheme="majorBidi" w:hAnsiTheme="majorBidi" w:cstheme="majorBidi"/>
          <w:noProof/>
          <w:sz w:val="24"/>
          <w:szCs w:val="24"/>
          <w:lang w:val="en-CA"/>
        </w:rPr>
        <w:t>[4,6,</w:t>
      </w:r>
      <w:r w:rsidRPr="00086B33">
        <w:rPr>
          <w:rFonts w:asciiTheme="majorBidi" w:hAnsiTheme="majorBidi" w:cstheme="majorBidi"/>
          <w:noProof/>
          <w:sz w:val="24"/>
          <w:szCs w:val="24"/>
          <w:lang w:val="en-CA"/>
        </w:rPr>
        <w:t>9]</w:t>
      </w:r>
      <w:r w:rsidRPr="00086B33">
        <w:rPr>
          <w:rFonts w:asciiTheme="majorBidi" w:hAnsiTheme="majorBidi" w:cstheme="majorBidi"/>
          <w:sz w:val="24"/>
          <w:szCs w:val="24"/>
          <w:lang w:val="en-CA"/>
        </w:rPr>
        <w:t xml:space="preserve"> Therefore, it is possible that RBD represents a sub-population of both disorders, which is somewhat distinct by its genetic background.</w:t>
      </w:r>
    </w:p>
    <w:p w:rsidR="00A926A9" w:rsidRPr="00086B33" w:rsidRDefault="00A926A9" w:rsidP="002C56DB">
      <w:pPr>
        <w:spacing w:after="0" w:line="480" w:lineRule="auto"/>
        <w:rPr>
          <w:rFonts w:asciiTheme="majorBidi" w:hAnsiTheme="majorBidi" w:cstheme="majorBidi"/>
          <w:b/>
          <w:bCs/>
          <w:sz w:val="24"/>
          <w:szCs w:val="24"/>
          <w:lang w:val="en-CA"/>
        </w:rPr>
      </w:pPr>
      <w:r w:rsidRPr="00086B33">
        <w:rPr>
          <w:rFonts w:asciiTheme="majorBidi" w:hAnsiTheme="majorBidi" w:cstheme="majorBidi"/>
          <w:b/>
          <w:bCs/>
          <w:sz w:val="24"/>
          <w:szCs w:val="24"/>
          <w:lang w:val="en-CA"/>
        </w:rPr>
        <w:lastRenderedPageBreak/>
        <w:t>Acknowledgements</w:t>
      </w:r>
    </w:p>
    <w:p w:rsidR="00A926A9" w:rsidRPr="00086B33" w:rsidRDefault="00A926A9" w:rsidP="00B9432F">
      <w:pPr>
        <w:spacing w:line="480" w:lineRule="auto"/>
        <w:jc w:val="both"/>
        <w:rPr>
          <w:rFonts w:asciiTheme="majorBidi" w:hAnsiTheme="majorBidi" w:cstheme="majorBidi"/>
          <w:sz w:val="24"/>
          <w:szCs w:val="24"/>
        </w:rPr>
      </w:pPr>
      <w:r w:rsidRPr="00086B33">
        <w:rPr>
          <w:rFonts w:asciiTheme="majorBidi" w:hAnsiTheme="majorBidi" w:cstheme="majorBidi"/>
          <w:sz w:val="24"/>
          <w:szCs w:val="24"/>
        </w:rPr>
        <w:t xml:space="preserve">We thank the patients and controls for their participation in the study. This work was financially supported by the Michael J. Fox Foundation (MJFF) </w:t>
      </w:r>
      <w:bookmarkStart w:id="8" w:name="_Hlk494633786"/>
      <w:r w:rsidRPr="00086B33">
        <w:rPr>
          <w:rFonts w:asciiTheme="majorBidi" w:hAnsiTheme="majorBidi" w:cstheme="majorBidi"/>
          <w:sz w:val="24"/>
          <w:szCs w:val="24"/>
        </w:rPr>
        <w:t>and by the Canadian Consortium on Neurodegeneration in Aging (CCNA)</w:t>
      </w:r>
      <w:bookmarkEnd w:id="8"/>
      <w:r w:rsidRPr="00086B33">
        <w:rPr>
          <w:rFonts w:asciiTheme="majorBidi" w:hAnsiTheme="majorBidi" w:cstheme="majorBidi"/>
          <w:sz w:val="24"/>
          <w:szCs w:val="24"/>
        </w:rPr>
        <w:t xml:space="preserve">. JFG holds a Canada Research Chair in Cognitive Decline in Pathological Aging. WHO is </w:t>
      </w:r>
      <w:proofErr w:type="spellStart"/>
      <w:r w:rsidRPr="00086B33">
        <w:rPr>
          <w:rFonts w:asciiTheme="majorBidi" w:hAnsiTheme="majorBidi" w:cstheme="majorBidi"/>
          <w:sz w:val="24"/>
          <w:szCs w:val="24"/>
        </w:rPr>
        <w:t>Hertie</w:t>
      </w:r>
      <w:proofErr w:type="spellEnd"/>
      <w:r w:rsidRPr="00086B33">
        <w:rPr>
          <w:rFonts w:asciiTheme="majorBidi" w:hAnsiTheme="majorBidi" w:cstheme="majorBidi"/>
          <w:sz w:val="24"/>
          <w:szCs w:val="24"/>
        </w:rPr>
        <w:t xml:space="preserve"> Senior Research Professor supported by the Charitable </w:t>
      </w:r>
      <w:proofErr w:type="spellStart"/>
      <w:r w:rsidRPr="00086B33">
        <w:rPr>
          <w:rFonts w:asciiTheme="majorBidi" w:hAnsiTheme="majorBidi" w:cstheme="majorBidi"/>
          <w:sz w:val="24"/>
          <w:szCs w:val="24"/>
        </w:rPr>
        <w:t>Hertie</w:t>
      </w:r>
      <w:proofErr w:type="spellEnd"/>
      <w:r w:rsidRPr="00086B33">
        <w:rPr>
          <w:rFonts w:asciiTheme="majorBidi" w:hAnsiTheme="majorBidi" w:cstheme="majorBidi"/>
          <w:sz w:val="24"/>
          <w:szCs w:val="24"/>
        </w:rPr>
        <w:t xml:space="preserve"> Foundation, Frankfurt/Main, Germany. GAR holds a Canada Research Chair in Genetics of the Nervous System and the Wilder Penfield Chair in Neurosciences. We thank Daniel Rochefort, Pascale </w:t>
      </w:r>
      <w:proofErr w:type="spellStart"/>
      <w:r w:rsidRPr="00086B33">
        <w:rPr>
          <w:rFonts w:asciiTheme="majorBidi" w:hAnsiTheme="majorBidi" w:cstheme="majorBidi"/>
          <w:sz w:val="24"/>
          <w:szCs w:val="24"/>
        </w:rPr>
        <w:t>Hince</w:t>
      </w:r>
      <w:proofErr w:type="spellEnd"/>
      <w:r w:rsidRPr="00086B33">
        <w:rPr>
          <w:rFonts w:asciiTheme="majorBidi" w:hAnsiTheme="majorBidi" w:cstheme="majorBidi"/>
          <w:sz w:val="24"/>
          <w:szCs w:val="24"/>
        </w:rPr>
        <w:t xml:space="preserve">, Helene </w:t>
      </w:r>
      <w:proofErr w:type="spellStart"/>
      <w:r w:rsidRPr="00086B33">
        <w:rPr>
          <w:rFonts w:asciiTheme="majorBidi" w:hAnsiTheme="majorBidi" w:cstheme="majorBidi"/>
          <w:sz w:val="24"/>
          <w:szCs w:val="24"/>
        </w:rPr>
        <w:t>Catoire</w:t>
      </w:r>
      <w:proofErr w:type="spellEnd"/>
      <w:r w:rsidRPr="00086B33">
        <w:rPr>
          <w:rFonts w:asciiTheme="majorBidi" w:hAnsiTheme="majorBidi" w:cstheme="majorBidi"/>
          <w:sz w:val="24"/>
          <w:szCs w:val="24"/>
        </w:rPr>
        <w:t xml:space="preserve">, Cynthia Bourassa, Pierre Provencher, Cathy </w:t>
      </w:r>
      <w:proofErr w:type="spellStart"/>
      <w:r w:rsidRPr="00086B33">
        <w:rPr>
          <w:rFonts w:asciiTheme="majorBidi" w:hAnsiTheme="majorBidi" w:cstheme="majorBidi"/>
          <w:sz w:val="24"/>
          <w:szCs w:val="24"/>
        </w:rPr>
        <w:t>Mirarchi</w:t>
      </w:r>
      <w:proofErr w:type="spellEnd"/>
      <w:r w:rsidRPr="00086B33">
        <w:rPr>
          <w:rFonts w:asciiTheme="majorBidi" w:hAnsiTheme="majorBidi" w:cstheme="majorBidi"/>
          <w:sz w:val="24"/>
          <w:szCs w:val="24"/>
        </w:rPr>
        <w:t xml:space="preserve"> and </w:t>
      </w:r>
      <w:proofErr w:type="spellStart"/>
      <w:r w:rsidRPr="00086B33">
        <w:rPr>
          <w:rFonts w:asciiTheme="majorBidi" w:hAnsiTheme="majorBidi" w:cstheme="majorBidi"/>
          <w:sz w:val="24"/>
          <w:szCs w:val="24"/>
        </w:rPr>
        <w:t>Vessela</w:t>
      </w:r>
      <w:proofErr w:type="spellEnd"/>
      <w:r w:rsidRPr="00086B33">
        <w:rPr>
          <w:rFonts w:asciiTheme="majorBidi" w:hAnsiTheme="majorBidi" w:cstheme="majorBidi"/>
          <w:sz w:val="24"/>
          <w:szCs w:val="24"/>
        </w:rPr>
        <w:t xml:space="preserve"> </w:t>
      </w:r>
      <w:proofErr w:type="spellStart"/>
      <w:r w:rsidRPr="00086B33">
        <w:rPr>
          <w:rFonts w:asciiTheme="majorBidi" w:hAnsiTheme="majorBidi" w:cstheme="majorBidi"/>
          <w:sz w:val="24"/>
          <w:szCs w:val="24"/>
        </w:rPr>
        <w:t>Zaharieva</w:t>
      </w:r>
      <w:proofErr w:type="spellEnd"/>
      <w:r w:rsidRPr="00086B33">
        <w:rPr>
          <w:rFonts w:asciiTheme="majorBidi" w:hAnsiTheme="majorBidi" w:cstheme="majorBidi"/>
          <w:sz w:val="24"/>
          <w:szCs w:val="24"/>
        </w:rPr>
        <w:t xml:space="preserve"> for their assistance. We thank all the members of the International RBD Genetics Consortium (IRBDGC) for their participation and assistance. </w:t>
      </w:r>
    </w:p>
    <w:p w:rsidR="00A926A9" w:rsidRPr="00086B33" w:rsidRDefault="00A926A9" w:rsidP="00412D5B">
      <w:pPr>
        <w:spacing w:line="480" w:lineRule="auto"/>
        <w:jc w:val="both"/>
        <w:rPr>
          <w:rFonts w:asciiTheme="majorBidi" w:hAnsiTheme="majorBidi" w:cstheme="majorBidi"/>
          <w:b/>
          <w:bCs/>
          <w:sz w:val="24"/>
          <w:szCs w:val="24"/>
          <w:lang w:val="en-CA"/>
        </w:rPr>
      </w:pPr>
      <w:r w:rsidRPr="00086B33">
        <w:rPr>
          <w:rFonts w:asciiTheme="majorBidi" w:hAnsiTheme="majorBidi" w:cstheme="majorBidi"/>
          <w:b/>
          <w:bCs/>
          <w:sz w:val="24"/>
          <w:szCs w:val="24"/>
          <w:lang w:val="en-CA"/>
        </w:rPr>
        <w:br w:type="page"/>
      </w:r>
    </w:p>
    <w:p w:rsidR="00A926A9" w:rsidRPr="00086B33" w:rsidRDefault="00A926A9" w:rsidP="00CD68CF">
      <w:pPr>
        <w:spacing w:line="480" w:lineRule="auto"/>
        <w:rPr>
          <w:rFonts w:asciiTheme="majorBidi" w:hAnsiTheme="majorBidi" w:cstheme="majorBidi"/>
          <w:b/>
          <w:bCs/>
          <w:sz w:val="24"/>
          <w:szCs w:val="24"/>
          <w:lang w:val="en-CA"/>
        </w:rPr>
      </w:pPr>
      <w:r w:rsidRPr="00086B33">
        <w:rPr>
          <w:rFonts w:asciiTheme="majorBidi" w:hAnsiTheme="majorBidi" w:cstheme="majorBidi"/>
          <w:b/>
          <w:bCs/>
          <w:sz w:val="24"/>
          <w:szCs w:val="24"/>
          <w:lang w:val="en-CA"/>
        </w:rPr>
        <w:lastRenderedPageBreak/>
        <w:t>References</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[1] Postuma RB, Iranzo A, Hogl B, Arnulf I, Ferini-Strambi L, Manni R, et al. Risk factors for neurodegeneration in idiopathic rapid eye movement sleep behavior disorder: a multicenter study. Ann Neurol. 2015;77:830-9.</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[2] Sidransky E, Nalls MA, Aasly JO, Aharon-Peretz J, Annesi G, Barbosa ER, et al. Multicenter analysis of glucocerebrosidase mutations in Parkinson's disease. N Engl J Med. 2009;361:1651-61.</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[3] Nalls MA, Duran R, Lopez G, Kurzawa-Akanbi M, McKeith IG, Chinnery PF, et al. A multicenter study of glucocerebrosidase mutations in dementia with Lewy bodies. JAMA Neurol. 2013;70:727-35.</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[4] Barber TR, Lawton M, Rolinski M, Evetts S, Baig F, Ruffmann C, et al. Prodromal Parkinsonism and Neurodegenerative Risk Stratification in REM Sleep Behavior Disorder. Sleep. 2017;40.</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[5] Gan-Or Z, Mirelman A, Postuma RB, Arnulf I, Bar-Shira A, Dauvilliers Y, et al. GBA mutations are associated with Rapid Eye Movement Sleep Behavior Disorder. Ann Clin Transl Neurol. 2015;2:941-5.</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[6] Gan-Or Z, Montplaisir JY, Ross JP, Poirier J, Warby SC, Arnulf I, et al. The dementia-associated APOE epsilon4 allele is not associated with rapid eye movement sleep behavior disorder. Neurobiol Aging. 2017;49:218 e13- e15.</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[7] Heckman MG, Schottlaender L, Soto-Ortolaza AI, Diehl NN, Rayaprolu S, Ogaki K, et al. LRRK2 exonic variants and risk of multiple system atrophy. Neurology. 2014;83:2256-61.</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lastRenderedPageBreak/>
        <w:t>[8] Heckman MG, Soto-Ortolaza AI, Contreras MYS, Murray ME, Pedraza O, Diehl NN, et al. LRRK2 variation and dementia with Lewy bodies. Parkinsonism Relat Disord. 2016;31:98-103.</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[9] Fernandez-Santiago R, Iranzo A, Gaig C, Serradell M, Fernandez M, Tolosa E, et al. Absence of LRRK2 mutations in a cohort of patients with idiopathic REM sleep behavior disorder. Neurology. 2016;86:1072-3.</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[10] Ross OA, Soto-Ortolaza AI, Heckman MG, Aasly JO, Abahuni N, Annesi G, et al. Association of LRRK2 exonic variants with susceptibility to Parkinson's disease: a case-control study. Lancet Neurol. 2011;10:898-908.</w:t>
      </w:r>
    </w:p>
    <w:p w:rsidR="00A926A9" w:rsidRPr="00086B33"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[11] Kang UB, Marto JA. Leucine-rich repeat kinase 2 and Parkinson's disease. Proteomics. 2017;17</w:t>
      </w:r>
      <w:r w:rsidR="00E22CB9" w:rsidRPr="00086B33">
        <w:rPr>
          <w:rFonts w:asciiTheme="majorBidi" w:hAnsiTheme="majorBidi" w:cstheme="majorBidi"/>
        </w:rPr>
        <w:t>(1-2)</w:t>
      </w:r>
      <w:r w:rsidRPr="00086B33">
        <w:rPr>
          <w:rFonts w:asciiTheme="majorBidi" w:hAnsiTheme="majorBidi" w:cstheme="majorBidi"/>
        </w:rPr>
        <w:t>.</w:t>
      </w:r>
    </w:p>
    <w:p w:rsidR="00A926A9" w:rsidRDefault="00A926A9" w:rsidP="00CD68CF">
      <w:pPr>
        <w:pStyle w:val="EndNoteBibliography"/>
        <w:spacing w:after="0" w:line="480" w:lineRule="auto"/>
        <w:ind w:left="720" w:hanging="720"/>
        <w:rPr>
          <w:rFonts w:asciiTheme="majorBidi" w:hAnsiTheme="majorBidi" w:cstheme="majorBidi"/>
        </w:rPr>
      </w:pPr>
      <w:r w:rsidRPr="00086B33">
        <w:rPr>
          <w:rFonts w:asciiTheme="majorBidi" w:hAnsiTheme="majorBidi" w:cstheme="majorBidi"/>
        </w:rPr>
        <w:t>[12] Hui KY, Fernandez-Hernandez H, Hu J, Schaffner A, Pankratz N, Hsu NY, et al. Functional variants in the LRRK2 gene confer shared effects on risk for Crohn's disease and Parkinson's disease. Sci Transl Med. 2018;10.</w:t>
      </w:r>
    </w:p>
    <w:p w:rsidR="00736260" w:rsidRDefault="00736260">
      <w:pPr>
        <w:rPr>
          <w:rFonts w:asciiTheme="majorBidi" w:hAnsiTheme="majorBidi" w:cstheme="majorBidi"/>
          <w:noProof/>
          <w:color w:val="000000"/>
          <w:sz w:val="24"/>
          <w:szCs w:val="24"/>
        </w:rPr>
      </w:pPr>
      <w:r>
        <w:rPr>
          <w:rFonts w:asciiTheme="majorBidi" w:hAnsiTheme="majorBidi" w:cstheme="majorBidi"/>
        </w:rPr>
        <w:br w:type="page"/>
      </w:r>
    </w:p>
    <w:p w:rsidR="00F92700" w:rsidRDefault="00F92700" w:rsidP="00F92700">
      <w:pPr>
        <w:spacing w:after="0" w:line="240" w:lineRule="auto"/>
        <w:jc w:val="both"/>
        <w:rPr>
          <w:rFonts w:ascii="Times New Roman" w:hAnsi="Times New Roman" w:cs="Times New Roman"/>
          <w:sz w:val="24"/>
          <w:szCs w:val="24"/>
          <w:lang w:val="fr-CA"/>
        </w:rPr>
      </w:pPr>
      <w:r>
        <w:rPr>
          <w:rFonts w:ascii="Times New Roman" w:hAnsi="Times New Roman" w:cs="Times New Roman"/>
          <w:b/>
          <w:sz w:val="24"/>
          <w:szCs w:val="24"/>
          <w:lang w:val="fr-CA"/>
        </w:rPr>
        <w:lastRenderedPageBreak/>
        <w:t xml:space="preserve">Table 1. </w:t>
      </w:r>
      <w:r w:rsidRPr="00200A1E">
        <w:rPr>
          <w:rFonts w:ascii="Times New Roman" w:hAnsi="Times New Roman" w:cs="Times New Roman"/>
          <w:b/>
          <w:i/>
          <w:iCs/>
          <w:sz w:val="24"/>
          <w:szCs w:val="24"/>
          <w:lang w:val="fr-CA"/>
        </w:rPr>
        <w:t>LRRK2</w:t>
      </w:r>
      <w:r>
        <w:rPr>
          <w:rFonts w:ascii="Times New Roman" w:hAnsi="Times New Roman" w:cs="Times New Roman"/>
          <w:b/>
          <w:sz w:val="24"/>
          <w:szCs w:val="24"/>
          <w:lang w:val="fr-CA"/>
        </w:rPr>
        <w:t xml:space="preserve"> </w:t>
      </w:r>
      <w:proofErr w:type="spellStart"/>
      <w:r>
        <w:rPr>
          <w:rFonts w:ascii="Times New Roman" w:hAnsi="Times New Roman" w:cs="Times New Roman"/>
          <w:b/>
          <w:sz w:val="24"/>
          <w:szCs w:val="24"/>
          <w:lang w:val="fr-CA"/>
        </w:rPr>
        <w:t>coding</w:t>
      </w:r>
      <w:proofErr w:type="spellEnd"/>
      <w:r>
        <w:rPr>
          <w:rFonts w:ascii="Times New Roman" w:hAnsi="Times New Roman" w:cs="Times New Roman"/>
          <w:b/>
          <w:sz w:val="24"/>
          <w:szCs w:val="24"/>
          <w:lang w:val="fr-CA"/>
        </w:rPr>
        <w:t xml:space="preserve"> variants in RBD patients and </w:t>
      </w:r>
      <w:proofErr w:type="spellStart"/>
      <w:r>
        <w:rPr>
          <w:rFonts w:ascii="Times New Roman" w:hAnsi="Times New Roman" w:cs="Times New Roman"/>
          <w:b/>
          <w:sz w:val="24"/>
          <w:szCs w:val="24"/>
          <w:lang w:val="fr-CA"/>
        </w:rPr>
        <w:t>controls</w:t>
      </w:r>
      <w:proofErr w:type="spellEnd"/>
      <w:r>
        <w:rPr>
          <w:rFonts w:ascii="Times New Roman" w:hAnsi="Times New Roman" w:cs="Times New Roman"/>
          <w:b/>
          <w:sz w:val="24"/>
          <w:szCs w:val="24"/>
          <w:lang w:val="fr-CA"/>
        </w:rPr>
        <w:t>.</w:t>
      </w:r>
    </w:p>
    <w:p w:rsidR="00F92700" w:rsidRPr="003D2292" w:rsidRDefault="00F92700" w:rsidP="00F92700">
      <w:pPr>
        <w:spacing w:after="0" w:line="240" w:lineRule="auto"/>
        <w:jc w:val="both"/>
        <w:rPr>
          <w:rFonts w:ascii="Times New Roman" w:hAnsi="Times New Roman" w:cs="Times New Roman"/>
          <w:sz w:val="24"/>
          <w:szCs w:val="24"/>
          <w:lang w:val="fr-CA"/>
        </w:rPr>
      </w:pPr>
    </w:p>
    <w:tbl>
      <w:tblPr>
        <w:tblStyle w:val="TableGrid"/>
        <w:tblW w:w="7400" w:type="dxa"/>
        <w:tblInd w:w="108" w:type="dxa"/>
        <w:tblLayout w:type="fixed"/>
        <w:tblLook w:val="04A0" w:firstRow="1" w:lastRow="0" w:firstColumn="1" w:lastColumn="0" w:noHBand="0" w:noVBand="1"/>
      </w:tblPr>
      <w:tblGrid>
        <w:gridCol w:w="738"/>
        <w:gridCol w:w="2977"/>
        <w:gridCol w:w="1134"/>
        <w:gridCol w:w="1275"/>
        <w:gridCol w:w="1276"/>
      </w:tblGrid>
      <w:tr w:rsidR="00F92700" w:rsidRPr="005069C9" w:rsidTr="00481B49">
        <w:trPr>
          <w:trHeight w:val="333"/>
        </w:trPr>
        <w:tc>
          <w:tcPr>
            <w:tcW w:w="738" w:type="dxa"/>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Exon</w:t>
            </w:r>
          </w:p>
        </w:tc>
        <w:tc>
          <w:tcPr>
            <w:tcW w:w="2977" w:type="dxa"/>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Variant</w:t>
            </w:r>
          </w:p>
        </w:tc>
        <w:tc>
          <w:tcPr>
            <w:tcW w:w="1134" w:type="dxa"/>
            <w:hideMark/>
          </w:tcPr>
          <w:p w:rsidR="00F92700" w:rsidRPr="005069C9" w:rsidRDefault="00F92700" w:rsidP="00481B49">
            <w:pPr>
              <w:jc w:val="center"/>
              <w:rPr>
                <w:rFonts w:asciiTheme="majorBidi" w:hAnsiTheme="majorBidi" w:cstheme="majorBidi"/>
                <w:sz w:val="24"/>
                <w:szCs w:val="24"/>
              </w:rPr>
            </w:pPr>
            <w:r>
              <w:rPr>
                <w:rFonts w:asciiTheme="majorBidi" w:hAnsiTheme="majorBidi" w:cstheme="majorBidi"/>
                <w:sz w:val="24"/>
                <w:szCs w:val="24"/>
              </w:rPr>
              <w:t>AF RBD</w:t>
            </w:r>
          </w:p>
        </w:tc>
        <w:tc>
          <w:tcPr>
            <w:tcW w:w="1275" w:type="dxa"/>
            <w:hideMark/>
          </w:tcPr>
          <w:p w:rsidR="00F92700" w:rsidRPr="005069C9" w:rsidRDefault="00F92700" w:rsidP="00481B49">
            <w:pPr>
              <w:jc w:val="center"/>
              <w:rPr>
                <w:rFonts w:asciiTheme="majorBidi" w:hAnsiTheme="majorBidi" w:cstheme="majorBidi"/>
                <w:sz w:val="24"/>
                <w:szCs w:val="24"/>
              </w:rPr>
            </w:pPr>
            <w:r>
              <w:rPr>
                <w:rFonts w:asciiTheme="majorBidi" w:hAnsiTheme="majorBidi" w:cstheme="majorBidi"/>
                <w:sz w:val="24"/>
                <w:szCs w:val="24"/>
              </w:rPr>
              <w:t>AF control</w:t>
            </w:r>
          </w:p>
        </w:tc>
        <w:tc>
          <w:tcPr>
            <w:tcW w:w="1276" w:type="dxa"/>
            <w:hideMark/>
          </w:tcPr>
          <w:p w:rsidR="00F92700" w:rsidRPr="00825A44" w:rsidRDefault="00F92700" w:rsidP="00481B49">
            <w:pPr>
              <w:jc w:val="center"/>
              <w:rPr>
                <w:rFonts w:asciiTheme="majorBidi" w:hAnsiTheme="majorBidi" w:cstheme="majorBidi"/>
                <w:sz w:val="24"/>
                <w:szCs w:val="24"/>
              </w:rPr>
            </w:pPr>
            <w:r>
              <w:rPr>
                <w:rFonts w:asciiTheme="majorBidi" w:hAnsiTheme="majorBidi" w:cstheme="majorBidi"/>
                <w:i/>
                <w:iCs/>
                <w:sz w:val="24"/>
                <w:szCs w:val="24"/>
              </w:rPr>
              <w:t xml:space="preserve">p </w:t>
            </w:r>
            <w:proofErr w:type="spellStart"/>
            <w:r>
              <w:rPr>
                <w:rFonts w:asciiTheme="majorBidi" w:hAnsiTheme="majorBidi" w:cstheme="majorBidi"/>
                <w:sz w:val="24"/>
                <w:szCs w:val="24"/>
              </w:rPr>
              <w:t>value</w:t>
            </w:r>
            <w:r w:rsidRPr="00200A1E">
              <w:rPr>
                <w:rFonts w:asciiTheme="majorBidi" w:hAnsiTheme="majorBidi" w:cstheme="majorBidi"/>
                <w:sz w:val="24"/>
                <w:szCs w:val="24"/>
                <w:vertAlign w:val="superscript"/>
              </w:rPr>
              <w:t>a</w:t>
            </w:r>
            <w:proofErr w:type="spellEnd"/>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5</w:t>
            </w:r>
          </w:p>
        </w:tc>
        <w:tc>
          <w:tcPr>
            <w:tcW w:w="2977"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c.T457C, p.L153L</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0.001497</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6</w:t>
            </w:r>
          </w:p>
        </w:tc>
        <w:tc>
          <w:tcPr>
            <w:tcW w:w="2977"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c.G633A, p.A211A</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0.393</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0.3756</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0.677</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8</w:t>
            </w:r>
          </w:p>
        </w:tc>
        <w:tc>
          <w:tcPr>
            <w:tcW w:w="2977"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c.C856G, p.L286V</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0.001227</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8</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c.C867T, </w:t>
            </w:r>
            <w:r w:rsidRPr="005069C9">
              <w:rPr>
                <w:rFonts w:asciiTheme="majorBidi" w:hAnsiTheme="majorBidi" w:cstheme="majorBidi"/>
                <w:sz w:val="24"/>
                <w:szCs w:val="24"/>
              </w:rPr>
              <w:t>p.N289N</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0.00165</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8</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c.G919A, </w:t>
            </w:r>
            <w:r w:rsidRPr="005069C9">
              <w:rPr>
                <w:rFonts w:asciiTheme="majorBidi" w:hAnsiTheme="majorBidi" w:cstheme="majorBidi"/>
                <w:sz w:val="24"/>
                <w:szCs w:val="24"/>
              </w:rPr>
              <w:t>p.A307T</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0.0006053</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8</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c.G936T, </w:t>
            </w:r>
            <w:r w:rsidRPr="005069C9">
              <w:rPr>
                <w:rFonts w:asciiTheme="majorBidi" w:hAnsiTheme="majorBidi" w:cstheme="majorBidi"/>
                <w:sz w:val="24"/>
                <w:szCs w:val="24"/>
              </w:rPr>
              <w:t>p.A312A</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0.001211</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11</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c.C1256T, </w:t>
            </w:r>
            <w:r w:rsidRPr="005069C9">
              <w:rPr>
                <w:rFonts w:asciiTheme="majorBidi" w:hAnsiTheme="majorBidi" w:cstheme="majorBidi"/>
                <w:sz w:val="24"/>
                <w:szCs w:val="24"/>
              </w:rPr>
              <w:t>p.A419V</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0.001608</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0.001224</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0.3612</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14</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c.A1572G, </w:t>
            </w:r>
            <w:r w:rsidRPr="005069C9">
              <w:rPr>
                <w:rFonts w:asciiTheme="majorBidi" w:hAnsiTheme="majorBidi" w:cstheme="majorBidi"/>
                <w:sz w:val="24"/>
                <w:szCs w:val="24"/>
              </w:rPr>
              <w:t>p.T524T</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0.001543</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14</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c.C1653G, </w:t>
            </w:r>
            <w:r w:rsidRPr="005069C9">
              <w:rPr>
                <w:rFonts w:asciiTheme="majorBidi" w:hAnsiTheme="majorBidi" w:cstheme="majorBidi"/>
                <w:sz w:val="24"/>
                <w:szCs w:val="24"/>
              </w:rPr>
              <w:t>p.N551K</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0.05</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0.07416</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0.005512</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16</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c.C1891T, </w:t>
            </w:r>
            <w:r w:rsidRPr="005069C9">
              <w:rPr>
                <w:rFonts w:asciiTheme="majorBidi" w:hAnsiTheme="majorBidi" w:cstheme="majorBidi"/>
                <w:sz w:val="24"/>
                <w:szCs w:val="24"/>
              </w:rPr>
              <w:t>p.L631L</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0.001661</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18</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c.A2167G, </w:t>
            </w:r>
            <w:r w:rsidRPr="005069C9">
              <w:rPr>
                <w:rFonts w:asciiTheme="majorBidi" w:hAnsiTheme="majorBidi" w:cstheme="majorBidi"/>
                <w:sz w:val="24"/>
                <w:szCs w:val="24"/>
              </w:rPr>
              <w:t>p.I723V</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0.09568</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0.08163</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0.3668</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21</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c.T2701C, </w:t>
            </w:r>
            <w:r w:rsidRPr="005069C9">
              <w:rPr>
                <w:rFonts w:asciiTheme="majorBidi" w:hAnsiTheme="majorBidi" w:cstheme="majorBidi"/>
                <w:sz w:val="24"/>
                <w:szCs w:val="24"/>
              </w:rPr>
              <w:t>p.S901P</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0.00152</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21</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c.C2702T, </w:t>
            </w:r>
            <w:r w:rsidRPr="005069C9">
              <w:rPr>
                <w:rFonts w:asciiTheme="majorBidi" w:hAnsiTheme="majorBidi" w:cstheme="majorBidi"/>
                <w:sz w:val="24"/>
                <w:szCs w:val="24"/>
              </w:rPr>
              <w:t>p.S901L</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0.00152</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21</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c.G2769C, </w:t>
            </w:r>
            <w:r w:rsidRPr="005069C9">
              <w:rPr>
                <w:rFonts w:asciiTheme="majorBidi" w:hAnsiTheme="majorBidi" w:cstheme="majorBidi"/>
                <w:sz w:val="24"/>
                <w:szCs w:val="24"/>
              </w:rPr>
              <w:t>p.Q923H</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0.00152</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0.001172</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0.712</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23</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c.G2918A, </w:t>
            </w:r>
            <w:r w:rsidRPr="005069C9">
              <w:rPr>
                <w:rFonts w:asciiTheme="majorBidi" w:hAnsiTheme="majorBidi" w:cstheme="majorBidi"/>
                <w:sz w:val="24"/>
                <w:szCs w:val="24"/>
              </w:rPr>
              <w:t>p.S973N</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0.001188</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29</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c.G3974A, </w:t>
            </w:r>
            <w:r w:rsidRPr="005069C9">
              <w:rPr>
                <w:rFonts w:asciiTheme="majorBidi" w:hAnsiTheme="majorBidi" w:cstheme="majorBidi"/>
                <w:sz w:val="24"/>
                <w:szCs w:val="24"/>
              </w:rPr>
              <w:t>p.R1325Q</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0.0006105</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29</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c.T3993G, </w:t>
            </w:r>
            <w:r w:rsidRPr="005069C9">
              <w:rPr>
                <w:rFonts w:asciiTheme="majorBidi" w:hAnsiTheme="majorBidi" w:cstheme="majorBidi"/>
                <w:sz w:val="24"/>
                <w:szCs w:val="24"/>
              </w:rPr>
              <w:t>p.P1331P</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0.001623</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29</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c.C4057A, </w:t>
            </w:r>
            <w:r w:rsidRPr="005069C9">
              <w:rPr>
                <w:rFonts w:asciiTheme="majorBidi" w:hAnsiTheme="majorBidi" w:cstheme="majorBidi"/>
                <w:sz w:val="24"/>
                <w:szCs w:val="24"/>
              </w:rPr>
              <w:t>p.Q1353K</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0.003257</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0.001829</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0.6851</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30</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c.G4269A, </w:t>
            </w:r>
            <w:r w:rsidRPr="005069C9">
              <w:rPr>
                <w:rFonts w:asciiTheme="majorBidi" w:hAnsiTheme="majorBidi" w:cstheme="majorBidi"/>
                <w:sz w:val="24"/>
                <w:szCs w:val="24"/>
              </w:rPr>
              <w:t>p.K1423K</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0.05254</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0.07967</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0.00168</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31</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c.G4352A, </w:t>
            </w:r>
            <w:r w:rsidRPr="005069C9">
              <w:rPr>
                <w:rFonts w:asciiTheme="majorBidi" w:hAnsiTheme="majorBidi" w:cstheme="majorBidi"/>
                <w:sz w:val="24"/>
                <w:szCs w:val="24"/>
              </w:rPr>
              <w:t>p.G1451D</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0.0006165</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31</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c.C4447T, </w:t>
            </w:r>
            <w:r w:rsidRPr="005069C9">
              <w:rPr>
                <w:rFonts w:asciiTheme="majorBidi" w:hAnsiTheme="majorBidi" w:cstheme="majorBidi"/>
                <w:sz w:val="24"/>
                <w:szCs w:val="24"/>
              </w:rPr>
              <w:t>p.R1483X</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0.001582</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33</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c.A4758C, </w:t>
            </w:r>
            <w:r w:rsidRPr="005069C9">
              <w:rPr>
                <w:rFonts w:asciiTheme="majorBidi" w:hAnsiTheme="majorBidi" w:cstheme="majorBidi"/>
                <w:sz w:val="24"/>
                <w:szCs w:val="24"/>
              </w:rPr>
              <w:t>p.Q1586H</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0.001582</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33</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c.A4815G, </w:t>
            </w:r>
            <w:r w:rsidRPr="005069C9">
              <w:rPr>
                <w:rFonts w:asciiTheme="majorBidi" w:hAnsiTheme="majorBidi" w:cstheme="majorBidi"/>
                <w:sz w:val="24"/>
                <w:szCs w:val="24"/>
              </w:rPr>
              <w:t>p.K1605K</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0.001582</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0.001801</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0.7735</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34</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c.C4872A, </w:t>
            </w:r>
            <w:r w:rsidRPr="005069C9">
              <w:rPr>
                <w:rFonts w:asciiTheme="majorBidi" w:hAnsiTheme="majorBidi" w:cstheme="majorBidi"/>
                <w:sz w:val="24"/>
                <w:szCs w:val="24"/>
              </w:rPr>
              <w:t>p.G1624G</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0.3444</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0.3669</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0.1962</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34</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c.G4883A, </w:t>
            </w:r>
            <w:r w:rsidRPr="005069C9">
              <w:rPr>
                <w:rFonts w:asciiTheme="majorBidi" w:hAnsiTheme="majorBidi" w:cstheme="majorBidi"/>
                <w:sz w:val="24"/>
                <w:szCs w:val="24"/>
              </w:rPr>
              <w:t>p.R1628H</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0.001553</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0.0005896</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0.9876</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34</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c.4908delA, </w:t>
            </w:r>
            <w:r w:rsidRPr="005069C9">
              <w:rPr>
                <w:rFonts w:asciiTheme="majorBidi" w:hAnsiTheme="majorBidi" w:cstheme="majorBidi"/>
                <w:sz w:val="24"/>
                <w:szCs w:val="24"/>
              </w:rPr>
              <w:t>p.S1636fs</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0.003175</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34</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c.A4911G, </w:t>
            </w:r>
            <w:r w:rsidRPr="005069C9">
              <w:rPr>
                <w:rFonts w:asciiTheme="majorBidi" w:hAnsiTheme="majorBidi" w:cstheme="majorBidi"/>
                <w:sz w:val="24"/>
                <w:szCs w:val="24"/>
              </w:rPr>
              <w:t>p.K1637K</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0.4668</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0.4767</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0.753</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34</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c.T4937C, </w:t>
            </w:r>
            <w:r w:rsidRPr="005069C9">
              <w:rPr>
                <w:rFonts w:asciiTheme="majorBidi" w:hAnsiTheme="majorBidi" w:cstheme="majorBidi"/>
                <w:sz w:val="24"/>
                <w:szCs w:val="24"/>
              </w:rPr>
              <w:t>p.M1646T</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0.009554</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0.01852</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0.2232</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34</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c.T4939A, </w:t>
            </w:r>
            <w:r w:rsidRPr="005069C9">
              <w:rPr>
                <w:rFonts w:asciiTheme="majorBidi" w:hAnsiTheme="majorBidi" w:cstheme="majorBidi"/>
                <w:sz w:val="24"/>
                <w:szCs w:val="24"/>
              </w:rPr>
              <w:t>p.S1647T</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0.3302</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0.278</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0.02851</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37</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c.5438_5439del, </w:t>
            </w:r>
            <w:r w:rsidRPr="005069C9">
              <w:rPr>
                <w:rFonts w:asciiTheme="majorBidi" w:hAnsiTheme="majorBidi" w:cstheme="majorBidi"/>
                <w:sz w:val="24"/>
                <w:szCs w:val="24"/>
              </w:rPr>
              <w:t>p.L1813fs</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37</w:t>
            </w:r>
          </w:p>
        </w:tc>
        <w:tc>
          <w:tcPr>
            <w:tcW w:w="2977"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c.T5457C:p.G1819G</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0.4495</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0.47</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0.6263</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38</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c.T5606C, </w:t>
            </w:r>
            <w:r w:rsidRPr="005069C9">
              <w:rPr>
                <w:rFonts w:asciiTheme="majorBidi" w:hAnsiTheme="majorBidi" w:cstheme="majorBidi"/>
                <w:sz w:val="24"/>
                <w:szCs w:val="24"/>
              </w:rPr>
              <w:t>p.M1869T</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0.001543</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40</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c.A5799T, </w:t>
            </w:r>
            <w:r w:rsidRPr="005069C9">
              <w:rPr>
                <w:rFonts w:asciiTheme="majorBidi" w:hAnsiTheme="majorBidi" w:cstheme="majorBidi"/>
                <w:sz w:val="24"/>
                <w:szCs w:val="24"/>
              </w:rPr>
              <w:t>p.I1933I</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0.0005974</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40</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c.G5828A, </w:t>
            </w:r>
            <w:r w:rsidRPr="005069C9">
              <w:rPr>
                <w:rFonts w:asciiTheme="majorBidi" w:hAnsiTheme="majorBidi" w:cstheme="majorBidi"/>
                <w:sz w:val="24"/>
                <w:szCs w:val="24"/>
              </w:rPr>
              <w:t>p.R1943Q</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0.001548</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42</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c.A6241G, </w:t>
            </w:r>
            <w:r w:rsidRPr="005069C9">
              <w:rPr>
                <w:rFonts w:asciiTheme="majorBidi" w:hAnsiTheme="majorBidi" w:cstheme="majorBidi"/>
                <w:sz w:val="24"/>
                <w:szCs w:val="24"/>
              </w:rPr>
              <w:t>p.N2081D</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0.01505</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0.007362</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0.1764</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43</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c.G6324A, </w:t>
            </w:r>
            <w:r w:rsidRPr="005069C9">
              <w:rPr>
                <w:rFonts w:asciiTheme="majorBidi" w:hAnsiTheme="majorBidi" w:cstheme="majorBidi"/>
                <w:sz w:val="24"/>
                <w:szCs w:val="24"/>
              </w:rPr>
              <w:t>p.E2108E</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0.3533</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0.3036</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0.08633</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48</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c.G7069A, </w:t>
            </w:r>
            <w:r w:rsidRPr="005069C9">
              <w:rPr>
                <w:rFonts w:asciiTheme="majorBidi" w:hAnsiTheme="majorBidi" w:cstheme="majorBidi"/>
                <w:sz w:val="24"/>
                <w:szCs w:val="24"/>
              </w:rPr>
              <w:t>p.V2357M</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0.0005924</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48</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c.A7155G,  </w:t>
            </w:r>
            <w:r w:rsidRPr="005069C9">
              <w:rPr>
                <w:rFonts w:asciiTheme="majorBidi" w:hAnsiTheme="majorBidi" w:cstheme="majorBidi"/>
                <w:sz w:val="24"/>
                <w:szCs w:val="24"/>
              </w:rPr>
              <w:t>p.G2385G</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0.1468</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0.1449</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0.2525</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lastRenderedPageBreak/>
              <w:t>49</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c.T7190C, </w:t>
            </w:r>
            <w:r w:rsidRPr="005069C9">
              <w:rPr>
                <w:rFonts w:asciiTheme="majorBidi" w:hAnsiTheme="majorBidi" w:cstheme="majorBidi"/>
                <w:sz w:val="24"/>
                <w:szCs w:val="24"/>
              </w:rPr>
              <w:t>p.M2397T</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0.3404</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0.3462</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0.8428</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49</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c.T7256A, </w:t>
            </w:r>
            <w:r w:rsidRPr="005069C9">
              <w:rPr>
                <w:rFonts w:asciiTheme="majorBidi" w:hAnsiTheme="majorBidi" w:cstheme="majorBidi"/>
                <w:sz w:val="24"/>
                <w:szCs w:val="24"/>
              </w:rPr>
              <w:t>p.L2419H</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r w:rsidR="00F92700" w:rsidRPr="005069C9" w:rsidTr="00481B49">
        <w:trPr>
          <w:trHeight w:val="300"/>
        </w:trPr>
        <w:tc>
          <w:tcPr>
            <w:tcW w:w="738" w:type="dxa"/>
            <w:noWrap/>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49</w:t>
            </w:r>
          </w:p>
        </w:tc>
        <w:tc>
          <w:tcPr>
            <w:tcW w:w="2977" w:type="dxa"/>
            <w:noWrap/>
            <w:hideMark/>
          </w:tcPr>
          <w:p w:rsidR="00F92700" w:rsidRPr="005069C9" w:rsidRDefault="00F92700" w:rsidP="00481B49">
            <w:pPr>
              <w:rPr>
                <w:rFonts w:asciiTheme="majorBidi" w:hAnsiTheme="majorBidi" w:cstheme="majorBidi"/>
                <w:sz w:val="24"/>
                <w:szCs w:val="24"/>
              </w:rPr>
            </w:pPr>
            <w:r>
              <w:rPr>
                <w:rFonts w:asciiTheme="majorBidi" w:hAnsiTheme="majorBidi" w:cstheme="majorBidi"/>
                <w:sz w:val="24"/>
                <w:szCs w:val="24"/>
              </w:rPr>
              <w:t xml:space="preserve">c.C7382T, </w:t>
            </w:r>
            <w:r w:rsidRPr="005069C9">
              <w:rPr>
                <w:rFonts w:asciiTheme="majorBidi" w:hAnsiTheme="majorBidi" w:cstheme="majorBidi"/>
                <w:sz w:val="24"/>
                <w:szCs w:val="24"/>
              </w:rPr>
              <w:t>p.A2461V</w:t>
            </w:r>
          </w:p>
        </w:tc>
        <w:tc>
          <w:tcPr>
            <w:tcW w:w="1134"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w:t>
            </w:r>
          </w:p>
        </w:tc>
        <w:tc>
          <w:tcPr>
            <w:tcW w:w="1275"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0.000591</w:t>
            </w:r>
          </w:p>
        </w:tc>
        <w:tc>
          <w:tcPr>
            <w:tcW w:w="1276" w:type="dxa"/>
            <w:noWrap/>
            <w:hideMark/>
          </w:tcPr>
          <w:p w:rsidR="00F92700" w:rsidRPr="005069C9" w:rsidRDefault="00F92700" w:rsidP="00481B49">
            <w:pPr>
              <w:rPr>
                <w:rFonts w:asciiTheme="majorBidi" w:hAnsiTheme="majorBidi" w:cstheme="majorBidi"/>
                <w:sz w:val="24"/>
                <w:szCs w:val="24"/>
              </w:rPr>
            </w:pPr>
            <w:r w:rsidRPr="005069C9">
              <w:rPr>
                <w:rFonts w:asciiTheme="majorBidi" w:hAnsiTheme="majorBidi" w:cstheme="majorBidi"/>
                <w:sz w:val="24"/>
                <w:szCs w:val="24"/>
              </w:rPr>
              <w:t>NA</w:t>
            </w:r>
          </w:p>
        </w:tc>
      </w:tr>
    </w:tbl>
    <w:p w:rsidR="00F92700" w:rsidRDefault="00F92700" w:rsidP="00F92700">
      <w:pPr>
        <w:spacing w:after="0" w:line="240" w:lineRule="auto"/>
        <w:rPr>
          <w:rFonts w:ascii="Times New Roman" w:hAnsi="Times New Roman" w:cs="Times New Roman"/>
          <w:sz w:val="24"/>
          <w:szCs w:val="32"/>
        </w:rPr>
      </w:pPr>
      <w:r w:rsidRPr="00200A1E">
        <w:rPr>
          <w:rFonts w:ascii="Times New Roman" w:hAnsi="Times New Roman" w:cs="Times New Roman"/>
          <w:sz w:val="24"/>
          <w:szCs w:val="32"/>
        </w:rPr>
        <w:t xml:space="preserve">AF, </w:t>
      </w:r>
      <w:r>
        <w:rPr>
          <w:rFonts w:ascii="Times New Roman" w:hAnsi="Times New Roman" w:cs="Times New Roman"/>
          <w:sz w:val="24"/>
          <w:szCs w:val="32"/>
        </w:rPr>
        <w:t>allele frequency; RBD, REM-sleep behavior disorder; NA, not applicable</w:t>
      </w:r>
    </w:p>
    <w:p w:rsidR="00F92700" w:rsidRPr="00200A1E" w:rsidRDefault="00F92700" w:rsidP="00F92700">
      <w:pPr>
        <w:spacing w:after="0" w:line="240" w:lineRule="auto"/>
        <w:rPr>
          <w:rFonts w:ascii="Times New Roman" w:hAnsi="Times New Roman" w:cs="Times New Roman"/>
          <w:sz w:val="24"/>
          <w:szCs w:val="32"/>
        </w:rPr>
      </w:pPr>
      <w:proofErr w:type="spellStart"/>
      <w:proofErr w:type="gramStart"/>
      <w:r w:rsidRPr="00200A1E">
        <w:rPr>
          <w:rFonts w:ascii="Times New Roman" w:hAnsi="Times New Roman" w:cs="Times New Roman"/>
          <w:sz w:val="24"/>
          <w:szCs w:val="32"/>
          <w:vertAlign w:val="superscript"/>
        </w:rPr>
        <w:t>a</w:t>
      </w:r>
      <w:proofErr w:type="spellEnd"/>
      <w:proofErr w:type="gramEnd"/>
      <w:r>
        <w:rPr>
          <w:rFonts w:ascii="Times New Roman" w:hAnsi="Times New Roman" w:cs="Times New Roman"/>
          <w:sz w:val="24"/>
          <w:szCs w:val="32"/>
          <w:vertAlign w:val="superscript"/>
        </w:rPr>
        <w:t xml:space="preserve"> </w:t>
      </w:r>
      <w:r>
        <w:rPr>
          <w:rFonts w:ascii="Times New Roman" w:hAnsi="Times New Roman" w:cs="Times New Roman"/>
          <w:sz w:val="24"/>
          <w:szCs w:val="32"/>
        </w:rPr>
        <w:t>Adjusted for age and sex</w:t>
      </w:r>
    </w:p>
    <w:p w:rsidR="00736260" w:rsidRDefault="00736260" w:rsidP="00CD68CF">
      <w:pPr>
        <w:pStyle w:val="EndNoteBibliography"/>
        <w:spacing w:after="0" w:line="480" w:lineRule="auto"/>
        <w:ind w:left="720" w:hanging="720"/>
        <w:rPr>
          <w:rFonts w:asciiTheme="majorBidi" w:hAnsiTheme="majorBidi" w:cstheme="majorBidi"/>
        </w:rPr>
      </w:pPr>
    </w:p>
    <w:p w:rsidR="00F92700" w:rsidRDefault="00F92700">
      <w:pPr>
        <w:rPr>
          <w:rFonts w:asciiTheme="majorBidi" w:hAnsiTheme="majorBidi" w:cstheme="majorBidi"/>
          <w:noProof/>
          <w:color w:val="000000"/>
          <w:sz w:val="24"/>
          <w:szCs w:val="24"/>
        </w:rPr>
      </w:pPr>
      <w:r>
        <w:rPr>
          <w:rFonts w:asciiTheme="majorBidi" w:hAnsiTheme="majorBidi" w:cstheme="majorBidi"/>
        </w:rPr>
        <w:br w:type="page"/>
      </w:r>
    </w:p>
    <w:p w:rsidR="00F92700" w:rsidRDefault="00F92700" w:rsidP="00F92700">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 xml:space="preserve">Table 2. </w:t>
      </w:r>
      <w:r w:rsidRPr="009F2818">
        <w:rPr>
          <w:rFonts w:ascii="Times New Roman" w:hAnsi="Times New Roman" w:cs="Times New Roman"/>
          <w:b/>
          <w:bCs/>
          <w:sz w:val="24"/>
          <w:szCs w:val="24"/>
        </w:rPr>
        <w:t xml:space="preserve">SKAT-O burden analysis of all variants, and domain-by-domain burden analysis, with and without the variants of the protective </w:t>
      </w:r>
      <w:r w:rsidRPr="009F2818">
        <w:rPr>
          <w:rFonts w:ascii="Times New Roman" w:hAnsi="Times New Roman" w:cs="Times New Roman"/>
          <w:b/>
          <w:bCs/>
          <w:i/>
          <w:iCs/>
          <w:sz w:val="24"/>
          <w:szCs w:val="24"/>
        </w:rPr>
        <w:t xml:space="preserve">LRRK2 </w:t>
      </w:r>
      <w:r w:rsidRPr="009F2818">
        <w:rPr>
          <w:rFonts w:ascii="Times New Roman" w:hAnsi="Times New Roman" w:cs="Times New Roman"/>
          <w:b/>
          <w:bCs/>
          <w:sz w:val="24"/>
          <w:szCs w:val="24"/>
        </w:rPr>
        <w:t>haplotype.</w:t>
      </w:r>
    </w:p>
    <w:tbl>
      <w:tblPr>
        <w:tblpPr w:leftFromText="180" w:rightFromText="180" w:vertAnchor="page" w:horzAnchor="margin" w:tblpY="2199"/>
        <w:tblW w:w="4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1523"/>
        <w:gridCol w:w="1629"/>
      </w:tblGrid>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Domain</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N</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3C07F8">
              <w:rPr>
                <w:rFonts w:ascii="Times New Roman" w:eastAsia="Times New Roman" w:hAnsi="Times New Roman" w:cs="Times New Roman"/>
                <w:bCs/>
                <w:i/>
                <w:iCs/>
                <w:color w:val="000000"/>
                <w:sz w:val="24"/>
                <w:szCs w:val="24"/>
              </w:rPr>
              <w:t>p</w:t>
            </w:r>
            <w:r>
              <w:rPr>
                <w:rFonts w:ascii="Times New Roman" w:eastAsia="Times New Roman" w:hAnsi="Times New Roman" w:cs="Times New Roman"/>
                <w:bCs/>
                <w:color w:val="000000"/>
                <w:sz w:val="24"/>
                <w:szCs w:val="24"/>
              </w:rPr>
              <w:t xml:space="preserve"> </w:t>
            </w:r>
            <w:r w:rsidRPr="004A0F64">
              <w:rPr>
                <w:rFonts w:ascii="Times New Roman" w:eastAsia="Times New Roman" w:hAnsi="Times New Roman" w:cs="Times New Roman"/>
                <w:bCs/>
                <w:color w:val="000000"/>
                <w:sz w:val="24"/>
                <w:szCs w:val="24"/>
              </w:rPr>
              <w:t>value</w:t>
            </w:r>
          </w:p>
        </w:tc>
      </w:tr>
      <w:tr w:rsidR="00F92700" w:rsidRPr="009F2818" w:rsidTr="00481B49">
        <w:trPr>
          <w:trHeight w:val="300"/>
        </w:trPr>
        <w:tc>
          <w:tcPr>
            <w:tcW w:w="1297" w:type="dxa"/>
            <w:shd w:val="clear" w:color="auto" w:fill="auto"/>
            <w:noWrap/>
            <w:vAlign w:val="bottom"/>
            <w:hideMark/>
          </w:tcPr>
          <w:p w:rsidR="00F92700" w:rsidRPr="009F2818" w:rsidRDefault="00F92700" w:rsidP="00481B49">
            <w:pPr>
              <w:spacing w:after="0" w:line="240" w:lineRule="auto"/>
              <w:rPr>
                <w:rFonts w:ascii="Times New Roman" w:eastAsia="Times New Roman" w:hAnsi="Times New Roman" w:cs="Times New Roman"/>
                <w:b/>
                <w:color w:val="000000"/>
                <w:sz w:val="24"/>
                <w:szCs w:val="24"/>
              </w:rPr>
            </w:pPr>
            <w:r w:rsidRPr="009F2818">
              <w:rPr>
                <w:rFonts w:ascii="Times New Roman" w:eastAsia="Times New Roman" w:hAnsi="Times New Roman" w:cs="Times New Roman"/>
                <w:b/>
                <w:color w:val="000000"/>
                <w:sz w:val="24"/>
                <w:szCs w:val="24"/>
              </w:rPr>
              <w:t>All</w:t>
            </w:r>
          </w:p>
        </w:tc>
        <w:tc>
          <w:tcPr>
            <w:tcW w:w="1523" w:type="dxa"/>
            <w:vAlign w:val="bottom"/>
          </w:tcPr>
          <w:p w:rsidR="00F92700" w:rsidRPr="009F2818" w:rsidRDefault="00F92700" w:rsidP="00481B49">
            <w:pPr>
              <w:spacing w:after="0" w:line="240" w:lineRule="auto"/>
              <w:jc w:val="center"/>
              <w:rPr>
                <w:rFonts w:ascii="Times New Roman" w:eastAsia="Times New Roman" w:hAnsi="Times New Roman" w:cs="Times New Roman"/>
                <w:b/>
                <w:color w:val="000000"/>
                <w:sz w:val="24"/>
                <w:szCs w:val="24"/>
              </w:rPr>
            </w:pPr>
            <w:r w:rsidRPr="009F2818">
              <w:rPr>
                <w:rFonts w:ascii="Times New Roman" w:eastAsia="Times New Roman" w:hAnsi="Times New Roman" w:cs="Times New Roman"/>
                <w:b/>
                <w:color w:val="000000"/>
                <w:sz w:val="24"/>
                <w:szCs w:val="24"/>
              </w:rPr>
              <w:t>83</w:t>
            </w:r>
          </w:p>
        </w:tc>
        <w:tc>
          <w:tcPr>
            <w:tcW w:w="1629" w:type="dxa"/>
            <w:vAlign w:val="bottom"/>
          </w:tcPr>
          <w:p w:rsidR="00F92700" w:rsidRPr="009F2818" w:rsidRDefault="00F92700" w:rsidP="00481B49">
            <w:pPr>
              <w:spacing w:after="0" w:line="240" w:lineRule="auto"/>
              <w:jc w:val="center"/>
              <w:rPr>
                <w:rFonts w:ascii="Times New Roman" w:eastAsia="Times New Roman" w:hAnsi="Times New Roman" w:cs="Times New Roman"/>
                <w:b/>
                <w:color w:val="000000"/>
                <w:sz w:val="24"/>
                <w:szCs w:val="24"/>
              </w:rPr>
            </w:pPr>
            <w:r w:rsidRPr="009F2818">
              <w:rPr>
                <w:rFonts w:ascii="Times New Roman" w:eastAsia="Times New Roman" w:hAnsi="Times New Roman" w:cs="Times New Roman"/>
                <w:b/>
                <w:color w:val="000000"/>
                <w:sz w:val="24"/>
                <w:szCs w:val="24"/>
              </w:rPr>
              <w:t>0.001162947</w:t>
            </w:r>
          </w:p>
        </w:tc>
      </w:tr>
      <w:tr w:rsidR="00F92700" w:rsidRPr="004A0F64" w:rsidTr="00481B49">
        <w:trPr>
          <w:trHeight w:val="300"/>
        </w:trPr>
        <w:tc>
          <w:tcPr>
            <w:tcW w:w="4449" w:type="dxa"/>
            <w:gridSpan w:val="3"/>
            <w:shd w:val="clear" w:color="auto" w:fill="auto"/>
            <w:noWrap/>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Domain by domain all variants</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ANK</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1</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0.33669277</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ARM</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7</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0.75154247</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COR</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11</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0.11212408</w:t>
            </w:r>
          </w:p>
        </w:tc>
      </w:tr>
      <w:tr w:rsidR="00F92700" w:rsidRPr="009F2818" w:rsidTr="00481B49">
        <w:trPr>
          <w:trHeight w:val="300"/>
        </w:trPr>
        <w:tc>
          <w:tcPr>
            <w:tcW w:w="1297" w:type="dxa"/>
            <w:shd w:val="clear" w:color="auto" w:fill="auto"/>
            <w:noWrap/>
            <w:vAlign w:val="bottom"/>
            <w:hideMark/>
          </w:tcPr>
          <w:p w:rsidR="00F92700" w:rsidRPr="009F2818" w:rsidRDefault="00F92700" w:rsidP="00481B49">
            <w:pPr>
              <w:spacing w:after="0" w:line="240" w:lineRule="auto"/>
              <w:rPr>
                <w:rFonts w:ascii="Times New Roman" w:eastAsia="Times New Roman" w:hAnsi="Times New Roman" w:cs="Times New Roman"/>
                <w:b/>
                <w:color w:val="000000"/>
                <w:sz w:val="24"/>
                <w:szCs w:val="24"/>
              </w:rPr>
            </w:pPr>
            <w:r w:rsidRPr="009F2818">
              <w:rPr>
                <w:rFonts w:ascii="Times New Roman" w:eastAsia="Times New Roman" w:hAnsi="Times New Roman" w:cs="Times New Roman"/>
                <w:b/>
                <w:color w:val="000000"/>
                <w:sz w:val="24"/>
                <w:szCs w:val="24"/>
              </w:rPr>
              <w:t>G</w:t>
            </w:r>
          </w:p>
        </w:tc>
        <w:tc>
          <w:tcPr>
            <w:tcW w:w="1523" w:type="dxa"/>
            <w:vAlign w:val="bottom"/>
          </w:tcPr>
          <w:p w:rsidR="00F92700" w:rsidRPr="009F2818" w:rsidRDefault="00F92700" w:rsidP="00481B49">
            <w:pPr>
              <w:spacing w:after="0" w:line="240" w:lineRule="auto"/>
              <w:jc w:val="center"/>
              <w:rPr>
                <w:rFonts w:ascii="Times New Roman" w:eastAsia="Times New Roman" w:hAnsi="Times New Roman" w:cs="Times New Roman"/>
                <w:b/>
                <w:color w:val="000000"/>
                <w:sz w:val="24"/>
                <w:szCs w:val="24"/>
              </w:rPr>
            </w:pPr>
            <w:r w:rsidRPr="009F2818">
              <w:rPr>
                <w:rFonts w:ascii="Times New Roman" w:eastAsia="Times New Roman" w:hAnsi="Times New Roman" w:cs="Times New Roman"/>
                <w:b/>
                <w:color w:val="000000"/>
                <w:sz w:val="24"/>
                <w:szCs w:val="24"/>
              </w:rPr>
              <w:t>9</w:t>
            </w:r>
          </w:p>
        </w:tc>
        <w:tc>
          <w:tcPr>
            <w:tcW w:w="1629" w:type="dxa"/>
            <w:vAlign w:val="bottom"/>
          </w:tcPr>
          <w:p w:rsidR="00F92700" w:rsidRPr="009F2818" w:rsidRDefault="00F92700" w:rsidP="00481B49">
            <w:pPr>
              <w:spacing w:after="0" w:line="240" w:lineRule="auto"/>
              <w:jc w:val="center"/>
              <w:rPr>
                <w:rFonts w:ascii="Times New Roman" w:eastAsia="Times New Roman" w:hAnsi="Times New Roman" w:cs="Times New Roman"/>
                <w:b/>
                <w:color w:val="000000"/>
                <w:sz w:val="24"/>
                <w:szCs w:val="24"/>
              </w:rPr>
            </w:pPr>
            <w:r w:rsidRPr="009F2818">
              <w:rPr>
                <w:rFonts w:ascii="Times New Roman" w:eastAsia="Times New Roman" w:hAnsi="Times New Roman" w:cs="Times New Roman"/>
                <w:b/>
                <w:color w:val="000000"/>
                <w:sz w:val="24"/>
                <w:szCs w:val="24"/>
              </w:rPr>
              <w:t>0.02838475</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MAPKKK</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4</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0.16164559</w:t>
            </w:r>
          </w:p>
        </w:tc>
      </w:tr>
      <w:tr w:rsidR="00F92700" w:rsidRPr="009F2818" w:rsidTr="00481B49">
        <w:trPr>
          <w:trHeight w:val="300"/>
        </w:trPr>
        <w:tc>
          <w:tcPr>
            <w:tcW w:w="1297" w:type="dxa"/>
            <w:shd w:val="clear" w:color="auto" w:fill="auto"/>
            <w:noWrap/>
            <w:vAlign w:val="bottom"/>
            <w:hideMark/>
          </w:tcPr>
          <w:p w:rsidR="00F92700" w:rsidRPr="009F2818" w:rsidRDefault="00F92700" w:rsidP="00481B49">
            <w:pPr>
              <w:spacing w:after="0" w:line="240" w:lineRule="auto"/>
              <w:rPr>
                <w:rFonts w:ascii="Times New Roman" w:eastAsia="Times New Roman" w:hAnsi="Times New Roman" w:cs="Times New Roman"/>
                <w:b/>
                <w:color w:val="000000"/>
                <w:sz w:val="24"/>
                <w:szCs w:val="24"/>
              </w:rPr>
            </w:pPr>
            <w:r w:rsidRPr="009F2818">
              <w:rPr>
                <w:rFonts w:ascii="Times New Roman" w:eastAsia="Times New Roman" w:hAnsi="Times New Roman" w:cs="Times New Roman"/>
                <w:b/>
                <w:color w:val="000000"/>
                <w:sz w:val="24"/>
                <w:szCs w:val="24"/>
              </w:rPr>
              <w:t>ROC</w:t>
            </w:r>
          </w:p>
        </w:tc>
        <w:tc>
          <w:tcPr>
            <w:tcW w:w="1523" w:type="dxa"/>
            <w:vAlign w:val="bottom"/>
          </w:tcPr>
          <w:p w:rsidR="00F92700" w:rsidRPr="009F2818" w:rsidRDefault="00F92700" w:rsidP="00481B49">
            <w:pPr>
              <w:spacing w:after="0" w:line="240" w:lineRule="auto"/>
              <w:jc w:val="center"/>
              <w:rPr>
                <w:rFonts w:ascii="Times New Roman" w:eastAsia="Times New Roman" w:hAnsi="Times New Roman" w:cs="Times New Roman"/>
                <w:b/>
                <w:color w:val="000000"/>
                <w:sz w:val="24"/>
                <w:szCs w:val="24"/>
              </w:rPr>
            </w:pPr>
            <w:r w:rsidRPr="009F2818">
              <w:rPr>
                <w:rFonts w:ascii="Times New Roman" w:eastAsia="Times New Roman" w:hAnsi="Times New Roman" w:cs="Times New Roman"/>
                <w:b/>
                <w:color w:val="000000"/>
                <w:sz w:val="24"/>
                <w:szCs w:val="24"/>
              </w:rPr>
              <w:t>4</w:t>
            </w:r>
          </w:p>
        </w:tc>
        <w:tc>
          <w:tcPr>
            <w:tcW w:w="1629" w:type="dxa"/>
            <w:vAlign w:val="bottom"/>
          </w:tcPr>
          <w:p w:rsidR="00F92700" w:rsidRPr="009F2818" w:rsidRDefault="00F92700" w:rsidP="00481B49">
            <w:pPr>
              <w:spacing w:after="0" w:line="240" w:lineRule="auto"/>
              <w:jc w:val="center"/>
              <w:rPr>
                <w:rFonts w:ascii="Times New Roman" w:eastAsia="Times New Roman" w:hAnsi="Times New Roman" w:cs="Times New Roman"/>
                <w:b/>
                <w:color w:val="000000"/>
                <w:sz w:val="24"/>
                <w:szCs w:val="24"/>
              </w:rPr>
            </w:pPr>
            <w:r w:rsidRPr="009F2818">
              <w:rPr>
                <w:rFonts w:ascii="Times New Roman" w:eastAsia="Times New Roman" w:hAnsi="Times New Roman" w:cs="Times New Roman"/>
                <w:b/>
                <w:color w:val="000000"/>
                <w:sz w:val="24"/>
                <w:szCs w:val="24"/>
              </w:rPr>
              <w:t>0.02555945</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WD40</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5</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0.65280598</w:t>
            </w:r>
          </w:p>
        </w:tc>
      </w:tr>
      <w:tr w:rsidR="00F92700" w:rsidRPr="004A0F64" w:rsidTr="00481B49">
        <w:trPr>
          <w:trHeight w:val="300"/>
        </w:trPr>
        <w:tc>
          <w:tcPr>
            <w:tcW w:w="4449" w:type="dxa"/>
            <w:gridSpan w:val="3"/>
            <w:shd w:val="clear" w:color="auto" w:fill="auto"/>
            <w:noWrap/>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Domain by domain, rare variant only</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ANK</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1</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0.35509078</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ARM</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3</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0.67701719</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COR</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7</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0.08539317</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G</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6</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0.04408134</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MAPKKK</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2</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0.09322025</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ROC</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3</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0.51581054</w:t>
            </w:r>
          </w:p>
        </w:tc>
      </w:tr>
      <w:tr w:rsidR="00F92700" w:rsidRPr="004A0F64" w:rsidTr="00481B49">
        <w:trPr>
          <w:trHeight w:val="300"/>
        </w:trPr>
        <w:tc>
          <w:tcPr>
            <w:tcW w:w="1297" w:type="dxa"/>
            <w:shd w:val="clear" w:color="auto" w:fill="auto"/>
            <w:noWrap/>
            <w:vAlign w:val="bottom"/>
            <w:hideMark/>
          </w:tcPr>
          <w:p w:rsidR="00F92700" w:rsidRPr="004A0F64" w:rsidRDefault="00F92700" w:rsidP="00481B49">
            <w:pPr>
              <w:spacing w:after="0" w:line="240" w:lineRule="auto"/>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WD40</w:t>
            </w:r>
          </w:p>
        </w:tc>
        <w:tc>
          <w:tcPr>
            <w:tcW w:w="1523"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4</w:t>
            </w:r>
          </w:p>
        </w:tc>
        <w:tc>
          <w:tcPr>
            <w:tcW w:w="1629" w:type="dxa"/>
            <w:vAlign w:val="bottom"/>
          </w:tcPr>
          <w:p w:rsidR="00F92700" w:rsidRPr="004A0F64" w:rsidRDefault="00F92700" w:rsidP="00481B49">
            <w:pPr>
              <w:spacing w:after="0" w:line="240" w:lineRule="auto"/>
              <w:jc w:val="center"/>
              <w:rPr>
                <w:rFonts w:ascii="Times New Roman" w:eastAsia="Times New Roman" w:hAnsi="Times New Roman" w:cs="Times New Roman"/>
                <w:bCs/>
                <w:color w:val="000000"/>
                <w:sz w:val="24"/>
                <w:szCs w:val="24"/>
              </w:rPr>
            </w:pPr>
            <w:r w:rsidRPr="004A0F64">
              <w:rPr>
                <w:rFonts w:ascii="Times New Roman" w:eastAsia="Times New Roman" w:hAnsi="Times New Roman" w:cs="Times New Roman"/>
                <w:bCs/>
                <w:color w:val="000000"/>
                <w:sz w:val="24"/>
                <w:szCs w:val="24"/>
              </w:rPr>
              <w:t>0.59650851</w:t>
            </w:r>
          </w:p>
        </w:tc>
      </w:tr>
    </w:tbl>
    <w:p w:rsidR="00F92700" w:rsidRPr="009E3352" w:rsidRDefault="00F92700" w:rsidP="00F92700">
      <w:pPr>
        <w:spacing w:after="0" w:line="240" w:lineRule="auto"/>
        <w:rPr>
          <w:rFonts w:ascii="Times New Roman" w:hAnsi="Times New Roman" w:cs="Times New Roman"/>
          <w:b/>
          <w:sz w:val="24"/>
          <w:szCs w:val="24"/>
        </w:rPr>
      </w:pPr>
    </w:p>
    <w:p w:rsidR="00F92700" w:rsidRPr="005503CB" w:rsidRDefault="00F92700" w:rsidP="00F92700">
      <w:pPr>
        <w:spacing w:after="0" w:line="240" w:lineRule="auto"/>
        <w:rPr>
          <w:rFonts w:ascii="Times New Roman" w:hAnsi="Times New Roman" w:cs="Times New Roman"/>
          <w:sz w:val="20"/>
          <w:szCs w:val="24"/>
        </w:rPr>
      </w:pPr>
    </w:p>
    <w:p w:rsidR="00F92700" w:rsidRDefault="00F92700" w:rsidP="00F92700">
      <w:pPr>
        <w:spacing w:after="0" w:line="240" w:lineRule="auto"/>
        <w:rPr>
          <w:rFonts w:ascii="Times New Roman" w:hAnsi="Times New Roman" w:cs="Times New Roman"/>
          <w:b/>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Default="00F92700" w:rsidP="00F92700">
      <w:pPr>
        <w:spacing w:after="0" w:line="240" w:lineRule="auto"/>
        <w:rPr>
          <w:rFonts w:ascii="Times New Roman" w:hAnsi="Times New Roman" w:cs="Times New Roman"/>
          <w:sz w:val="24"/>
          <w:szCs w:val="20"/>
        </w:rPr>
      </w:pPr>
    </w:p>
    <w:p w:rsidR="00F92700" w:rsidRPr="00E17E56" w:rsidRDefault="00F92700" w:rsidP="00F92700">
      <w:pPr>
        <w:spacing w:after="0" w:line="240" w:lineRule="auto"/>
        <w:rPr>
          <w:rFonts w:ascii="Times New Roman" w:hAnsi="Times New Roman" w:cs="Times New Roman"/>
          <w:sz w:val="24"/>
          <w:szCs w:val="20"/>
        </w:rPr>
      </w:pPr>
      <w:r>
        <w:rPr>
          <w:rFonts w:ascii="Times New Roman" w:hAnsi="Times New Roman" w:cs="Times New Roman"/>
          <w:sz w:val="24"/>
          <w:szCs w:val="20"/>
        </w:rPr>
        <w:t xml:space="preserve">N, number of variants; ANK, ankyrin domain; ARM, </w:t>
      </w:r>
      <w:r w:rsidRPr="00A106B1">
        <w:rPr>
          <w:rFonts w:ascii="Times New Roman" w:hAnsi="Times New Roman" w:cs="Times New Roman"/>
          <w:sz w:val="24"/>
          <w:szCs w:val="20"/>
        </w:rPr>
        <w:t>armadillo repeat</w:t>
      </w:r>
      <w:r>
        <w:rPr>
          <w:rFonts w:ascii="Times New Roman" w:hAnsi="Times New Roman" w:cs="Times New Roman"/>
          <w:sz w:val="24"/>
          <w:szCs w:val="20"/>
        </w:rPr>
        <w:t xml:space="preserve"> domain; COR, c-terminal of ROC; G, general, no specific domain; MAPKKK, </w:t>
      </w:r>
      <w:r w:rsidRPr="00A106B1">
        <w:rPr>
          <w:rFonts w:ascii="Times New Roman" w:hAnsi="Times New Roman" w:cs="Times New Roman"/>
          <w:sz w:val="24"/>
          <w:szCs w:val="20"/>
        </w:rPr>
        <w:t>Mitogen-activated protein</w:t>
      </w:r>
      <w:r>
        <w:rPr>
          <w:rFonts w:ascii="Times New Roman" w:hAnsi="Times New Roman" w:cs="Times New Roman"/>
          <w:sz w:val="24"/>
          <w:szCs w:val="20"/>
        </w:rPr>
        <w:t xml:space="preserve"> kinase </w:t>
      </w:r>
      <w:proofErr w:type="spellStart"/>
      <w:r>
        <w:rPr>
          <w:rFonts w:ascii="Times New Roman" w:hAnsi="Times New Roman" w:cs="Times New Roman"/>
          <w:sz w:val="24"/>
          <w:szCs w:val="20"/>
        </w:rPr>
        <w:t>kinase</w:t>
      </w:r>
      <w:proofErr w:type="spellEnd"/>
      <w:r>
        <w:rPr>
          <w:rFonts w:ascii="Times New Roman" w:hAnsi="Times New Roman" w:cs="Times New Roman"/>
          <w:sz w:val="24"/>
          <w:szCs w:val="20"/>
        </w:rPr>
        <w:t xml:space="preserve"> </w:t>
      </w:r>
      <w:proofErr w:type="spellStart"/>
      <w:r>
        <w:rPr>
          <w:rFonts w:ascii="Times New Roman" w:hAnsi="Times New Roman" w:cs="Times New Roman"/>
          <w:sz w:val="24"/>
          <w:szCs w:val="20"/>
        </w:rPr>
        <w:t>kinase</w:t>
      </w:r>
      <w:proofErr w:type="spellEnd"/>
      <w:r>
        <w:rPr>
          <w:rFonts w:ascii="Times New Roman" w:hAnsi="Times New Roman" w:cs="Times New Roman"/>
          <w:sz w:val="24"/>
          <w:szCs w:val="20"/>
        </w:rPr>
        <w:t xml:space="preserve">; ROC, </w:t>
      </w:r>
      <w:proofErr w:type="spellStart"/>
      <w:r>
        <w:rPr>
          <w:rFonts w:ascii="Times New Roman" w:hAnsi="Times New Roman" w:cs="Times New Roman"/>
          <w:sz w:val="24"/>
          <w:szCs w:val="20"/>
        </w:rPr>
        <w:t>ras</w:t>
      </w:r>
      <w:proofErr w:type="spellEnd"/>
      <w:r>
        <w:rPr>
          <w:rFonts w:ascii="Times New Roman" w:hAnsi="Times New Roman" w:cs="Times New Roman"/>
          <w:sz w:val="24"/>
          <w:szCs w:val="20"/>
        </w:rPr>
        <w:t xml:space="preserve"> of complex protein; WD40, </w:t>
      </w:r>
      <w:r w:rsidRPr="00A106B1">
        <w:rPr>
          <w:rFonts w:ascii="Times New Roman" w:hAnsi="Times New Roman" w:cs="Times New Roman"/>
          <w:sz w:val="24"/>
          <w:szCs w:val="20"/>
        </w:rPr>
        <w:t>tryptophan-aspartic acid</w:t>
      </w:r>
      <w:r>
        <w:rPr>
          <w:rFonts w:ascii="Times New Roman" w:hAnsi="Times New Roman" w:cs="Times New Roman"/>
          <w:sz w:val="24"/>
          <w:szCs w:val="20"/>
        </w:rPr>
        <w:t xml:space="preserve"> repeat.</w:t>
      </w:r>
    </w:p>
    <w:p w:rsidR="00F92700" w:rsidRDefault="00F92700" w:rsidP="00CD68CF">
      <w:pPr>
        <w:pStyle w:val="EndNoteBibliography"/>
        <w:spacing w:after="0" w:line="480" w:lineRule="auto"/>
        <w:ind w:left="720" w:hanging="720"/>
        <w:rPr>
          <w:rFonts w:asciiTheme="majorBidi" w:hAnsiTheme="majorBidi" w:cstheme="majorBidi"/>
        </w:rPr>
      </w:pPr>
    </w:p>
    <w:p w:rsidR="008320A9" w:rsidRDefault="008320A9" w:rsidP="00F92700">
      <w:bookmarkStart w:id="9" w:name="_GoBack"/>
      <w:bookmarkEnd w:id="9"/>
    </w:p>
    <w:sectPr w:rsidR="008320A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A926A9"/>
    <w:rsid w:val="00000065"/>
    <w:rsid w:val="000004E7"/>
    <w:rsid w:val="00001AC8"/>
    <w:rsid w:val="00002A8A"/>
    <w:rsid w:val="00006980"/>
    <w:rsid w:val="00010971"/>
    <w:rsid w:val="00011F35"/>
    <w:rsid w:val="00013440"/>
    <w:rsid w:val="0001392F"/>
    <w:rsid w:val="00013A58"/>
    <w:rsid w:val="00015EB5"/>
    <w:rsid w:val="00016FCE"/>
    <w:rsid w:val="000179F7"/>
    <w:rsid w:val="00020CF6"/>
    <w:rsid w:val="000222C0"/>
    <w:rsid w:val="00023728"/>
    <w:rsid w:val="000242EF"/>
    <w:rsid w:val="00024B71"/>
    <w:rsid w:val="00025A07"/>
    <w:rsid w:val="00025ABB"/>
    <w:rsid w:val="000262B5"/>
    <w:rsid w:val="000304E4"/>
    <w:rsid w:val="000334E4"/>
    <w:rsid w:val="0003590F"/>
    <w:rsid w:val="000361EA"/>
    <w:rsid w:val="00036D22"/>
    <w:rsid w:val="00036EA8"/>
    <w:rsid w:val="00037598"/>
    <w:rsid w:val="0004033B"/>
    <w:rsid w:val="00041071"/>
    <w:rsid w:val="000414A7"/>
    <w:rsid w:val="00041501"/>
    <w:rsid w:val="00043C14"/>
    <w:rsid w:val="00044B01"/>
    <w:rsid w:val="00045F87"/>
    <w:rsid w:val="00046156"/>
    <w:rsid w:val="00046496"/>
    <w:rsid w:val="000470CA"/>
    <w:rsid w:val="000500D5"/>
    <w:rsid w:val="00053660"/>
    <w:rsid w:val="00053D90"/>
    <w:rsid w:val="00054430"/>
    <w:rsid w:val="000545A8"/>
    <w:rsid w:val="000558CB"/>
    <w:rsid w:val="00056528"/>
    <w:rsid w:val="00057038"/>
    <w:rsid w:val="00060505"/>
    <w:rsid w:val="000632ED"/>
    <w:rsid w:val="00063DEB"/>
    <w:rsid w:val="0006512F"/>
    <w:rsid w:val="00065B51"/>
    <w:rsid w:val="00066F16"/>
    <w:rsid w:val="00067F08"/>
    <w:rsid w:val="00070F08"/>
    <w:rsid w:val="0007224B"/>
    <w:rsid w:val="00072543"/>
    <w:rsid w:val="00072555"/>
    <w:rsid w:val="000726C6"/>
    <w:rsid w:val="00073EA3"/>
    <w:rsid w:val="00074AD1"/>
    <w:rsid w:val="00074B3C"/>
    <w:rsid w:val="00075F91"/>
    <w:rsid w:val="0007760C"/>
    <w:rsid w:val="00077FE7"/>
    <w:rsid w:val="00077FFC"/>
    <w:rsid w:val="000813EA"/>
    <w:rsid w:val="00081786"/>
    <w:rsid w:val="00082657"/>
    <w:rsid w:val="00082C39"/>
    <w:rsid w:val="000836D3"/>
    <w:rsid w:val="00085347"/>
    <w:rsid w:val="00086316"/>
    <w:rsid w:val="00086B33"/>
    <w:rsid w:val="00090AF9"/>
    <w:rsid w:val="00090BF9"/>
    <w:rsid w:val="00091743"/>
    <w:rsid w:val="00092BCF"/>
    <w:rsid w:val="00096459"/>
    <w:rsid w:val="0009759E"/>
    <w:rsid w:val="000A039A"/>
    <w:rsid w:val="000A0568"/>
    <w:rsid w:val="000A1B80"/>
    <w:rsid w:val="000A1BB1"/>
    <w:rsid w:val="000A2679"/>
    <w:rsid w:val="000A2B6F"/>
    <w:rsid w:val="000A41CF"/>
    <w:rsid w:val="000A49CD"/>
    <w:rsid w:val="000B091E"/>
    <w:rsid w:val="000B0A54"/>
    <w:rsid w:val="000B15F8"/>
    <w:rsid w:val="000B308F"/>
    <w:rsid w:val="000B3966"/>
    <w:rsid w:val="000B3F46"/>
    <w:rsid w:val="000B42C5"/>
    <w:rsid w:val="000B47D6"/>
    <w:rsid w:val="000B5166"/>
    <w:rsid w:val="000B63F0"/>
    <w:rsid w:val="000B6CAE"/>
    <w:rsid w:val="000C1A1E"/>
    <w:rsid w:val="000C434C"/>
    <w:rsid w:val="000C67CE"/>
    <w:rsid w:val="000C70EA"/>
    <w:rsid w:val="000C75EE"/>
    <w:rsid w:val="000C781F"/>
    <w:rsid w:val="000D121C"/>
    <w:rsid w:val="000D1EC8"/>
    <w:rsid w:val="000D32FF"/>
    <w:rsid w:val="000D3922"/>
    <w:rsid w:val="000D6422"/>
    <w:rsid w:val="000D678B"/>
    <w:rsid w:val="000D6C20"/>
    <w:rsid w:val="000E07E7"/>
    <w:rsid w:val="000E1E52"/>
    <w:rsid w:val="000E433E"/>
    <w:rsid w:val="000E63A8"/>
    <w:rsid w:val="000F3ACD"/>
    <w:rsid w:val="000F41CC"/>
    <w:rsid w:val="000F47CA"/>
    <w:rsid w:val="000F5E42"/>
    <w:rsid w:val="00101D3E"/>
    <w:rsid w:val="00105F11"/>
    <w:rsid w:val="00111636"/>
    <w:rsid w:val="00111642"/>
    <w:rsid w:val="001135A0"/>
    <w:rsid w:val="00113DE7"/>
    <w:rsid w:val="00114EFF"/>
    <w:rsid w:val="00115DFD"/>
    <w:rsid w:val="00116771"/>
    <w:rsid w:val="001169BE"/>
    <w:rsid w:val="00116D4F"/>
    <w:rsid w:val="001203D8"/>
    <w:rsid w:val="001222CB"/>
    <w:rsid w:val="00123D84"/>
    <w:rsid w:val="00124B16"/>
    <w:rsid w:val="001265BC"/>
    <w:rsid w:val="00126A91"/>
    <w:rsid w:val="00126B41"/>
    <w:rsid w:val="00131091"/>
    <w:rsid w:val="00133EA5"/>
    <w:rsid w:val="001357D8"/>
    <w:rsid w:val="00135BFC"/>
    <w:rsid w:val="00137B1B"/>
    <w:rsid w:val="00137FD9"/>
    <w:rsid w:val="00142367"/>
    <w:rsid w:val="00142572"/>
    <w:rsid w:val="00142D47"/>
    <w:rsid w:val="001441AD"/>
    <w:rsid w:val="00144370"/>
    <w:rsid w:val="00144F47"/>
    <w:rsid w:val="0014538F"/>
    <w:rsid w:val="00146691"/>
    <w:rsid w:val="00146F98"/>
    <w:rsid w:val="001503B8"/>
    <w:rsid w:val="001507C8"/>
    <w:rsid w:val="00150DA7"/>
    <w:rsid w:val="00150FEC"/>
    <w:rsid w:val="001514C7"/>
    <w:rsid w:val="0015220B"/>
    <w:rsid w:val="00152530"/>
    <w:rsid w:val="00152869"/>
    <w:rsid w:val="00152ADE"/>
    <w:rsid w:val="00154076"/>
    <w:rsid w:val="001546E3"/>
    <w:rsid w:val="00154F6A"/>
    <w:rsid w:val="0015681B"/>
    <w:rsid w:val="0015685A"/>
    <w:rsid w:val="00157624"/>
    <w:rsid w:val="00157ED7"/>
    <w:rsid w:val="00160339"/>
    <w:rsid w:val="001615F2"/>
    <w:rsid w:val="00161646"/>
    <w:rsid w:val="00163C00"/>
    <w:rsid w:val="00165159"/>
    <w:rsid w:val="00165BA9"/>
    <w:rsid w:val="001714C2"/>
    <w:rsid w:val="00171A27"/>
    <w:rsid w:val="00171A6D"/>
    <w:rsid w:val="0017204A"/>
    <w:rsid w:val="0017212F"/>
    <w:rsid w:val="00172DCD"/>
    <w:rsid w:val="00172E11"/>
    <w:rsid w:val="00172E97"/>
    <w:rsid w:val="00173DE5"/>
    <w:rsid w:val="00174C63"/>
    <w:rsid w:val="00174C83"/>
    <w:rsid w:val="0017623F"/>
    <w:rsid w:val="00180477"/>
    <w:rsid w:val="00180B2F"/>
    <w:rsid w:val="00181E8F"/>
    <w:rsid w:val="001835A8"/>
    <w:rsid w:val="00187CC8"/>
    <w:rsid w:val="001901CC"/>
    <w:rsid w:val="00191643"/>
    <w:rsid w:val="00191649"/>
    <w:rsid w:val="00193035"/>
    <w:rsid w:val="0019372D"/>
    <w:rsid w:val="0019514B"/>
    <w:rsid w:val="00196A4C"/>
    <w:rsid w:val="001A1458"/>
    <w:rsid w:val="001A23B6"/>
    <w:rsid w:val="001A2E5A"/>
    <w:rsid w:val="001A4E30"/>
    <w:rsid w:val="001A5B8A"/>
    <w:rsid w:val="001A68D0"/>
    <w:rsid w:val="001B00E9"/>
    <w:rsid w:val="001B02A8"/>
    <w:rsid w:val="001B04FD"/>
    <w:rsid w:val="001B0EB9"/>
    <w:rsid w:val="001B25A1"/>
    <w:rsid w:val="001B3C57"/>
    <w:rsid w:val="001B4B2B"/>
    <w:rsid w:val="001B52BA"/>
    <w:rsid w:val="001B536D"/>
    <w:rsid w:val="001B5F0E"/>
    <w:rsid w:val="001B5F20"/>
    <w:rsid w:val="001B63FC"/>
    <w:rsid w:val="001C0A5D"/>
    <w:rsid w:val="001C2188"/>
    <w:rsid w:val="001C3F0B"/>
    <w:rsid w:val="001C49E1"/>
    <w:rsid w:val="001C5FE4"/>
    <w:rsid w:val="001C637C"/>
    <w:rsid w:val="001C664E"/>
    <w:rsid w:val="001D1114"/>
    <w:rsid w:val="001D43DF"/>
    <w:rsid w:val="001D5116"/>
    <w:rsid w:val="001D6370"/>
    <w:rsid w:val="001E02C5"/>
    <w:rsid w:val="001E1674"/>
    <w:rsid w:val="001E382B"/>
    <w:rsid w:val="001E55F2"/>
    <w:rsid w:val="001F0086"/>
    <w:rsid w:val="001F14C5"/>
    <w:rsid w:val="001F1959"/>
    <w:rsid w:val="001F2F66"/>
    <w:rsid w:val="001F323B"/>
    <w:rsid w:val="001F60A3"/>
    <w:rsid w:val="001F69E7"/>
    <w:rsid w:val="001F6AD5"/>
    <w:rsid w:val="001F6B2A"/>
    <w:rsid w:val="001F7C6C"/>
    <w:rsid w:val="001F7CA1"/>
    <w:rsid w:val="001F7FF7"/>
    <w:rsid w:val="00201961"/>
    <w:rsid w:val="00202F8E"/>
    <w:rsid w:val="00203281"/>
    <w:rsid w:val="0020792A"/>
    <w:rsid w:val="00210BDE"/>
    <w:rsid w:val="00210CC2"/>
    <w:rsid w:val="0021362A"/>
    <w:rsid w:val="00216979"/>
    <w:rsid w:val="00217224"/>
    <w:rsid w:val="00217B0A"/>
    <w:rsid w:val="00220056"/>
    <w:rsid w:val="00220AE4"/>
    <w:rsid w:val="00221F84"/>
    <w:rsid w:val="002226AB"/>
    <w:rsid w:val="0022303B"/>
    <w:rsid w:val="0022360E"/>
    <w:rsid w:val="0022377E"/>
    <w:rsid w:val="002240C2"/>
    <w:rsid w:val="00230189"/>
    <w:rsid w:val="00230258"/>
    <w:rsid w:val="0023067C"/>
    <w:rsid w:val="00233C36"/>
    <w:rsid w:val="00233FD4"/>
    <w:rsid w:val="00234290"/>
    <w:rsid w:val="00234319"/>
    <w:rsid w:val="002355C6"/>
    <w:rsid w:val="00236612"/>
    <w:rsid w:val="00236C03"/>
    <w:rsid w:val="00237313"/>
    <w:rsid w:val="00237F56"/>
    <w:rsid w:val="002409D7"/>
    <w:rsid w:val="00242442"/>
    <w:rsid w:val="002432C8"/>
    <w:rsid w:val="00244199"/>
    <w:rsid w:val="002443FB"/>
    <w:rsid w:val="00246D80"/>
    <w:rsid w:val="002472B9"/>
    <w:rsid w:val="00251C2B"/>
    <w:rsid w:val="002538A7"/>
    <w:rsid w:val="002543D7"/>
    <w:rsid w:val="00254688"/>
    <w:rsid w:val="00255A33"/>
    <w:rsid w:val="00255E70"/>
    <w:rsid w:val="00256149"/>
    <w:rsid w:val="002578EE"/>
    <w:rsid w:val="00257FC2"/>
    <w:rsid w:val="00260A6D"/>
    <w:rsid w:val="00264540"/>
    <w:rsid w:val="00265DF5"/>
    <w:rsid w:val="0026631B"/>
    <w:rsid w:val="00266DB7"/>
    <w:rsid w:val="00267222"/>
    <w:rsid w:val="00270CEE"/>
    <w:rsid w:val="00276543"/>
    <w:rsid w:val="00277326"/>
    <w:rsid w:val="00277F66"/>
    <w:rsid w:val="00284AC9"/>
    <w:rsid w:val="002871A2"/>
    <w:rsid w:val="00291BFD"/>
    <w:rsid w:val="00291DDF"/>
    <w:rsid w:val="0029440D"/>
    <w:rsid w:val="00294881"/>
    <w:rsid w:val="00294C8A"/>
    <w:rsid w:val="002A0A04"/>
    <w:rsid w:val="002A2499"/>
    <w:rsid w:val="002A48B0"/>
    <w:rsid w:val="002B3AC3"/>
    <w:rsid w:val="002B4668"/>
    <w:rsid w:val="002B5ABE"/>
    <w:rsid w:val="002B700F"/>
    <w:rsid w:val="002B7807"/>
    <w:rsid w:val="002C2DA5"/>
    <w:rsid w:val="002C6DC1"/>
    <w:rsid w:val="002C6E59"/>
    <w:rsid w:val="002D14B3"/>
    <w:rsid w:val="002D17FC"/>
    <w:rsid w:val="002D1AAF"/>
    <w:rsid w:val="002D36E0"/>
    <w:rsid w:val="002D446F"/>
    <w:rsid w:val="002D4BD6"/>
    <w:rsid w:val="002D4E30"/>
    <w:rsid w:val="002D5214"/>
    <w:rsid w:val="002D6408"/>
    <w:rsid w:val="002D70AB"/>
    <w:rsid w:val="002E0A74"/>
    <w:rsid w:val="002E0DAE"/>
    <w:rsid w:val="002E2C92"/>
    <w:rsid w:val="002E73C2"/>
    <w:rsid w:val="002F138D"/>
    <w:rsid w:val="002F1A09"/>
    <w:rsid w:val="002F3806"/>
    <w:rsid w:val="002F4617"/>
    <w:rsid w:val="002F5324"/>
    <w:rsid w:val="002F57E9"/>
    <w:rsid w:val="0030163C"/>
    <w:rsid w:val="003039E9"/>
    <w:rsid w:val="00312609"/>
    <w:rsid w:val="00312DF9"/>
    <w:rsid w:val="0031368C"/>
    <w:rsid w:val="003140C0"/>
    <w:rsid w:val="00314DB3"/>
    <w:rsid w:val="00315363"/>
    <w:rsid w:val="00316B90"/>
    <w:rsid w:val="00320A2A"/>
    <w:rsid w:val="003219CF"/>
    <w:rsid w:val="003246DD"/>
    <w:rsid w:val="0032649E"/>
    <w:rsid w:val="00330244"/>
    <w:rsid w:val="00331447"/>
    <w:rsid w:val="00331D36"/>
    <w:rsid w:val="00332550"/>
    <w:rsid w:val="00333EA4"/>
    <w:rsid w:val="003347DA"/>
    <w:rsid w:val="00334F75"/>
    <w:rsid w:val="003371C0"/>
    <w:rsid w:val="00337203"/>
    <w:rsid w:val="0034109B"/>
    <w:rsid w:val="00341249"/>
    <w:rsid w:val="003412DA"/>
    <w:rsid w:val="00341A64"/>
    <w:rsid w:val="00341B21"/>
    <w:rsid w:val="00344648"/>
    <w:rsid w:val="00344D6B"/>
    <w:rsid w:val="0034532A"/>
    <w:rsid w:val="00346350"/>
    <w:rsid w:val="0034731F"/>
    <w:rsid w:val="00350A70"/>
    <w:rsid w:val="00350EB7"/>
    <w:rsid w:val="003528EB"/>
    <w:rsid w:val="00352C2E"/>
    <w:rsid w:val="00360560"/>
    <w:rsid w:val="00360E01"/>
    <w:rsid w:val="00360EC2"/>
    <w:rsid w:val="00360FAA"/>
    <w:rsid w:val="00363E6F"/>
    <w:rsid w:val="003640BE"/>
    <w:rsid w:val="0036500C"/>
    <w:rsid w:val="00365C16"/>
    <w:rsid w:val="00366915"/>
    <w:rsid w:val="00371514"/>
    <w:rsid w:val="003732F0"/>
    <w:rsid w:val="003743BC"/>
    <w:rsid w:val="00374A4C"/>
    <w:rsid w:val="00375D02"/>
    <w:rsid w:val="003771C7"/>
    <w:rsid w:val="00377C7F"/>
    <w:rsid w:val="00380991"/>
    <w:rsid w:val="00381352"/>
    <w:rsid w:val="003832C0"/>
    <w:rsid w:val="0038411E"/>
    <w:rsid w:val="00384291"/>
    <w:rsid w:val="003846DB"/>
    <w:rsid w:val="0038498E"/>
    <w:rsid w:val="00387797"/>
    <w:rsid w:val="0039020D"/>
    <w:rsid w:val="00392956"/>
    <w:rsid w:val="00396E2F"/>
    <w:rsid w:val="003A0FAC"/>
    <w:rsid w:val="003A1856"/>
    <w:rsid w:val="003A42B6"/>
    <w:rsid w:val="003A481B"/>
    <w:rsid w:val="003A5B5C"/>
    <w:rsid w:val="003A66C0"/>
    <w:rsid w:val="003A6EE2"/>
    <w:rsid w:val="003A74BD"/>
    <w:rsid w:val="003A7CAA"/>
    <w:rsid w:val="003A7E44"/>
    <w:rsid w:val="003B2013"/>
    <w:rsid w:val="003B25E8"/>
    <w:rsid w:val="003B480F"/>
    <w:rsid w:val="003B6132"/>
    <w:rsid w:val="003C0504"/>
    <w:rsid w:val="003C0F3A"/>
    <w:rsid w:val="003C28F1"/>
    <w:rsid w:val="003C293E"/>
    <w:rsid w:val="003C304D"/>
    <w:rsid w:val="003C36CD"/>
    <w:rsid w:val="003C7F94"/>
    <w:rsid w:val="003D14FE"/>
    <w:rsid w:val="003D26A7"/>
    <w:rsid w:val="003D2714"/>
    <w:rsid w:val="003D3FC0"/>
    <w:rsid w:val="003D40DC"/>
    <w:rsid w:val="003D5004"/>
    <w:rsid w:val="003D7B97"/>
    <w:rsid w:val="003E03F4"/>
    <w:rsid w:val="003E0777"/>
    <w:rsid w:val="003E1895"/>
    <w:rsid w:val="003E1BB0"/>
    <w:rsid w:val="003E4D2A"/>
    <w:rsid w:val="003E50C3"/>
    <w:rsid w:val="003E66DE"/>
    <w:rsid w:val="003E6C15"/>
    <w:rsid w:val="003F063F"/>
    <w:rsid w:val="003F0E1F"/>
    <w:rsid w:val="003F1888"/>
    <w:rsid w:val="003F1C8F"/>
    <w:rsid w:val="003F45AD"/>
    <w:rsid w:val="003F5431"/>
    <w:rsid w:val="003F6397"/>
    <w:rsid w:val="00400E2D"/>
    <w:rsid w:val="00402E6D"/>
    <w:rsid w:val="004042D4"/>
    <w:rsid w:val="00405F97"/>
    <w:rsid w:val="00411B2C"/>
    <w:rsid w:val="00412330"/>
    <w:rsid w:val="00412335"/>
    <w:rsid w:val="00416EDC"/>
    <w:rsid w:val="004179D3"/>
    <w:rsid w:val="00420646"/>
    <w:rsid w:val="00420C58"/>
    <w:rsid w:val="00420DBF"/>
    <w:rsid w:val="00421541"/>
    <w:rsid w:val="00421B3C"/>
    <w:rsid w:val="004225C1"/>
    <w:rsid w:val="004232D7"/>
    <w:rsid w:val="00425058"/>
    <w:rsid w:val="0042544C"/>
    <w:rsid w:val="00426287"/>
    <w:rsid w:val="00426513"/>
    <w:rsid w:val="004265C7"/>
    <w:rsid w:val="00430206"/>
    <w:rsid w:val="0043063E"/>
    <w:rsid w:val="00432057"/>
    <w:rsid w:val="0043350C"/>
    <w:rsid w:val="0043484B"/>
    <w:rsid w:val="00434CC4"/>
    <w:rsid w:val="00436712"/>
    <w:rsid w:val="0044137E"/>
    <w:rsid w:val="00441848"/>
    <w:rsid w:val="0044229E"/>
    <w:rsid w:val="004431E0"/>
    <w:rsid w:val="00444334"/>
    <w:rsid w:val="0044447C"/>
    <w:rsid w:val="004444EC"/>
    <w:rsid w:val="004448AF"/>
    <w:rsid w:val="00446B50"/>
    <w:rsid w:val="0044768A"/>
    <w:rsid w:val="004509DA"/>
    <w:rsid w:val="00453E67"/>
    <w:rsid w:val="00454F94"/>
    <w:rsid w:val="00456743"/>
    <w:rsid w:val="00456D29"/>
    <w:rsid w:val="00457B68"/>
    <w:rsid w:val="00457F75"/>
    <w:rsid w:val="004623C8"/>
    <w:rsid w:val="00462595"/>
    <w:rsid w:val="004633CA"/>
    <w:rsid w:val="00463C87"/>
    <w:rsid w:val="004655EC"/>
    <w:rsid w:val="00465F8E"/>
    <w:rsid w:val="00466F96"/>
    <w:rsid w:val="00467DAA"/>
    <w:rsid w:val="00470779"/>
    <w:rsid w:val="00473654"/>
    <w:rsid w:val="00475F25"/>
    <w:rsid w:val="004770D2"/>
    <w:rsid w:val="0048199D"/>
    <w:rsid w:val="00483C7B"/>
    <w:rsid w:val="004847AF"/>
    <w:rsid w:val="00485548"/>
    <w:rsid w:val="00485B4E"/>
    <w:rsid w:val="00485B80"/>
    <w:rsid w:val="004861B5"/>
    <w:rsid w:val="0048692C"/>
    <w:rsid w:val="00487B2C"/>
    <w:rsid w:val="00490A23"/>
    <w:rsid w:val="00492863"/>
    <w:rsid w:val="004935D4"/>
    <w:rsid w:val="00496345"/>
    <w:rsid w:val="00497766"/>
    <w:rsid w:val="00497C1E"/>
    <w:rsid w:val="004A0349"/>
    <w:rsid w:val="004A0B0B"/>
    <w:rsid w:val="004A0B53"/>
    <w:rsid w:val="004A0EBE"/>
    <w:rsid w:val="004A4393"/>
    <w:rsid w:val="004A4F3B"/>
    <w:rsid w:val="004A5212"/>
    <w:rsid w:val="004A7A85"/>
    <w:rsid w:val="004B0E63"/>
    <w:rsid w:val="004B1047"/>
    <w:rsid w:val="004B1B1D"/>
    <w:rsid w:val="004B3B30"/>
    <w:rsid w:val="004B55DE"/>
    <w:rsid w:val="004B6C59"/>
    <w:rsid w:val="004B781D"/>
    <w:rsid w:val="004B7A80"/>
    <w:rsid w:val="004C0372"/>
    <w:rsid w:val="004C074F"/>
    <w:rsid w:val="004C077E"/>
    <w:rsid w:val="004C400E"/>
    <w:rsid w:val="004C69E6"/>
    <w:rsid w:val="004D04BD"/>
    <w:rsid w:val="004D2423"/>
    <w:rsid w:val="004D283A"/>
    <w:rsid w:val="004D311B"/>
    <w:rsid w:val="004D4A4D"/>
    <w:rsid w:val="004D5595"/>
    <w:rsid w:val="004D5AA2"/>
    <w:rsid w:val="004D5E9D"/>
    <w:rsid w:val="004D6A4D"/>
    <w:rsid w:val="004E3372"/>
    <w:rsid w:val="004E3D7A"/>
    <w:rsid w:val="004E57BE"/>
    <w:rsid w:val="004F04FC"/>
    <w:rsid w:val="004F098D"/>
    <w:rsid w:val="004F0BF7"/>
    <w:rsid w:val="004F1286"/>
    <w:rsid w:val="004F338E"/>
    <w:rsid w:val="004F5486"/>
    <w:rsid w:val="004F5BD8"/>
    <w:rsid w:val="004F6786"/>
    <w:rsid w:val="00500993"/>
    <w:rsid w:val="00501060"/>
    <w:rsid w:val="00501B5C"/>
    <w:rsid w:val="00501EA5"/>
    <w:rsid w:val="00501F84"/>
    <w:rsid w:val="00502095"/>
    <w:rsid w:val="00504661"/>
    <w:rsid w:val="00511F16"/>
    <w:rsid w:val="00512453"/>
    <w:rsid w:val="0051382C"/>
    <w:rsid w:val="00515697"/>
    <w:rsid w:val="0051614D"/>
    <w:rsid w:val="00516B16"/>
    <w:rsid w:val="005176B5"/>
    <w:rsid w:val="00522AB9"/>
    <w:rsid w:val="00522C76"/>
    <w:rsid w:val="005241C7"/>
    <w:rsid w:val="0052443D"/>
    <w:rsid w:val="005268E2"/>
    <w:rsid w:val="00526A3D"/>
    <w:rsid w:val="005274F1"/>
    <w:rsid w:val="00531370"/>
    <w:rsid w:val="00533775"/>
    <w:rsid w:val="0053724A"/>
    <w:rsid w:val="00542BDC"/>
    <w:rsid w:val="005443E1"/>
    <w:rsid w:val="00545659"/>
    <w:rsid w:val="005466EA"/>
    <w:rsid w:val="005468D4"/>
    <w:rsid w:val="00546E8A"/>
    <w:rsid w:val="0055159A"/>
    <w:rsid w:val="00552B4F"/>
    <w:rsid w:val="00552E00"/>
    <w:rsid w:val="00557C99"/>
    <w:rsid w:val="00561599"/>
    <w:rsid w:val="00561AC1"/>
    <w:rsid w:val="00564D7A"/>
    <w:rsid w:val="00565F89"/>
    <w:rsid w:val="005663AF"/>
    <w:rsid w:val="00567B57"/>
    <w:rsid w:val="00567CE1"/>
    <w:rsid w:val="00570077"/>
    <w:rsid w:val="0057225F"/>
    <w:rsid w:val="005726CB"/>
    <w:rsid w:val="005732BA"/>
    <w:rsid w:val="00574A9C"/>
    <w:rsid w:val="0057698C"/>
    <w:rsid w:val="00577148"/>
    <w:rsid w:val="00577A11"/>
    <w:rsid w:val="005830A4"/>
    <w:rsid w:val="005840B2"/>
    <w:rsid w:val="00586214"/>
    <w:rsid w:val="00586EBF"/>
    <w:rsid w:val="00591056"/>
    <w:rsid w:val="00591576"/>
    <w:rsid w:val="0059296C"/>
    <w:rsid w:val="00594C56"/>
    <w:rsid w:val="00594D4D"/>
    <w:rsid w:val="005A0362"/>
    <w:rsid w:val="005A17C8"/>
    <w:rsid w:val="005A2C63"/>
    <w:rsid w:val="005A3942"/>
    <w:rsid w:val="005A777C"/>
    <w:rsid w:val="005B3125"/>
    <w:rsid w:val="005B3DE7"/>
    <w:rsid w:val="005B4477"/>
    <w:rsid w:val="005B46CB"/>
    <w:rsid w:val="005B6787"/>
    <w:rsid w:val="005C044A"/>
    <w:rsid w:val="005C24E0"/>
    <w:rsid w:val="005C6635"/>
    <w:rsid w:val="005C6DFA"/>
    <w:rsid w:val="005D05BB"/>
    <w:rsid w:val="005D07B9"/>
    <w:rsid w:val="005D1F39"/>
    <w:rsid w:val="005D2029"/>
    <w:rsid w:val="005D25AA"/>
    <w:rsid w:val="005D4C03"/>
    <w:rsid w:val="005D4FD2"/>
    <w:rsid w:val="005E150E"/>
    <w:rsid w:val="005E1C7D"/>
    <w:rsid w:val="005E3915"/>
    <w:rsid w:val="005E3F62"/>
    <w:rsid w:val="005E45E2"/>
    <w:rsid w:val="005E4AB6"/>
    <w:rsid w:val="005F0022"/>
    <w:rsid w:val="005F0559"/>
    <w:rsid w:val="005F3326"/>
    <w:rsid w:val="005F4479"/>
    <w:rsid w:val="005F647A"/>
    <w:rsid w:val="00601F56"/>
    <w:rsid w:val="006026C1"/>
    <w:rsid w:val="00603117"/>
    <w:rsid w:val="00604BA2"/>
    <w:rsid w:val="00607F6B"/>
    <w:rsid w:val="00610367"/>
    <w:rsid w:val="00610E17"/>
    <w:rsid w:val="0061467D"/>
    <w:rsid w:val="0061470E"/>
    <w:rsid w:val="00615518"/>
    <w:rsid w:val="00616182"/>
    <w:rsid w:val="006168F2"/>
    <w:rsid w:val="00617086"/>
    <w:rsid w:val="00617717"/>
    <w:rsid w:val="00620450"/>
    <w:rsid w:val="00621C7A"/>
    <w:rsid w:val="006223C5"/>
    <w:rsid w:val="00623527"/>
    <w:rsid w:val="00624EA6"/>
    <w:rsid w:val="00625BEA"/>
    <w:rsid w:val="006277A8"/>
    <w:rsid w:val="00631C60"/>
    <w:rsid w:val="00632322"/>
    <w:rsid w:val="00633319"/>
    <w:rsid w:val="006338A1"/>
    <w:rsid w:val="006357F9"/>
    <w:rsid w:val="00635F93"/>
    <w:rsid w:val="00640D02"/>
    <w:rsid w:val="00641841"/>
    <w:rsid w:val="00642EF0"/>
    <w:rsid w:val="006450B1"/>
    <w:rsid w:val="0064573F"/>
    <w:rsid w:val="00650249"/>
    <w:rsid w:val="006502D3"/>
    <w:rsid w:val="0065151C"/>
    <w:rsid w:val="006526C4"/>
    <w:rsid w:val="00652AAB"/>
    <w:rsid w:val="00652D42"/>
    <w:rsid w:val="0065325F"/>
    <w:rsid w:val="00653E54"/>
    <w:rsid w:val="006547D1"/>
    <w:rsid w:val="00655589"/>
    <w:rsid w:val="0065688C"/>
    <w:rsid w:val="00656BBF"/>
    <w:rsid w:val="006572C6"/>
    <w:rsid w:val="00657DA6"/>
    <w:rsid w:val="00660F50"/>
    <w:rsid w:val="006618A5"/>
    <w:rsid w:val="006639F9"/>
    <w:rsid w:val="006669D3"/>
    <w:rsid w:val="0067052D"/>
    <w:rsid w:val="0067090C"/>
    <w:rsid w:val="00676FF6"/>
    <w:rsid w:val="00677616"/>
    <w:rsid w:val="006776CC"/>
    <w:rsid w:val="00680915"/>
    <w:rsid w:val="00680BE7"/>
    <w:rsid w:val="006817AE"/>
    <w:rsid w:val="00681D10"/>
    <w:rsid w:val="00684262"/>
    <w:rsid w:val="006877F9"/>
    <w:rsid w:val="0068799C"/>
    <w:rsid w:val="00687DD6"/>
    <w:rsid w:val="0069070E"/>
    <w:rsid w:val="00692047"/>
    <w:rsid w:val="006930DF"/>
    <w:rsid w:val="006937D7"/>
    <w:rsid w:val="00694A69"/>
    <w:rsid w:val="00695875"/>
    <w:rsid w:val="00695DBF"/>
    <w:rsid w:val="00695F2D"/>
    <w:rsid w:val="00696B2C"/>
    <w:rsid w:val="00697015"/>
    <w:rsid w:val="006A0B8E"/>
    <w:rsid w:val="006A27A6"/>
    <w:rsid w:val="006A2A72"/>
    <w:rsid w:val="006A2C08"/>
    <w:rsid w:val="006A3BC6"/>
    <w:rsid w:val="006A4A1C"/>
    <w:rsid w:val="006A6499"/>
    <w:rsid w:val="006A7152"/>
    <w:rsid w:val="006B2625"/>
    <w:rsid w:val="006B343A"/>
    <w:rsid w:val="006B3547"/>
    <w:rsid w:val="006B3C46"/>
    <w:rsid w:val="006B43C2"/>
    <w:rsid w:val="006B49C8"/>
    <w:rsid w:val="006B4AFB"/>
    <w:rsid w:val="006B520C"/>
    <w:rsid w:val="006B5BD8"/>
    <w:rsid w:val="006B70D9"/>
    <w:rsid w:val="006B7B63"/>
    <w:rsid w:val="006C4679"/>
    <w:rsid w:val="006C47AD"/>
    <w:rsid w:val="006C59C0"/>
    <w:rsid w:val="006C6DC0"/>
    <w:rsid w:val="006C7056"/>
    <w:rsid w:val="006D12DF"/>
    <w:rsid w:val="006D185F"/>
    <w:rsid w:val="006D2BFF"/>
    <w:rsid w:val="006D3591"/>
    <w:rsid w:val="006D398F"/>
    <w:rsid w:val="006E256D"/>
    <w:rsid w:val="006E2773"/>
    <w:rsid w:val="006E3107"/>
    <w:rsid w:val="006E332C"/>
    <w:rsid w:val="006E6534"/>
    <w:rsid w:val="006E6C2B"/>
    <w:rsid w:val="006E7D73"/>
    <w:rsid w:val="006E7E3F"/>
    <w:rsid w:val="006F1276"/>
    <w:rsid w:val="006F2170"/>
    <w:rsid w:val="006F3FD6"/>
    <w:rsid w:val="006F4E89"/>
    <w:rsid w:val="006F5782"/>
    <w:rsid w:val="006F7030"/>
    <w:rsid w:val="007021F1"/>
    <w:rsid w:val="0070330C"/>
    <w:rsid w:val="00704F10"/>
    <w:rsid w:val="00705BF2"/>
    <w:rsid w:val="007071B4"/>
    <w:rsid w:val="00707872"/>
    <w:rsid w:val="00707939"/>
    <w:rsid w:val="007128F8"/>
    <w:rsid w:val="00715F45"/>
    <w:rsid w:val="007170D5"/>
    <w:rsid w:val="007206C1"/>
    <w:rsid w:val="00724552"/>
    <w:rsid w:val="00727A37"/>
    <w:rsid w:val="007332A4"/>
    <w:rsid w:val="00733E22"/>
    <w:rsid w:val="00734958"/>
    <w:rsid w:val="00736260"/>
    <w:rsid w:val="0073722E"/>
    <w:rsid w:val="0074046F"/>
    <w:rsid w:val="007411B3"/>
    <w:rsid w:val="007419D4"/>
    <w:rsid w:val="00742289"/>
    <w:rsid w:val="007433BB"/>
    <w:rsid w:val="00743C56"/>
    <w:rsid w:val="007442BF"/>
    <w:rsid w:val="00744445"/>
    <w:rsid w:val="00744871"/>
    <w:rsid w:val="00744A4A"/>
    <w:rsid w:val="00753053"/>
    <w:rsid w:val="00753AAE"/>
    <w:rsid w:val="00753D7A"/>
    <w:rsid w:val="0075421E"/>
    <w:rsid w:val="00755327"/>
    <w:rsid w:val="00755EAE"/>
    <w:rsid w:val="0075609B"/>
    <w:rsid w:val="007560F3"/>
    <w:rsid w:val="00764E75"/>
    <w:rsid w:val="00765665"/>
    <w:rsid w:val="007657AD"/>
    <w:rsid w:val="00765BE3"/>
    <w:rsid w:val="00773B70"/>
    <w:rsid w:val="007745F8"/>
    <w:rsid w:val="00774D89"/>
    <w:rsid w:val="00776A27"/>
    <w:rsid w:val="00780607"/>
    <w:rsid w:val="0078446A"/>
    <w:rsid w:val="00784E18"/>
    <w:rsid w:val="00785C34"/>
    <w:rsid w:val="007860B7"/>
    <w:rsid w:val="00787E07"/>
    <w:rsid w:val="0079019E"/>
    <w:rsid w:val="00791466"/>
    <w:rsid w:val="00792AFF"/>
    <w:rsid w:val="00792D75"/>
    <w:rsid w:val="007938E8"/>
    <w:rsid w:val="00793D18"/>
    <w:rsid w:val="00794E2E"/>
    <w:rsid w:val="007968C1"/>
    <w:rsid w:val="00796A38"/>
    <w:rsid w:val="00796DE6"/>
    <w:rsid w:val="00796F9F"/>
    <w:rsid w:val="007976FD"/>
    <w:rsid w:val="007A0B8F"/>
    <w:rsid w:val="007A3598"/>
    <w:rsid w:val="007A4774"/>
    <w:rsid w:val="007A4BBC"/>
    <w:rsid w:val="007A4DA2"/>
    <w:rsid w:val="007A5276"/>
    <w:rsid w:val="007A5C4E"/>
    <w:rsid w:val="007A783F"/>
    <w:rsid w:val="007A7C4B"/>
    <w:rsid w:val="007B055A"/>
    <w:rsid w:val="007B1A47"/>
    <w:rsid w:val="007B24D1"/>
    <w:rsid w:val="007B2CA9"/>
    <w:rsid w:val="007B6ACD"/>
    <w:rsid w:val="007B6E83"/>
    <w:rsid w:val="007C0378"/>
    <w:rsid w:val="007C3C47"/>
    <w:rsid w:val="007C3DF4"/>
    <w:rsid w:val="007C40DF"/>
    <w:rsid w:val="007C42E3"/>
    <w:rsid w:val="007C4363"/>
    <w:rsid w:val="007C4836"/>
    <w:rsid w:val="007C5CF8"/>
    <w:rsid w:val="007C5FBD"/>
    <w:rsid w:val="007C651D"/>
    <w:rsid w:val="007C69CF"/>
    <w:rsid w:val="007D27EA"/>
    <w:rsid w:val="007D2B0F"/>
    <w:rsid w:val="007D2BB4"/>
    <w:rsid w:val="007D301D"/>
    <w:rsid w:val="007D3329"/>
    <w:rsid w:val="007E0197"/>
    <w:rsid w:val="007E2B58"/>
    <w:rsid w:val="007E4A82"/>
    <w:rsid w:val="007E53AE"/>
    <w:rsid w:val="007E6BB5"/>
    <w:rsid w:val="007E7F5A"/>
    <w:rsid w:val="007F168A"/>
    <w:rsid w:val="007F1758"/>
    <w:rsid w:val="007F299D"/>
    <w:rsid w:val="007F2B19"/>
    <w:rsid w:val="007F4B33"/>
    <w:rsid w:val="00800745"/>
    <w:rsid w:val="00803E74"/>
    <w:rsid w:val="00805638"/>
    <w:rsid w:val="00805D0E"/>
    <w:rsid w:val="00812D89"/>
    <w:rsid w:val="00813B63"/>
    <w:rsid w:val="00814CBC"/>
    <w:rsid w:val="00815C9F"/>
    <w:rsid w:val="00815CA4"/>
    <w:rsid w:val="00816019"/>
    <w:rsid w:val="00816306"/>
    <w:rsid w:val="008207B7"/>
    <w:rsid w:val="00820A86"/>
    <w:rsid w:val="008227DB"/>
    <w:rsid w:val="0082439F"/>
    <w:rsid w:val="00827CE0"/>
    <w:rsid w:val="00830453"/>
    <w:rsid w:val="008314DC"/>
    <w:rsid w:val="00831ADB"/>
    <w:rsid w:val="008320A9"/>
    <w:rsid w:val="0083349A"/>
    <w:rsid w:val="00833AB6"/>
    <w:rsid w:val="00833FA4"/>
    <w:rsid w:val="0083426A"/>
    <w:rsid w:val="008364A2"/>
    <w:rsid w:val="00843484"/>
    <w:rsid w:val="00846F9E"/>
    <w:rsid w:val="00847070"/>
    <w:rsid w:val="00847907"/>
    <w:rsid w:val="0085116D"/>
    <w:rsid w:val="008523D1"/>
    <w:rsid w:val="0085357D"/>
    <w:rsid w:val="008542F5"/>
    <w:rsid w:val="00854FFC"/>
    <w:rsid w:val="008553B4"/>
    <w:rsid w:val="0085578A"/>
    <w:rsid w:val="00855C0B"/>
    <w:rsid w:val="008565E4"/>
    <w:rsid w:val="008620C3"/>
    <w:rsid w:val="00862892"/>
    <w:rsid w:val="00862DDB"/>
    <w:rsid w:val="0086582A"/>
    <w:rsid w:val="00866CD9"/>
    <w:rsid w:val="008700A5"/>
    <w:rsid w:val="00870312"/>
    <w:rsid w:val="008717D4"/>
    <w:rsid w:val="00872E65"/>
    <w:rsid w:val="00872ED9"/>
    <w:rsid w:val="00874C77"/>
    <w:rsid w:val="00876E6B"/>
    <w:rsid w:val="008770B1"/>
    <w:rsid w:val="0088322C"/>
    <w:rsid w:val="0088382C"/>
    <w:rsid w:val="00884894"/>
    <w:rsid w:val="00885769"/>
    <w:rsid w:val="008858E4"/>
    <w:rsid w:val="00885C10"/>
    <w:rsid w:val="00886A55"/>
    <w:rsid w:val="00890949"/>
    <w:rsid w:val="00891671"/>
    <w:rsid w:val="00891DD6"/>
    <w:rsid w:val="00892140"/>
    <w:rsid w:val="00892A91"/>
    <w:rsid w:val="008930DC"/>
    <w:rsid w:val="0089446A"/>
    <w:rsid w:val="008944BE"/>
    <w:rsid w:val="008957E7"/>
    <w:rsid w:val="00895F87"/>
    <w:rsid w:val="008A11A7"/>
    <w:rsid w:val="008A331E"/>
    <w:rsid w:val="008A3F42"/>
    <w:rsid w:val="008A68B9"/>
    <w:rsid w:val="008B0470"/>
    <w:rsid w:val="008B06D7"/>
    <w:rsid w:val="008B09FC"/>
    <w:rsid w:val="008B12B7"/>
    <w:rsid w:val="008B15CF"/>
    <w:rsid w:val="008B33C3"/>
    <w:rsid w:val="008B5199"/>
    <w:rsid w:val="008B578C"/>
    <w:rsid w:val="008B765E"/>
    <w:rsid w:val="008C1855"/>
    <w:rsid w:val="008C245F"/>
    <w:rsid w:val="008C2D0B"/>
    <w:rsid w:val="008C526E"/>
    <w:rsid w:val="008C551E"/>
    <w:rsid w:val="008C5645"/>
    <w:rsid w:val="008C6ED4"/>
    <w:rsid w:val="008C76E0"/>
    <w:rsid w:val="008D2B5F"/>
    <w:rsid w:val="008D4453"/>
    <w:rsid w:val="008D4ED6"/>
    <w:rsid w:val="008D518D"/>
    <w:rsid w:val="008D6D27"/>
    <w:rsid w:val="008D70DD"/>
    <w:rsid w:val="008E0ACD"/>
    <w:rsid w:val="008E1FF4"/>
    <w:rsid w:val="008E24DB"/>
    <w:rsid w:val="008E2AE2"/>
    <w:rsid w:val="008E30B9"/>
    <w:rsid w:val="008E4721"/>
    <w:rsid w:val="008E7B81"/>
    <w:rsid w:val="008F3A56"/>
    <w:rsid w:val="008F4A96"/>
    <w:rsid w:val="008F652F"/>
    <w:rsid w:val="009008B6"/>
    <w:rsid w:val="00901CD4"/>
    <w:rsid w:val="00902DB0"/>
    <w:rsid w:val="00906795"/>
    <w:rsid w:val="00916C44"/>
    <w:rsid w:val="00917BC5"/>
    <w:rsid w:val="00920ABD"/>
    <w:rsid w:val="00920F4E"/>
    <w:rsid w:val="00922FA0"/>
    <w:rsid w:val="00924367"/>
    <w:rsid w:val="00925C0D"/>
    <w:rsid w:val="00926216"/>
    <w:rsid w:val="0093188E"/>
    <w:rsid w:val="009322BC"/>
    <w:rsid w:val="00934249"/>
    <w:rsid w:val="00936C3E"/>
    <w:rsid w:val="00936E74"/>
    <w:rsid w:val="00937728"/>
    <w:rsid w:val="009416DF"/>
    <w:rsid w:val="00943511"/>
    <w:rsid w:val="009439C7"/>
    <w:rsid w:val="009442DA"/>
    <w:rsid w:val="0094795B"/>
    <w:rsid w:val="00953213"/>
    <w:rsid w:val="00953468"/>
    <w:rsid w:val="00955BC6"/>
    <w:rsid w:val="00957BF5"/>
    <w:rsid w:val="009623DF"/>
    <w:rsid w:val="00963F98"/>
    <w:rsid w:val="00966604"/>
    <w:rsid w:val="00967091"/>
    <w:rsid w:val="00967F62"/>
    <w:rsid w:val="00970DDD"/>
    <w:rsid w:val="00970E3C"/>
    <w:rsid w:val="00973123"/>
    <w:rsid w:val="0097678D"/>
    <w:rsid w:val="0098557E"/>
    <w:rsid w:val="009855D8"/>
    <w:rsid w:val="00986193"/>
    <w:rsid w:val="00986EB4"/>
    <w:rsid w:val="009918FC"/>
    <w:rsid w:val="00993B20"/>
    <w:rsid w:val="009958FC"/>
    <w:rsid w:val="00996CD5"/>
    <w:rsid w:val="00997790"/>
    <w:rsid w:val="009A0265"/>
    <w:rsid w:val="009A20FB"/>
    <w:rsid w:val="009A2B8A"/>
    <w:rsid w:val="009A587B"/>
    <w:rsid w:val="009B127A"/>
    <w:rsid w:val="009B52C0"/>
    <w:rsid w:val="009C0C2D"/>
    <w:rsid w:val="009C0D1A"/>
    <w:rsid w:val="009C1901"/>
    <w:rsid w:val="009C24B4"/>
    <w:rsid w:val="009C26A2"/>
    <w:rsid w:val="009C3DC2"/>
    <w:rsid w:val="009C4CE9"/>
    <w:rsid w:val="009C5438"/>
    <w:rsid w:val="009C5877"/>
    <w:rsid w:val="009C690F"/>
    <w:rsid w:val="009C7579"/>
    <w:rsid w:val="009D0309"/>
    <w:rsid w:val="009D33BC"/>
    <w:rsid w:val="009D3800"/>
    <w:rsid w:val="009D3E07"/>
    <w:rsid w:val="009D67A8"/>
    <w:rsid w:val="009D74B4"/>
    <w:rsid w:val="009D7931"/>
    <w:rsid w:val="009E054C"/>
    <w:rsid w:val="009E14FC"/>
    <w:rsid w:val="009E3A37"/>
    <w:rsid w:val="009E3D7E"/>
    <w:rsid w:val="009E43B5"/>
    <w:rsid w:val="009E4922"/>
    <w:rsid w:val="009E5486"/>
    <w:rsid w:val="009E6308"/>
    <w:rsid w:val="009E6E5B"/>
    <w:rsid w:val="009E7CB2"/>
    <w:rsid w:val="009E7FB7"/>
    <w:rsid w:val="009F0D79"/>
    <w:rsid w:val="009F12F6"/>
    <w:rsid w:val="009F1AD9"/>
    <w:rsid w:val="009F4CE6"/>
    <w:rsid w:val="009F5191"/>
    <w:rsid w:val="009F524A"/>
    <w:rsid w:val="009F7357"/>
    <w:rsid w:val="00A047D0"/>
    <w:rsid w:val="00A04A75"/>
    <w:rsid w:val="00A05D92"/>
    <w:rsid w:val="00A10063"/>
    <w:rsid w:val="00A11501"/>
    <w:rsid w:val="00A11BD7"/>
    <w:rsid w:val="00A11ECB"/>
    <w:rsid w:val="00A1223C"/>
    <w:rsid w:val="00A1230A"/>
    <w:rsid w:val="00A1555D"/>
    <w:rsid w:val="00A1663B"/>
    <w:rsid w:val="00A17231"/>
    <w:rsid w:val="00A17633"/>
    <w:rsid w:val="00A20610"/>
    <w:rsid w:val="00A23193"/>
    <w:rsid w:val="00A2481A"/>
    <w:rsid w:val="00A257A5"/>
    <w:rsid w:val="00A259AE"/>
    <w:rsid w:val="00A30020"/>
    <w:rsid w:val="00A30F9A"/>
    <w:rsid w:val="00A3110D"/>
    <w:rsid w:val="00A31A49"/>
    <w:rsid w:val="00A32F7D"/>
    <w:rsid w:val="00A37249"/>
    <w:rsid w:val="00A406E7"/>
    <w:rsid w:val="00A412D3"/>
    <w:rsid w:val="00A42910"/>
    <w:rsid w:val="00A4554C"/>
    <w:rsid w:val="00A45843"/>
    <w:rsid w:val="00A46593"/>
    <w:rsid w:val="00A527AF"/>
    <w:rsid w:val="00A528BC"/>
    <w:rsid w:val="00A5504E"/>
    <w:rsid w:val="00A557A7"/>
    <w:rsid w:val="00A56585"/>
    <w:rsid w:val="00A612AD"/>
    <w:rsid w:val="00A61418"/>
    <w:rsid w:val="00A62144"/>
    <w:rsid w:val="00A643CE"/>
    <w:rsid w:val="00A64F91"/>
    <w:rsid w:val="00A65CFC"/>
    <w:rsid w:val="00A66282"/>
    <w:rsid w:val="00A66E96"/>
    <w:rsid w:val="00A70879"/>
    <w:rsid w:val="00A73238"/>
    <w:rsid w:val="00A7382B"/>
    <w:rsid w:val="00A73ED3"/>
    <w:rsid w:val="00A7481D"/>
    <w:rsid w:val="00A74C26"/>
    <w:rsid w:val="00A75AB5"/>
    <w:rsid w:val="00A75E09"/>
    <w:rsid w:val="00A76C3B"/>
    <w:rsid w:val="00A77C71"/>
    <w:rsid w:val="00A83F20"/>
    <w:rsid w:val="00A86A78"/>
    <w:rsid w:val="00A87EC4"/>
    <w:rsid w:val="00A903BC"/>
    <w:rsid w:val="00A9045B"/>
    <w:rsid w:val="00A905C8"/>
    <w:rsid w:val="00A926A9"/>
    <w:rsid w:val="00A93EA4"/>
    <w:rsid w:val="00A94C82"/>
    <w:rsid w:val="00A9591D"/>
    <w:rsid w:val="00A95B64"/>
    <w:rsid w:val="00A9692B"/>
    <w:rsid w:val="00AA076D"/>
    <w:rsid w:val="00AA08D7"/>
    <w:rsid w:val="00AA22FF"/>
    <w:rsid w:val="00AA5DD6"/>
    <w:rsid w:val="00AB22CC"/>
    <w:rsid w:val="00AB3EE9"/>
    <w:rsid w:val="00AB4879"/>
    <w:rsid w:val="00AB5540"/>
    <w:rsid w:val="00AB63B1"/>
    <w:rsid w:val="00AB6909"/>
    <w:rsid w:val="00AB6E0B"/>
    <w:rsid w:val="00AB717D"/>
    <w:rsid w:val="00AC0374"/>
    <w:rsid w:val="00AC0468"/>
    <w:rsid w:val="00AC41D1"/>
    <w:rsid w:val="00AC56A7"/>
    <w:rsid w:val="00AC7DBC"/>
    <w:rsid w:val="00AD06AB"/>
    <w:rsid w:val="00AD1B4C"/>
    <w:rsid w:val="00AD3A50"/>
    <w:rsid w:val="00AD3F05"/>
    <w:rsid w:val="00AD4A78"/>
    <w:rsid w:val="00AD60C2"/>
    <w:rsid w:val="00AD6BDF"/>
    <w:rsid w:val="00AD753E"/>
    <w:rsid w:val="00AE24C4"/>
    <w:rsid w:val="00AE34AE"/>
    <w:rsid w:val="00AE4D5E"/>
    <w:rsid w:val="00AE583D"/>
    <w:rsid w:val="00AE5968"/>
    <w:rsid w:val="00AE6601"/>
    <w:rsid w:val="00AE7CEA"/>
    <w:rsid w:val="00AF777E"/>
    <w:rsid w:val="00B01DA1"/>
    <w:rsid w:val="00B03214"/>
    <w:rsid w:val="00B033A2"/>
    <w:rsid w:val="00B03FF8"/>
    <w:rsid w:val="00B04268"/>
    <w:rsid w:val="00B04501"/>
    <w:rsid w:val="00B076F1"/>
    <w:rsid w:val="00B10E8B"/>
    <w:rsid w:val="00B110F0"/>
    <w:rsid w:val="00B12F1F"/>
    <w:rsid w:val="00B1377B"/>
    <w:rsid w:val="00B142FE"/>
    <w:rsid w:val="00B15DCB"/>
    <w:rsid w:val="00B2082C"/>
    <w:rsid w:val="00B22DAA"/>
    <w:rsid w:val="00B23446"/>
    <w:rsid w:val="00B25BB8"/>
    <w:rsid w:val="00B26651"/>
    <w:rsid w:val="00B2794B"/>
    <w:rsid w:val="00B32F26"/>
    <w:rsid w:val="00B33906"/>
    <w:rsid w:val="00B34398"/>
    <w:rsid w:val="00B35658"/>
    <w:rsid w:val="00B3711C"/>
    <w:rsid w:val="00B37249"/>
    <w:rsid w:val="00B4059D"/>
    <w:rsid w:val="00B40FB6"/>
    <w:rsid w:val="00B423F3"/>
    <w:rsid w:val="00B43B4D"/>
    <w:rsid w:val="00B46107"/>
    <w:rsid w:val="00B46AD9"/>
    <w:rsid w:val="00B47565"/>
    <w:rsid w:val="00B47E54"/>
    <w:rsid w:val="00B50EB3"/>
    <w:rsid w:val="00B512B4"/>
    <w:rsid w:val="00B519AB"/>
    <w:rsid w:val="00B52B31"/>
    <w:rsid w:val="00B53E66"/>
    <w:rsid w:val="00B5511A"/>
    <w:rsid w:val="00B557A4"/>
    <w:rsid w:val="00B563EB"/>
    <w:rsid w:val="00B57125"/>
    <w:rsid w:val="00B613D2"/>
    <w:rsid w:val="00B613FD"/>
    <w:rsid w:val="00B62C84"/>
    <w:rsid w:val="00B6406F"/>
    <w:rsid w:val="00B6433B"/>
    <w:rsid w:val="00B64620"/>
    <w:rsid w:val="00B65999"/>
    <w:rsid w:val="00B65CF6"/>
    <w:rsid w:val="00B66ED2"/>
    <w:rsid w:val="00B712B3"/>
    <w:rsid w:val="00B71604"/>
    <w:rsid w:val="00B717BA"/>
    <w:rsid w:val="00B76DE2"/>
    <w:rsid w:val="00B81587"/>
    <w:rsid w:val="00B82352"/>
    <w:rsid w:val="00B83894"/>
    <w:rsid w:val="00B84491"/>
    <w:rsid w:val="00B84D32"/>
    <w:rsid w:val="00B879EE"/>
    <w:rsid w:val="00B906E0"/>
    <w:rsid w:val="00B92723"/>
    <w:rsid w:val="00B93593"/>
    <w:rsid w:val="00B952A6"/>
    <w:rsid w:val="00B95957"/>
    <w:rsid w:val="00B97539"/>
    <w:rsid w:val="00BA3016"/>
    <w:rsid w:val="00BA4112"/>
    <w:rsid w:val="00BA49DC"/>
    <w:rsid w:val="00BA6A56"/>
    <w:rsid w:val="00BA7CFE"/>
    <w:rsid w:val="00BB0D91"/>
    <w:rsid w:val="00BB120A"/>
    <w:rsid w:val="00BB2C38"/>
    <w:rsid w:val="00BB3F68"/>
    <w:rsid w:val="00BB424D"/>
    <w:rsid w:val="00BB631C"/>
    <w:rsid w:val="00BB7DC3"/>
    <w:rsid w:val="00BC05E3"/>
    <w:rsid w:val="00BC18E4"/>
    <w:rsid w:val="00BC1B23"/>
    <w:rsid w:val="00BC25AA"/>
    <w:rsid w:val="00BC333B"/>
    <w:rsid w:val="00BC3C79"/>
    <w:rsid w:val="00BC451C"/>
    <w:rsid w:val="00BD076B"/>
    <w:rsid w:val="00BD5A2A"/>
    <w:rsid w:val="00BD733C"/>
    <w:rsid w:val="00BE5E11"/>
    <w:rsid w:val="00BF053B"/>
    <w:rsid w:val="00BF1323"/>
    <w:rsid w:val="00BF1484"/>
    <w:rsid w:val="00BF1908"/>
    <w:rsid w:val="00BF3AC4"/>
    <w:rsid w:val="00BF4F4F"/>
    <w:rsid w:val="00BF51E2"/>
    <w:rsid w:val="00BF62B0"/>
    <w:rsid w:val="00BF64D7"/>
    <w:rsid w:val="00BF7292"/>
    <w:rsid w:val="00C01988"/>
    <w:rsid w:val="00C023C6"/>
    <w:rsid w:val="00C04872"/>
    <w:rsid w:val="00C04CDC"/>
    <w:rsid w:val="00C0590C"/>
    <w:rsid w:val="00C06E6E"/>
    <w:rsid w:val="00C07761"/>
    <w:rsid w:val="00C078D6"/>
    <w:rsid w:val="00C14602"/>
    <w:rsid w:val="00C15D54"/>
    <w:rsid w:val="00C15D7F"/>
    <w:rsid w:val="00C21C64"/>
    <w:rsid w:val="00C2577E"/>
    <w:rsid w:val="00C261CC"/>
    <w:rsid w:val="00C30C53"/>
    <w:rsid w:val="00C30D8D"/>
    <w:rsid w:val="00C343C1"/>
    <w:rsid w:val="00C35CD0"/>
    <w:rsid w:val="00C36253"/>
    <w:rsid w:val="00C37B09"/>
    <w:rsid w:val="00C401B6"/>
    <w:rsid w:val="00C4306E"/>
    <w:rsid w:val="00C455C5"/>
    <w:rsid w:val="00C4660A"/>
    <w:rsid w:val="00C46782"/>
    <w:rsid w:val="00C531E2"/>
    <w:rsid w:val="00C5400F"/>
    <w:rsid w:val="00C54569"/>
    <w:rsid w:val="00C55D85"/>
    <w:rsid w:val="00C61F0B"/>
    <w:rsid w:val="00C63BCA"/>
    <w:rsid w:val="00C65553"/>
    <w:rsid w:val="00C67678"/>
    <w:rsid w:val="00C73A92"/>
    <w:rsid w:val="00C73D40"/>
    <w:rsid w:val="00C74F9E"/>
    <w:rsid w:val="00C76172"/>
    <w:rsid w:val="00C7680D"/>
    <w:rsid w:val="00C810D1"/>
    <w:rsid w:val="00C81795"/>
    <w:rsid w:val="00C820CD"/>
    <w:rsid w:val="00C87295"/>
    <w:rsid w:val="00C924FA"/>
    <w:rsid w:val="00C93FA6"/>
    <w:rsid w:val="00C943E5"/>
    <w:rsid w:val="00C94EE9"/>
    <w:rsid w:val="00C96016"/>
    <w:rsid w:val="00C97260"/>
    <w:rsid w:val="00C976BC"/>
    <w:rsid w:val="00CA22D5"/>
    <w:rsid w:val="00CA25D1"/>
    <w:rsid w:val="00CA3A0B"/>
    <w:rsid w:val="00CA3CC1"/>
    <w:rsid w:val="00CA3D6E"/>
    <w:rsid w:val="00CA7013"/>
    <w:rsid w:val="00CA7570"/>
    <w:rsid w:val="00CA794C"/>
    <w:rsid w:val="00CB00CA"/>
    <w:rsid w:val="00CB08D7"/>
    <w:rsid w:val="00CB2475"/>
    <w:rsid w:val="00CB2D0C"/>
    <w:rsid w:val="00CB38D5"/>
    <w:rsid w:val="00CB54B9"/>
    <w:rsid w:val="00CB6329"/>
    <w:rsid w:val="00CB6A26"/>
    <w:rsid w:val="00CB6E04"/>
    <w:rsid w:val="00CB7752"/>
    <w:rsid w:val="00CB7DD3"/>
    <w:rsid w:val="00CC1FB3"/>
    <w:rsid w:val="00CC4232"/>
    <w:rsid w:val="00CC44C6"/>
    <w:rsid w:val="00CC47CF"/>
    <w:rsid w:val="00CD08B0"/>
    <w:rsid w:val="00CD11C0"/>
    <w:rsid w:val="00CD20A0"/>
    <w:rsid w:val="00CD4119"/>
    <w:rsid w:val="00CD73AD"/>
    <w:rsid w:val="00CD7834"/>
    <w:rsid w:val="00CD7C40"/>
    <w:rsid w:val="00CE01C2"/>
    <w:rsid w:val="00CE460F"/>
    <w:rsid w:val="00CE67E0"/>
    <w:rsid w:val="00CF01CB"/>
    <w:rsid w:val="00CF02EF"/>
    <w:rsid w:val="00CF0A35"/>
    <w:rsid w:val="00CF247A"/>
    <w:rsid w:val="00CF28C7"/>
    <w:rsid w:val="00CF314D"/>
    <w:rsid w:val="00CF3FE8"/>
    <w:rsid w:val="00CF5074"/>
    <w:rsid w:val="00CF5609"/>
    <w:rsid w:val="00CF5A65"/>
    <w:rsid w:val="00CF5B83"/>
    <w:rsid w:val="00D00974"/>
    <w:rsid w:val="00D00A50"/>
    <w:rsid w:val="00D01AF8"/>
    <w:rsid w:val="00D038EE"/>
    <w:rsid w:val="00D03A07"/>
    <w:rsid w:val="00D03B4D"/>
    <w:rsid w:val="00D060A0"/>
    <w:rsid w:val="00D0740F"/>
    <w:rsid w:val="00D10BAC"/>
    <w:rsid w:val="00D10DAC"/>
    <w:rsid w:val="00D1144B"/>
    <w:rsid w:val="00D12642"/>
    <w:rsid w:val="00D131CE"/>
    <w:rsid w:val="00D1441E"/>
    <w:rsid w:val="00D147B9"/>
    <w:rsid w:val="00D1534A"/>
    <w:rsid w:val="00D208F7"/>
    <w:rsid w:val="00D23E1A"/>
    <w:rsid w:val="00D23E5F"/>
    <w:rsid w:val="00D2449E"/>
    <w:rsid w:val="00D263B7"/>
    <w:rsid w:val="00D26EB6"/>
    <w:rsid w:val="00D26FB6"/>
    <w:rsid w:val="00D306D2"/>
    <w:rsid w:val="00D31F8D"/>
    <w:rsid w:val="00D343DB"/>
    <w:rsid w:val="00D34717"/>
    <w:rsid w:val="00D34EE1"/>
    <w:rsid w:val="00D37F3C"/>
    <w:rsid w:val="00D422A4"/>
    <w:rsid w:val="00D43D55"/>
    <w:rsid w:val="00D452F4"/>
    <w:rsid w:val="00D45AF6"/>
    <w:rsid w:val="00D47F18"/>
    <w:rsid w:val="00D507CD"/>
    <w:rsid w:val="00D51369"/>
    <w:rsid w:val="00D52E60"/>
    <w:rsid w:val="00D53190"/>
    <w:rsid w:val="00D54099"/>
    <w:rsid w:val="00D540BB"/>
    <w:rsid w:val="00D57273"/>
    <w:rsid w:val="00D616AD"/>
    <w:rsid w:val="00D640D2"/>
    <w:rsid w:val="00D64505"/>
    <w:rsid w:val="00D66ACA"/>
    <w:rsid w:val="00D676D9"/>
    <w:rsid w:val="00D71A5D"/>
    <w:rsid w:val="00D73F15"/>
    <w:rsid w:val="00D811FB"/>
    <w:rsid w:val="00D82FAC"/>
    <w:rsid w:val="00D85247"/>
    <w:rsid w:val="00D86BB1"/>
    <w:rsid w:val="00D87632"/>
    <w:rsid w:val="00D87B9E"/>
    <w:rsid w:val="00D91188"/>
    <w:rsid w:val="00D924B7"/>
    <w:rsid w:val="00D92E3C"/>
    <w:rsid w:val="00D95013"/>
    <w:rsid w:val="00D95E28"/>
    <w:rsid w:val="00D96181"/>
    <w:rsid w:val="00D963B1"/>
    <w:rsid w:val="00DA23EE"/>
    <w:rsid w:val="00DA260F"/>
    <w:rsid w:val="00DA7043"/>
    <w:rsid w:val="00DA71E3"/>
    <w:rsid w:val="00DA7A44"/>
    <w:rsid w:val="00DB09C3"/>
    <w:rsid w:val="00DB45CD"/>
    <w:rsid w:val="00DB4761"/>
    <w:rsid w:val="00DB61FC"/>
    <w:rsid w:val="00DB6BE9"/>
    <w:rsid w:val="00DB7B35"/>
    <w:rsid w:val="00DC14AA"/>
    <w:rsid w:val="00DC15AD"/>
    <w:rsid w:val="00DC1668"/>
    <w:rsid w:val="00DC1EEC"/>
    <w:rsid w:val="00DC2AF5"/>
    <w:rsid w:val="00DC4AD7"/>
    <w:rsid w:val="00DC6B5B"/>
    <w:rsid w:val="00DC7192"/>
    <w:rsid w:val="00DC7362"/>
    <w:rsid w:val="00DC7B74"/>
    <w:rsid w:val="00DD1932"/>
    <w:rsid w:val="00DD244E"/>
    <w:rsid w:val="00DD26B3"/>
    <w:rsid w:val="00DD35C1"/>
    <w:rsid w:val="00DD45E2"/>
    <w:rsid w:val="00DD74DB"/>
    <w:rsid w:val="00DD7610"/>
    <w:rsid w:val="00DE0BC5"/>
    <w:rsid w:val="00DE0C7A"/>
    <w:rsid w:val="00DE1D2C"/>
    <w:rsid w:val="00DE3B70"/>
    <w:rsid w:val="00DE445A"/>
    <w:rsid w:val="00DE45A2"/>
    <w:rsid w:val="00DE46E3"/>
    <w:rsid w:val="00DE4AD4"/>
    <w:rsid w:val="00DE5D57"/>
    <w:rsid w:val="00DE699E"/>
    <w:rsid w:val="00DF1721"/>
    <w:rsid w:val="00DF1AC6"/>
    <w:rsid w:val="00DF2F8D"/>
    <w:rsid w:val="00DF51AE"/>
    <w:rsid w:val="00DF6628"/>
    <w:rsid w:val="00DF78D9"/>
    <w:rsid w:val="00E01EC6"/>
    <w:rsid w:val="00E0269B"/>
    <w:rsid w:val="00E03DD2"/>
    <w:rsid w:val="00E047F3"/>
    <w:rsid w:val="00E05AA9"/>
    <w:rsid w:val="00E06787"/>
    <w:rsid w:val="00E06D29"/>
    <w:rsid w:val="00E10027"/>
    <w:rsid w:val="00E1003E"/>
    <w:rsid w:val="00E10EDE"/>
    <w:rsid w:val="00E11A0F"/>
    <w:rsid w:val="00E11EEC"/>
    <w:rsid w:val="00E12519"/>
    <w:rsid w:val="00E12EF7"/>
    <w:rsid w:val="00E1354F"/>
    <w:rsid w:val="00E1547D"/>
    <w:rsid w:val="00E22B0B"/>
    <w:rsid w:val="00E22CB9"/>
    <w:rsid w:val="00E231B1"/>
    <w:rsid w:val="00E23C0C"/>
    <w:rsid w:val="00E32842"/>
    <w:rsid w:val="00E33F66"/>
    <w:rsid w:val="00E34714"/>
    <w:rsid w:val="00E352CD"/>
    <w:rsid w:val="00E4250B"/>
    <w:rsid w:val="00E4569E"/>
    <w:rsid w:val="00E471E8"/>
    <w:rsid w:val="00E477A2"/>
    <w:rsid w:val="00E4787C"/>
    <w:rsid w:val="00E51522"/>
    <w:rsid w:val="00E52B51"/>
    <w:rsid w:val="00E5492B"/>
    <w:rsid w:val="00E5495A"/>
    <w:rsid w:val="00E55715"/>
    <w:rsid w:val="00E56248"/>
    <w:rsid w:val="00E56B2B"/>
    <w:rsid w:val="00E57EB4"/>
    <w:rsid w:val="00E60E1D"/>
    <w:rsid w:val="00E6380D"/>
    <w:rsid w:val="00E63F83"/>
    <w:rsid w:val="00E641FA"/>
    <w:rsid w:val="00E64A76"/>
    <w:rsid w:val="00E650BB"/>
    <w:rsid w:val="00E67973"/>
    <w:rsid w:val="00E67B83"/>
    <w:rsid w:val="00E702D5"/>
    <w:rsid w:val="00E707D0"/>
    <w:rsid w:val="00E72C60"/>
    <w:rsid w:val="00E73B1C"/>
    <w:rsid w:val="00E73E6E"/>
    <w:rsid w:val="00E76902"/>
    <w:rsid w:val="00E77336"/>
    <w:rsid w:val="00E8029E"/>
    <w:rsid w:val="00E811B7"/>
    <w:rsid w:val="00E817BB"/>
    <w:rsid w:val="00E818FA"/>
    <w:rsid w:val="00E82FE1"/>
    <w:rsid w:val="00E8368A"/>
    <w:rsid w:val="00E841BA"/>
    <w:rsid w:val="00E84789"/>
    <w:rsid w:val="00E84D30"/>
    <w:rsid w:val="00E8542B"/>
    <w:rsid w:val="00E862D8"/>
    <w:rsid w:val="00E8641F"/>
    <w:rsid w:val="00E86AEF"/>
    <w:rsid w:val="00E87019"/>
    <w:rsid w:val="00E87EE9"/>
    <w:rsid w:val="00E87F5E"/>
    <w:rsid w:val="00E90164"/>
    <w:rsid w:val="00E905CF"/>
    <w:rsid w:val="00E9063B"/>
    <w:rsid w:val="00E920B3"/>
    <w:rsid w:val="00E93049"/>
    <w:rsid w:val="00E937F2"/>
    <w:rsid w:val="00E96906"/>
    <w:rsid w:val="00E96A5B"/>
    <w:rsid w:val="00E97755"/>
    <w:rsid w:val="00EA0CA1"/>
    <w:rsid w:val="00EA14F9"/>
    <w:rsid w:val="00EA368C"/>
    <w:rsid w:val="00EA4FA1"/>
    <w:rsid w:val="00EA5911"/>
    <w:rsid w:val="00EA5BD5"/>
    <w:rsid w:val="00EA72CE"/>
    <w:rsid w:val="00EB09DB"/>
    <w:rsid w:val="00EB0F3B"/>
    <w:rsid w:val="00EB1CB7"/>
    <w:rsid w:val="00EB34DF"/>
    <w:rsid w:val="00EB3C30"/>
    <w:rsid w:val="00EB4DA8"/>
    <w:rsid w:val="00EB5A2A"/>
    <w:rsid w:val="00EC0330"/>
    <w:rsid w:val="00EC10E8"/>
    <w:rsid w:val="00EC21AB"/>
    <w:rsid w:val="00EC32F4"/>
    <w:rsid w:val="00EC3FAB"/>
    <w:rsid w:val="00EC572A"/>
    <w:rsid w:val="00EC5ADC"/>
    <w:rsid w:val="00ED2D90"/>
    <w:rsid w:val="00ED3E09"/>
    <w:rsid w:val="00ED41E5"/>
    <w:rsid w:val="00ED4496"/>
    <w:rsid w:val="00ED5054"/>
    <w:rsid w:val="00EE108D"/>
    <w:rsid w:val="00EE48AB"/>
    <w:rsid w:val="00EE5B67"/>
    <w:rsid w:val="00EF0ADC"/>
    <w:rsid w:val="00EF2508"/>
    <w:rsid w:val="00EF2857"/>
    <w:rsid w:val="00EF4C79"/>
    <w:rsid w:val="00F013B1"/>
    <w:rsid w:val="00F02488"/>
    <w:rsid w:val="00F02DAC"/>
    <w:rsid w:val="00F03535"/>
    <w:rsid w:val="00F044CF"/>
    <w:rsid w:val="00F04CCE"/>
    <w:rsid w:val="00F0680C"/>
    <w:rsid w:val="00F0680D"/>
    <w:rsid w:val="00F078D8"/>
    <w:rsid w:val="00F108D8"/>
    <w:rsid w:val="00F111A6"/>
    <w:rsid w:val="00F11C57"/>
    <w:rsid w:val="00F13883"/>
    <w:rsid w:val="00F16AFE"/>
    <w:rsid w:val="00F1759E"/>
    <w:rsid w:val="00F21AD0"/>
    <w:rsid w:val="00F22D7F"/>
    <w:rsid w:val="00F23AC3"/>
    <w:rsid w:val="00F26B91"/>
    <w:rsid w:val="00F27E1D"/>
    <w:rsid w:val="00F317B7"/>
    <w:rsid w:val="00F340EC"/>
    <w:rsid w:val="00F352C5"/>
    <w:rsid w:val="00F3756F"/>
    <w:rsid w:val="00F37AFF"/>
    <w:rsid w:val="00F40DF0"/>
    <w:rsid w:val="00F41BD3"/>
    <w:rsid w:val="00F41F05"/>
    <w:rsid w:val="00F4390A"/>
    <w:rsid w:val="00F43AE3"/>
    <w:rsid w:val="00F46413"/>
    <w:rsid w:val="00F4687A"/>
    <w:rsid w:val="00F508E2"/>
    <w:rsid w:val="00F521C3"/>
    <w:rsid w:val="00F54A53"/>
    <w:rsid w:val="00F54AC0"/>
    <w:rsid w:val="00F55D12"/>
    <w:rsid w:val="00F57247"/>
    <w:rsid w:val="00F604B6"/>
    <w:rsid w:val="00F61B68"/>
    <w:rsid w:val="00F61C86"/>
    <w:rsid w:val="00F632C7"/>
    <w:rsid w:val="00F634FE"/>
    <w:rsid w:val="00F64E42"/>
    <w:rsid w:val="00F711FA"/>
    <w:rsid w:val="00F73F4D"/>
    <w:rsid w:val="00F746C7"/>
    <w:rsid w:val="00F74B3C"/>
    <w:rsid w:val="00F800E1"/>
    <w:rsid w:val="00F811CA"/>
    <w:rsid w:val="00F827EA"/>
    <w:rsid w:val="00F83856"/>
    <w:rsid w:val="00F862BB"/>
    <w:rsid w:val="00F87408"/>
    <w:rsid w:val="00F9230D"/>
    <w:rsid w:val="00F92498"/>
    <w:rsid w:val="00F92632"/>
    <w:rsid w:val="00F92700"/>
    <w:rsid w:val="00F93849"/>
    <w:rsid w:val="00F93946"/>
    <w:rsid w:val="00F95764"/>
    <w:rsid w:val="00FA3859"/>
    <w:rsid w:val="00FA4429"/>
    <w:rsid w:val="00FA5712"/>
    <w:rsid w:val="00FA6230"/>
    <w:rsid w:val="00FB0D81"/>
    <w:rsid w:val="00FB3D53"/>
    <w:rsid w:val="00FB60EA"/>
    <w:rsid w:val="00FB6304"/>
    <w:rsid w:val="00FB7444"/>
    <w:rsid w:val="00FC00A6"/>
    <w:rsid w:val="00FC03DA"/>
    <w:rsid w:val="00FC06EC"/>
    <w:rsid w:val="00FC1476"/>
    <w:rsid w:val="00FC2E1C"/>
    <w:rsid w:val="00FC3A66"/>
    <w:rsid w:val="00FC4910"/>
    <w:rsid w:val="00FC4F55"/>
    <w:rsid w:val="00FC7675"/>
    <w:rsid w:val="00FC786E"/>
    <w:rsid w:val="00FC79D3"/>
    <w:rsid w:val="00FD2AE4"/>
    <w:rsid w:val="00FD43BB"/>
    <w:rsid w:val="00FD6F24"/>
    <w:rsid w:val="00FE0A94"/>
    <w:rsid w:val="00FE1043"/>
    <w:rsid w:val="00FE25D6"/>
    <w:rsid w:val="00FE2FF0"/>
    <w:rsid w:val="00FE3FF8"/>
    <w:rsid w:val="00FE46F9"/>
    <w:rsid w:val="00FE632A"/>
    <w:rsid w:val="00FE6609"/>
    <w:rsid w:val="00FE73C9"/>
    <w:rsid w:val="00FE7D38"/>
    <w:rsid w:val="00FF2591"/>
    <w:rsid w:val="00FF2A7F"/>
    <w:rsid w:val="00FF3734"/>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3B102"/>
  <w15:chartTrackingRefBased/>
  <w15:docId w15:val="{62256940-0BDA-4FF0-9DA0-CC8419DAD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926A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link w:val="DefaultCar"/>
    <w:rsid w:val="00A926A9"/>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yperlink">
    <w:name w:val="Hyperlink"/>
    <w:basedOn w:val="DefaultParagraphFont"/>
    <w:uiPriority w:val="99"/>
    <w:unhideWhenUsed/>
    <w:rsid w:val="00A926A9"/>
    <w:rPr>
      <w:color w:val="0563C1" w:themeColor="hyperlink"/>
      <w:u w:val="single"/>
    </w:rPr>
  </w:style>
  <w:style w:type="character" w:customStyle="1" w:styleId="DefaultCar">
    <w:name w:val="Default Car"/>
    <w:basedOn w:val="DefaultParagraphFont"/>
    <w:link w:val="Default"/>
    <w:rsid w:val="00A926A9"/>
    <w:rPr>
      <w:rFonts w:ascii="Times New Roman" w:hAnsi="Times New Roman" w:cs="Times New Roman"/>
      <w:color w:val="000000"/>
      <w:sz w:val="24"/>
      <w:szCs w:val="24"/>
      <w:lang w:val="en-US"/>
    </w:rPr>
  </w:style>
  <w:style w:type="paragraph" w:customStyle="1" w:styleId="EndNoteBibliography">
    <w:name w:val="EndNote Bibliography"/>
    <w:basedOn w:val="Normal"/>
    <w:link w:val="EndNoteBibliographyCar"/>
    <w:rsid w:val="00A926A9"/>
    <w:pPr>
      <w:spacing w:after="200" w:line="240" w:lineRule="auto"/>
      <w:jc w:val="both"/>
    </w:pPr>
    <w:rPr>
      <w:rFonts w:ascii="Calibri" w:hAnsi="Calibri" w:cs="Calibri"/>
      <w:noProof/>
      <w:color w:val="000000"/>
      <w:sz w:val="24"/>
      <w:szCs w:val="24"/>
    </w:rPr>
  </w:style>
  <w:style w:type="character" w:customStyle="1" w:styleId="EndNoteBibliographyCar">
    <w:name w:val="EndNote Bibliography Car"/>
    <w:basedOn w:val="DefaultCar"/>
    <w:link w:val="EndNoteBibliography"/>
    <w:rsid w:val="00A926A9"/>
    <w:rPr>
      <w:rFonts w:ascii="Calibri" w:hAnsi="Calibri" w:cs="Calibri"/>
      <w:noProof/>
      <w:color w:val="000000"/>
      <w:sz w:val="24"/>
      <w:szCs w:val="24"/>
      <w:lang w:val="en-US"/>
    </w:rPr>
  </w:style>
  <w:style w:type="character" w:styleId="UnresolvedMention">
    <w:name w:val="Unresolved Mention"/>
    <w:basedOn w:val="DefaultParagraphFont"/>
    <w:uiPriority w:val="99"/>
    <w:semiHidden/>
    <w:unhideWhenUsed/>
    <w:rsid w:val="00A926A9"/>
    <w:rPr>
      <w:color w:val="808080"/>
      <w:shd w:val="clear" w:color="auto" w:fill="E6E6E6"/>
    </w:rPr>
  </w:style>
  <w:style w:type="character" w:styleId="CommentReference">
    <w:name w:val="annotation reference"/>
    <w:basedOn w:val="DefaultParagraphFont"/>
    <w:uiPriority w:val="99"/>
    <w:semiHidden/>
    <w:unhideWhenUsed/>
    <w:rsid w:val="00A926A9"/>
    <w:rPr>
      <w:sz w:val="16"/>
      <w:szCs w:val="16"/>
    </w:rPr>
  </w:style>
  <w:style w:type="paragraph" w:styleId="CommentText">
    <w:name w:val="annotation text"/>
    <w:basedOn w:val="Normal"/>
    <w:link w:val="CommentTextChar"/>
    <w:uiPriority w:val="99"/>
    <w:semiHidden/>
    <w:unhideWhenUsed/>
    <w:rsid w:val="00A926A9"/>
    <w:pPr>
      <w:spacing w:line="240" w:lineRule="auto"/>
    </w:pPr>
    <w:rPr>
      <w:sz w:val="20"/>
      <w:szCs w:val="20"/>
    </w:rPr>
  </w:style>
  <w:style w:type="character" w:customStyle="1" w:styleId="CommentTextChar">
    <w:name w:val="Comment Text Char"/>
    <w:basedOn w:val="DefaultParagraphFont"/>
    <w:link w:val="CommentText"/>
    <w:uiPriority w:val="99"/>
    <w:semiHidden/>
    <w:rsid w:val="00A926A9"/>
    <w:rPr>
      <w:sz w:val="20"/>
      <w:szCs w:val="20"/>
      <w:lang w:val="en-US"/>
    </w:rPr>
  </w:style>
  <w:style w:type="paragraph" w:styleId="CommentSubject">
    <w:name w:val="annotation subject"/>
    <w:basedOn w:val="CommentText"/>
    <w:next w:val="CommentText"/>
    <w:link w:val="CommentSubjectChar"/>
    <w:uiPriority w:val="99"/>
    <w:semiHidden/>
    <w:unhideWhenUsed/>
    <w:rsid w:val="00A926A9"/>
    <w:rPr>
      <w:b/>
      <w:bCs/>
    </w:rPr>
  </w:style>
  <w:style w:type="character" w:customStyle="1" w:styleId="CommentSubjectChar">
    <w:name w:val="Comment Subject Char"/>
    <w:basedOn w:val="CommentTextChar"/>
    <w:link w:val="CommentSubject"/>
    <w:uiPriority w:val="99"/>
    <w:semiHidden/>
    <w:rsid w:val="00A926A9"/>
    <w:rPr>
      <w:b/>
      <w:bCs/>
      <w:sz w:val="20"/>
      <w:szCs w:val="20"/>
      <w:lang w:val="en-US"/>
    </w:rPr>
  </w:style>
  <w:style w:type="paragraph" w:styleId="BalloonText">
    <w:name w:val="Balloon Text"/>
    <w:basedOn w:val="Normal"/>
    <w:link w:val="BalloonTextChar"/>
    <w:uiPriority w:val="99"/>
    <w:semiHidden/>
    <w:unhideWhenUsed/>
    <w:rsid w:val="00A926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26A9"/>
    <w:rPr>
      <w:rFonts w:ascii="Segoe UI" w:hAnsi="Segoe UI" w:cs="Segoe UI"/>
      <w:sz w:val="18"/>
      <w:szCs w:val="18"/>
      <w:lang w:val="en-US"/>
    </w:rPr>
  </w:style>
  <w:style w:type="paragraph" w:customStyle="1" w:styleId="EndNoteBibliographyTitle">
    <w:name w:val="EndNote Bibliography Title"/>
    <w:basedOn w:val="Normal"/>
    <w:link w:val="EndNoteBibliographyTitleChar"/>
    <w:rsid w:val="00A926A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A926A9"/>
    <w:rPr>
      <w:rFonts w:ascii="Calibri" w:hAnsi="Calibri" w:cs="Calibri"/>
      <w:noProof/>
      <w:lang w:val="en-US"/>
    </w:rPr>
  </w:style>
  <w:style w:type="table" w:styleId="TableGrid">
    <w:name w:val="Table Grid"/>
    <w:basedOn w:val="TableNormal"/>
    <w:uiPriority w:val="59"/>
    <w:rsid w:val="00F927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3522</Words>
  <Characters>20076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ziv gan or</dc:creator>
  <cp:keywords/>
  <dc:description/>
  <cp:lastModifiedBy>ziv gan or</cp:lastModifiedBy>
  <cp:revision>3</cp:revision>
  <dcterms:created xsi:type="dcterms:W3CDTF">2020-06-27T20:29:00Z</dcterms:created>
  <dcterms:modified xsi:type="dcterms:W3CDTF">2020-06-27T20:32:00Z</dcterms:modified>
</cp:coreProperties>
</file>