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33E5F" w14:textId="77777777" w:rsidR="00A22C39" w:rsidRPr="00445ED8" w:rsidRDefault="009A7F94"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hAnsiTheme="minorHAnsi"/>
          <w:sz w:val="24"/>
          <w:szCs w:val="24"/>
        </w:rPr>
      </w:pPr>
      <w:bookmarkStart w:id="0" w:name="_Toc455129177"/>
      <w:bookmarkStart w:id="1" w:name="_Toc455129318"/>
      <w:bookmarkStart w:id="2" w:name="_Toc455129403"/>
      <w:bookmarkStart w:id="3" w:name="_GoBack"/>
      <w:bookmarkEnd w:id="3"/>
      <w:r w:rsidRPr="00445ED8">
        <w:rPr>
          <w:rFonts w:asciiTheme="minorHAnsi" w:eastAsia="SimSun" w:hAnsiTheme="minorHAnsi" w:cs="Arial"/>
          <w:b/>
          <w:bCs/>
          <w:kern w:val="3"/>
          <w:sz w:val="24"/>
          <w:szCs w:val="24"/>
          <w:lang w:eastAsia="zh-CN" w:bidi="hi-IN"/>
        </w:rPr>
        <w:t>Anwendungsbereich</w:t>
      </w:r>
      <w:bookmarkEnd w:id="0"/>
      <w:bookmarkEnd w:id="1"/>
      <w:bookmarkEnd w:id="2"/>
      <w:r w:rsidR="00A22C39" w:rsidRPr="00445ED8">
        <w:rPr>
          <w:rFonts w:asciiTheme="minorHAnsi" w:eastAsia="SimSun" w:hAnsiTheme="minorHAnsi" w:cs="Arial"/>
          <w:b/>
          <w:bCs/>
          <w:kern w:val="3"/>
          <w:sz w:val="24"/>
          <w:szCs w:val="24"/>
          <w:lang w:eastAsia="zh-CN" w:bidi="hi-IN"/>
        </w:rPr>
        <w:t xml:space="preserve"> </w:t>
      </w:r>
    </w:p>
    <w:p w14:paraId="171C9CCE" w14:textId="1E267EB5" w:rsidR="00B665CE" w:rsidRPr="00445ED8" w:rsidRDefault="00271046" w:rsidP="00445ED8">
      <w:pPr>
        <w:ind w:left="709"/>
        <w:jc w:val="both"/>
        <w:rPr>
          <w:rFonts w:asciiTheme="minorHAnsi" w:hAnsiTheme="minorHAnsi"/>
          <w:kern w:val="28"/>
          <w:sz w:val="24"/>
          <w:szCs w:val="24"/>
        </w:rPr>
      </w:pPr>
      <w:r w:rsidRPr="00445ED8">
        <w:rPr>
          <w:rFonts w:asciiTheme="minorHAnsi" w:hAnsiTheme="minorHAnsi"/>
          <w:kern w:val="28"/>
          <w:sz w:val="24"/>
          <w:szCs w:val="24"/>
        </w:rPr>
        <w:t>Diese SOP beschreibt di</w:t>
      </w:r>
      <w:r w:rsidR="002B261E" w:rsidRPr="00445ED8">
        <w:rPr>
          <w:rFonts w:asciiTheme="minorHAnsi" w:hAnsiTheme="minorHAnsi"/>
          <w:kern w:val="28"/>
          <w:sz w:val="24"/>
          <w:szCs w:val="24"/>
        </w:rPr>
        <w:t xml:space="preserve">e </w:t>
      </w:r>
      <w:r w:rsidR="00A10C1A" w:rsidRPr="00445ED8">
        <w:rPr>
          <w:rFonts w:asciiTheme="minorHAnsi" w:hAnsiTheme="minorHAnsi"/>
          <w:kern w:val="28"/>
          <w:sz w:val="24"/>
          <w:szCs w:val="24"/>
        </w:rPr>
        <w:t xml:space="preserve">Anforderungen an die manuelle und/oder automatisierte </w:t>
      </w:r>
      <w:r w:rsidR="00CA103A" w:rsidRPr="00445ED8">
        <w:rPr>
          <w:rFonts w:asciiTheme="minorHAnsi" w:hAnsiTheme="minorHAnsi"/>
          <w:kern w:val="28"/>
          <w:sz w:val="24"/>
          <w:szCs w:val="24"/>
        </w:rPr>
        <w:t>Einlagerung</w:t>
      </w:r>
      <w:r w:rsidR="002B261E" w:rsidRPr="00445ED8">
        <w:rPr>
          <w:rFonts w:asciiTheme="minorHAnsi" w:hAnsiTheme="minorHAnsi"/>
          <w:kern w:val="28"/>
          <w:sz w:val="24"/>
          <w:szCs w:val="24"/>
        </w:rPr>
        <w:t xml:space="preserve"> </w:t>
      </w:r>
      <w:r w:rsidRPr="00445ED8">
        <w:rPr>
          <w:rFonts w:asciiTheme="minorHAnsi" w:hAnsiTheme="minorHAnsi"/>
          <w:kern w:val="28"/>
          <w:sz w:val="24"/>
          <w:szCs w:val="24"/>
        </w:rPr>
        <w:t>standardisiert gewonnener</w:t>
      </w:r>
      <w:r w:rsidR="00CA103A" w:rsidRPr="00445ED8">
        <w:rPr>
          <w:rFonts w:asciiTheme="minorHAnsi" w:hAnsiTheme="minorHAnsi"/>
          <w:kern w:val="28"/>
          <w:sz w:val="24"/>
          <w:szCs w:val="24"/>
        </w:rPr>
        <w:t xml:space="preserve">, und aufgearbeiteter </w:t>
      </w:r>
      <w:r w:rsidRPr="00445ED8">
        <w:rPr>
          <w:rFonts w:asciiTheme="minorHAnsi" w:hAnsiTheme="minorHAnsi"/>
          <w:kern w:val="28"/>
          <w:sz w:val="24"/>
          <w:szCs w:val="24"/>
        </w:rPr>
        <w:t>Blutproben</w:t>
      </w:r>
      <w:r w:rsidR="00A22C39" w:rsidRPr="00445ED8">
        <w:rPr>
          <w:rFonts w:asciiTheme="minorHAnsi" w:hAnsiTheme="minorHAnsi"/>
          <w:kern w:val="28"/>
          <w:sz w:val="24"/>
          <w:szCs w:val="24"/>
        </w:rPr>
        <w:t xml:space="preserve"> einschließlich der A</w:t>
      </w:r>
      <w:r w:rsidR="00A10C1A" w:rsidRPr="00445ED8">
        <w:rPr>
          <w:rFonts w:asciiTheme="minorHAnsi" w:hAnsiTheme="minorHAnsi"/>
          <w:kern w:val="28"/>
          <w:sz w:val="24"/>
          <w:szCs w:val="24"/>
        </w:rPr>
        <w:t xml:space="preserve">nforderungen an die </w:t>
      </w:r>
      <w:r w:rsidRPr="00445ED8">
        <w:rPr>
          <w:rFonts w:asciiTheme="minorHAnsi" w:hAnsiTheme="minorHAnsi"/>
          <w:kern w:val="28"/>
          <w:sz w:val="24"/>
          <w:szCs w:val="24"/>
        </w:rPr>
        <w:t>Aliquotie</w:t>
      </w:r>
      <w:r w:rsidR="00A10C1A" w:rsidRPr="00445ED8">
        <w:rPr>
          <w:rFonts w:asciiTheme="minorHAnsi" w:hAnsiTheme="minorHAnsi"/>
          <w:kern w:val="28"/>
          <w:sz w:val="24"/>
          <w:szCs w:val="24"/>
        </w:rPr>
        <w:t>rung.</w:t>
      </w:r>
    </w:p>
    <w:p w14:paraId="3FB83997" w14:textId="77777777" w:rsidR="00B665CE" w:rsidRPr="00445ED8" w:rsidRDefault="00B665CE" w:rsidP="00445ED8">
      <w:pPr>
        <w:jc w:val="both"/>
        <w:rPr>
          <w:rFonts w:asciiTheme="minorHAnsi" w:hAnsiTheme="minorHAnsi"/>
          <w:kern w:val="28"/>
          <w:sz w:val="24"/>
          <w:szCs w:val="24"/>
        </w:rPr>
      </w:pPr>
    </w:p>
    <w:p w14:paraId="19863CE2" w14:textId="77777777" w:rsidR="009A7F94" w:rsidRPr="00445ED8" w:rsidRDefault="009A7F94"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eastAsia="SimSun" w:hAnsiTheme="minorHAnsi" w:cs="Arial"/>
          <w:b/>
          <w:bCs/>
          <w:kern w:val="3"/>
          <w:sz w:val="24"/>
          <w:szCs w:val="24"/>
          <w:lang w:eastAsia="zh-CN" w:bidi="hi-IN"/>
        </w:rPr>
      </w:pPr>
      <w:bookmarkStart w:id="4" w:name="_Toc455129178"/>
      <w:bookmarkStart w:id="5" w:name="_Toc455129319"/>
      <w:bookmarkStart w:id="6" w:name="_Toc455129404"/>
      <w:r w:rsidRPr="00445ED8">
        <w:rPr>
          <w:rFonts w:asciiTheme="minorHAnsi" w:eastAsia="SimSun" w:hAnsiTheme="minorHAnsi" w:cs="Arial"/>
          <w:b/>
          <w:bCs/>
          <w:kern w:val="3"/>
          <w:sz w:val="24"/>
          <w:szCs w:val="24"/>
          <w:lang w:eastAsia="zh-CN" w:bidi="hi-IN"/>
        </w:rPr>
        <w:t>Geltungsbereich</w:t>
      </w:r>
      <w:bookmarkEnd w:id="4"/>
      <w:bookmarkEnd w:id="5"/>
      <w:bookmarkEnd w:id="6"/>
      <w:r w:rsidRPr="00445ED8">
        <w:rPr>
          <w:rFonts w:asciiTheme="minorHAnsi" w:eastAsia="SimSun" w:hAnsiTheme="minorHAnsi" w:cs="Arial"/>
          <w:b/>
          <w:bCs/>
          <w:kern w:val="3"/>
          <w:sz w:val="24"/>
          <w:szCs w:val="24"/>
          <w:lang w:eastAsia="zh-CN" w:bidi="hi-IN"/>
        </w:rPr>
        <w:t xml:space="preserve"> </w:t>
      </w:r>
    </w:p>
    <w:p w14:paraId="4DDA7A93" w14:textId="77777777" w:rsidR="009A7F94" w:rsidRPr="00301EA9"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 xml:space="preserve">Nennung aller am Prozess beteiligten Einrichtungen (Name </w:t>
      </w:r>
      <w:proofErr w:type="spellStart"/>
      <w:r w:rsidRPr="00445ED8">
        <w:rPr>
          <w:rFonts w:asciiTheme="minorHAnsi" w:hAnsiTheme="minorHAnsi"/>
          <w:i/>
          <w:kern w:val="28"/>
          <w:sz w:val="24"/>
          <w:szCs w:val="24"/>
        </w:rPr>
        <w:t>Biobank</w:t>
      </w:r>
      <w:proofErr w:type="spellEnd"/>
      <w:r w:rsidRPr="00445ED8">
        <w:rPr>
          <w:rFonts w:asciiTheme="minorHAnsi" w:hAnsiTheme="minorHAnsi"/>
          <w:i/>
          <w:kern w:val="28"/>
          <w:sz w:val="24"/>
          <w:szCs w:val="24"/>
        </w:rPr>
        <w:t xml:space="preserve"> und assoziierte </w:t>
      </w:r>
      <w:r w:rsidRPr="00301EA9">
        <w:rPr>
          <w:rFonts w:asciiTheme="minorHAnsi" w:hAnsiTheme="minorHAnsi"/>
          <w:i/>
          <w:kern w:val="28"/>
          <w:sz w:val="24"/>
          <w:szCs w:val="24"/>
        </w:rPr>
        <w:t>Einrichtungen)</w:t>
      </w:r>
    </w:p>
    <w:p w14:paraId="519D3663" w14:textId="32BF20C1" w:rsidR="009A7F94" w:rsidRPr="00301EA9" w:rsidRDefault="009A7F94" w:rsidP="00445ED8">
      <w:pPr>
        <w:ind w:left="709"/>
        <w:jc w:val="both"/>
        <w:rPr>
          <w:rFonts w:asciiTheme="minorHAnsi" w:hAnsiTheme="minorHAnsi"/>
          <w:kern w:val="28"/>
          <w:sz w:val="24"/>
          <w:szCs w:val="24"/>
        </w:rPr>
      </w:pPr>
      <w:r w:rsidRPr="00301EA9">
        <w:rPr>
          <w:rFonts w:asciiTheme="minorHAnsi" w:hAnsiTheme="minorHAnsi"/>
          <w:i/>
          <w:kern w:val="28"/>
          <w:sz w:val="24"/>
          <w:szCs w:val="24"/>
        </w:rPr>
        <w:t>z. B.GBN-</w:t>
      </w:r>
      <w:proofErr w:type="spellStart"/>
      <w:r w:rsidRPr="00301EA9">
        <w:rPr>
          <w:rFonts w:asciiTheme="minorHAnsi" w:hAnsiTheme="minorHAnsi"/>
          <w:i/>
          <w:kern w:val="28"/>
          <w:sz w:val="24"/>
          <w:szCs w:val="24"/>
        </w:rPr>
        <w:t>Biobank</w:t>
      </w:r>
      <w:proofErr w:type="spellEnd"/>
      <w:r w:rsidRPr="00301EA9">
        <w:rPr>
          <w:rFonts w:asciiTheme="minorHAnsi" w:hAnsiTheme="minorHAnsi"/>
          <w:i/>
          <w:kern w:val="28"/>
          <w:sz w:val="24"/>
          <w:szCs w:val="24"/>
        </w:rPr>
        <w:t xml:space="preserve"> Berlin</w:t>
      </w:r>
      <w:r w:rsidR="00384977" w:rsidRPr="00301EA9">
        <w:rPr>
          <w:rFonts w:asciiTheme="minorHAnsi" w:hAnsiTheme="minorHAnsi"/>
          <w:i/>
          <w:kern w:val="28"/>
          <w:sz w:val="24"/>
          <w:szCs w:val="24"/>
        </w:rPr>
        <w:t>;</w:t>
      </w:r>
      <w:r w:rsidR="007477F0" w:rsidRPr="00301EA9">
        <w:rPr>
          <w:rFonts w:asciiTheme="minorHAnsi" w:hAnsiTheme="minorHAnsi"/>
          <w:i/>
          <w:kern w:val="28"/>
          <w:sz w:val="24"/>
          <w:szCs w:val="24"/>
        </w:rPr>
        <w:t xml:space="preserve"> </w:t>
      </w:r>
      <w:r w:rsidRPr="00301EA9">
        <w:rPr>
          <w:rFonts w:asciiTheme="minorHAnsi" w:hAnsiTheme="minorHAnsi"/>
          <w:i/>
          <w:kern w:val="28"/>
          <w:sz w:val="24"/>
          <w:szCs w:val="24"/>
        </w:rPr>
        <w:t>Chirurgische Klinik Berlin</w:t>
      </w:r>
      <w:r w:rsidR="00384977" w:rsidRPr="00301EA9">
        <w:rPr>
          <w:rFonts w:asciiTheme="minorHAnsi" w:hAnsiTheme="minorHAnsi"/>
          <w:i/>
          <w:kern w:val="28"/>
          <w:sz w:val="24"/>
          <w:szCs w:val="24"/>
        </w:rPr>
        <w:t>;</w:t>
      </w:r>
      <w:r w:rsidR="007477F0" w:rsidRPr="00301EA9">
        <w:rPr>
          <w:rFonts w:asciiTheme="minorHAnsi" w:hAnsiTheme="minorHAnsi"/>
          <w:i/>
          <w:kern w:val="28"/>
          <w:sz w:val="24"/>
          <w:szCs w:val="24"/>
        </w:rPr>
        <w:t xml:space="preserve"> </w:t>
      </w:r>
      <w:r w:rsidRPr="00301EA9">
        <w:rPr>
          <w:rFonts w:asciiTheme="minorHAnsi" w:hAnsiTheme="minorHAnsi"/>
          <w:i/>
          <w:kern w:val="28"/>
          <w:sz w:val="24"/>
          <w:szCs w:val="24"/>
        </w:rPr>
        <w:t>Pathologie Berlin</w:t>
      </w:r>
    </w:p>
    <w:p w14:paraId="173C5DC4" w14:textId="77777777" w:rsidR="009A7F94" w:rsidRPr="00301EA9" w:rsidRDefault="009A7F94" w:rsidP="00445ED8">
      <w:pPr>
        <w:jc w:val="both"/>
        <w:rPr>
          <w:rFonts w:asciiTheme="minorHAnsi" w:hAnsiTheme="minorHAnsi"/>
          <w:kern w:val="28"/>
          <w:sz w:val="24"/>
          <w:szCs w:val="24"/>
        </w:rPr>
      </w:pPr>
    </w:p>
    <w:p w14:paraId="01E5EDF7" w14:textId="77777777" w:rsidR="009A7F94" w:rsidRPr="00445ED8" w:rsidRDefault="009A7F94"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eastAsia="SimSun" w:hAnsiTheme="minorHAnsi" w:cs="Arial"/>
          <w:b/>
          <w:bCs/>
          <w:kern w:val="3"/>
          <w:sz w:val="24"/>
          <w:szCs w:val="24"/>
          <w:lang w:eastAsia="zh-CN" w:bidi="hi-IN"/>
        </w:rPr>
      </w:pPr>
      <w:bookmarkStart w:id="7" w:name="_Toc455129179"/>
      <w:bookmarkStart w:id="8" w:name="_Toc455129320"/>
      <w:bookmarkStart w:id="9" w:name="_Toc455129405"/>
      <w:r w:rsidRPr="00445ED8">
        <w:rPr>
          <w:rFonts w:asciiTheme="minorHAnsi" w:eastAsia="SimSun" w:hAnsiTheme="minorHAnsi" w:cs="Arial"/>
          <w:b/>
          <w:bCs/>
          <w:kern w:val="3"/>
          <w:sz w:val="24"/>
          <w:szCs w:val="24"/>
          <w:lang w:eastAsia="zh-CN" w:bidi="hi-IN"/>
        </w:rPr>
        <w:t>Zuständigkeiten</w:t>
      </w:r>
      <w:bookmarkEnd w:id="7"/>
      <w:bookmarkEnd w:id="8"/>
      <w:bookmarkEnd w:id="9"/>
    </w:p>
    <w:p w14:paraId="6CE6D453" w14:textId="60509A00" w:rsidR="009A7F94" w:rsidRPr="00445ED8"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301EA9">
        <w:rPr>
          <w:rFonts w:asciiTheme="minorHAnsi" w:hAnsiTheme="minorHAnsi"/>
          <w:i/>
          <w:kern w:val="28"/>
          <w:sz w:val="24"/>
          <w:szCs w:val="24"/>
        </w:rPr>
        <w:t>.</w:t>
      </w:r>
    </w:p>
    <w:p w14:paraId="6E6C6BD0" w14:textId="0F30CBC4" w:rsidR="009A7F94" w:rsidRPr="00445ED8" w:rsidRDefault="009A7F94" w:rsidP="00445ED8">
      <w:pPr>
        <w:ind w:left="709"/>
        <w:jc w:val="both"/>
        <w:rPr>
          <w:rFonts w:asciiTheme="minorHAnsi" w:hAnsiTheme="minorHAnsi"/>
          <w:b/>
          <w:i/>
          <w:kern w:val="28"/>
          <w:sz w:val="24"/>
          <w:szCs w:val="24"/>
        </w:rPr>
      </w:pPr>
      <w:r w:rsidRPr="00445ED8">
        <w:rPr>
          <w:rFonts w:asciiTheme="minorHAnsi" w:hAnsiTheme="minorHAnsi"/>
          <w:i/>
          <w:kern w:val="28"/>
          <w:sz w:val="24"/>
          <w:szCs w:val="24"/>
        </w:rPr>
        <w:t xml:space="preserve">Die </w:t>
      </w:r>
      <w:proofErr w:type="spellStart"/>
      <w:r w:rsidRPr="00445ED8">
        <w:rPr>
          <w:rFonts w:asciiTheme="minorHAnsi" w:hAnsiTheme="minorHAnsi"/>
          <w:i/>
          <w:kern w:val="28"/>
          <w:sz w:val="24"/>
          <w:szCs w:val="24"/>
        </w:rPr>
        <w:t>Biobank</w:t>
      </w:r>
      <w:proofErr w:type="spellEnd"/>
      <w:r w:rsidRPr="00445ED8">
        <w:rPr>
          <w:rFonts w:asciiTheme="minorHAnsi" w:hAnsiTheme="minorHAnsi"/>
          <w:i/>
          <w:kern w:val="28"/>
          <w:sz w:val="24"/>
          <w:szCs w:val="24"/>
        </w:rPr>
        <w:t xml:space="preserve"> muss die prozessrelevanten Zuständigkeiten festlegen, umsetzen und </w:t>
      </w:r>
      <w:r w:rsidR="00384977" w:rsidRPr="00445ED8">
        <w:rPr>
          <w:rFonts w:asciiTheme="minorHAnsi" w:hAnsiTheme="minorHAnsi"/>
          <w:b/>
          <w:i/>
          <w:kern w:val="28"/>
          <w:sz w:val="24"/>
          <w:szCs w:val="24"/>
        </w:rPr>
        <w:t>regelhaft</w:t>
      </w:r>
      <w:r w:rsidR="00384977" w:rsidRPr="00445ED8">
        <w:rPr>
          <w:rFonts w:asciiTheme="minorHAnsi" w:hAnsiTheme="minorHAnsi"/>
          <w:i/>
          <w:kern w:val="28"/>
          <w:sz w:val="24"/>
          <w:szCs w:val="24"/>
        </w:rPr>
        <w:t xml:space="preserve"> </w:t>
      </w:r>
      <w:r w:rsidRPr="00445ED8">
        <w:rPr>
          <w:rFonts w:asciiTheme="minorHAnsi" w:hAnsiTheme="minorHAnsi"/>
          <w:b/>
          <w:i/>
          <w:kern w:val="28"/>
          <w:sz w:val="24"/>
          <w:szCs w:val="24"/>
        </w:rPr>
        <w:t>prüfen</w:t>
      </w:r>
      <w:r w:rsidR="00301EA9">
        <w:rPr>
          <w:rFonts w:asciiTheme="minorHAnsi" w:hAnsiTheme="minorHAnsi"/>
          <w:b/>
          <w:i/>
          <w:kern w:val="28"/>
          <w:sz w:val="24"/>
          <w:szCs w:val="24"/>
        </w:rPr>
        <w:t>.</w:t>
      </w:r>
    </w:p>
    <w:p w14:paraId="5070FE7A" w14:textId="77777777" w:rsidR="009A7F94" w:rsidRPr="00445ED8" w:rsidRDefault="009A7F94" w:rsidP="00445ED8">
      <w:pPr>
        <w:ind w:left="709"/>
        <w:jc w:val="both"/>
        <w:rPr>
          <w:rFonts w:asciiTheme="minorHAnsi" w:hAnsiTheme="minorHAnsi"/>
          <w:i/>
          <w:kern w:val="28"/>
          <w:sz w:val="24"/>
          <w:szCs w:val="24"/>
        </w:rPr>
      </w:pPr>
    </w:p>
    <w:p w14:paraId="19DF6829" w14:textId="77777777" w:rsidR="009A7F94" w:rsidRPr="00445ED8" w:rsidRDefault="009A7F94"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Projektplanung (</w:t>
      </w:r>
      <w:r w:rsidR="00A10C1A" w:rsidRPr="00445ED8">
        <w:rPr>
          <w:rFonts w:asciiTheme="minorHAnsi" w:hAnsiTheme="minorHAnsi"/>
          <w:kern w:val="28"/>
          <w:sz w:val="24"/>
          <w:szCs w:val="24"/>
        </w:rPr>
        <w:t xml:space="preserve">Aliquotgröße, Lagerumfang, </w:t>
      </w:r>
      <w:proofErr w:type="spellStart"/>
      <w:r w:rsidR="00A10C1A" w:rsidRPr="00445ED8">
        <w:rPr>
          <w:rFonts w:asciiTheme="minorHAnsi" w:hAnsiTheme="minorHAnsi"/>
          <w:kern w:val="28"/>
          <w:sz w:val="24"/>
          <w:szCs w:val="24"/>
        </w:rPr>
        <w:t>Lagerart</w:t>
      </w:r>
      <w:proofErr w:type="spellEnd"/>
      <w:r w:rsidR="00A10C1A" w:rsidRPr="00445ED8">
        <w:rPr>
          <w:rFonts w:asciiTheme="minorHAnsi" w:hAnsiTheme="minorHAnsi"/>
          <w:kern w:val="28"/>
          <w:sz w:val="24"/>
          <w:szCs w:val="24"/>
        </w:rPr>
        <w:t xml:space="preserve"> und –</w:t>
      </w:r>
      <w:proofErr w:type="spellStart"/>
      <w:r w:rsidR="00A10C1A" w:rsidRPr="00445ED8">
        <w:rPr>
          <w:rFonts w:asciiTheme="minorHAnsi" w:hAnsiTheme="minorHAnsi"/>
          <w:kern w:val="28"/>
          <w:sz w:val="24"/>
          <w:szCs w:val="24"/>
        </w:rPr>
        <w:t>gefäß</w:t>
      </w:r>
      <w:proofErr w:type="spellEnd"/>
      <w:r w:rsidR="00A10C1A" w:rsidRPr="00445ED8">
        <w:rPr>
          <w:rFonts w:asciiTheme="minorHAnsi" w:hAnsiTheme="minorHAnsi"/>
          <w:kern w:val="28"/>
          <w:sz w:val="24"/>
          <w:szCs w:val="24"/>
        </w:rPr>
        <w:t>)</w:t>
      </w:r>
    </w:p>
    <w:p w14:paraId="2AABBE91" w14:textId="77777777" w:rsidR="00A10C1A" w:rsidRPr="00445ED8" w:rsidRDefault="00A10C1A"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Prozessvalidierung</w:t>
      </w:r>
    </w:p>
    <w:p w14:paraId="19BA9A11" w14:textId="594DF43C" w:rsidR="00A10C1A" w:rsidRPr="00445ED8" w:rsidRDefault="003A20C0"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Geräteverantwortung</w:t>
      </w:r>
    </w:p>
    <w:p w14:paraId="26B54C67" w14:textId="77777777" w:rsidR="00A10C1A" w:rsidRPr="00445ED8" w:rsidRDefault="00A10C1A"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Wartung, Instandhaltung</w:t>
      </w:r>
    </w:p>
    <w:p w14:paraId="1440D72C" w14:textId="77777777" w:rsidR="00A10C1A" w:rsidRPr="00445ED8" w:rsidRDefault="00A10C1A"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Überwachung der Umgebungsbedingungen</w:t>
      </w:r>
    </w:p>
    <w:p w14:paraId="168B7EF7" w14:textId="77777777" w:rsidR="009A7F94" w:rsidRPr="00445ED8" w:rsidRDefault="00A10C1A"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 xml:space="preserve">technische Durchführung </w:t>
      </w:r>
    </w:p>
    <w:p w14:paraId="00928441" w14:textId="77777777" w:rsidR="009A7F94" w:rsidRPr="00445ED8" w:rsidRDefault="009A7F94"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Dokumentation</w:t>
      </w:r>
    </w:p>
    <w:p w14:paraId="0FE85FC6" w14:textId="77777777" w:rsidR="00384977" w:rsidRPr="00445ED8" w:rsidRDefault="00384977"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 xml:space="preserve">Prüfung; </w:t>
      </w:r>
      <w:proofErr w:type="spellStart"/>
      <w:r w:rsidRPr="00445ED8">
        <w:rPr>
          <w:rFonts w:asciiTheme="minorHAnsi" w:hAnsiTheme="minorHAnsi"/>
          <w:kern w:val="28"/>
          <w:sz w:val="24"/>
          <w:szCs w:val="24"/>
        </w:rPr>
        <w:t>Prozessmonitoring</w:t>
      </w:r>
      <w:proofErr w:type="spellEnd"/>
    </w:p>
    <w:p w14:paraId="3348942B" w14:textId="77777777" w:rsidR="000F2237" w:rsidRPr="00445ED8" w:rsidRDefault="000F2237" w:rsidP="00445ED8">
      <w:pPr>
        <w:ind w:left="709"/>
        <w:jc w:val="both"/>
        <w:rPr>
          <w:rFonts w:asciiTheme="minorHAnsi" w:eastAsia="SimSun" w:hAnsiTheme="minorHAnsi" w:cs="Arial"/>
          <w:b/>
          <w:bCs/>
          <w:kern w:val="3"/>
          <w:sz w:val="24"/>
          <w:szCs w:val="24"/>
          <w:lang w:eastAsia="zh-CN" w:bidi="hi-IN"/>
        </w:rPr>
      </w:pPr>
      <w:bookmarkStart w:id="10" w:name="_Toc455129180"/>
      <w:bookmarkStart w:id="11" w:name="_Toc455129321"/>
      <w:bookmarkStart w:id="12" w:name="_Toc455129406"/>
    </w:p>
    <w:p w14:paraId="2F8F9433" w14:textId="738E4060" w:rsidR="009A7F94" w:rsidRPr="00445ED8" w:rsidRDefault="009A7F94" w:rsidP="00445ED8">
      <w:pPr>
        <w:ind w:left="709"/>
        <w:jc w:val="both"/>
        <w:rPr>
          <w:rFonts w:asciiTheme="minorHAnsi" w:eastAsia="SimSun" w:hAnsiTheme="minorHAnsi" w:cs="Arial"/>
          <w:b/>
          <w:bCs/>
          <w:kern w:val="3"/>
          <w:sz w:val="24"/>
          <w:szCs w:val="24"/>
          <w:lang w:eastAsia="zh-CN" w:bidi="hi-IN"/>
        </w:rPr>
      </w:pPr>
      <w:r w:rsidRPr="00445ED8">
        <w:rPr>
          <w:rFonts w:asciiTheme="minorHAnsi" w:eastAsia="SimSun" w:hAnsiTheme="minorHAnsi" w:cs="Arial"/>
          <w:b/>
          <w:bCs/>
          <w:kern w:val="3"/>
          <w:sz w:val="24"/>
          <w:szCs w:val="24"/>
          <w:lang w:eastAsia="zh-CN" w:bidi="hi-IN"/>
        </w:rPr>
        <w:t>Begriffe und Abkürzungen</w:t>
      </w:r>
      <w:bookmarkEnd w:id="10"/>
      <w:bookmarkEnd w:id="11"/>
      <w:bookmarkEnd w:id="12"/>
    </w:p>
    <w:p w14:paraId="32352AC4" w14:textId="77777777" w:rsidR="009A7F94" w:rsidRPr="00445ED8" w:rsidRDefault="009A7F94" w:rsidP="00445ED8">
      <w:pPr>
        <w:ind w:left="709"/>
        <w:jc w:val="both"/>
        <w:rPr>
          <w:rFonts w:asciiTheme="minorHAnsi" w:hAnsiTheme="minorHAnsi"/>
          <w:kern w:val="28"/>
          <w:sz w:val="24"/>
          <w:szCs w:val="24"/>
        </w:rPr>
      </w:pPr>
      <w:r w:rsidRPr="00445ED8">
        <w:rPr>
          <w:rFonts w:asciiTheme="minorHAnsi" w:hAnsiTheme="minorHAnsi"/>
          <w:kern w:val="28"/>
          <w:sz w:val="24"/>
          <w:szCs w:val="24"/>
        </w:rPr>
        <w:t>siehe Dokument „Begriffe und Abkürzungen“</w:t>
      </w:r>
    </w:p>
    <w:p w14:paraId="3CB66A8F" w14:textId="77777777" w:rsidR="009A7F94" w:rsidRPr="00445ED8" w:rsidRDefault="009A7F94" w:rsidP="00445ED8">
      <w:pPr>
        <w:ind w:left="709"/>
        <w:jc w:val="both"/>
        <w:rPr>
          <w:rFonts w:asciiTheme="minorHAnsi" w:hAnsiTheme="minorHAnsi"/>
          <w:kern w:val="28"/>
          <w:sz w:val="24"/>
          <w:szCs w:val="24"/>
        </w:rPr>
      </w:pPr>
      <w:r w:rsidRPr="00445ED8">
        <w:rPr>
          <w:rFonts w:asciiTheme="minorHAnsi" w:hAnsiTheme="minorHAnsi"/>
          <w:kern w:val="28"/>
          <w:sz w:val="24"/>
          <w:szCs w:val="24"/>
        </w:rPr>
        <w:t>für dieses Dokument gelten zusätzlich:</w:t>
      </w:r>
    </w:p>
    <w:p w14:paraId="3D22C31F" w14:textId="77777777" w:rsidR="009A7F94" w:rsidRPr="00445ED8" w:rsidRDefault="009A7F94" w:rsidP="00445ED8">
      <w:pPr>
        <w:jc w:val="both"/>
        <w:rPr>
          <w:rFonts w:asciiTheme="minorHAnsi" w:hAnsiTheme="minorHAnsi"/>
          <w:kern w:val="28"/>
          <w:sz w:val="24"/>
          <w:szCs w:val="24"/>
        </w:rPr>
      </w:pPr>
    </w:p>
    <w:p w14:paraId="79A44790" w14:textId="77777777" w:rsidR="00B665CE" w:rsidRPr="00445ED8" w:rsidRDefault="008C40AA"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eastAsia="SimSun" w:hAnsiTheme="minorHAnsi" w:cs="Arial"/>
          <w:b/>
          <w:bCs/>
          <w:kern w:val="3"/>
          <w:sz w:val="24"/>
          <w:szCs w:val="24"/>
          <w:lang w:eastAsia="zh-CN" w:bidi="hi-IN"/>
        </w:rPr>
      </w:pPr>
      <w:r w:rsidRPr="00445ED8">
        <w:rPr>
          <w:rFonts w:asciiTheme="minorHAnsi" w:eastAsia="SimSun" w:hAnsiTheme="minorHAnsi" w:cs="Arial"/>
          <w:b/>
          <w:bCs/>
          <w:kern w:val="3"/>
          <w:sz w:val="24"/>
          <w:szCs w:val="24"/>
          <w:lang w:eastAsia="zh-CN" w:bidi="hi-IN"/>
        </w:rPr>
        <w:t>Allgemein</w:t>
      </w:r>
    </w:p>
    <w:p w14:paraId="2E5A4E35" w14:textId="77777777" w:rsidR="009A7F94" w:rsidRPr="00445ED8"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Allgemeine Aussagen hinsichtlich der Durchführung des jeweiligen Verfahrens:</w:t>
      </w:r>
    </w:p>
    <w:p w14:paraId="14B54471" w14:textId="23C4E9CB" w:rsidR="003A20C0" w:rsidRPr="00445ED8" w:rsidRDefault="003A20C0" w:rsidP="00445ED8">
      <w:pPr>
        <w:ind w:left="709"/>
        <w:jc w:val="both"/>
        <w:rPr>
          <w:rFonts w:asciiTheme="minorHAnsi" w:hAnsiTheme="minorHAnsi"/>
          <w:i/>
          <w:kern w:val="28"/>
          <w:sz w:val="24"/>
          <w:szCs w:val="24"/>
        </w:rPr>
      </w:pPr>
      <w:r w:rsidRPr="00445ED8">
        <w:rPr>
          <w:rFonts w:asciiTheme="minorHAnsi" w:hAnsiTheme="minorHAnsi"/>
          <w:i/>
          <w:kern w:val="28"/>
          <w:sz w:val="24"/>
          <w:szCs w:val="24"/>
        </w:rPr>
        <w:t>Zu</w:t>
      </w:r>
      <w:r w:rsidR="00301EA9">
        <w:rPr>
          <w:rFonts w:asciiTheme="minorHAnsi" w:hAnsiTheme="minorHAnsi"/>
          <w:i/>
          <w:kern w:val="28"/>
          <w:sz w:val="24"/>
          <w:szCs w:val="24"/>
        </w:rPr>
        <w:t>r Sicherstellung der geplanten/</w:t>
      </w:r>
      <w:r w:rsidRPr="00445ED8">
        <w:rPr>
          <w:rFonts w:asciiTheme="minorHAnsi" w:hAnsiTheme="minorHAnsi"/>
          <w:i/>
          <w:kern w:val="28"/>
          <w:sz w:val="24"/>
          <w:szCs w:val="24"/>
        </w:rPr>
        <w:t>beabsichtigten Leistung muss der gesamte Arbeitsablauf einschließlich der Informationen zu Lagerungsbedingungen und ggf. durchgeführter analytischer Schritte gemäß publizierter Standards durchgeführt oder mit ei</w:t>
      </w:r>
      <w:r w:rsidRPr="00445ED8">
        <w:rPr>
          <w:rFonts w:asciiTheme="minorHAnsi" w:hAnsiTheme="minorHAnsi"/>
          <w:i/>
          <w:kern w:val="28"/>
          <w:sz w:val="24"/>
          <w:szCs w:val="24"/>
        </w:rPr>
        <w:lastRenderedPageBreak/>
        <w:t>genen Verfahren intern validiert werden; dazu zählen auch alle automatisierten Probenbearbeitungsprozesse.</w:t>
      </w:r>
    </w:p>
    <w:p w14:paraId="090F6584" w14:textId="77777777" w:rsidR="003A20C0" w:rsidRPr="00445ED8" w:rsidRDefault="003A20C0" w:rsidP="00445ED8">
      <w:pPr>
        <w:ind w:left="709"/>
        <w:jc w:val="both"/>
        <w:rPr>
          <w:rFonts w:asciiTheme="minorHAnsi" w:hAnsiTheme="minorHAnsi"/>
          <w:i/>
          <w:kern w:val="28"/>
          <w:sz w:val="24"/>
          <w:szCs w:val="24"/>
        </w:rPr>
      </w:pPr>
      <w:r w:rsidRPr="00445ED8">
        <w:rPr>
          <w:rFonts w:asciiTheme="minorHAnsi" w:hAnsiTheme="minorHAnsi"/>
          <w:i/>
          <w:kern w:val="28"/>
          <w:sz w:val="24"/>
          <w:szCs w:val="24"/>
        </w:rPr>
        <w:t xml:space="preserve">Die </w:t>
      </w:r>
      <w:proofErr w:type="spellStart"/>
      <w:r w:rsidRPr="00445ED8">
        <w:rPr>
          <w:rFonts w:asciiTheme="minorHAnsi" w:hAnsiTheme="minorHAnsi"/>
          <w:i/>
          <w:kern w:val="28"/>
          <w:sz w:val="24"/>
          <w:szCs w:val="24"/>
        </w:rPr>
        <w:t>Biobank</w:t>
      </w:r>
      <w:proofErr w:type="spellEnd"/>
      <w:r w:rsidRPr="00445ED8">
        <w:rPr>
          <w:rFonts w:asciiTheme="minorHAnsi" w:hAnsiTheme="minorHAnsi"/>
          <w:i/>
          <w:kern w:val="28"/>
          <w:sz w:val="24"/>
          <w:szCs w:val="24"/>
        </w:rPr>
        <w:t xml:space="preserve"> muss sicherstellen, dass der präanalytische Gesamtarbeitsablauf so dokumentiert wird, dass die </w:t>
      </w:r>
      <w:proofErr w:type="spellStart"/>
      <w:r w:rsidRPr="00445ED8">
        <w:rPr>
          <w:rFonts w:asciiTheme="minorHAnsi" w:hAnsiTheme="minorHAnsi"/>
          <w:i/>
          <w:kern w:val="28"/>
          <w:sz w:val="24"/>
          <w:szCs w:val="24"/>
        </w:rPr>
        <w:t>Biobank</w:t>
      </w:r>
      <w:proofErr w:type="spellEnd"/>
      <w:r w:rsidRPr="00445ED8">
        <w:rPr>
          <w:rFonts w:asciiTheme="minorHAnsi" w:hAnsiTheme="minorHAnsi"/>
          <w:i/>
          <w:kern w:val="28"/>
          <w:sz w:val="24"/>
          <w:szCs w:val="24"/>
        </w:rPr>
        <w:t xml:space="preserve"> jederzeit Auskunft über die Probenspezifikationen und -historie geben kann. Die Eignung der Bioproben für evtl. geplante analytische Verfahren ist während des gesamten Arbeitsablaufs zu untersuchen (dazu gehören z.B. Untersuchungen zur Menge an Blutzellen oder der Stabilität spezifischer Blutzellen-Profile). Abweichungen von geltenden SOPs sind zu dokumentieren.</w:t>
      </w:r>
    </w:p>
    <w:p w14:paraId="2EB630DA" w14:textId="77777777" w:rsidR="003A20C0" w:rsidRPr="00445ED8" w:rsidRDefault="003A20C0" w:rsidP="00445ED8">
      <w:pPr>
        <w:ind w:left="709"/>
        <w:jc w:val="both"/>
        <w:rPr>
          <w:rFonts w:asciiTheme="minorHAnsi" w:hAnsiTheme="minorHAnsi"/>
          <w:i/>
          <w:kern w:val="28"/>
          <w:sz w:val="24"/>
          <w:szCs w:val="24"/>
        </w:rPr>
      </w:pPr>
      <w:r w:rsidRPr="00445ED8">
        <w:rPr>
          <w:rFonts w:asciiTheme="minorHAnsi" w:hAnsiTheme="minorHAnsi"/>
          <w:i/>
          <w:kern w:val="28"/>
          <w:sz w:val="24"/>
          <w:szCs w:val="24"/>
        </w:rPr>
        <w:t>Geltende Sicherheitsbestimmungen zu Transport und Handhabung müssen beachtet werden (DIN EN ISO 15189 und ISO 15190).</w:t>
      </w:r>
    </w:p>
    <w:p w14:paraId="14BD52A4" w14:textId="77777777" w:rsidR="003A20C0" w:rsidRPr="00445ED8" w:rsidRDefault="003A20C0" w:rsidP="00445ED8">
      <w:pPr>
        <w:ind w:left="709"/>
        <w:jc w:val="both"/>
        <w:rPr>
          <w:rFonts w:asciiTheme="minorHAnsi" w:hAnsiTheme="minorHAnsi"/>
          <w:kern w:val="28"/>
          <w:sz w:val="24"/>
          <w:szCs w:val="24"/>
        </w:rPr>
      </w:pPr>
    </w:p>
    <w:p w14:paraId="59771A7F" w14:textId="1D283D0E" w:rsidR="00825EC5" w:rsidRPr="00445ED8" w:rsidRDefault="00F91F5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In bestimmten Situationen kann eine kurzzeitige Zwischenlagerung notwendig oder geeignet sein.</w:t>
      </w:r>
    </w:p>
    <w:p w14:paraId="487FDA57" w14:textId="77777777" w:rsidR="00B3051D" w:rsidRPr="00445ED8" w:rsidRDefault="00B3051D" w:rsidP="00445ED8">
      <w:pPr>
        <w:ind w:left="709"/>
        <w:jc w:val="both"/>
        <w:rPr>
          <w:rFonts w:asciiTheme="minorHAnsi" w:hAnsiTheme="minorHAnsi"/>
          <w:i/>
          <w:kern w:val="28"/>
          <w:sz w:val="24"/>
          <w:szCs w:val="24"/>
        </w:rPr>
      </w:pPr>
      <w:r w:rsidRPr="00445ED8">
        <w:rPr>
          <w:rFonts w:asciiTheme="minorHAnsi" w:hAnsiTheme="minorHAnsi"/>
          <w:i/>
          <w:kern w:val="28"/>
          <w:sz w:val="24"/>
          <w:szCs w:val="24"/>
        </w:rPr>
        <w:t>Die Gesamtlagerungsdauer der Primärblutprobe umfasst:</w:t>
      </w:r>
    </w:p>
    <w:p w14:paraId="6BE80F39" w14:textId="5449DE98" w:rsidR="00B3051D" w:rsidRPr="00445ED8" w:rsidRDefault="00B3051D" w:rsidP="00445ED8">
      <w:pPr>
        <w:numPr>
          <w:ilvl w:val="0"/>
          <w:numId w:val="31"/>
        </w:numPr>
        <w:ind w:left="1429"/>
        <w:jc w:val="both"/>
        <w:rPr>
          <w:rFonts w:asciiTheme="minorHAnsi" w:hAnsiTheme="minorHAnsi"/>
          <w:i/>
          <w:kern w:val="28"/>
          <w:sz w:val="24"/>
          <w:szCs w:val="24"/>
        </w:rPr>
      </w:pPr>
      <w:r w:rsidRPr="00445ED8">
        <w:rPr>
          <w:rFonts w:asciiTheme="minorHAnsi" w:hAnsiTheme="minorHAnsi"/>
          <w:i/>
          <w:kern w:val="28"/>
          <w:sz w:val="24"/>
          <w:szCs w:val="24"/>
        </w:rPr>
        <w:t>Lagerung in der Blutentnahmeeinrichtung</w:t>
      </w:r>
      <w:r w:rsidR="00301EA9">
        <w:rPr>
          <w:rFonts w:asciiTheme="minorHAnsi" w:hAnsiTheme="minorHAnsi"/>
          <w:i/>
          <w:kern w:val="28"/>
          <w:sz w:val="24"/>
          <w:szCs w:val="24"/>
        </w:rPr>
        <w:t>,</w:t>
      </w:r>
      <w:r w:rsidRPr="00445ED8">
        <w:rPr>
          <w:rFonts w:asciiTheme="minorHAnsi" w:hAnsiTheme="minorHAnsi"/>
          <w:i/>
          <w:kern w:val="28"/>
          <w:sz w:val="24"/>
          <w:szCs w:val="24"/>
        </w:rPr>
        <w:t xml:space="preserve"> </w:t>
      </w:r>
    </w:p>
    <w:p w14:paraId="409CF2D2" w14:textId="30ED62DB" w:rsidR="00B3051D" w:rsidRPr="00445ED8" w:rsidRDefault="00B3051D" w:rsidP="00445ED8">
      <w:pPr>
        <w:numPr>
          <w:ilvl w:val="0"/>
          <w:numId w:val="31"/>
        </w:numPr>
        <w:ind w:left="1429"/>
        <w:jc w:val="both"/>
        <w:rPr>
          <w:rFonts w:asciiTheme="minorHAnsi" w:hAnsiTheme="minorHAnsi"/>
          <w:i/>
          <w:kern w:val="28"/>
          <w:sz w:val="24"/>
          <w:szCs w:val="24"/>
        </w:rPr>
      </w:pPr>
      <w:r w:rsidRPr="00445ED8">
        <w:rPr>
          <w:rFonts w:asciiTheme="minorHAnsi" w:hAnsiTheme="minorHAnsi"/>
          <w:i/>
          <w:kern w:val="28"/>
          <w:sz w:val="24"/>
          <w:szCs w:val="24"/>
        </w:rPr>
        <w:t xml:space="preserve">Transports zum Labor </w:t>
      </w:r>
      <w:r w:rsidR="003A20C0" w:rsidRPr="00445ED8">
        <w:rPr>
          <w:rFonts w:asciiTheme="minorHAnsi" w:hAnsiTheme="minorHAnsi"/>
          <w:i/>
          <w:kern w:val="28"/>
          <w:sz w:val="24"/>
          <w:szCs w:val="24"/>
        </w:rPr>
        <w:t xml:space="preserve">bzw. </w:t>
      </w:r>
      <w:proofErr w:type="spellStart"/>
      <w:r w:rsidR="003A20C0" w:rsidRPr="00445ED8">
        <w:rPr>
          <w:rFonts w:asciiTheme="minorHAnsi" w:hAnsiTheme="minorHAnsi"/>
          <w:i/>
          <w:kern w:val="28"/>
          <w:sz w:val="24"/>
          <w:szCs w:val="24"/>
        </w:rPr>
        <w:t>Biobank</w:t>
      </w:r>
      <w:proofErr w:type="spellEnd"/>
      <w:r w:rsidR="00301EA9">
        <w:rPr>
          <w:rFonts w:asciiTheme="minorHAnsi" w:hAnsiTheme="minorHAnsi"/>
          <w:i/>
          <w:kern w:val="28"/>
          <w:sz w:val="24"/>
          <w:szCs w:val="24"/>
        </w:rPr>
        <w:t xml:space="preserve">, </w:t>
      </w:r>
    </w:p>
    <w:p w14:paraId="601C3888" w14:textId="622517DC" w:rsidR="00B3051D" w:rsidRPr="00445ED8" w:rsidRDefault="00B3051D" w:rsidP="00445ED8">
      <w:pPr>
        <w:numPr>
          <w:ilvl w:val="0"/>
          <w:numId w:val="31"/>
        </w:numPr>
        <w:ind w:left="1429"/>
        <w:jc w:val="both"/>
        <w:rPr>
          <w:rFonts w:asciiTheme="minorHAnsi" w:hAnsiTheme="minorHAnsi"/>
          <w:kern w:val="28"/>
          <w:sz w:val="24"/>
          <w:szCs w:val="24"/>
        </w:rPr>
      </w:pPr>
      <w:r w:rsidRPr="00445ED8">
        <w:rPr>
          <w:rFonts w:asciiTheme="minorHAnsi" w:hAnsiTheme="minorHAnsi"/>
          <w:i/>
          <w:kern w:val="28"/>
          <w:sz w:val="24"/>
          <w:szCs w:val="24"/>
        </w:rPr>
        <w:t>weitere Lagerung im Labor bzw.</w:t>
      </w:r>
      <w:r w:rsidR="00A22C39" w:rsidRPr="00445ED8">
        <w:rPr>
          <w:rFonts w:asciiTheme="minorHAnsi" w:hAnsiTheme="minorHAnsi"/>
          <w:i/>
          <w:kern w:val="28"/>
          <w:sz w:val="24"/>
          <w:szCs w:val="24"/>
        </w:rPr>
        <w:t xml:space="preserve"> </w:t>
      </w:r>
      <w:proofErr w:type="spellStart"/>
      <w:r w:rsidR="003A20C0" w:rsidRPr="00445ED8">
        <w:rPr>
          <w:rFonts w:asciiTheme="minorHAnsi" w:hAnsiTheme="minorHAnsi"/>
          <w:i/>
          <w:kern w:val="28"/>
          <w:sz w:val="24"/>
          <w:szCs w:val="24"/>
        </w:rPr>
        <w:t>Biobank</w:t>
      </w:r>
      <w:proofErr w:type="spellEnd"/>
      <w:r w:rsidRPr="00445ED8">
        <w:rPr>
          <w:rFonts w:asciiTheme="minorHAnsi" w:hAnsiTheme="minorHAnsi"/>
          <w:kern w:val="28"/>
          <w:sz w:val="24"/>
          <w:szCs w:val="24"/>
        </w:rPr>
        <w:t>.</w:t>
      </w:r>
    </w:p>
    <w:p w14:paraId="35B195DE" w14:textId="77777777" w:rsidR="00B3051D" w:rsidRPr="00445ED8" w:rsidRDefault="00B3051D" w:rsidP="00445ED8">
      <w:pPr>
        <w:ind w:left="709"/>
        <w:jc w:val="both"/>
        <w:rPr>
          <w:rFonts w:asciiTheme="minorHAnsi" w:hAnsiTheme="minorHAnsi"/>
          <w:kern w:val="28"/>
          <w:sz w:val="24"/>
          <w:szCs w:val="24"/>
        </w:rPr>
      </w:pPr>
    </w:p>
    <w:p w14:paraId="78CF4507" w14:textId="38E72D8C" w:rsidR="00825EC5" w:rsidRPr="00445ED8" w:rsidRDefault="00B3051D" w:rsidP="00445ED8">
      <w:pPr>
        <w:ind w:left="709"/>
        <w:jc w:val="both"/>
        <w:rPr>
          <w:rFonts w:asciiTheme="minorHAnsi" w:hAnsiTheme="minorHAnsi"/>
          <w:kern w:val="28"/>
          <w:sz w:val="24"/>
          <w:szCs w:val="24"/>
        </w:rPr>
      </w:pPr>
      <w:r w:rsidRPr="00445ED8">
        <w:rPr>
          <w:rFonts w:asciiTheme="minorHAnsi" w:hAnsiTheme="minorHAnsi"/>
          <w:kern w:val="28"/>
          <w:sz w:val="24"/>
          <w:szCs w:val="24"/>
        </w:rPr>
        <w:t>Die Lagerungstemperatur und die Gesamtlagerungsdauer dürfen die Spezifikationen der nachfolgend beabsichtigte</w:t>
      </w:r>
      <w:r w:rsidR="00A22C39" w:rsidRPr="00445ED8">
        <w:rPr>
          <w:rFonts w:asciiTheme="minorHAnsi" w:hAnsiTheme="minorHAnsi"/>
          <w:kern w:val="28"/>
          <w:sz w:val="24"/>
          <w:szCs w:val="24"/>
        </w:rPr>
        <w:t xml:space="preserve">n analytischen Verfahren nicht </w:t>
      </w:r>
      <w:r w:rsidRPr="00445ED8">
        <w:rPr>
          <w:rFonts w:asciiTheme="minorHAnsi" w:hAnsiTheme="minorHAnsi"/>
          <w:kern w:val="28"/>
          <w:sz w:val="24"/>
          <w:szCs w:val="24"/>
        </w:rPr>
        <w:t>überschreiten.</w:t>
      </w:r>
      <w:r w:rsidR="00A22C39" w:rsidRPr="00445ED8">
        <w:rPr>
          <w:rFonts w:asciiTheme="minorHAnsi" w:hAnsiTheme="minorHAnsi"/>
          <w:kern w:val="28"/>
          <w:sz w:val="24"/>
          <w:szCs w:val="24"/>
        </w:rPr>
        <w:t xml:space="preserve"> </w:t>
      </w:r>
      <w:r w:rsidR="00825EC5" w:rsidRPr="00445ED8">
        <w:rPr>
          <w:rFonts w:asciiTheme="minorHAnsi" w:hAnsiTheme="minorHAnsi"/>
          <w:kern w:val="28"/>
          <w:sz w:val="24"/>
          <w:szCs w:val="24"/>
        </w:rPr>
        <w:t xml:space="preserve">Sind derartige </w:t>
      </w:r>
      <w:r w:rsidR="00825EC5" w:rsidRPr="00301EA9">
        <w:rPr>
          <w:rFonts w:asciiTheme="minorHAnsi" w:hAnsiTheme="minorHAnsi"/>
          <w:kern w:val="28"/>
          <w:sz w:val="24"/>
          <w:szCs w:val="24"/>
        </w:rPr>
        <w:t xml:space="preserve">Spezifikationen nicht verfügbar, muss die maximale Lagerungsdauer </w:t>
      </w:r>
      <w:r w:rsidR="000F7A65" w:rsidRPr="00301EA9">
        <w:rPr>
          <w:rFonts w:asciiTheme="minorHAnsi" w:hAnsiTheme="minorHAnsi"/>
          <w:kern w:val="28"/>
          <w:sz w:val="24"/>
          <w:szCs w:val="24"/>
        </w:rPr>
        <w:t xml:space="preserve">intern </w:t>
      </w:r>
      <w:r w:rsidR="00825EC5" w:rsidRPr="00301EA9">
        <w:rPr>
          <w:rFonts w:asciiTheme="minorHAnsi" w:hAnsiTheme="minorHAnsi"/>
          <w:kern w:val="28"/>
          <w:sz w:val="24"/>
          <w:szCs w:val="24"/>
        </w:rPr>
        <w:t>validiert und allgemein auf ein Mindestmaß beschränkt werden</w:t>
      </w:r>
      <w:r w:rsidR="00825EC5" w:rsidRPr="00445ED8">
        <w:rPr>
          <w:rFonts w:asciiTheme="minorHAnsi" w:hAnsiTheme="minorHAnsi"/>
          <w:kern w:val="28"/>
          <w:sz w:val="24"/>
          <w:szCs w:val="24"/>
        </w:rPr>
        <w:t>.</w:t>
      </w:r>
    </w:p>
    <w:p w14:paraId="42982683" w14:textId="77777777" w:rsidR="009A7F94" w:rsidRPr="00445ED8"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Während des gesamten präanalytischen Arbeitsablaufs müssen Vorsichtsmaßnahmen zur Vermeidung von Kreuzkontaminationen zwischen unterschiedlichen Proben getroffen werden.</w:t>
      </w:r>
    </w:p>
    <w:p w14:paraId="620A4AED" w14:textId="77777777" w:rsidR="009A7F94" w:rsidRPr="00445ED8"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 xml:space="preserve">Handelsübliche Produkte sind nach den Angaben des Herstellers anzuwenden, bei Abweichungen liegt die Verantwortung beim Anwender. </w:t>
      </w:r>
    </w:p>
    <w:p w14:paraId="3FE9500C" w14:textId="1DF64C25" w:rsidR="00304B9A" w:rsidRPr="00445ED8" w:rsidRDefault="00F91F54" w:rsidP="00445ED8">
      <w:pPr>
        <w:ind w:left="709"/>
        <w:jc w:val="both"/>
        <w:rPr>
          <w:rFonts w:asciiTheme="minorHAnsi" w:hAnsiTheme="minorHAnsi"/>
          <w:kern w:val="28"/>
          <w:sz w:val="24"/>
          <w:szCs w:val="24"/>
        </w:rPr>
      </w:pPr>
      <w:r w:rsidRPr="00445ED8">
        <w:rPr>
          <w:rFonts w:asciiTheme="minorHAnsi" w:hAnsiTheme="minorHAnsi"/>
          <w:i/>
          <w:kern w:val="28"/>
          <w:sz w:val="24"/>
          <w:szCs w:val="24"/>
        </w:rPr>
        <w:t xml:space="preserve">Die angewendeten </w:t>
      </w:r>
      <w:r w:rsidR="00304B9A" w:rsidRPr="00445ED8">
        <w:rPr>
          <w:rFonts w:asciiTheme="minorHAnsi" w:hAnsiTheme="minorHAnsi"/>
          <w:i/>
          <w:kern w:val="28"/>
          <w:sz w:val="24"/>
          <w:szCs w:val="24"/>
        </w:rPr>
        <w:t>Geräte</w:t>
      </w:r>
      <w:r w:rsidRPr="00445ED8">
        <w:rPr>
          <w:rFonts w:asciiTheme="minorHAnsi" w:hAnsiTheme="minorHAnsi"/>
          <w:i/>
          <w:kern w:val="28"/>
          <w:sz w:val="24"/>
          <w:szCs w:val="24"/>
        </w:rPr>
        <w:t xml:space="preserve"> und Systeme </w:t>
      </w:r>
      <w:r w:rsidR="00304B9A" w:rsidRPr="00445ED8">
        <w:rPr>
          <w:rFonts w:asciiTheme="minorHAnsi" w:hAnsiTheme="minorHAnsi"/>
          <w:i/>
          <w:kern w:val="28"/>
          <w:sz w:val="24"/>
          <w:szCs w:val="24"/>
        </w:rPr>
        <w:t>müssen technisch in einwandfreien Zustand sein, regelhaft gewartet und dür</w:t>
      </w:r>
      <w:r w:rsidRPr="00445ED8">
        <w:rPr>
          <w:rFonts w:asciiTheme="minorHAnsi" w:hAnsiTheme="minorHAnsi"/>
          <w:i/>
          <w:kern w:val="28"/>
          <w:sz w:val="24"/>
          <w:szCs w:val="24"/>
        </w:rPr>
        <w:t>fen nur von eingewiesene</w:t>
      </w:r>
      <w:r w:rsidR="00304B9A" w:rsidRPr="00445ED8">
        <w:rPr>
          <w:rFonts w:asciiTheme="minorHAnsi" w:hAnsiTheme="minorHAnsi"/>
          <w:i/>
          <w:kern w:val="28"/>
          <w:sz w:val="24"/>
          <w:szCs w:val="24"/>
        </w:rPr>
        <w:t>m Personal bedient werden</w:t>
      </w:r>
      <w:r w:rsidR="00304B9A" w:rsidRPr="00445ED8">
        <w:rPr>
          <w:rFonts w:asciiTheme="minorHAnsi" w:hAnsiTheme="minorHAnsi"/>
          <w:kern w:val="28"/>
          <w:sz w:val="24"/>
          <w:szCs w:val="24"/>
        </w:rPr>
        <w:t xml:space="preserve">. </w:t>
      </w:r>
    </w:p>
    <w:p w14:paraId="74B0B00D" w14:textId="77777777" w:rsidR="00F91F54" w:rsidRPr="00445ED8" w:rsidRDefault="00F91F54" w:rsidP="00445ED8">
      <w:pPr>
        <w:ind w:left="709"/>
        <w:jc w:val="both"/>
        <w:rPr>
          <w:rFonts w:asciiTheme="minorHAnsi" w:hAnsiTheme="minorHAnsi"/>
          <w:kern w:val="28"/>
          <w:sz w:val="24"/>
          <w:szCs w:val="24"/>
        </w:rPr>
      </w:pPr>
    </w:p>
    <w:p w14:paraId="395EDECE" w14:textId="0CD3E017" w:rsidR="00304B9A" w:rsidRPr="00445ED8" w:rsidRDefault="00825EC5" w:rsidP="00445ED8">
      <w:pPr>
        <w:ind w:left="709"/>
        <w:jc w:val="both"/>
        <w:rPr>
          <w:rFonts w:asciiTheme="minorHAnsi" w:hAnsiTheme="minorHAnsi"/>
          <w:i/>
          <w:sz w:val="24"/>
          <w:szCs w:val="24"/>
        </w:rPr>
      </w:pPr>
      <w:r w:rsidRPr="00445ED8">
        <w:rPr>
          <w:rFonts w:asciiTheme="minorHAnsi" w:hAnsiTheme="minorHAnsi"/>
          <w:i/>
          <w:sz w:val="24"/>
          <w:szCs w:val="24"/>
        </w:rPr>
        <w:t>Die Lagerung zu Archivierungszwecken sollte bei –70°C oder darunter e</w:t>
      </w:r>
      <w:r w:rsidR="001C375D" w:rsidRPr="00445ED8">
        <w:rPr>
          <w:rFonts w:asciiTheme="minorHAnsi" w:hAnsiTheme="minorHAnsi"/>
          <w:i/>
          <w:sz w:val="24"/>
          <w:szCs w:val="24"/>
        </w:rPr>
        <w:t>rfolgen</w:t>
      </w:r>
      <w:r w:rsidRPr="00445ED8">
        <w:rPr>
          <w:rFonts w:asciiTheme="minorHAnsi" w:hAnsiTheme="minorHAnsi"/>
          <w:i/>
          <w:sz w:val="24"/>
          <w:szCs w:val="24"/>
        </w:rPr>
        <w:t>.</w:t>
      </w:r>
      <w:r w:rsidR="001C375D" w:rsidRPr="00445ED8">
        <w:rPr>
          <w:rFonts w:asciiTheme="minorHAnsi" w:hAnsiTheme="minorHAnsi" w:cs="Cambria"/>
          <w:i/>
          <w:color w:val="000000"/>
          <w:sz w:val="24"/>
          <w:szCs w:val="24"/>
        </w:rPr>
        <w:t xml:space="preserve"> </w:t>
      </w:r>
      <w:r w:rsidR="001C375D" w:rsidRPr="00445ED8">
        <w:rPr>
          <w:rFonts w:asciiTheme="minorHAnsi" w:hAnsiTheme="minorHAnsi"/>
          <w:i/>
          <w:sz w:val="24"/>
          <w:szCs w:val="24"/>
        </w:rPr>
        <w:t xml:space="preserve">Dafür muss die </w:t>
      </w:r>
      <w:proofErr w:type="spellStart"/>
      <w:r w:rsidR="001C375D" w:rsidRPr="00445ED8">
        <w:rPr>
          <w:rFonts w:asciiTheme="minorHAnsi" w:hAnsiTheme="minorHAnsi"/>
          <w:i/>
          <w:sz w:val="24"/>
          <w:szCs w:val="24"/>
        </w:rPr>
        <w:t>B</w:t>
      </w:r>
      <w:r w:rsidR="008C28C7" w:rsidRPr="00445ED8">
        <w:rPr>
          <w:rFonts w:asciiTheme="minorHAnsi" w:hAnsiTheme="minorHAnsi"/>
          <w:i/>
          <w:sz w:val="24"/>
          <w:szCs w:val="24"/>
        </w:rPr>
        <w:t>iobank</w:t>
      </w:r>
      <w:proofErr w:type="spellEnd"/>
      <w:r w:rsidR="008C28C7" w:rsidRPr="00445ED8">
        <w:rPr>
          <w:rFonts w:asciiTheme="minorHAnsi" w:hAnsiTheme="minorHAnsi"/>
          <w:i/>
          <w:sz w:val="24"/>
          <w:szCs w:val="24"/>
        </w:rPr>
        <w:t xml:space="preserve"> </w:t>
      </w:r>
      <w:r w:rsidR="001C375D" w:rsidRPr="00445ED8">
        <w:rPr>
          <w:rFonts w:asciiTheme="minorHAnsi" w:hAnsiTheme="minorHAnsi"/>
          <w:i/>
          <w:sz w:val="24"/>
          <w:szCs w:val="24"/>
        </w:rPr>
        <w:t>verifizierte Protokolle anwenden</w:t>
      </w:r>
      <w:r w:rsidR="00304B9A" w:rsidRPr="00445ED8">
        <w:rPr>
          <w:rFonts w:asciiTheme="minorHAnsi" w:hAnsiTheme="minorHAnsi"/>
          <w:i/>
          <w:sz w:val="24"/>
          <w:szCs w:val="24"/>
        </w:rPr>
        <w:t>. Ein Zeitintervall bis zur Archivierungslagerung ist intern festzulegen und probenbezogen zu dokumentieren</w:t>
      </w:r>
      <w:r w:rsidR="008C28C7" w:rsidRPr="00445ED8">
        <w:rPr>
          <w:rFonts w:asciiTheme="minorHAnsi" w:hAnsiTheme="minorHAnsi"/>
          <w:i/>
          <w:sz w:val="24"/>
          <w:szCs w:val="24"/>
        </w:rPr>
        <w:t>.</w:t>
      </w:r>
    </w:p>
    <w:p w14:paraId="079656E3" w14:textId="77777777" w:rsidR="00A10C1A" w:rsidRPr="00445ED8" w:rsidRDefault="00A10C1A" w:rsidP="00445ED8">
      <w:pPr>
        <w:ind w:left="709"/>
        <w:jc w:val="both"/>
        <w:rPr>
          <w:rFonts w:asciiTheme="minorHAnsi" w:hAnsiTheme="minorHAnsi"/>
          <w:sz w:val="24"/>
          <w:szCs w:val="24"/>
        </w:rPr>
      </w:pPr>
    </w:p>
    <w:p w14:paraId="2D8FF1F9" w14:textId="77777777" w:rsidR="000259CA" w:rsidRPr="00445ED8" w:rsidRDefault="00825EC5" w:rsidP="00445ED8">
      <w:pPr>
        <w:ind w:left="709"/>
        <w:jc w:val="both"/>
        <w:rPr>
          <w:rFonts w:asciiTheme="minorHAnsi" w:hAnsiTheme="minorHAnsi"/>
          <w:i/>
          <w:sz w:val="24"/>
          <w:szCs w:val="24"/>
        </w:rPr>
      </w:pPr>
      <w:r w:rsidRPr="00445ED8">
        <w:rPr>
          <w:rFonts w:asciiTheme="minorHAnsi" w:hAnsiTheme="minorHAnsi"/>
          <w:i/>
          <w:sz w:val="24"/>
          <w:szCs w:val="24"/>
        </w:rPr>
        <w:t>Zur Archivierung sollten Aliquote erzeugt werden, um Gefrier- und Tauzyklen zu vermeiden.</w:t>
      </w:r>
      <w:r w:rsidR="000F7A65" w:rsidRPr="00445ED8">
        <w:rPr>
          <w:rFonts w:asciiTheme="minorHAnsi" w:hAnsiTheme="minorHAnsi"/>
          <w:i/>
          <w:sz w:val="24"/>
          <w:szCs w:val="24"/>
        </w:rPr>
        <w:t xml:space="preserve"> </w:t>
      </w:r>
      <w:r w:rsidR="000259CA" w:rsidRPr="00445ED8">
        <w:rPr>
          <w:rFonts w:asciiTheme="minorHAnsi" w:hAnsiTheme="minorHAnsi"/>
          <w:i/>
          <w:sz w:val="24"/>
          <w:szCs w:val="24"/>
        </w:rPr>
        <w:t>Dazu ist die Probe zu homogenisieren und dann</w:t>
      </w:r>
      <w:r w:rsidR="00A22C39" w:rsidRPr="00445ED8">
        <w:rPr>
          <w:rFonts w:asciiTheme="minorHAnsi" w:hAnsiTheme="minorHAnsi"/>
          <w:i/>
          <w:sz w:val="24"/>
          <w:szCs w:val="24"/>
        </w:rPr>
        <w:t xml:space="preserve"> auf</w:t>
      </w:r>
      <w:r w:rsidR="000259CA" w:rsidRPr="00445ED8">
        <w:rPr>
          <w:rFonts w:asciiTheme="minorHAnsi" w:hAnsiTheme="minorHAnsi"/>
          <w:i/>
          <w:sz w:val="24"/>
          <w:szCs w:val="24"/>
        </w:rPr>
        <w:t xml:space="preserve"> </w:t>
      </w:r>
      <w:r w:rsidR="00B3051D" w:rsidRPr="00445ED8">
        <w:rPr>
          <w:rFonts w:asciiTheme="minorHAnsi" w:hAnsiTheme="minorHAnsi"/>
          <w:i/>
          <w:sz w:val="24"/>
          <w:szCs w:val="24"/>
        </w:rPr>
        <w:t xml:space="preserve">eine </w:t>
      </w:r>
      <w:r w:rsidR="000259CA" w:rsidRPr="00445ED8">
        <w:rPr>
          <w:rFonts w:asciiTheme="minorHAnsi" w:hAnsiTheme="minorHAnsi"/>
          <w:i/>
          <w:sz w:val="24"/>
          <w:szCs w:val="24"/>
        </w:rPr>
        <w:t xml:space="preserve">definierte </w:t>
      </w:r>
      <w:r w:rsidR="00B3051D" w:rsidRPr="00445ED8">
        <w:rPr>
          <w:rFonts w:asciiTheme="minorHAnsi" w:hAnsiTheme="minorHAnsi"/>
          <w:i/>
          <w:sz w:val="24"/>
          <w:szCs w:val="24"/>
        </w:rPr>
        <w:t xml:space="preserve">Anzahl </w:t>
      </w:r>
      <w:r w:rsidR="00B3051D" w:rsidRPr="00445ED8">
        <w:rPr>
          <w:rFonts w:asciiTheme="minorHAnsi" w:hAnsiTheme="minorHAnsi"/>
          <w:i/>
          <w:sz w:val="24"/>
          <w:szCs w:val="24"/>
        </w:rPr>
        <w:lastRenderedPageBreak/>
        <w:t xml:space="preserve">von </w:t>
      </w:r>
      <w:r w:rsidR="000259CA" w:rsidRPr="00445ED8">
        <w:rPr>
          <w:rFonts w:asciiTheme="minorHAnsi" w:hAnsiTheme="minorHAnsi"/>
          <w:i/>
          <w:sz w:val="24"/>
          <w:szCs w:val="24"/>
        </w:rPr>
        <w:t>Aliquote</w:t>
      </w:r>
      <w:r w:rsidR="00B3051D" w:rsidRPr="00445ED8">
        <w:rPr>
          <w:rFonts w:asciiTheme="minorHAnsi" w:hAnsiTheme="minorHAnsi"/>
          <w:i/>
          <w:sz w:val="24"/>
          <w:szCs w:val="24"/>
        </w:rPr>
        <w:t>n</w:t>
      </w:r>
      <w:r w:rsidR="000259CA" w:rsidRPr="00445ED8">
        <w:rPr>
          <w:rFonts w:asciiTheme="minorHAnsi" w:hAnsiTheme="minorHAnsi"/>
          <w:i/>
          <w:sz w:val="24"/>
          <w:szCs w:val="24"/>
        </w:rPr>
        <w:t xml:space="preserve"> aufzuteilen. Die verwendeten Lagergefäße müssen für die jeweilige Verwendung geeignet sein. Eine unbeabsichtigte Gefriertrocknung während der Archivierung aufgrund von Wasserverdunstung sollte vermieden wer</w:t>
      </w:r>
      <w:r w:rsidR="00B3051D" w:rsidRPr="00445ED8">
        <w:rPr>
          <w:rFonts w:asciiTheme="minorHAnsi" w:hAnsiTheme="minorHAnsi"/>
          <w:i/>
          <w:sz w:val="24"/>
          <w:szCs w:val="24"/>
        </w:rPr>
        <w:t>den</w:t>
      </w:r>
      <w:r w:rsidR="000F7A65" w:rsidRPr="00445ED8">
        <w:rPr>
          <w:rFonts w:asciiTheme="minorHAnsi" w:hAnsiTheme="minorHAnsi"/>
          <w:i/>
          <w:sz w:val="24"/>
          <w:szCs w:val="24"/>
        </w:rPr>
        <w:t xml:space="preserve">. </w:t>
      </w:r>
    </w:p>
    <w:p w14:paraId="06429715" w14:textId="77777777" w:rsidR="000F7A65" w:rsidRPr="00445ED8" w:rsidRDefault="000F7A65" w:rsidP="00445ED8">
      <w:pPr>
        <w:ind w:left="709"/>
        <w:jc w:val="both"/>
        <w:rPr>
          <w:rFonts w:asciiTheme="minorHAnsi" w:hAnsiTheme="minorHAnsi"/>
          <w:i/>
          <w:sz w:val="24"/>
          <w:szCs w:val="24"/>
        </w:rPr>
      </w:pPr>
      <w:r w:rsidRPr="00445ED8">
        <w:rPr>
          <w:rFonts w:asciiTheme="minorHAnsi" w:hAnsiTheme="minorHAnsi"/>
          <w:i/>
          <w:sz w:val="24"/>
          <w:szCs w:val="24"/>
        </w:rPr>
        <w:t>Die Lagerposition der Proben muss sicher dokumentiert und die Probe jederzeit sicher auffindbar sein.</w:t>
      </w:r>
      <w:r w:rsidR="000259CA" w:rsidRPr="00445ED8">
        <w:rPr>
          <w:rFonts w:asciiTheme="minorHAnsi" w:hAnsiTheme="minorHAnsi"/>
          <w:i/>
          <w:sz w:val="24"/>
          <w:szCs w:val="24"/>
        </w:rPr>
        <w:t xml:space="preserve"> Auch die Lagergeometrie sollte berücksichtigt werden um Tauvorgänge im Einfrierprozess zu vermeiden und die Lagerracks optimal zu nutzen.</w:t>
      </w:r>
    </w:p>
    <w:p w14:paraId="43AAA7E4" w14:textId="709AB82E" w:rsidR="00825EC5" w:rsidRPr="00445ED8" w:rsidRDefault="000F7A65" w:rsidP="00445ED8">
      <w:pPr>
        <w:ind w:left="709"/>
        <w:jc w:val="both"/>
        <w:rPr>
          <w:rFonts w:asciiTheme="minorHAnsi" w:hAnsiTheme="minorHAnsi"/>
          <w:i/>
          <w:sz w:val="24"/>
          <w:szCs w:val="24"/>
        </w:rPr>
      </w:pPr>
      <w:r w:rsidRPr="00445ED8">
        <w:rPr>
          <w:rFonts w:asciiTheme="minorHAnsi" w:hAnsiTheme="minorHAnsi"/>
          <w:i/>
          <w:sz w:val="24"/>
          <w:szCs w:val="24"/>
        </w:rPr>
        <w:t>E</w:t>
      </w:r>
      <w:r w:rsidR="008C28C7" w:rsidRPr="00445ED8">
        <w:rPr>
          <w:rFonts w:asciiTheme="minorHAnsi" w:hAnsiTheme="minorHAnsi"/>
          <w:i/>
          <w:sz w:val="24"/>
          <w:szCs w:val="24"/>
        </w:rPr>
        <w:t xml:space="preserve">in </w:t>
      </w:r>
      <w:proofErr w:type="spellStart"/>
      <w:r w:rsidR="008C28C7" w:rsidRPr="00445ED8">
        <w:rPr>
          <w:rFonts w:asciiTheme="minorHAnsi" w:hAnsiTheme="minorHAnsi"/>
          <w:i/>
          <w:sz w:val="24"/>
          <w:szCs w:val="24"/>
        </w:rPr>
        <w:t>Havariekonzept</w:t>
      </w:r>
      <w:proofErr w:type="spellEnd"/>
      <w:r w:rsidR="008C28C7" w:rsidRPr="00445ED8">
        <w:rPr>
          <w:rFonts w:asciiTheme="minorHAnsi" w:hAnsiTheme="minorHAnsi"/>
          <w:i/>
          <w:sz w:val="24"/>
          <w:szCs w:val="24"/>
        </w:rPr>
        <w:t xml:space="preserve"> ist in der </w:t>
      </w:r>
      <w:proofErr w:type="spellStart"/>
      <w:r w:rsidR="008C28C7" w:rsidRPr="00445ED8">
        <w:rPr>
          <w:rFonts w:asciiTheme="minorHAnsi" w:hAnsiTheme="minorHAnsi"/>
          <w:i/>
          <w:sz w:val="24"/>
          <w:szCs w:val="24"/>
        </w:rPr>
        <w:t>Biobank</w:t>
      </w:r>
      <w:proofErr w:type="spellEnd"/>
      <w:r w:rsidRPr="00445ED8">
        <w:rPr>
          <w:rFonts w:asciiTheme="minorHAnsi" w:hAnsiTheme="minorHAnsi"/>
          <w:i/>
          <w:sz w:val="24"/>
          <w:szCs w:val="24"/>
        </w:rPr>
        <w:t xml:space="preserve"> v</w:t>
      </w:r>
      <w:r w:rsidR="00301EA9">
        <w:rPr>
          <w:rFonts w:asciiTheme="minorHAnsi" w:hAnsiTheme="minorHAnsi"/>
          <w:i/>
          <w:sz w:val="24"/>
          <w:szCs w:val="24"/>
        </w:rPr>
        <w:t>orzuhalten. Das Personal</w:t>
      </w:r>
      <w:r w:rsidRPr="00445ED8">
        <w:rPr>
          <w:rFonts w:asciiTheme="minorHAnsi" w:hAnsiTheme="minorHAnsi"/>
          <w:i/>
          <w:sz w:val="24"/>
          <w:szCs w:val="24"/>
        </w:rPr>
        <w:t xml:space="preserve"> muss im Umgang geschult sein und der technische Support ist jederzeit sicherzustellen</w:t>
      </w:r>
      <w:r w:rsidR="00301EA9">
        <w:rPr>
          <w:rFonts w:asciiTheme="minorHAnsi" w:hAnsiTheme="minorHAnsi"/>
          <w:i/>
          <w:sz w:val="24"/>
          <w:szCs w:val="24"/>
        </w:rPr>
        <w:t>.</w:t>
      </w:r>
    </w:p>
    <w:p w14:paraId="04F7B691" w14:textId="77777777" w:rsidR="00B3051D" w:rsidRPr="00445ED8" w:rsidRDefault="00B3051D" w:rsidP="00445ED8">
      <w:pPr>
        <w:ind w:left="709"/>
        <w:jc w:val="both"/>
        <w:rPr>
          <w:rFonts w:asciiTheme="minorHAnsi" w:hAnsiTheme="minorHAnsi"/>
          <w:sz w:val="24"/>
          <w:szCs w:val="24"/>
        </w:rPr>
      </w:pPr>
    </w:p>
    <w:p w14:paraId="2E2378E5" w14:textId="77777777" w:rsidR="00B3051D" w:rsidRPr="00445ED8" w:rsidRDefault="00B3051D" w:rsidP="00445ED8">
      <w:pPr>
        <w:ind w:left="709"/>
        <w:jc w:val="both"/>
        <w:rPr>
          <w:rFonts w:asciiTheme="minorHAnsi" w:hAnsiTheme="minorHAnsi"/>
          <w:i/>
          <w:sz w:val="24"/>
          <w:szCs w:val="24"/>
        </w:rPr>
      </w:pPr>
      <w:r w:rsidRPr="00445ED8">
        <w:rPr>
          <w:rFonts w:asciiTheme="minorHAnsi" w:hAnsiTheme="minorHAnsi"/>
          <w:i/>
          <w:sz w:val="24"/>
          <w:szCs w:val="24"/>
        </w:rPr>
        <w:t>Definierte Umgebungsbedingungen sind zu überwachen. Dafür sind Systeme zur Temperaturüberwachung anzuwenden. Die Ergebnisse der Überwachung sind zu dokumentieren. Ggf. resultierend erforderliche Maßnahmen sind umzusetzen und zu dokumentieren. Dabei ist darauf zu achten, evtl. Abweichungen auch im Hinblick auf Auswirkungen auf zurückliegende Tätigkeiten und Proben nach zu verfolgen.</w:t>
      </w:r>
    </w:p>
    <w:p w14:paraId="21E1C714" w14:textId="77777777" w:rsidR="00825EC5" w:rsidRPr="00445ED8" w:rsidRDefault="00825EC5" w:rsidP="00445ED8">
      <w:pPr>
        <w:ind w:left="709"/>
        <w:jc w:val="both"/>
        <w:rPr>
          <w:rFonts w:asciiTheme="minorHAnsi" w:hAnsiTheme="minorHAnsi"/>
          <w:sz w:val="24"/>
          <w:szCs w:val="24"/>
        </w:rPr>
      </w:pPr>
    </w:p>
    <w:p w14:paraId="6D9F1498" w14:textId="77777777" w:rsidR="00825EC5" w:rsidRPr="00445ED8" w:rsidRDefault="00825EC5" w:rsidP="00445ED8">
      <w:pPr>
        <w:ind w:left="709"/>
        <w:jc w:val="both"/>
        <w:rPr>
          <w:rFonts w:asciiTheme="minorHAnsi" w:hAnsiTheme="minorHAnsi"/>
          <w:i/>
          <w:sz w:val="24"/>
          <w:szCs w:val="24"/>
        </w:rPr>
      </w:pPr>
      <w:r w:rsidRPr="00445ED8">
        <w:rPr>
          <w:rFonts w:asciiTheme="minorHAnsi" w:hAnsiTheme="minorHAnsi"/>
          <w:i/>
          <w:sz w:val="24"/>
          <w:szCs w:val="24"/>
        </w:rPr>
        <w:t xml:space="preserve">Abweichungen </w:t>
      </w:r>
      <w:r w:rsidR="001C375D" w:rsidRPr="00445ED8">
        <w:rPr>
          <w:rFonts w:asciiTheme="minorHAnsi" w:hAnsiTheme="minorHAnsi"/>
          <w:i/>
          <w:sz w:val="24"/>
          <w:szCs w:val="24"/>
        </w:rPr>
        <w:t xml:space="preserve">bei </w:t>
      </w:r>
      <w:r w:rsidRPr="00445ED8">
        <w:rPr>
          <w:rFonts w:asciiTheme="minorHAnsi" w:hAnsiTheme="minorHAnsi"/>
          <w:i/>
          <w:sz w:val="24"/>
          <w:szCs w:val="24"/>
        </w:rPr>
        <w:t>de</w:t>
      </w:r>
      <w:r w:rsidR="001C375D" w:rsidRPr="00445ED8">
        <w:rPr>
          <w:rFonts w:asciiTheme="minorHAnsi" w:hAnsiTheme="minorHAnsi"/>
          <w:i/>
          <w:sz w:val="24"/>
          <w:szCs w:val="24"/>
        </w:rPr>
        <w:t>n</w:t>
      </w:r>
      <w:r w:rsidRPr="00445ED8">
        <w:rPr>
          <w:rFonts w:asciiTheme="minorHAnsi" w:hAnsiTheme="minorHAnsi"/>
          <w:i/>
          <w:sz w:val="24"/>
          <w:szCs w:val="24"/>
        </w:rPr>
        <w:t xml:space="preserve"> Gesamtlagerungs</w:t>
      </w:r>
      <w:r w:rsidR="001C375D" w:rsidRPr="00445ED8">
        <w:rPr>
          <w:rFonts w:asciiTheme="minorHAnsi" w:hAnsiTheme="minorHAnsi"/>
          <w:i/>
          <w:sz w:val="24"/>
          <w:szCs w:val="24"/>
        </w:rPr>
        <w:t xml:space="preserve">bedingungen, die die Probenqualität und damit die </w:t>
      </w:r>
      <w:r w:rsidRPr="00445ED8">
        <w:rPr>
          <w:rFonts w:asciiTheme="minorHAnsi" w:hAnsiTheme="minorHAnsi"/>
          <w:i/>
          <w:sz w:val="24"/>
          <w:szCs w:val="24"/>
        </w:rPr>
        <w:t>Zuverlässigkeit de</w:t>
      </w:r>
      <w:r w:rsidR="001C375D" w:rsidRPr="00445ED8">
        <w:rPr>
          <w:rFonts w:asciiTheme="minorHAnsi" w:hAnsiTheme="minorHAnsi"/>
          <w:i/>
          <w:sz w:val="24"/>
          <w:szCs w:val="24"/>
        </w:rPr>
        <w:t>r</w:t>
      </w:r>
      <w:r w:rsidRPr="00445ED8">
        <w:rPr>
          <w:rFonts w:asciiTheme="minorHAnsi" w:hAnsiTheme="minorHAnsi"/>
          <w:i/>
          <w:sz w:val="24"/>
          <w:szCs w:val="24"/>
        </w:rPr>
        <w:t xml:space="preserve"> Ergebnis</w:t>
      </w:r>
      <w:r w:rsidR="001C375D" w:rsidRPr="00445ED8">
        <w:rPr>
          <w:rFonts w:asciiTheme="minorHAnsi" w:hAnsiTheme="minorHAnsi"/>
          <w:i/>
          <w:sz w:val="24"/>
          <w:szCs w:val="24"/>
        </w:rPr>
        <w:t>se</w:t>
      </w:r>
      <w:r w:rsidRPr="00445ED8">
        <w:rPr>
          <w:rFonts w:asciiTheme="minorHAnsi" w:hAnsiTheme="minorHAnsi"/>
          <w:i/>
          <w:sz w:val="24"/>
          <w:szCs w:val="24"/>
        </w:rPr>
        <w:t xml:space="preserve"> der </w:t>
      </w:r>
      <w:r w:rsidR="001C375D" w:rsidRPr="00445ED8">
        <w:rPr>
          <w:rFonts w:asciiTheme="minorHAnsi" w:hAnsiTheme="minorHAnsi"/>
          <w:i/>
          <w:sz w:val="24"/>
          <w:szCs w:val="24"/>
        </w:rPr>
        <w:t xml:space="preserve">nachfolgend beabsichtigten </w:t>
      </w:r>
      <w:r w:rsidR="00B3051D" w:rsidRPr="00445ED8">
        <w:rPr>
          <w:rFonts w:asciiTheme="minorHAnsi" w:hAnsiTheme="minorHAnsi"/>
          <w:i/>
          <w:sz w:val="24"/>
          <w:szCs w:val="24"/>
        </w:rPr>
        <w:t xml:space="preserve">analytischen Verfahren </w:t>
      </w:r>
      <w:r w:rsidR="001C375D" w:rsidRPr="00445ED8">
        <w:rPr>
          <w:rFonts w:asciiTheme="minorHAnsi" w:hAnsiTheme="minorHAnsi"/>
          <w:i/>
          <w:sz w:val="24"/>
          <w:szCs w:val="24"/>
        </w:rPr>
        <w:t xml:space="preserve">beeinträchtigen könnten, müssen dokumentiert werden und ggf. sollte die </w:t>
      </w:r>
      <w:r w:rsidRPr="00445ED8">
        <w:rPr>
          <w:rFonts w:asciiTheme="minorHAnsi" w:hAnsiTheme="minorHAnsi"/>
          <w:i/>
          <w:sz w:val="24"/>
          <w:szCs w:val="24"/>
        </w:rPr>
        <w:t xml:space="preserve">Probe </w:t>
      </w:r>
      <w:r w:rsidR="001C375D" w:rsidRPr="00445ED8">
        <w:rPr>
          <w:rFonts w:asciiTheme="minorHAnsi" w:hAnsiTheme="minorHAnsi"/>
          <w:i/>
          <w:sz w:val="24"/>
          <w:szCs w:val="24"/>
        </w:rPr>
        <w:t>nicht eingelagert</w:t>
      </w:r>
      <w:r w:rsidRPr="00445ED8">
        <w:rPr>
          <w:rFonts w:asciiTheme="minorHAnsi" w:hAnsiTheme="minorHAnsi"/>
          <w:i/>
          <w:sz w:val="24"/>
          <w:szCs w:val="24"/>
        </w:rPr>
        <w:t xml:space="preserve"> werden.</w:t>
      </w:r>
    </w:p>
    <w:p w14:paraId="0AE5EC41" w14:textId="77777777" w:rsidR="00B3051D" w:rsidRPr="00445ED8" w:rsidRDefault="00B3051D" w:rsidP="00445ED8">
      <w:pPr>
        <w:jc w:val="both"/>
        <w:rPr>
          <w:rFonts w:asciiTheme="minorHAnsi" w:hAnsiTheme="minorHAnsi"/>
          <w:i/>
          <w:sz w:val="24"/>
          <w:szCs w:val="24"/>
        </w:rPr>
      </w:pPr>
    </w:p>
    <w:p w14:paraId="63D054C0" w14:textId="06866C78" w:rsidR="008C28C7" w:rsidRPr="007054A8" w:rsidRDefault="0053228B"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eastAsia="SimSun" w:hAnsiTheme="minorHAnsi" w:cs="Arial"/>
          <w:b/>
          <w:bCs/>
          <w:kern w:val="3"/>
          <w:sz w:val="24"/>
          <w:szCs w:val="24"/>
          <w:lang w:eastAsia="zh-CN" w:bidi="hi-IN"/>
        </w:rPr>
      </w:pPr>
      <w:bookmarkStart w:id="13" w:name="_Toc455129183"/>
      <w:bookmarkStart w:id="14" w:name="_Toc455129324"/>
      <w:bookmarkStart w:id="15" w:name="_Toc455129409"/>
      <w:r w:rsidRPr="00445ED8">
        <w:rPr>
          <w:rFonts w:asciiTheme="minorHAnsi" w:eastAsia="SimSun" w:hAnsiTheme="minorHAnsi" w:cs="Arial"/>
          <w:b/>
          <w:bCs/>
          <w:kern w:val="3"/>
          <w:sz w:val="24"/>
          <w:szCs w:val="24"/>
          <w:lang w:eastAsia="zh-CN" w:bidi="hi-IN"/>
        </w:rPr>
        <w:t xml:space="preserve">Durchführung (ggf. </w:t>
      </w:r>
      <w:proofErr w:type="spellStart"/>
      <w:r w:rsidRPr="00445ED8">
        <w:rPr>
          <w:rFonts w:asciiTheme="minorHAnsi" w:eastAsia="SimSun" w:hAnsiTheme="minorHAnsi" w:cs="Arial"/>
          <w:b/>
          <w:bCs/>
          <w:kern w:val="3"/>
          <w:sz w:val="24"/>
          <w:szCs w:val="24"/>
          <w:lang w:eastAsia="zh-CN" w:bidi="hi-IN"/>
        </w:rPr>
        <w:t>FlowChart</w:t>
      </w:r>
      <w:proofErr w:type="spellEnd"/>
      <w:r w:rsidRPr="00445ED8">
        <w:rPr>
          <w:rFonts w:asciiTheme="minorHAnsi" w:eastAsia="SimSun" w:hAnsiTheme="minorHAnsi" w:cs="Arial"/>
          <w:b/>
          <w:bCs/>
          <w:kern w:val="3"/>
          <w:sz w:val="24"/>
          <w:szCs w:val="24"/>
          <w:lang w:eastAsia="zh-CN" w:bidi="hi-IN"/>
        </w:rPr>
        <w:t>)</w:t>
      </w:r>
      <w:bookmarkEnd w:id="13"/>
      <w:bookmarkEnd w:id="14"/>
      <w:bookmarkEnd w:id="15"/>
    </w:p>
    <w:p w14:paraId="618B3678" w14:textId="7A98A216" w:rsidR="008C28C7" w:rsidRPr="00445ED8" w:rsidRDefault="008C28C7" w:rsidP="00445ED8">
      <w:pPr>
        <w:ind w:left="709"/>
        <w:jc w:val="both"/>
        <w:rPr>
          <w:rFonts w:asciiTheme="minorHAnsi" w:hAnsiTheme="minorHAnsi"/>
          <w:kern w:val="28"/>
          <w:sz w:val="24"/>
          <w:szCs w:val="24"/>
        </w:rPr>
      </w:pPr>
      <w:r w:rsidRPr="00445ED8">
        <w:rPr>
          <w:rFonts w:asciiTheme="minorHAnsi" w:hAnsiTheme="minorHAnsi"/>
          <w:kern w:val="28"/>
          <w:sz w:val="24"/>
          <w:szCs w:val="24"/>
        </w:rPr>
        <w:t>Festlegungen vor Einlagerung</w:t>
      </w:r>
      <w:r w:rsidR="00430EA5" w:rsidRPr="00445ED8">
        <w:rPr>
          <w:rFonts w:asciiTheme="minorHAnsi" w:hAnsiTheme="minorHAnsi"/>
          <w:kern w:val="28"/>
          <w:sz w:val="24"/>
          <w:szCs w:val="24"/>
        </w:rPr>
        <w:t xml:space="preserve"> (ggf. projektspezifisch)</w:t>
      </w:r>
      <w:r w:rsidR="00301EA9">
        <w:rPr>
          <w:rFonts w:asciiTheme="minorHAnsi" w:hAnsiTheme="minorHAnsi"/>
          <w:kern w:val="28"/>
          <w:sz w:val="24"/>
          <w:szCs w:val="24"/>
        </w:rPr>
        <w:t>:</w:t>
      </w:r>
    </w:p>
    <w:p w14:paraId="34B57635" w14:textId="1A53018E" w:rsidR="008C28C7" w:rsidRPr="00445ED8" w:rsidRDefault="00CA103A" w:rsidP="00445ED8">
      <w:pPr>
        <w:pStyle w:val="Listenabsatz"/>
        <w:numPr>
          <w:ilvl w:val="0"/>
          <w:numId w:val="36"/>
        </w:numPr>
        <w:ind w:left="1429"/>
        <w:jc w:val="both"/>
        <w:rPr>
          <w:rFonts w:asciiTheme="minorHAnsi" w:hAnsiTheme="minorHAnsi"/>
          <w:kern w:val="28"/>
          <w:sz w:val="24"/>
          <w:szCs w:val="24"/>
        </w:rPr>
      </w:pPr>
      <w:proofErr w:type="spellStart"/>
      <w:r w:rsidRPr="00445ED8">
        <w:rPr>
          <w:rFonts w:asciiTheme="minorHAnsi" w:hAnsiTheme="minorHAnsi"/>
          <w:kern w:val="28"/>
          <w:sz w:val="24"/>
          <w:szCs w:val="24"/>
        </w:rPr>
        <w:t>Lagerart</w:t>
      </w:r>
      <w:proofErr w:type="spellEnd"/>
      <w:r w:rsidRPr="00445ED8">
        <w:rPr>
          <w:rFonts w:asciiTheme="minorHAnsi" w:hAnsiTheme="minorHAnsi"/>
          <w:kern w:val="28"/>
          <w:sz w:val="24"/>
          <w:szCs w:val="24"/>
        </w:rPr>
        <w:t xml:space="preserve"> und -temperatur</w:t>
      </w:r>
    </w:p>
    <w:p w14:paraId="1CC9926A" w14:textId="1B443549" w:rsidR="008C28C7" w:rsidRPr="00445ED8" w:rsidRDefault="008C28C7" w:rsidP="00445ED8">
      <w:pPr>
        <w:pStyle w:val="Listenabsatz"/>
        <w:numPr>
          <w:ilvl w:val="0"/>
          <w:numId w:val="36"/>
        </w:numPr>
        <w:ind w:left="1429"/>
        <w:jc w:val="both"/>
        <w:rPr>
          <w:rFonts w:asciiTheme="minorHAnsi" w:hAnsiTheme="minorHAnsi"/>
          <w:kern w:val="28"/>
          <w:sz w:val="24"/>
          <w:szCs w:val="24"/>
        </w:rPr>
      </w:pPr>
      <w:r w:rsidRPr="00445ED8">
        <w:rPr>
          <w:rFonts w:asciiTheme="minorHAnsi" w:hAnsiTheme="minorHAnsi"/>
          <w:kern w:val="28"/>
          <w:sz w:val="24"/>
          <w:szCs w:val="24"/>
        </w:rPr>
        <w:t xml:space="preserve">Umfang und Volumen der einzelnen </w:t>
      </w:r>
      <w:proofErr w:type="spellStart"/>
      <w:r w:rsidRPr="00445ED8">
        <w:rPr>
          <w:rFonts w:asciiTheme="minorHAnsi" w:hAnsiTheme="minorHAnsi"/>
          <w:kern w:val="28"/>
          <w:sz w:val="24"/>
          <w:szCs w:val="24"/>
        </w:rPr>
        <w:t>Aliquots</w:t>
      </w:r>
      <w:proofErr w:type="spellEnd"/>
      <w:r w:rsidRPr="00445ED8">
        <w:rPr>
          <w:rFonts w:asciiTheme="minorHAnsi" w:hAnsiTheme="minorHAnsi"/>
          <w:kern w:val="28"/>
          <w:sz w:val="24"/>
          <w:szCs w:val="24"/>
        </w:rPr>
        <w:t xml:space="preserve"> </w:t>
      </w:r>
    </w:p>
    <w:p w14:paraId="22BCFC86" w14:textId="77777777" w:rsidR="008C28C7" w:rsidRPr="00445ED8" w:rsidRDefault="008C28C7" w:rsidP="00445ED8">
      <w:pPr>
        <w:ind w:left="709"/>
        <w:jc w:val="both"/>
        <w:rPr>
          <w:rFonts w:asciiTheme="minorHAnsi" w:hAnsiTheme="minorHAnsi"/>
          <w:kern w:val="28"/>
          <w:sz w:val="24"/>
          <w:szCs w:val="24"/>
        </w:rPr>
      </w:pPr>
    </w:p>
    <w:p w14:paraId="0EA142D4" w14:textId="0D2EDD58" w:rsidR="0053228B" w:rsidRPr="00301EA9" w:rsidRDefault="00301EA9" w:rsidP="00445ED8">
      <w:pPr>
        <w:ind w:left="709"/>
        <w:jc w:val="both"/>
        <w:rPr>
          <w:rFonts w:asciiTheme="minorHAnsi" w:hAnsiTheme="minorHAnsi"/>
          <w:i/>
          <w:kern w:val="28"/>
          <w:sz w:val="24"/>
          <w:szCs w:val="24"/>
        </w:rPr>
      </w:pPr>
      <w:r>
        <w:rPr>
          <w:rFonts w:asciiTheme="minorHAnsi" w:hAnsiTheme="minorHAnsi"/>
          <w:i/>
          <w:kern w:val="28"/>
          <w:sz w:val="24"/>
          <w:szCs w:val="24"/>
        </w:rPr>
        <w:t>Beschreibung des Verfahrens/</w:t>
      </w:r>
      <w:r w:rsidR="0053228B" w:rsidRPr="00445ED8">
        <w:rPr>
          <w:rFonts w:asciiTheme="minorHAnsi" w:hAnsiTheme="minorHAnsi"/>
          <w:i/>
          <w:kern w:val="28"/>
          <w:sz w:val="24"/>
          <w:szCs w:val="24"/>
        </w:rPr>
        <w:t xml:space="preserve">Prozesses inklusive der für die jeweiligen Teilprozesse, zuständigen Personen, erforderlichen Geräte, Dokumente </w:t>
      </w:r>
      <w:r w:rsidR="0053228B" w:rsidRPr="00301EA9">
        <w:rPr>
          <w:rFonts w:asciiTheme="minorHAnsi" w:hAnsiTheme="minorHAnsi"/>
          <w:i/>
          <w:kern w:val="28"/>
          <w:sz w:val="24"/>
          <w:szCs w:val="24"/>
        </w:rPr>
        <w:t>und Räume</w:t>
      </w:r>
      <w:r w:rsidR="00430EA5" w:rsidRPr="00301EA9">
        <w:rPr>
          <w:rFonts w:asciiTheme="minorHAnsi" w:hAnsiTheme="minorHAnsi"/>
          <w:i/>
          <w:kern w:val="28"/>
          <w:sz w:val="24"/>
          <w:szCs w:val="24"/>
        </w:rPr>
        <w:t xml:space="preserve">, IT Systeme </w:t>
      </w:r>
      <w:r w:rsidR="00CA103A" w:rsidRPr="00301EA9">
        <w:rPr>
          <w:rFonts w:asciiTheme="minorHAnsi" w:hAnsiTheme="minorHAnsi"/>
          <w:i/>
          <w:kern w:val="28"/>
          <w:sz w:val="24"/>
          <w:szCs w:val="24"/>
        </w:rPr>
        <w:t>(ggf. jeweils Verweise auf Gerätedokumente hinterlegen)</w:t>
      </w:r>
      <w:r>
        <w:rPr>
          <w:rFonts w:asciiTheme="minorHAnsi" w:hAnsiTheme="minorHAnsi"/>
          <w:i/>
          <w:kern w:val="28"/>
          <w:sz w:val="24"/>
          <w:szCs w:val="24"/>
        </w:rPr>
        <w:t>.</w:t>
      </w:r>
    </w:p>
    <w:p w14:paraId="78A68B96" w14:textId="77777777" w:rsidR="008C28C7" w:rsidRPr="00445ED8" w:rsidRDefault="008C28C7" w:rsidP="00445ED8">
      <w:pPr>
        <w:ind w:left="709"/>
        <w:jc w:val="both"/>
        <w:rPr>
          <w:rFonts w:asciiTheme="minorHAnsi" w:hAnsiTheme="minorHAnsi"/>
          <w:i/>
          <w:kern w:val="28"/>
          <w:sz w:val="24"/>
          <w:szCs w:val="24"/>
        </w:rPr>
      </w:pPr>
    </w:p>
    <w:p w14:paraId="35DD5BF8" w14:textId="237648B5" w:rsidR="00430EA5" w:rsidRPr="00301EA9" w:rsidRDefault="0053228B" w:rsidP="00445ED8">
      <w:pPr>
        <w:ind w:left="709"/>
        <w:jc w:val="both"/>
        <w:rPr>
          <w:rFonts w:asciiTheme="minorHAnsi" w:hAnsiTheme="minorHAnsi"/>
          <w:i/>
          <w:kern w:val="28"/>
          <w:sz w:val="24"/>
          <w:szCs w:val="24"/>
        </w:rPr>
      </w:pPr>
      <w:r w:rsidRPr="00445ED8">
        <w:rPr>
          <w:rFonts w:asciiTheme="minorHAnsi" w:hAnsiTheme="minorHAnsi"/>
          <w:i/>
          <w:kern w:val="28"/>
          <w:sz w:val="24"/>
          <w:szCs w:val="24"/>
        </w:rPr>
        <w:t xml:space="preserve">Alle benötigten Dokumente (elektronisch und </w:t>
      </w:r>
      <w:r w:rsidRPr="00301EA9">
        <w:rPr>
          <w:rFonts w:asciiTheme="minorHAnsi" w:hAnsiTheme="minorHAnsi"/>
          <w:i/>
          <w:kern w:val="28"/>
          <w:sz w:val="24"/>
          <w:szCs w:val="24"/>
        </w:rPr>
        <w:t>Papier) Geräte und Materialien auflisten</w:t>
      </w:r>
      <w:r w:rsidR="00430EA5" w:rsidRPr="00301EA9">
        <w:rPr>
          <w:rFonts w:asciiTheme="minorHAnsi" w:hAnsiTheme="minorHAnsi"/>
          <w:i/>
          <w:kern w:val="28"/>
          <w:sz w:val="24"/>
          <w:szCs w:val="24"/>
        </w:rPr>
        <w:t xml:space="preserve"> (ggf. Verweis auf Datenflussdokument</w:t>
      </w:r>
      <w:r w:rsidR="00CA103A" w:rsidRPr="00301EA9">
        <w:rPr>
          <w:rFonts w:asciiTheme="minorHAnsi" w:hAnsiTheme="minorHAnsi"/>
          <w:i/>
          <w:kern w:val="28"/>
          <w:sz w:val="24"/>
          <w:szCs w:val="24"/>
        </w:rPr>
        <w:t>hinterlegen)</w:t>
      </w:r>
      <w:r w:rsidR="00301EA9" w:rsidRPr="00301EA9">
        <w:rPr>
          <w:rFonts w:asciiTheme="minorHAnsi" w:hAnsiTheme="minorHAnsi"/>
          <w:i/>
          <w:kern w:val="28"/>
          <w:sz w:val="24"/>
          <w:szCs w:val="24"/>
        </w:rPr>
        <w:t>.</w:t>
      </w:r>
    </w:p>
    <w:p w14:paraId="75D17CAE" w14:textId="4B051756" w:rsidR="008C28C7" w:rsidRPr="00445ED8" w:rsidRDefault="008C28C7" w:rsidP="00445ED8">
      <w:pPr>
        <w:jc w:val="both"/>
        <w:rPr>
          <w:rFonts w:asciiTheme="minorHAnsi" w:hAnsiTheme="minorHAnsi"/>
          <w:i/>
          <w:kern w:val="28"/>
          <w:sz w:val="24"/>
          <w:szCs w:val="24"/>
        </w:rPr>
      </w:pPr>
    </w:p>
    <w:p w14:paraId="6BC1F256" w14:textId="77777777" w:rsidR="008C28C7" w:rsidRPr="00445ED8" w:rsidRDefault="008C28C7" w:rsidP="00445ED8">
      <w:pPr>
        <w:pStyle w:val="berschrift2"/>
        <w:jc w:val="both"/>
        <w:rPr>
          <w:rFonts w:asciiTheme="minorHAnsi" w:hAnsiTheme="minorHAnsi"/>
          <w:sz w:val="24"/>
          <w:szCs w:val="24"/>
        </w:rPr>
      </w:pPr>
      <w:r w:rsidRPr="00445ED8">
        <w:rPr>
          <w:rFonts w:asciiTheme="minorHAnsi" w:hAnsiTheme="minorHAnsi"/>
          <w:sz w:val="24"/>
          <w:szCs w:val="24"/>
        </w:rPr>
        <w:t>Zu dokumentierende Mindestangaben während des Einlagerungsprozesses:</w:t>
      </w:r>
    </w:p>
    <w:p w14:paraId="0A7ACF19"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Zeitraum zwischen der Probenaufarbeitung, evtl. Zwischenlagerungen bei von der Langzeitlagertemperatur abweichenden Bedingungen</w:t>
      </w:r>
    </w:p>
    <w:p w14:paraId="24679D51"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eindeutige Identifikation der Lagergefäße (verifiziert o. validierter Prozess) die Rückverfolgbarkeit auf die Mutterprobe muss gewährleistet sein</w:t>
      </w:r>
    </w:p>
    <w:p w14:paraId="360AFED9"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lastRenderedPageBreak/>
        <w:t>Zeitpunkt der Aliquotierung</w:t>
      </w:r>
    </w:p>
    <w:p w14:paraId="5EDF9D2D"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Einfrierzeiten</w:t>
      </w:r>
    </w:p>
    <w:p w14:paraId="439DB917"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Einfrierort</w:t>
      </w:r>
    </w:p>
    <w:p w14:paraId="14D276DB" w14:textId="575AE00A"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Volumen</w:t>
      </w:r>
    </w:p>
    <w:p w14:paraId="3E24DA26" w14:textId="77777777" w:rsidR="00CA103A" w:rsidRPr="00445ED8" w:rsidRDefault="00CA103A" w:rsidP="00445ED8">
      <w:pPr>
        <w:pStyle w:val="berschrift2"/>
        <w:numPr>
          <w:ilvl w:val="0"/>
          <w:numId w:val="0"/>
        </w:numPr>
        <w:ind w:left="576" w:hanging="576"/>
        <w:jc w:val="both"/>
        <w:rPr>
          <w:rFonts w:asciiTheme="minorHAnsi" w:hAnsiTheme="minorHAnsi"/>
          <w:sz w:val="24"/>
          <w:szCs w:val="24"/>
        </w:rPr>
      </w:pPr>
    </w:p>
    <w:p w14:paraId="5451B460" w14:textId="5EDC2283" w:rsidR="00CA103A" w:rsidRPr="00445ED8" w:rsidRDefault="00CA103A" w:rsidP="00445ED8">
      <w:pPr>
        <w:pStyle w:val="berschrift2"/>
        <w:jc w:val="both"/>
        <w:rPr>
          <w:rFonts w:asciiTheme="minorHAnsi" w:hAnsiTheme="minorHAnsi"/>
          <w:sz w:val="24"/>
          <w:szCs w:val="24"/>
        </w:rPr>
      </w:pPr>
      <w:r w:rsidRPr="00445ED8">
        <w:rPr>
          <w:rFonts w:asciiTheme="minorHAnsi" w:hAnsiTheme="minorHAnsi"/>
          <w:sz w:val="24"/>
          <w:szCs w:val="24"/>
        </w:rPr>
        <w:t>Havarie- /Notfallkonzept</w:t>
      </w:r>
    </w:p>
    <w:p w14:paraId="69267EAE" w14:textId="45531331" w:rsidR="008C28C7" w:rsidRPr="00445ED8" w:rsidRDefault="00301EA9" w:rsidP="00445ED8">
      <w:pPr>
        <w:ind w:left="576"/>
        <w:jc w:val="both"/>
        <w:rPr>
          <w:rFonts w:asciiTheme="minorHAnsi" w:hAnsiTheme="minorHAnsi"/>
          <w:i/>
          <w:kern w:val="28"/>
          <w:sz w:val="24"/>
          <w:szCs w:val="24"/>
        </w:rPr>
      </w:pPr>
      <w:r>
        <w:rPr>
          <w:rFonts w:asciiTheme="minorHAnsi" w:hAnsiTheme="minorHAnsi"/>
          <w:i/>
          <w:kern w:val="28"/>
          <w:sz w:val="24"/>
          <w:szCs w:val="24"/>
        </w:rPr>
        <w:t>Beschreibung des Verfahrens/</w:t>
      </w:r>
      <w:r w:rsidR="00CA103A" w:rsidRPr="00445ED8">
        <w:rPr>
          <w:rFonts w:asciiTheme="minorHAnsi" w:hAnsiTheme="minorHAnsi"/>
          <w:i/>
          <w:kern w:val="28"/>
          <w:sz w:val="24"/>
          <w:szCs w:val="24"/>
        </w:rPr>
        <w:t>Prozesses inklusive der für die jeweiligen Teilprozesse, zuständigen Personen, erforderlichen Geräte, Dokumente und Räume.</w:t>
      </w:r>
    </w:p>
    <w:p w14:paraId="5726E0E0" w14:textId="77777777" w:rsidR="00CA103A" w:rsidRPr="00445ED8" w:rsidRDefault="00CA103A" w:rsidP="00445ED8">
      <w:pPr>
        <w:ind w:left="576"/>
        <w:jc w:val="both"/>
        <w:rPr>
          <w:rFonts w:asciiTheme="minorHAnsi" w:hAnsiTheme="minorHAnsi"/>
          <w:sz w:val="24"/>
          <w:szCs w:val="24"/>
        </w:rPr>
      </w:pPr>
    </w:p>
    <w:p w14:paraId="04D6D239" w14:textId="60782375" w:rsidR="008C28C7" w:rsidRPr="00445ED8" w:rsidRDefault="008C28C7" w:rsidP="00445ED8">
      <w:pPr>
        <w:ind w:left="576"/>
        <w:jc w:val="both"/>
        <w:rPr>
          <w:rFonts w:asciiTheme="minorHAnsi" w:hAnsiTheme="minorHAnsi"/>
          <w:bCs/>
          <w:i/>
          <w:sz w:val="24"/>
          <w:szCs w:val="24"/>
        </w:rPr>
      </w:pPr>
      <w:r w:rsidRPr="00445ED8">
        <w:rPr>
          <w:rFonts w:asciiTheme="minorHAnsi" w:hAnsiTheme="minorHAnsi"/>
          <w:i/>
          <w:sz w:val="24"/>
          <w:szCs w:val="24"/>
        </w:rPr>
        <w:t xml:space="preserve">Lagerdauer und vorgeschriebene Lagertemperatur variiert ggf. nach Art der nachfolgend beabsichtigten Art der analytischen Verfahren (siehe z.B. </w:t>
      </w:r>
      <w:r w:rsidRPr="00445ED8">
        <w:rPr>
          <w:rFonts w:asciiTheme="minorHAnsi" w:hAnsiTheme="minorHAnsi"/>
          <w:bCs/>
          <w:i/>
          <w:sz w:val="24"/>
          <w:szCs w:val="24"/>
        </w:rPr>
        <w:t>DIN CEN/TS 1683</w:t>
      </w:r>
      <w:r w:rsidR="00301EA9">
        <w:rPr>
          <w:rFonts w:asciiTheme="minorHAnsi" w:hAnsiTheme="minorHAnsi"/>
          <w:bCs/>
          <w:i/>
          <w:sz w:val="24"/>
          <w:szCs w:val="24"/>
        </w:rPr>
        <w:t>5-2 (DIN SPEC 13225-2):2015-12).</w:t>
      </w:r>
    </w:p>
    <w:p w14:paraId="33108B14" w14:textId="79B6FCB9" w:rsidR="000F2237" w:rsidRPr="007054A8" w:rsidRDefault="008C28C7" w:rsidP="007054A8">
      <w:pPr>
        <w:ind w:left="576"/>
        <w:jc w:val="both"/>
        <w:rPr>
          <w:rFonts w:asciiTheme="minorHAnsi" w:hAnsiTheme="minorHAnsi"/>
          <w:i/>
          <w:kern w:val="28"/>
          <w:sz w:val="24"/>
          <w:szCs w:val="24"/>
        </w:rPr>
      </w:pPr>
      <w:r w:rsidRPr="00445ED8">
        <w:rPr>
          <w:rFonts w:asciiTheme="minorHAnsi" w:hAnsiTheme="minorHAnsi"/>
          <w:i/>
          <w:sz w:val="24"/>
          <w:szCs w:val="24"/>
        </w:rPr>
        <w:t>Das gewählte von der BMB Verfahren muss die Anforderungen und Festlegungen der vorgesehenen analytischen Verfahren erfüllen.</w:t>
      </w:r>
    </w:p>
    <w:p w14:paraId="6FFDF15E" w14:textId="2E376B77" w:rsidR="009A7F94" w:rsidRPr="00445ED8" w:rsidRDefault="009A7F94" w:rsidP="00445ED8">
      <w:pPr>
        <w:pStyle w:val="berschrift1"/>
        <w:jc w:val="both"/>
        <w:rPr>
          <w:rFonts w:asciiTheme="minorHAnsi" w:hAnsiTheme="minorHAnsi"/>
          <w:szCs w:val="24"/>
          <w:u w:val="none"/>
        </w:rPr>
      </w:pPr>
      <w:bookmarkStart w:id="16" w:name="_Toc455129188"/>
      <w:bookmarkStart w:id="17" w:name="_Toc455129329"/>
      <w:bookmarkStart w:id="18" w:name="_Toc455129414"/>
      <w:r w:rsidRPr="00445ED8">
        <w:rPr>
          <w:rFonts w:asciiTheme="minorHAnsi" w:hAnsiTheme="minorHAnsi"/>
          <w:szCs w:val="24"/>
          <w:u w:val="none"/>
        </w:rPr>
        <w:t>Mitgeltende Unterlagen</w:t>
      </w:r>
      <w:bookmarkEnd w:id="16"/>
      <w:bookmarkEnd w:id="17"/>
      <w:bookmarkEnd w:id="18"/>
    </w:p>
    <w:p w14:paraId="4B96E028" w14:textId="77777777" w:rsidR="009A7F94" w:rsidRPr="00445ED8" w:rsidRDefault="009A7F94" w:rsidP="00445ED8">
      <w:pPr>
        <w:ind w:left="432"/>
        <w:jc w:val="both"/>
        <w:rPr>
          <w:rFonts w:asciiTheme="minorHAnsi" w:hAnsiTheme="minorHAnsi"/>
          <w:kern w:val="28"/>
          <w:sz w:val="24"/>
          <w:szCs w:val="24"/>
        </w:rPr>
      </w:pPr>
      <w:r w:rsidRPr="00445ED8">
        <w:rPr>
          <w:rFonts w:asciiTheme="minorHAnsi" w:hAnsiTheme="minorHAnsi"/>
          <w:kern w:val="28"/>
          <w:sz w:val="24"/>
          <w:szCs w:val="24"/>
        </w:rPr>
        <w:t>CEN 16835-1, -2, -3</w:t>
      </w:r>
    </w:p>
    <w:p w14:paraId="762234FF" w14:textId="77777777" w:rsidR="009A7F94" w:rsidRPr="00445ED8" w:rsidRDefault="009A7F94" w:rsidP="00445ED8">
      <w:pPr>
        <w:ind w:left="432"/>
        <w:jc w:val="both"/>
        <w:rPr>
          <w:rFonts w:asciiTheme="minorHAnsi" w:hAnsiTheme="minorHAnsi"/>
          <w:kern w:val="28"/>
          <w:sz w:val="24"/>
          <w:szCs w:val="24"/>
        </w:rPr>
      </w:pPr>
      <w:r w:rsidRPr="00445ED8">
        <w:rPr>
          <w:rFonts w:asciiTheme="minorHAnsi" w:hAnsiTheme="minorHAnsi"/>
          <w:kern w:val="28"/>
          <w:sz w:val="24"/>
          <w:szCs w:val="24"/>
        </w:rPr>
        <w:t>DIN EN ISO 17025, DIN EN ISO 15189</w:t>
      </w:r>
    </w:p>
    <w:p w14:paraId="19580C02" w14:textId="77777777" w:rsidR="009A7F94" w:rsidRPr="00445ED8" w:rsidRDefault="009A7F94" w:rsidP="00445ED8">
      <w:pPr>
        <w:ind w:left="432"/>
        <w:jc w:val="both"/>
        <w:rPr>
          <w:rFonts w:asciiTheme="minorHAnsi" w:hAnsiTheme="minorHAnsi"/>
          <w:kern w:val="28"/>
          <w:sz w:val="24"/>
          <w:szCs w:val="24"/>
        </w:rPr>
      </w:pPr>
      <w:r w:rsidRPr="00445ED8">
        <w:rPr>
          <w:rFonts w:asciiTheme="minorHAnsi" w:hAnsiTheme="minorHAnsi"/>
          <w:kern w:val="28"/>
          <w:sz w:val="24"/>
          <w:szCs w:val="24"/>
        </w:rPr>
        <w:t>Gefahrstoffverordnung</w:t>
      </w:r>
    </w:p>
    <w:p w14:paraId="36C85434" w14:textId="77777777" w:rsidR="009A7F94" w:rsidRPr="00445ED8" w:rsidRDefault="009A7F94" w:rsidP="00445ED8">
      <w:pPr>
        <w:pStyle w:val="berschrift1"/>
        <w:jc w:val="both"/>
        <w:rPr>
          <w:rFonts w:asciiTheme="minorHAnsi" w:hAnsiTheme="minorHAnsi"/>
          <w:szCs w:val="24"/>
          <w:u w:val="none"/>
        </w:rPr>
      </w:pPr>
      <w:bookmarkStart w:id="19" w:name="_Toc455129189"/>
      <w:bookmarkStart w:id="20" w:name="_Toc455129330"/>
      <w:bookmarkStart w:id="21" w:name="_Toc455129415"/>
      <w:r w:rsidRPr="00445ED8">
        <w:rPr>
          <w:rFonts w:asciiTheme="minorHAnsi" w:hAnsiTheme="minorHAnsi"/>
          <w:szCs w:val="24"/>
          <w:u w:val="none"/>
        </w:rPr>
        <w:t>Querverweise</w:t>
      </w:r>
      <w:bookmarkEnd w:id="19"/>
      <w:bookmarkEnd w:id="20"/>
      <w:bookmarkEnd w:id="21"/>
    </w:p>
    <w:p w14:paraId="17E6E92E" w14:textId="5D8CF34E" w:rsidR="007054A8" w:rsidRPr="00445ED8" w:rsidRDefault="007054A8" w:rsidP="00445ED8">
      <w:pPr>
        <w:ind w:left="432"/>
        <w:jc w:val="both"/>
        <w:rPr>
          <w:rFonts w:asciiTheme="minorHAnsi" w:hAnsiTheme="minorHAnsi"/>
          <w:kern w:val="28"/>
          <w:sz w:val="24"/>
          <w:szCs w:val="24"/>
        </w:rPr>
      </w:pPr>
      <w:r w:rsidRPr="007054A8">
        <w:rPr>
          <w:rFonts w:asciiTheme="minorHAnsi" w:hAnsiTheme="minorHAnsi"/>
          <w:kern w:val="28"/>
          <w:sz w:val="24"/>
          <w:szCs w:val="24"/>
        </w:rPr>
        <w:t>06.2a_GBN_FB_Kompetenz-_und_Verantwortungsmatrix</w:t>
      </w:r>
    </w:p>
    <w:p w14:paraId="71EB6B63" w14:textId="6AC58C9B" w:rsidR="007054A8" w:rsidRPr="00445ED8" w:rsidRDefault="007054A8" w:rsidP="00445ED8">
      <w:pPr>
        <w:ind w:left="432"/>
        <w:jc w:val="both"/>
        <w:rPr>
          <w:rFonts w:asciiTheme="minorHAnsi" w:hAnsiTheme="minorHAnsi"/>
          <w:kern w:val="28"/>
          <w:sz w:val="24"/>
          <w:szCs w:val="24"/>
        </w:rPr>
      </w:pPr>
      <w:r w:rsidRPr="007054A8">
        <w:rPr>
          <w:rFonts w:asciiTheme="minorHAnsi" w:hAnsiTheme="minorHAnsi"/>
          <w:kern w:val="28"/>
          <w:sz w:val="24"/>
          <w:szCs w:val="24"/>
        </w:rPr>
        <w:t>08.2b_GBN_Begriffe_und_Abkürzungen</w:t>
      </w:r>
    </w:p>
    <w:p w14:paraId="29B330FD" w14:textId="769F10E4" w:rsidR="007054A8" w:rsidRPr="00445ED8" w:rsidRDefault="00CA103A" w:rsidP="007054A8">
      <w:pPr>
        <w:ind w:left="432"/>
        <w:jc w:val="both"/>
        <w:rPr>
          <w:rFonts w:asciiTheme="minorHAnsi" w:hAnsiTheme="minorHAnsi"/>
          <w:kern w:val="28"/>
          <w:sz w:val="24"/>
          <w:szCs w:val="24"/>
        </w:rPr>
      </w:pPr>
      <w:r w:rsidRPr="00445ED8">
        <w:rPr>
          <w:rFonts w:asciiTheme="minorHAnsi" w:hAnsiTheme="minorHAnsi"/>
          <w:kern w:val="28"/>
          <w:sz w:val="24"/>
          <w:szCs w:val="24"/>
        </w:rPr>
        <w:t>Datenflussdokument</w:t>
      </w:r>
    </w:p>
    <w:p w14:paraId="777DA9BA" w14:textId="7B824488" w:rsidR="00CA103A" w:rsidRPr="00445ED8" w:rsidRDefault="00CA103A" w:rsidP="00445ED8">
      <w:pPr>
        <w:ind w:left="432"/>
        <w:jc w:val="both"/>
        <w:rPr>
          <w:rFonts w:asciiTheme="minorHAnsi" w:hAnsiTheme="minorHAnsi"/>
          <w:kern w:val="28"/>
          <w:sz w:val="24"/>
          <w:szCs w:val="24"/>
        </w:rPr>
      </w:pPr>
      <w:r w:rsidRPr="00445ED8">
        <w:rPr>
          <w:rFonts w:asciiTheme="minorHAnsi" w:hAnsiTheme="minorHAnsi"/>
          <w:kern w:val="28"/>
          <w:sz w:val="24"/>
          <w:szCs w:val="24"/>
        </w:rPr>
        <w:t>Gerätedokumentation</w:t>
      </w:r>
    </w:p>
    <w:p w14:paraId="4F8C0DBE" w14:textId="1156FF7D" w:rsidR="00CA103A" w:rsidRPr="00445ED8" w:rsidRDefault="00CA103A" w:rsidP="00445ED8">
      <w:pPr>
        <w:ind w:left="432"/>
        <w:jc w:val="both"/>
        <w:rPr>
          <w:rFonts w:asciiTheme="minorHAnsi" w:hAnsiTheme="minorHAnsi"/>
          <w:kern w:val="28"/>
          <w:sz w:val="24"/>
          <w:szCs w:val="24"/>
        </w:rPr>
      </w:pPr>
      <w:r w:rsidRPr="00445ED8">
        <w:rPr>
          <w:rFonts w:asciiTheme="minorHAnsi" w:hAnsiTheme="minorHAnsi"/>
          <w:kern w:val="28"/>
          <w:sz w:val="24"/>
          <w:szCs w:val="24"/>
        </w:rPr>
        <w:t>Datensicherungskonzept</w:t>
      </w:r>
    </w:p>
    <w:p w14:paraId="560D5747" w14:textId="3022276F" w:rsidR="00A22C39" w:rsidRPr="00445ED8" w:rsidRDefault="009A7F94" w:rsidP="00445ED8">
      <w:pPr>
        <w:pStyle w:val="berschrift1"/>
        <w:jc w:val="both"/>
        <w:rPr>
          <w:rFonts w:asciiTheme="minorHAnsi" w:hAnsiTheme="minorHAnsi"/>
          <w:szCs w:val="24"/>
        </w:rPr>
      </w:pPr>
      <w:bookmarkStart w:id="22" w:name="_Toc455129190"/>
      <w:bookmarkStart w:id="23" w:name="_Toc455129331"/>
      <w:bookmarkStart w:id="24" w:name="_Toc455129416"/>
      <w:r w:rsidRPr="00445ED8">
        <w:rPr>
          <w:rFonts w:asciiTheme="minorHAnsi" w:hAnsiTheme="minorHAnsi"/>
          <w:szCs w:val="24"/>
          <w:u w:val="none"/>
        </w:rPr>
        <w:t>Anhänge</w:t>
      </w:r>
      <w:bookmarkEnd w:id="22"/>
      <w:bookmarkEnd w:id="23"/>
      <w:bookmarkEnd w:id="24"/>
    </w:p>
    <w:p w14:paraId="58DA2D9C" w14:textId="77777777" w:rsidR="00A22C39" w:rsidRPr="00445ED8" w:rsidRDefault="00A22C39" w:rsidP="00445ED8">
      <w:pPr>
        <w:jc w:val="both"/>
        <w:rPr>
          <w:rFonts w:asciiTheme="minorHAnsi" w:hAnsiTheme="minorHAnsi"/>
          <w:kern w:val="28"/>
          <w:sz w:val="24"/>
          <w:szCs w:val="24"/>
        </w:rPr>
      </w:pPr>
    </w:p>
    <w:p w14:paraId="25C98E39" w14:textId="77777777" w:rsidR="00A22C39" w:rsidRPr="00445ED8" w:rsidRDefault="00A22C39" w:rsidP="00445ED8">
      <w:pPr>
        <w:jc w:val="both"/>
        <w:rPr>
          <w:rFonts w:asciiTheme="minorHAnsi" w:hAnsiTheme="minorHAnsi"/>
          <w:kern w:val="28"/>
          <w:sz w:val="24"/>
          <w:szCs w:val="24"/>
        </w:rPr>
      </w:pPr>
    </w:p>
    <w:p w14:paraId="4061DE13" w14:textId="77777777" w:rsidR="00A22C39" w:rsidRPr="00445ED8" w:rsidRDefault="00A22C39" w:rsidP="00445ED8">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A22C39" w:rsidRPr="00445ED8" w14:paraId="7CE07EC6" w14:textId="77777777" w:rsidTr="00F73E9C">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05914FAE"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32AA7258" w14:textId="77777777" w:rsidR="00A22C39" w:rsidRPr="00445ED8" w:rsidRDefault="00A22C39" w:rsidP="00445ED8">
            <w:pPr>
              <w:pStyle w:val="TableContents"/>
              <w:jc w:val="both"/>
              <w:rPr>
                <w:rFonts w:asciiTheme="minorHAnsi" w:hAnsiTheme="minorHAnsi"/>
                <w:shd w:val="clear" w:color="auto" w:fill="C0C0C0"/>
              </w:rPr>
            </w:pPr>
            <w:r w:rsidRPr="00445ED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F17348"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Datum und Unterschrift:</w:t>
            </w:r>
          </w:p>
        </w:tc>
      </w:tr>
      <w:tr w:rsidR="00A22C39" w:rsidRPr="00445ED8" w14:paraId="58632F14" w14:textId="77777777" w:rsidTr="00F73E9C">
        <w:tc>
          <w:tcPr>
            <w:tcW w:w="1564" w:type="dxa"/>
            <w:tcBorders>
              <w:left w:val="single" w:sz="2" w:space="0" w:color="000000"/>
              <w:bottom w:val="single" w:sz="2" w:space="0" w:color="000000"/>
            </w:tcBorders>
            <w:tcMar>
              <w:top w:w="55" w:type="dxa"/>
              <w:left w:w="55" w:type="dxa"/>
              <w:bottom w:w="55" w:type="dxa"/>
              <w:right w:w="55" w:type="dxa"/>
            </w:tcMar>
          </w:tcPr>
          <w:p w14:paraId="4B6C682B"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18E50560" w14:textId="7295E124" w:rsidR="00A22C39" w:rsidRPr="00445ED8" w:rsidRDefault="00A22C39" w:rsidP="00445ED8">
            <w:pPr>
              <w:pStyle w:val="TableContents"/>
              <w:jc w:val="both"/>
              <w:rPr>
                <w:rFonts w:asciiTheme="minorHAnsi" w:hAnsiTheme="minorHAnsi"/>
                <w:shd w:val="clear" w:color="auto" w:fill="C0C0C0"/>
              </w:rPr>
            </w:pPr>
            <w:r w:rsidRPr="00445ED8">
              <w:rPr>
                <w:rFonts w:asciiTheme="minorHAnsi" w:hAnsiTheme="minorHAnsi"/>
                <w:shd w:val="clear" w:color="auto" w:fill="C0C0C0"/>
              </w:rPr>
              <w:t>Name der p</w:t>
            </w:r>
            <w:r w:rsidR="00445ED8">
              <w:rPr>
                <w:rFonts w:asciiTheme="minorHAnsi" w:hAnsiTheme="minorHAnsi"/>
                <w:shd w:val="clear" w:color="auto" w:fill="C0C0C0"/>
              </w:rPr>
              <w:t>r</w:t>
            </w:r>
            <w:r w:rsidRPr="00445ED8">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0BFFDB"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Datum und Unterschrift:</w:t>
            </w:r>
          </w:p>
        </w:tc>
      </w:tr>
      <w:tr w:rsidR="00A22C39" w:rsidRPr="00445ED8" w14:paraId="7B1591AC" w14:textId="77777777" w:rsidTr="00F73E9C">
        <w:tc>
          <w:tcPr>
            <w:tcW w:w="1564" w:type="dxa"/>
            <w:tcBorders>
              <w:left w:val="single" w:sz="2" w:space="0" w:color="000000"/>
              <w:bottom w:val="single" w:sz="2" w:space="0" w:color="000000"/>
            </w:tcBorders>
            <w:tcMar>
              <w:top w:w="55" w:type="dxa"/>
              <w:left w:w="55" w:type="dxa"/>
              <w:bottom w:w="55" w:type="dxa"/>
              <w:right w:w="55" w:type="dxa"/>
            </w:tcMar>
          </w:tcPr>
          <w:p w14:paraId="7011E6C8"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79CF82A9" w14:textId="77777777" w:rsidR="00A22C39" w:rsidRPr="00445ED8" w:rsidRDefault="00A22C39" w:rsidP="00445ED8">
            <w:pPr>
              <w:pStyle w:val="TableContents"/>
              <w:jc w:val="both"/>
              <w:rPr>
                <w:rFonts w:asciiTheme="minorHAnsi" w:hAnsiTheme="minorHAnsi"/>
                <w:shd w:val="clear" w:color="auto" w:fill="C0C0C0"/>
              </w:rPr>
            </w:pPr>
            <w:r w:rsidRPr="00445ED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8D47EEA"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Datum und Unterschrift:</w:t>
            </w:r>
          </w:p>
        </w:tc>
      </w:tr>
    </w:tbl>
    <w:p w14:paraId="05827C4F" w14:textId="77777777" w:rsidR="00A22C39" w:rsidRPr="00445ED8" w:rsidRDefault="00A22C39" w:rsidP="00445ED8">
      <w:pPr>
        <w:jc w:val="both"/>
        <w:rPr>
          <w:rFonts w:asciiTheme="minorHAnsi" w:hAnsiTheme="minorHAnsi"/>
          <w:kern w:val="28"/>
          <w:sz w:val="24"/>
          <w:szCs w:val="24"/>
        </w:rPr>
      </w:pPr>
    </w:p>
    <w:sectPr w:rsidR="00A22C39" w:rsidRPr="00445ED8" w:rsidSect="000F2237">
      <w:headerReference w:type="default" r:id="rId8"/>
      <w:footerReference w:type="default" r:id="rId9"/>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AA139" w14:textId="77777777" w:rsidR="007A6BCA" w:rsidRDefault="007A6BCA">
      <w:r>
        <w:separator/>
      </w:r>
    </w:p>
  </w:endnote>
  <w:endnote w:type="continuationSeparator" w:id="0">
    <w:p w14:paraId="4D5C8BCE" w14:textId="77777777" w:rsidR="007A6BCA" w:rsidRDefault="007A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040"/>
      <w:gridCol w:w="5103"/>
      <w:gridCol w:w="2495"/>
    </w:tblGrid>
    <w:tr w:rsidR="00A22C39" w:rsidRPr="00445ED8" w14:paraId="5B34F774" w14:textId="77777777" w:rsidTr="007054A8">
      <w:tc>
        <w:tcPr>
          <w:tcW w:w="2040" w:type="dxa"/>
          <w:tcBorders>
            <w:top w:val="single" w:sz="2" w:space="0" w:color="000000"/>
            <w:left w:val="single" w:sz="2" w:space="0" w:color="000000"/>
            <w:bottom w:val="single" w:sz="2" w:space="0" w:color="000000"/>
          </w:tcBorders>
          <w:tcMar>
            <w:top w:w="55" w:type="dxa"/>
            <w:left w:w="55" w:type="dxa"/>
            <w:bottom w:w="55" w:type="dxa"/>
            <w:right w:w="55" w:type="dxa"/>
          </w:tcMar>
        </w:tcPr>
        <w:p w14:paraId="4E30FB2F" w14:textId="435B6716" w:rsidR="00A22C39" w:rsidRPr="00445ED8" w:rsidRDefault="00A22C39" w:rsidP="00A22C39">
          <w:pPr>
            <w:pStyle w:val="QEP-FuzeileUV"/>
            <w:snapToGrid w:val="0"/>
            <w:rPr>
              <w:rFonts w:asciiTheme="minorHAnsi" w:hAnsiTheme="minorHAnsi" w:cs="Arial"/>
              <w:color w:val="808080"/>
              <w:sz w:val="24"/>
              <w:szCs w:val="24"/>
            </w:rPr>
          </w:pPr>
          <w:r w:rsidRPr="00445ED8">
            <w:rPr>
              <w:rFonts w:asciiTheme="minorHAnsi" w:hAnsiTheme="minorHAnsi" w:cs="Arial"/>
              <w:color w:val="808080"/>
              <w:sz w:val="24"/>
              <w:szCs w:val="24"/>
            </w:rPr>
            <w:t>R</w:t>
          </w:r>
          <w:r w:rsidR="007054A8">
            <w:rPr>
              <w:rFonts w:asciiTheme="minorHAnsi" w:hAnsiTheme="minorHAnsi" w:cs="Arial"/>
              <w:color w:val="808080"/>
              <w:sz w:val="24"/>
              <w:szCs w:val="24"/>
            </w:rPr>
            <w:t>evision:</w:t>
          </w:r>
        </w:p>
      </w:tc>
      <w:tc>
        <w:tcPr>
          <w:tcW w:w="5103" w:type="dxa"/>
          <w:tcBorders>
            <w:top w:val="single" w:sz="2" w:space="0" w:color="000000"/>
            <w:left w:val="single" w:sz="2" w:space="0" w:color="000000"/>
            <w:bottom w:val="single" w:sz="2" w:space="0" w:color="000000"/>
          </w:tcBorders>
          <w:tcMar>
            <w:top w:w="55" w:type="dxa"/>
            <w:left w:w="55" w:type="dxa"/>
            <w:bottom w:w="55" w:type="dxa"/>
            <w:right w:w="55" w:type="dxa"/>
          </w:tcMar>
        </w:tcPr>
        <w:p w14:paraId="4821090C" w14:textId="4C9832EA" w:rsidR="00A22C39" w:rsidRPr="00445ED8" w:rsidRDefault="000F2237" w:rsidP="00A22C39">
          <w:pPr>
            <w:pStyle w:val="QEP-FuzeileUV"/>
            <w:snapToGrid w:val="0"/>
            <w:rPr>
              <w:rFonts w:asciiTheme="minorHAnsi" w:hAnsiTheme="minorHAnsi" w:cs="Arial"/>
              <w:color w:val="808080"/>
              <w:sz w:val="24"/>
              <w:szCs w:val="24"/>
            </w:rPr>
          </w:pPr>
          <w:r w:rsidRPr="00445ED8">
            <w:rPr>
              <w:rFonts w:asciiTheme="minorHAnsi" w:hAnsiTheme="minorHAnsi" w:cs="Arial"/>
              <w:color w:val="808080"/>
              <w:sz w:val="24"/>
              <w:szCs w:val="24"/>
            </w:rPr>
            <w:fldChar w:fldCharType="begin"/>
          </w:r>
          <w:r w:rsidRPr="00445ED8">
            <w:rPr>
              <w:rFonts w:asciiTheme="minorHAnsi" w:hAnsiTheme="minorHAnsi" w:cs="Arial"/>
              <w:color w:val="808080"/>
              <w:sz w:val="24"/>
              <w:szCs w:val="24"/>
            </w:rPr>
            <w:instrText xml:space="preserve"> FILENAME   \* MERGEFORMAT </w:instrText>
          </w:r>
          <w:r w:rsidRPr="00445ED8">
            <w:rPr>
              <w:rFonts w:asciiTheme="minorHAnsi" w:hAnsiTheme="minorHAnsi" w:cs="Arial"/>
              <w:color w:val="808080"/>
              <w:sz w:val="24"/>
              <w:szCs w:val="24"/>
            </w:rPr>
            <w:fldChar w:fldCharType="separate"/>
          </w:r>
          <w:r w:rsidR="007054A8">
            <w:rPr>
              <w:rFonts w:asciiTheme="minorHAnsi" w:hAnsiTheme="minorHAnsi" w:cs="Arial"/>
              <w:noProof/>
              <w:color w:val="808080"/>
              <w:sz w:val="24"/>
              <w:szCs w:val="24"/>
            </w:rPr>
            <w:t>07.7a_GBN_VA_Probeneinlagerung_Blut.docx</w:t>
          </w:r>
          <w:r w:rsidRPr="00445ED8">
            <w:rPr>
              <w:rFonts w:asciiTheme="minorHAnsi" w:hAnsiTheme="minorHAnsi" w:cs="Arial"/>
              <w:color w:val="808080"/>
              <w:sz w:val="24"/>
              <w:szCs w:val="24"/>
            </w:rPr>
            <w:fldChar w:fldCharType="end"/>
          </w:r>
        </w:p>
      </w:tc>
      <w:tc>
        <w:tcPr>
          <w:tcW w:w="249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664FC6F" w14:textId="77777777" w:rsidR="00A22C39" w:rsidRPr="00445ED8" w:rsidRDefault="00A22C39" w:rsidP="00A22C39">
          <w:pPr>
            <w:pStyle w:val="QEP-FuzeileUV"/>
            <w:snapToGrid w:val="0"/>
            <w:jc w:val="right"/>
            <w:rPr>
              <w:rFonts w:asciiTheme="minorHAnsi" w:hAnsiTheme="minorHAnsi" w:cs="Arial"/>
              <w:color w:val="808080"/>
              <w:sz w:val="24"/>
              <w:szCs w:val="24"/>
            </w:rPr>
          </w:pPr>
          <w:r w:rsidRPr="00445ED8">
            <w:rPr>
              <w:rFonts w:asciiTheme="minorHAnsi" w:hAnsiTheme="minorHAnsi" w:cs="Arial"/>
              <w:color w:val="808080"/>
              <w:sz w:val="24"/>
              <w:szCs w:val="24"/>
            </w:rPr>
            <w:t>Seite:</w:t>
          </w:r>
        </w:p>
      </w:tc>
    </w:tr>
  </w:tbl>
  <w:p w14:paraId="1A0601C6" w14:textId="71F993EF" w:rsidR="00B665CE" w:rsidRDefault="00B665CE" w:rsidP="008C40AA">
    <w:pPr>
      <w:pStyle w:val="Fuzeile"/>
      <w:jc w:val="right"/>
      <w:rPr>
        <w:sz w:val="2"/>
        <w:lang w:val="en-US"/>
      </w:rPr>
    </w:pPr>
  </w:p>
  <w:p w14:paraId="2DB67029" w14:textId="77777777" w:rsidR="00F7123B" w:rsidRPr="00117DC4" w:rsidRDefault="00F7123B" w:rsidP="00F7123B">
    <w:pPr>
      <w:rPr>
        <w:sz w:val="4"/>
        <w:szCs w:val="17"/>
      </w:rPr>
    </w:pPr>
  </w:p>
  <w:p w14:paraId="6EEC2D05" w14:textId="77777777" w:rsidR="00747F8F" w:rsidRPr="00DA4DD0" w:rsidRDefault="00747F8F" w:rsidP="00747F8F">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p w14:paraId="54111098" w14:textId="77777777" w:rsidR="00F7123B" w:rsidRPr="00384977" w:rsidRDefault="00F7123B" w:rsidP="008C40AA">
    <w:pPr>
      <w:pStyle w:val="Fuzeile"/>
      <w:jc w:val="right"/>
      <w:rPr>
        <w:sz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CF2AE" w14:textId="77777777" w:rsidR="007A6BCA" w:rsidRDefault="007A6BCA">
      <w:r>
        <w:separator/>
      </w:r>
    </w:p>
  </w:footnote>
  <w:footnote w:type="continuationSeparator" w:id="0">
    <w:p w14:paraId="0746F659" w14:textId="77777777" w:rsidR="007A6BCA" w:rsidRDefault="007A6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9FE8E" w14:textId="672162D8" w:rsidR="00445ED8" w:rsidRDefault="00445ED8" w:rsidP="00A22C39">
    <w:pPr>
      <w:pStyle w:val="Kopfzeile"/>
    </w:pPr>
    <w:r>
      <w:rPr>
        <w:noProof/>
      </w:rPr>
      <w:drawing>
        <wp:anchor distT="0" distB="0" distL="114300" distR="114300" simplePos="0" relativeHeight="251658240" behindDoc="1" locked="0" layoutInCell="1" allowOverlap="1" wp14:anchorId="3E177241" wp14:editId="24C5DB01">
          <wp:simplePos x="0" y="0"/>
          <wp:positionH relativeFrom="column">
            <wp:posOffset>4147820</wp:posOffset>
          </wp:positionH>
          <wp:positionV relativeFrom="paragraph">
            <wp:posOffset>-377190</wp:posOffset>
          </wp:positionV>
          <wp:extent cx="2044700" cy="9264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22774410" w14:textId="77777777" w:rsidR="00445ED8" w:rsidRDefault="00445ED8" w:rsidP="00A22C39">
    <w:pPr>
      <w:pStyle w:val="Kopfzeile"/>
    </w:pPr>
  </w:p>
  <w:p w14:paraId="547ACF4F" w14:textId="77777777" w:rsidR="00445ED8" w:rsidRDefault="00445ED8" w:rsidP="00A22C39">
    <w:pPr>
      <w:pStyle w:val="Kopfzeile"/>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445ED8" w:rsidRPr="00445ED8" w14:paraId="3213DC58" w14:textId="77777777" w:rsidTr="00445ED8">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544EE383" w14:textId="77777777" w:rsidR="00445ED8" w:rsidRPr="00445ED8" w:rsidRDefault="00445ED8" w:rsidP="00E46A61">
          <w:pPr>
            <w:pStyle w:val="TableContents"/>
            <w:rPr>
              <w:rStyle w:val="Hervorhebung"/>
              <w:rFonts w:asciiTheme="minorHAnsi" w:hAnsiTheme="minorHAnsi" w:cs="Arial"/>
              <w:i w:val="0"/>
              <w:sz w:val="28"/>
              <w:szCs w:val="28"/>
            </w:rPr>
          </w:pPr>
          <w:r w:rsidRPr="00445ED8">
            <w:rPr>
              <w:rStyle w:val="Hervorhebung"/>
              <w:rFonts w:asciiTheme="minorHAnsi" w:hAnsiTheme="minorHAnsi" w:cs="Arial"/>
              <w:i w:val="0"/>
              <w:sz w:val="28"/>
              <w:szCs w:val="28"/>
            </w:rPr>
            <w:t xml:space="preserve">Name der </w:t>
          </w:r>
          <w:proofErr w:type="spellStart"/>
          <w:r w:rsidRPr="00445ED8">
            <w:rPr>
              <w:rStyle w:val="Hervorhebung"/>
              <w:rFonts w:asciiTheme="minorHAnsi" w:hAnsiTheme="minorHAns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717B04DC" w14:textId="77777777" w:rsidR="00445ED8" w:rsidRPr="00445ED8" w:rsidRDefault="00445ED8" w:rsidP="00E46A61">
          <w:pPr>
            <w:pStyle w:val="TableContents"/>
            <w:jc w:val="center"/>
            <w:rPr>
              <w:rStyle w:val="Hervorhebung"/>
              <w:rFonts w:asciiTheme="minorHAnsi" w:hAnsiTheme="minorHAnsi" w:cs="Arial"/>
              <w:b/>
              <w:i w:val="0"/>
              <w:color w:val="FFFFFF" w:themeColor="background1"/>
              <w:sz w:val="28"/>
              <w:szCs w:val="28"/>
            </w:rPr>
          </w:pPr>
          <w:r w:rsidRPr="00445ED8">
            <w:rPr>
              <w:rStyle w:val="Hervorhebung"/>
              <w:rFonts w:asciiTheme="minorHAnsi" w:hAnsiTheme="minorHAnsi" w:cs="Arial"/>
              <w:b/>
              <w:i w:val="0"/>
              <w:color w:val="FFFFFF" w:themeColor="background1"/>
              <w:sz w:val="28"/>
              <w:szCs w:val="28"/>
            </w:rPr>
            <w:t>Einlagerung von Blut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77657D2" w14:textId="77777777" w:rsidR="00445ED8" w:rsidRPr="00445ED8" w:rsidRDefault="00445ED8" w:rsidP="00E46A61">
          <w:pPr>
            <w:pStyle w:val="TableContents"/>
            <w:rPr>
              <w:rStyle w:val="Hervorhebung"/>
              <w:rFonts w:asciiTheme="minorHAnsi" w:hAnsiTheme="minorHAnsi" w:cs="Arial"/>
              <w:i w:val="0"/>
              <w:sz w:val="28"/>
              <w:szCs w:val="28"/>
            </w:rPr>
          </w:pPr>
          <w:r w:rsidRPr="00445ED8">
            <w:rPr>
              <w:rStyle w:val="Hervorhebung"/>
              <w:rFonts w:asciiTheme="minorHAnsi" w:hAnsiTheme="minorHAnsi" w:cs="Arial"/>
              <w:i w:val="0"/>
              <w:sz w:val="28"/>
              <w:szCs w:val="28"/>
            </w:rPr>
            <w:t xml:space="preserve">Leitung der </w:t>
          </w:r>
          <w:proofErr w:type="spellStart"/>
          <w:r w:rsidRPr="00445ED8">
            <w:rPr>
              <w:rStyle w:val="Hervorhebung"/>
              <w:rFonts w:asciiTheme="minorHAnsi" w:hAnsiTheme="minorHAnsi" w:cs="Arial"/>
              <w:i w:val="0"/>
              <w:sz w:val="28"/>
              <w:szCs w:val="28"/>
            </w:rPr>
            <w:t>Biobank</w:t>
          </w:r>
          <w:proofErr w:type="spellEnd"/>
          <w:r w:rsidRPr="00445ED8">
            <w:rPr>
              <w:rStyle w:val="Hervorhebung"/>
              <w:rFonts w:asciiTheme="minorHAnsi" w:hAnsiTheme="minorHAnsi" w:cs="Arial"/>
              <w:i w:val="0"/>
              <w:sz w:val="28"/>
              <w:szCs w:val="28"/>
            </w:rPr>
            <w:t xml:space="preserve"> XXX</w:t>
          </w:r>
        </w:p>
      </w:tc>
    </w:tr>
    <w:tr w:rsidR="00445ED8" w:rsidRPr="00445ED8" w14:paraId="06E4BAFD" w14:textId="77777777" w:rsidTr="00445ED8">
      <w:trPr>
        <w:trHeight w:val="762"/>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3EF8F9A1" w14:textId="77777777" w:rsidR="00445ED8" w:rsidRPr="00445ED8" w:rsidRDefault="00445ED8" w:rsidP="00E46A61">
          <w:pPr>
            <w:pStyle w:val="TableContents"/>
            <w:jc w:val="center"/>
            <w:rPr>
              <w:rStyle w:val="Hervorhebung"/>
              <w:rFonts w:asciiTheme="minorHAnsi" w:hAnsiTheme="minorHAnsi" w:cs="Arial"/>
              <w:i w:val="0"/>
              <w:sz w:val="28"/>
              <w:szCs w:val="28"/>
            </w:rPr>
          </w:pPr>
          <w:r w:rsidRPr="00445ED8">
            <w:rPr>
              <w:rStyle w:val="Hervorhebung"/>
              <w:rFonts w:asciiTheme="minorHAnsi" w:hAnsiTheme="minorHAns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708D7146" w14:textId="77777777" w:rsidR="00445ED8" w:rsidRPr="00445ED8" w:rsidRDefault="00445ED8" w:rsidP="00E46A61">
          <w:pPr>
            <w:rPr>
              <w:rStyle w:val="Hervorhebung"/>
              <w:rFonts w:asciiTheme="minorHAnsi" w:eastAsia="SimSun" w:hAnsiTheme="minorHAnsi" w:cs="Arial"/>
              <w:i w:val="0"/>
              <w:color w:val="FFFFFF" w:themeColor="background1"/>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D3F77D2" w14:textId="77777777" w:rsidR="00445ED8" w:rsidRPr="00445ED8" w:rsidRDefault="00445ED8" w:rsidP="00E46A61">
          <w:pPr>
            <w:pStyle w:val="TableContents"/>
            <w:jc w:val="center"/>
            <w:rPr>
              <w:rStyle w:val="Hervorhebung"/>
              <w:rFonts w:asciiTheme="minorHAnsi" w:hAnsiTheme="minorHAnsi" w:cs="Arial"/>
              <w:i w:val="0"/>
              <w:sz w:val="28"/>
              <w:szCs w:val="28"/>
            </w:rPr>
          </w:pPr>
          <w:r w:rsidRPr="00445ED8">
            <w:rPr>
              <w:rStyle w:val="Hervorhebung"/>
              <w:rFonts w:asciiTheme="minorHAnsi" w:hAnsiTheme="minorHAnsi" w:cs="Arial"/>
              <w:i w:val="0"/>
              <w:sz w:val="28"/>
              <w:szCs w:val="28"/>
            </w:rPr>
            <w:t>Verfahrensanweisung</w:t>
          </w:r>
        </w:p>
      </w:tc>
    </w:tr>
  </w:tbl>
  <w:p w14:paraId="55E1D901" w14:textId="77777777" w:rsidR="00445ED8" w:rsidRPr="00A22C39" w:rsidRDefault="00445ED8" w:rsidP="00A22C3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2E2A2E92"/>
    <w:multiLevelType w:val="hybridMultilevel"/>
    <w:tmpl w:val="96746900"/>
    <w:lvl w:ilvl="0" w:tplc="6F8CBC20">
      <w:start w:val="1"/>
      <w:numFmt w:val="bullet"/>
      <w:lvlText w:val=""/>
      <w:lvlJc w:val="left"/>
      <w:pPr>
        <w:ind w:left="936" w:hanging="360"/>
      </w:pPr>
      <w:rPr>
        <w:rFonts w:ascii="Symbol" w:hAnsi="Symbol" w:hint="default"/>
        <w:u w:color="FFC000"/>
      </w:rPr>
    </w:lvl>
    <w:lvl w:ilvl="1" w:tplc="04070003" w:tentative="1">
      <w:start w:val="1"/>
      <w:numFmt w:val="bullet"/>
      <w:lvlText w:val="o"/>
      <w:lvlJc w:val="left"/>
      <w:pPr>
        <w:ind w:left="1656" w:hanging="360"/>
      </w:pPr>
      <w:rPr>
        <w:rFonts w:ascii="Courier New" w:hAnsi="Courier New" w:cs="Courier New" w:hint="default"/>
      </w:rPr>
    </w:lvl>
    <w:lvl w:ilvl="2" w:tplc="04070005" w:tentative="1">
      <w:start w:val="1"/>
      <w:numFmt w:val="bullet"/>
      <w:lvlText w:val=""/>
      <w:lvlJc w:val="left"/>
      <w:pPr>
        <w:ind w:left="2376" w:hanging="360"/>
      </w:pPr>
      <w:rPr>
        <w:rFonts w:ascii="Wingdings" w:hAnsi="Wingdings" w:hint="default"/>
      </w:rPr>
    </w:lvl>
    <w:lvl w:ilvl="3" w:tplc="04070001" w:tentative="1">
      <w:start w:val="1"/>
      <w:numFmt w:val="bullet"/>
      <w:lvlText w:val=""/>
      <w:lvlJc w:val="left"/>
      <w:pPr>
        <w:ind w:left="3096" w:hanging="360"/>
      </w:pPr>
      <w:rPr>
        <w:rFonts w:ascii="Symbol" w:hAnsi="Symbol" w:hint="default"/>
      </w:rPr>
    </w:lvl>
    <w:lvl w:ilvl="4" w:tplc="04070003" w:tentative="1">
      <w:start w:val="1"/>
      <w:numFmt w:val="bullet"/>
      <w:lvlText w:val="o"/>
      <w:lvlJc w:val="left"/>
      <w:pPr>
        <w:ind w:left="3816" w:hanging="360"/>
      </w:pPr>
      <w:rPr>
        <w:rFonts w:ascii="Courier New" w:hAnsi="Courier New" w:cs="Courier New" w:hint="default"/>
      </w:rPr>
    </w:lvl>
    <w:lvl w:ilvl="5" w:tplc="04070005" w:tentative="1">
      <w:start w:val="1"/>
      <w:numFmt w:val="bullet"/>
      <w:lvlText w:val=""/>
      <w:lvlJc w:val="left"/>
      <w:pPr>
        <w:ind w:left="4536" w:hanging="360"/>
      </w:pPr>
      <w:rPr>
        <w:rFonts w:ascii="Wingdings" w:hAnsi="Wingdings" w:hint="default"/>
      </w:rPr>
    </w:lvl>
    <w:lvl w:ilvl="6" w:tplc="04070001" w:tentative="1">
      <w:start w:val="1"/>
      <w:numFmt w:val="bullet"/>
      <w:lvlText w:val=""/>
      <w:lvlJc w:val="left"/>
      <w:pPr>
        <w:ind w:left="5256" w:hanging="360"/>
      </w:pPr>
      <w:rPr>
        <w:rFonts w:ascii="Symbol" w:hAnsi="Symbol" w:hint="default"/>
      </w:rPr>
    </w:lvl>
    <w:lvl w:ilvl="7" w:tplc="04070003" w:tentative="1">
      <w:start w:val="1"/>
      <w:numFmt w:val="bullet"/>
      <w:lvlText w:val="o"/>
      <w:lvlJc w:val="left"/>
      <w:pPr>
        <w:ind w:left="5976" w:hanging="360"/>
      </w:pPr>
      <w:rPr>
        <w:rFonts w:ascii="Courier New" w:hAnsi="Courier New" w:cs="Courier New" w:hint="default"/>
      </w:rPr>
    </w:lvl>
    <w:lvl w:ilvl="8" w:tplc="04070005" w:tentative="1">
      <w:start w:val="1"/>
      <w:numFmt w:val="bullet"/>
      <w:lvlText w:val=""/>
      <w:lvlJc w:val="left"/>
      <w:pPr>
        <w:ind w:left="6696" w:hanging="360"/>
      </w:pPr>
      <w:rPr>
        <w:rFonts w:ascii="Wingdings" w:hAnsi="Wingdings" w:hint="default"/>
      </w:rPr>
    </w:lvl>
  </w:abstractNum>
  <w:abstractNum w:abstractNumId="14" w15:restartNumberingAfterBreak="0">
    <w:nsid w:val="2EA400F8"/>
    <w:multiLevelType w:val="hybridMultilevel"/>
    <w:tmpl w:val="9E1C46C8"/>
    <w:lvl w:ilvl="0" w:tplc="38300FB6">
      <w:start w:val="1"/>
      <w:numFmt w:val="bullet"/>
      <w:lvlText w:val=""/>
      <w:lvlJc w:val="left"/>
      <w:pPr>
        <w:ind w:left="720" w:hanging="360"/>
      </w:pPr>
      <w:rPr>
        <w:rFonts w:ascii="Symbol" w:hAnsi="Symbol" w:hint="default"/>
        <w:color w:val="auto"/>
        <w:u w:color="E36C0A" w:themeColor="accent6"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6" w15:restartNumberingAfterBreak="0">
    <w:nsid w:val="3D4E177F"/>
    <w:multiLevelType w:val="hybridMultilevel"/>
    <w:tmpl w:val="567C366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18"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19" w15:restartNumberingAfterBreak="0">
    <w:nsid w:val="52250DAE"/>
    <w:multiLevelType w:val="hybridMultilevel"/>
    <w:tmpl w:val="DA5EE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687C3801"/>
    <w:multiLevelType w:val="hybridMultilevel"/>
    <w:tmpl w:val="6CEAE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3" w15:restartNumberingAfterBreak="0">
    <w:nsid w:val="736F3F94"/>
    <w:multiLevelType w:val="multilevel"/>
    <w:tmpl w:val="1CB2533E"/>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4"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EC9322A"/>
    <w:multiLevelType w:val="hybridMultilevel"/>
    <w:tmpl w:val="19C62E8A"/>
    <w:lvl w:ilvl="0" w:tplc="2760D5C2">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7"/>
  </w:num>
  <w:num w:numId="5">
    <w:abstractNumId w:val="23"/>
  </w:num>
  <w:num w:numId="6">
    <w:abstractNumId w:val="18"/>
  </w:num>
  <w:num w:numId="7">
    <w:abstractNumId w:val="25"/>
  </w:num>
  <w:num w:numId="8">
    <w:abstractNumId w:val="4"/>
  </w:num>
  <w:num w:numId="9">
    <w:abstractNumId w:val="12"/>
  </w:num>
  <w:num w:numId="10">
    <w:abstractNumId w:val="17"/>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2"/>
  </w:num>
  <w:num w:numId="16">
    <w:abstractNumId w:val="2"/>
  </w:num>
  <w:num w:numId="17">
    <w:abstractNumId w:val="11"/>
  </w:num>
  <w:num w:numId="18">
    <w:abstractNumId w:val="1"/>
  </w:num>
  <w:num w:numId="19">
    <w:abstractNumId w:val="15"/>
  </w:num>
  <w:num w:numId="20">
    <w:abstractNumId w:val="23"/>
  </w:num>
  <w:num w:numId="21">
    <w:abstractNumId w:val="23"/>
  </w:num>
  <w:num w:numId="22">
    <w:abstractNumId w:val="23"/>
  </w:num>
  <w:num w:numId="23">
    <w:abstractNumId w:val="20"/>
  </w:num>
  <w:num w:numId="24">
    <w:abstractNumId w:val="23"/>
  </w:num>
  <w:num w:numId="25">
    <w:abstractNumId w:val="23"/>
  </w:num>
  <w:num w:numId="26">
    <w:abstractNumId w:val="23"/>
  </w:num>
  <w:num w:numId="27">
    <w:abstractNumId w:val="7"/>
  </w:num>
  <w:num w:numId="28">
    <w:abstractNumId w:val="24"/>
  </w:num>
  <w:num w:numId="29">
    <w:abstractNumId w:val="10"/>
  </w:num>
  <w:num w:numId="30">
    <w:abstractNumId w:val="14"/>
  </w:num>
  <w:num w:numId="31">
    <w:abstractNumId w:val="16"/>
  </w:num>
  <w:num w:numId="32">
    <w:abstractNumId w:val="13"/>
  </w:num>
  <w:num w:numId="33">
    <w:abstractNumId w:val="23"/>
  </w:num>
  <w:num w:numId="34">
    <w:abstractNumId w:val="23"/>
  </w:num>
  <w:num w:numId="35">
    <w:abstractNumId w:val="19"/>
  </w:num>
  <w:num w:numId="36">
    <w:abstractNumId w:val="21"/>
  </w:num>
  <w:num w:numId="37">
    <w:abstractNumId w:val="23"/>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23FB0"/>
    <w:rsid w:val="00024FB6"/>
    <w:rsid w:val="000259CA"/>
    <w:rsid w:val="0004551A"/>
    <w:rsid w:val="00086718"/>
    <w:rsid w:val="000A324E"/>
    <w:rsid w:val="000B5D9B"/>
    <w:rsid w:val="000D2CBE"/>
    <w:rsid w:val="000D36E8"/>
    <w:rsid w:val="000F2237"/>
    <w:rsid w:val="000F7A65"/>
    <w:rsid w:val="000F7D50"/>
    <w:rsid w:val="001267E1"/>
    <w:rsid w:val="001277E4"/>
    <w:rsid w:val="0016740B"/>
    <w:rsid w:val="00172FC4"/>
    <w:rsid w:val="00177EF5"/>
    <w:rsid w:val="001C375D"/>
    <w:rsid w:val="001D1D40"/>
    <w:rsid w:val="0021681D"/>
    <w:rsid w:val="002550CB"/>
    <w:rsid w:val="00271046"/>
    <w:rsid w:val="002715F8"/>
    <w:rsid w:val="002726DD"/>
    <w:rsid w:val="00291DA7"/>
    <w:rsid w:val="002B261E"/>
    <w:rsid w:val="002C1DDA"/>
    <w:rsid w:val="002C7DE3"/>
    <w:rsid w:val="002E0F75"/>
    <w:rsid w:val="00301EA9"/>
    <w:rsid w:val="00304B9A"/>
    <w:rsid w:val="00330257"/>
    <w:rsid w:val="00367F4C"/>
    <w:rsid w:val="00384977"/>
    <w:rsid w:val="00387E2F"/>
    <w:rsid w:val="003A20C0"/>
    <w:rsid w:val="003A3744"/>
    <w:rsid w:val="003D3AE1"/>
    <w:rsid w:val="00430EA5"/>
    <w:rsid w:val="00445ED8"/>
    <w:rsid w:val="00467C0A"/>
    <w:rsid w:val="004A66D4"/>
    <w:rsid w:val="004C6996"/>
    <w:rsid w:val="005049A1"/>
    <w:rsid w:val="00505BF9"/>
    <w:rsid w:val="00506921"/>
    <w:rsid w:val="00515497"/>
    <w:rsid w:val="00524CE5"/>
    <w:rsid w:val="0053228B"/>
    <w:rsid w:val="00543ED4"/>
    <w:rsid w:val="00580CFA"/>
    <w:rsid w:val="005A5E71"/>
    <w:rsid w:val="005B60B9"/>
    <w:rsid w:val="005B7322"/>
    <w:rsid w:val="005C3769"/>
    <w:rsid w:val="005D75EC"/>
    <w:rsid w:val="005E2342"/>
    <w:rsid w:val="00603AE3"/>
    <w:rsid w:val="00627783"/>
    <w:rsid w:val="006307A8"/>
    <w:rsid w:val="006712E2"/>
    <w:rsid w:val="00675FDF"/>
    <w:rsid w:val="0068139E"/>
    <w:rsid w:val="00690DE7"/>
    <w:rsid w:val="00697C86"/>
    <w:rsid w:val="006A1B8C"/>
    <w:rsid w:val="007029E9"/>
    <w:rsid w:val="00704900"/>
    <w:rsid w:val="007054A8"/>
    <w:rsid w:val="00737116"/>
    <w:rsid w:val="00745448"/>
    <w:rsid w:val="007477F0"/>
    <w:rsid w:val="00747F8F"/>
    <w:rsid w:val="00765BDE"/>
    <w:rsid w:val="00785DB6"/>
    <w:rsid w:val="007A6BCA"/>
    <w:rsid w:val="007B1686"/>
    <w:rsid w:val="007D099F"/>
    <w:rsid w:val="007D6F14"/>
    <w:rsid w:val="0080114E"/>
    <w:rsid w:val="008020AD"/>
    <w:rsid w:val="008055F3"/>
    <w:rsid w:val="00815EF6"/>
    <w:rsid w:val="00825EC5"/>
    <w:rsid w:val="0083212B"/>
    <w:rsid w:val="008445CC"/>
    <w:rsid w:val="0085657D"/>
    <w:rsid w:val="00896E6D"/>
    <w:rsid w:val="008C28C7"/>
    <w:rsid w:val="008C40AA"/>
    <w:rsid w:val="008D36B4"/>
    <w:rsid w:val="008E1D79"/>
    <w:rsid w:val="008F578A"/>
    <w:rsid w:val="009016B2"/>
    <w:rsid w:val="00905ABF"/>
    <w:rsid w:val="00907226"/>
    <w:rsid w:val="009121F3"/>
    <w:rsid w:val="009149FF"/>
    <w:rsid w:val="009226DD"/>
    <w:rsid w:val="0092667E"/>
    <w:rsid w:val="009326BE"/>
    <w:rsid w:val="00941F0B"/>
    <w:rsid w:val="0095068C"/>
    <w:rsid w:val="00965540"/>
    <w:rsid w:val="00971025"/>
    <w:rsid w:val="009A0789"/>
    <w:rsid w:val="009A4838"/>
    <w:rsid w:val="009A7F94"/>
    <w:rsid w:val="009C53D3"/>
    <w:rsid w:val="00A10C1A"/>
    <w:rsid w:val="00A22C39"/>
    <w:rsid w:val="00A31553"/>
    <w:rsid w:val="00A35581"/>
    <w:rsid w:val="00A728AC"/>
    <w:rsid w:val="00A773F7"/>
    <w:rsid w:val="00AC1045"/>
    <w:rsid w:val="00AC5F5F"/>
    <w:rsid w:val="00AD167C"/>
    <w:rsid w:val="00AD3C8D"/>
    <w:rsid w:val="00AD4A35"/>
    <w:rsid w:val="00B012F9"/>
    <w:rsid w:val="00B3051D"/>
    <w:rsid w:val="00B349AC"/>
    <w:rsid w:val="00B460D0"/>
    <w:rsid w:val="00B665CE"/>
    <w:rsid w:val="00B765ED"/>
    <w:rsid w:val="00B77F64"/>
    <w:rsid w:val="00BD700E"/>
    <w:rsid w:val="00BE125A"/>
    <w:rsid w:val="00BF3D91"/>
    <w:rsid w:val="00C371A1"/>
    <w:rsid w:val="00C44031"/>
    <w:rsid w:val="00C8117B"/>
    <w:rsid w:val="00C8188F"/>
    <w:rsid w:val="00CA103A"/>
    <w:rsid w:val="00CA4622"/>
    <w:rsid w:val="00CB4A07"/>
    <w:rsid w:val="00CC1473"/>
    <w:rsid w:val="00CE65A3"/>
    <w:rsid w:val="00D41C2F"/>
    <w:rsid w:val="00D67E32"/>
    <w:rsid w:val="00D70CAE"/>
    <w:rsid w:val="00D91EBD"/>
    <w:rsid w:val="00DB1872"/>
    <w:rsid w:val="00DD7526"/>
    <w:rsid w:val="00DE5730"/>
    <w:rsid w:val="00E13913"/>
    <w:rsid w:val="00E57329"/>
    <w:rsid w:val="00E85692"/>
    <w:rsid w:val="00ED51DA"/>
    <w:rsid w:val="00F10F94"/>
    <w:rsid w:val="00F217C8"/>
    <w:rsid w:val="00F24BA3"/>
    <w:rsid w:val="00F26751"/>
    <w:rsid w:val="00F27F5E"/>
    <w:rsid w:val="00F360C7"/>
    <w:rsid w:val="00F410B9"/>
    <w:rsid w:val="00F47583"/>
    <w:rsid w:val="00F53807"/>
    <w:rsid w:val="00F64509"/>
    <w:rsid w:val="00F7123B"/>
    <w:rsid w:val="00F81AB7"/>
    <w:rsid w:val="00F83784"/>
    <w:rsid w:val="00F91F5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E42D19"/>
  <w15:docId w15:val="{C377A564-40D5-4E94-88F2-56DF83729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uiPriority w:val="9"/>
    <w:rsid w:val="00A11B2B"/>
    <w:rPr>
      <w:rFonts w:ascii="Arial" w:hAnsi="Arial"/>
      <w:b/>
      <w:sz w:val="24"/>
    </w:rPr>
  </w:style>
  <w:style w:type="character" w:customStyle="1" w:styleId="berschrift5Zchn">
    <w:name w:val="Überschrift 5 Zchn"/>
    <w:link w:val="berschrift5"/>
    <w:uiPriority w:val="9"/>
    <w:rsid w:val="00A11B2B"/>
    <w:rPr>
      <w:rFonts w:ascii="Arial" w:hAnsi="Arial"/>
      <w:sz w:val="22"/>
    </w:rPr>
  </w:style>
  <w:style w:type="character" w:customStyle="1" w:styleId="berschrift6Zchn">
    <w:name w:val="Überschrift 6 Zchn"/>
    <w:link w:val="berschrift6"/>
    <w:uiPriority w:val="9"/>
    <w:rsid w:val="00A11B2B"/>
    <w:rPr>
      <w:i/>
      <w:sz w:val="22"/>
    </w:rPr>
  </w:style>
  <w:style w:type="character" w:customStyle="1" w:styleId="berschrift7Zchn">
    <w:name w:val="Überschrift 7 Zchn"/>
    <w:link w:val="berschrift7"/>
    <w:uiPriority w:val="9"/>
    <w:rsid w:val="00A11B2B"/>
    <w:rPr>
      <w:rFonts w:ascii="Arial" w:hAnsi="Arial"/>
      <w:b/>
    </w:rPr>
  </w:style>
  <w:style w:type="character" w:customStyle="1" w:styleId="berschrift8Zchn">
    <w:name w:val="Überschrift 8 Zchn"/>
    <w:link w:val="berschrift8"/>
    <w:uiPriority w:val="9"/>
    <w:rsid w:val="00A11B2B"/>
    <w:rPr>
      <w:rFonts w:ascii="Arial" w:hAnsi="Arial"/>
      <w:b/>
      <w:sz w:val="16"/>
    </w:rPr>
  </w:style>
  <w:style w:type="character" w:customStyle="1" w:styleId="berschrift9Zchn">
    <w:name w:val="Überschrift 9 Zchn"/>
    <w:link w:val="berschrift9"/>
    <w:uiPriority w:val="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unhideWhenUsed/>
    <w:qFormat/>
    <w:rsid w:val="002C7DE3"/>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qFormat/>
    <w:rsid w:val="002C7DE3"/>
  </w:style>
  <w:style w:type="paragraph" w:styleId="Verzeichnis2">
    <w:name w:val="toc 2"/>
    <w:basedOn w:val="Standard"/>
    <w:next w:val="Standard"/>
    <w:autoRedefine/>
    <w:uiPriority w:val="39"/>
    <w:qFormat/>
    <w:rsid w:val="002C7DE3"/>
    <w:pPr>
      <w:ind w:left="200"/>
    </w:pPr>
  </w:style>
  <w:style w:type="paragraph" w:styleId="Verzeichnis3">
    <w:name w:val="toc 3"/>
    <w:basedOn w:val="Standard"/>
    <w:next w:val="Standard"/>
    <w:autoRedefine/>
    <w:uiPriority w:val="39"/>
    <w:qFormat/>
    <w:rsid w:val="002C7DE3"/>
    <w:pPr>
      <w:ind w:left="400"/>
    </w:pPr>
  </w:style>
  <w:style w:type="character" w:styleId="Hyperlink">
    <w:name w:val="Hyperlink"/>
    <w:uiPriority w:val="99"/>
    <w:unhideWhenUsed/>
    <w:rsid w:val="002C7DE3"/>
    <w:rPr>
      <w:color w:val="0000FF"/>
      <w:u w:val="single"/>
    </w:rPr>
  </w:style>
  <w:style w:type="paragraph" w:styleId="Sprechblasentext">
    <w:name w:val="Balloon Text"/>
    <w:basedOn w:val="Standard"/>
    <w:link w:val="SprechblasentextZchn"/>
    <w:rsid w:val="002C7DE3"/>
    <w:pPr>
      <w:spacing w:before="0"/>
    </w:pPr>
    <w:rPr>
      <w:rFonts w:ascii="Tahoma" w:hAnsi="Tahoma" w:cs="Tahoma"/>
      <w:sz w:val="16"/>
      <w:szCs w:val="16"/>
    </w:rPr>
  </w:style>
  <w:style w:type="character" w:customStyle="1" w:styleId="SprechblasentextZchn">
    <w:name w:val="Sprechblasentext Zchn"/>
    <w:basedOn w:val="Absatz-Standardschriftart"/>
    <w:link w:val="Sprechblasentext"/>
    <w:rsid w:val="002C7DE3"/>
    <w:rPr>
      <w:rFonts w:ascii="Tahoma" w:hAnsi="Tahoma" w:cs="Tahoma"/>
      <w:sz w:val="16"/>
      <w:szCs w:val="16"/>
    </w:rPr>
  </w:style>
  <w:style w:type="paragraph" w:styleId="Listenabsatz">
    <w:name w:val="List Paragraph"/>
    <w:basedOn w:val="Standard"/>
    <w:uiPriority w:val="34"/>
    <w:qFormat/>
    <w:rsid w:val="00825EC5"/>
    <w:pPr>
      <w:ind w:left="720"/>
      <w:contextualSpacing/>
    </w:pPr>
  </w:style>
  <w:style w:type="table" w:styleId="Tabellenraster">
    <w:name w:val="Table Grid"/>
    <w:basedOn w:val="NormaleTabelle"/>
    <w:rsid w:val="001C3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rsid w:val="00A22C39"/>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A22C39"/>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basedOn w:val="Absatz-Standardschriftart"/>
    <w:semiHidden/>
    <w:unhideWhenUsed/>
    <w:rsid w:val="00E13913"/>
  </w:style>
  <w:style w:type="character" w:styleId="Kommentarzeichen">
    <w:name w:val="annotation reference"/>
    <w:basedOn w:val="Absatz-Standardschriftart"/>
    <w:semiHidden/>
    <w:unhideWhenUsed/>
    <w:rsid w:val="00E13913"/>
    <w:rPr>
      <w:sz w:val="16"/>
      <w:szCs w:val="16"/>
    </w:rPr>
  </w:style>
  <w:style w:type="paragraph" w:styleId="Kommentartext">
    <w:name w:val="annotation text"/>
    <w:basedOn w:val="Standard"/>
    <w:link w:val="KommentartextZchn"/>
    <w:semiHidden/>
    <w:unhideWhenUsed/>
    <w:rsid w:val="00E13913"/>
  </w:style>
  <w:style w:type="character" w:customStyle="1" w:styleId="KommentartextZchn">
    <w:name w:val="Kommentartext Zchn"/>
    <w:basedOn w:val="Absatz-Standardschriftart"/>
    <w:link w:val="Kommentartext"/>
    <w:semiHidden/>
    <w:rsid w:val="00E13913"/>
    <w:rPr>
      <w:rFonts w:ascii="Arial" w:hAnsi="Arial"/>
    </w:rPr>
  </w:style>
  <w:style w:type="paragraph" w:styleId="Kommentarthema">
    <w:name w:val="annotation subject"/>
    <w:basedOn w:val="Kommentartext"/>
    <w:next w:val="Kommentartext"/>
    <w:link w:val="KommentarthemaZchn"/>
    <w:semiHidden/>
    <w:unhideWhenUsed/>
    <w:rsid w:val="00E13913"/>
    <w:rPr>
      <w:b/>
      <w:bCs/>
    </w:rPr>
  </w:style>
  <w:style w:type="character" w:customStyle="1" w:styleId="KommentarthemaZchn">
    <w:name w:val="Kommentarthema Zchn"/>
    <w:basedOn w:val="KommentartextZchn"/>
    <w:link w:val="Kommentarthema"/>
    <w:semiHidden/>
    <w:rsid w:val="00E13913"/>
    <w:rPr>
      <w:rFonts w:ascii="Arial" w:hAnsi="Arial"/>
      <w:b/>
      <w:bCs/>
    </w:rPr>
  </w:style>
  <w:style w:type="character" w:styleId="Hervorhebung">
    <w:name w:val="Emphasis"/>
    <w:basedOn w:val="Absatz-Standardschriftart"/>
    <w:qFormat/>
    <w:rsid w:val="000F22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D8FAF-DD86-4052-AEC0-3C51C126D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5740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8</cp:revision>
  <cp:lastPrinted>2000-09-07T05:37:00Z</cp:lastPrinted>
  <dcterms:created xsi:type="dcterms:W3CDTF">2017-05-09T11:00:00Z</dcterms:created>
  <dcterms:modified xsi:type="dcterms:W3CDTF">2018-10-16T09:30:00Z</dcterms:modified>
</cp:coreProperties>
</file>