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5CE" w:rsidRPr="00362498" w:rsidRDefault="009A7F94" w:rsidP="00D91044">
      <w:pPr>
        <w:pStyle w:val="berschrift1"/>
        <w:tabs>
          <w:tab w:val="clear" w:pos="432"/>
          <w:tab w:val="num" w:pos="0"/>
        </w:tabs>
        <w:jc w:val="both"/>
        <w:rPr>
          <w:rFonts w:asciiTheme="minorHAnsi" w:hAnsiTheme="minorHAnsi"/>
          <w:szCs w:val="24"/>
          <w:u w:val="none"/>
        </w:rPr>
      </w:pPr>
      <w:bookmarkStart w:id="0" w:name="_Toc455129177"/>
      <w:bookmarkStart w:id="1" w:name="_Toc455129318"/>
      <w:bookmarkStart w:id="2" w:name="_Toc462310927"/>
      <w:r w:rsidRPr="00362498">
        <w:rPr>
          <w:rFonts w:asciiTheme="minorHAnsi" w:hAnsiTheme="minorHAnsi"/>
          <w:szCs w:val="24"/>
          <w:u w:val="none"/>
        </w:rPr>
        <w:t>Anwendungsbereich</w:t>
      </w:r>
      <w:bookmarkEnd w:id="0"/>
      <w:bookmarkEnd w:id="1"/>
      <w:bookmarkEnd w:id="2"/>
    </w:p>
    <w:p w:rsidR="0021565C" w:rsidRPr="00362498" w:rsidRDefault="0021565C" w:rsidP="00D91044">
      <w:pPr>
        <w:tabs>
          <w:tab w:val="left" w:pos="8222"/>
        </w:tabs>
        <w:ind w:left="432"/>
        <w:jc w:val="both"/>
        <w:rPr>
          <w:rFonts w:asciiTheme="minorHAnsi" w:hAnsiTheme="minorHAnsi"/>
          <w:sz w:val="24"/>
          <w:szCs w:val="24"/>
        </w:rPr>
      </w:pPr>
      <w:r w:rsidRPr="00362498">
        <w:rPr>
          <w:rFonts w:asciiTheme="minorHAnsi" w:hAnsiTheme="minorHAnsi"/>
          <w:sz w:val="24"/>
          <w:szCs w:val="24"/>
        </w:rPr>
        <w:t>Diese Verfahrensanweisung beschreibt den Versand-Prozess; beginnend mit dem Erhalt einer Anforderung zu versendender Proben, der Datenkontrolle, Unterzeichnung eines Material-Transfer-Abkommens, die Beauftragung der Paketsendung, dem Verpacken einer Probensendung bis hin zur Abholung und Übergabe an den Kurier</w:t>
      </w:r>
      <w:r w:rsidR="00654C44" w:rsidRPr="00362498">
        <w:rPr>
          <w:rFonts w:asciiTheme="minorHAnsi" w:hAnsiTheme="minorHAnsi"/>
          <w:sz w:val="24"/>
          <w:szCs w:val="24"/>
        </w:rPr>
        <w:t>-/Transport</w:t>
      </w:r>
      <w:r w:rsidRPr="00362498">
        <w:rPr>
          <w:rFonts w:asciiTheme="minorHAnsi" w:hAnsiTheme="minorHAnsi"/>
          <w:sz w:val="24"/>
          <w:szCs w:val="24"/>
        </w:rPr>
        <w:t>dienst</w:t>
      </w:r>
      <w:r w:rsidR="00A913C1">
        <w:rPr>
          <w:rFonts w:asciiTheme="minorHAnsi" w:hAnsiTheme="minorHAnsi"/>
          <w:sz w:val="24"/>
          <w:szCs w:val="24"/>
        </w:rPr>
        <w:t>.</w:t>
      </w:r>
    </w:p>
    <w:p w:rsidR="009A7F94" w:rsidRPr="00362498" w:rsidRDefault="009A7F94" w:rsidP="00D91044">
      <w:pPr>
        <w:pStyle w:val="berschrift1"/>
        <w:jc w:val="both"/>
        <w:rPr>
          <w:rFonts w:asciiTheme="minorHAnsi" w:hAnsiTheme="minorHAnsi"/>
          <w:szCs w:val="24"/>
          <w:u w:val="none"/>
        </w:rPr>
      </w:pPr>
      <w:bookmarkStart w:id="3" w:name="_Toc455129179"/>
      <w:bookmarkStart w:id="4" w:name="_Toc455129320"/>
      <w:bookmarkStart w:id="5" w:name="_Toc462310928"/>
      <w:r w:rsidRPr="00362498">
        <w:rPr>
          <w:rFonts w:asciiTheme="minorHAnsi" w:hAnsiTheme="minorHAnsi"/>
          <w:szCs w:val="24"/>
          <w:u w:val="none"/>
        </w:rPr>
        <w:t>Zuständigkeiten</w:t>
      </w:r>
      <w:bookmarkEnd w:id="3"/>
      <w:bookmarkEnd w:id="4"/>
      <w:bookmarkEnd w:id="5"/>
    </w:p>
    <w:p w:rsidR="009A7F94" w:rsidRPr="00362498" w:rsidRDefault="009A7F94" w:rsidP="00D91044">
      <w:pPr>
        <w:ind w:left="432"/>
        <w:jc w:val="both"/>
        <w:rPr>
          <w:rFonts w:asciiTheme="minorHAnsi" w:hAnsiTheme="minorHAnsi"/>
          <w:i/>
          <w:kern w:val="28"/>
          <w:sz w:val="24"/>
          <w:szCs w:val="24"/>
        </w:rPr>
      </w:pPr>
      <w:r w:rsidRPr="00362498">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A913C1">
        <w:rPr>
          <w:rFonts w:asciiTheme="minorHAnsi" w:hAnsiTheme="minorHAnsi"/>
          <w:i/>
          <w:kern w:val="28"/>
          <w:sz w:val="24"/>
          <w:szCs w:val="24"/>
        </w:rPr>
        <w:t>.</w:t>
      </w:r>
    </w:p>
    <w:p w:rsidR="007A51FB" w:rsidRPr="00362498" w:rsidRDefault="009A7F94" w:rsidP="00D91044">
      <w:pPr>
        <w:ind w:left="432"/>
        <w:jc w:val="both"/>
        <w:rPr>
          <w:rFonts w:asciiTheme="minorHAnsi" w:hAnsiTheme="minorHAnsi"/>
          <w:i/>
          <w:kern w:val="28"/>
          <w:sz w:val="24"/>
          <w:szCs w:val="24"/>
        </w:rPr>
      </w:pPr>
      <w:r w:rsidRPr="00362498">
        <w:rPr>
          <w:rFonts w:asciiTheme="minorHAnsi" w:hAnsiTheme="minorHAnsi"/>
          <w:i/>
          <w:kern w:val="28"/>
          <w:sz w:val="24"/>
          <w:szCs w:val="24"/>
        </w:rPr>
        <w:t xml:space="preserve">Die Biobank muss die prozessrelevanten Zuständigkeiten festlegen, umsetzen und </w:t>
      </w:r>
      <w:r w:rsidR="00384977" w:rsidRPr="00362498">
        <w:rPr>
          <w:rFonts w:asciiTheme="minorHAnsi" w:hAnsiTheme="minorHAnsi"/>
          <w:i/>
          <w:kern w:val="28"/>
          <w:sz w:val="24"/>
          <w:szCs w:val="24"/>
        </w:rPr>
        <w:t xml:space="preserve">regelhaft </w:t>
      </w:r>
      <w:r w:rsidRPr="00362498">
        <w:rPr>
          <w:rFonts w:asciiTheme="minorHAnsi" w:hAnsiTheme="minorHAnsi"/>
          <w:i/>
          <w:kern w:val="28"/>
          <w:sz w:val="24"/>
          <w:szCs w:val="24"/>
        </w:rPr>
        <w:t>prüfen</w:t>
      </w:r>
      <w:r w:rsidR="00A913C1">
        <w:rPr>
          <w:rFonts w:asciiTheme="minorHAnsi" w:hAnsiTheme="minorHAnsi"/>
          <w:i/>
          <w:kern w:val="28"/>
          <w:sz w:val="24"/>
          <w:szCs w:val="24"/>
        </w:rPr>
        <w:t>.</w:t>
      </w:r>
    </w:p>
    <w:p w:rsidR="007A51FB" w:rsidRPr="00362498" w:rsidRDefault="007A51FB" w:rsidP="00D91044">
      <w:pPr>
        <w:pStyle w:val="berschrift1"/>
        <w:jc w:val="both"/>
        <w:rPr>
          <w:rFonts w:asciiTheme="minorHAnsi" w:hAnsiTheme="minorHAnsi"/>
          <w:szCs w:val="24"/>
          <w:u w:val="none"/>
        </w:rPr>
      </w:pPr>
      <w:r w:rsidRPr="00362498">
        <w:rPr>
          <w:rFonts w:asciiTheme="minorHAnsi" w:hAnsiTheme="minorHAnsi"/>
          <w:szCs w:val="24"/>
          <w:u w:val="none"/>
        </w:rPr>
        <w:t>Begriffe und Abkürzungen</w:t>
      </w:r>
    </w:p>
    <w:p w:rsidR="007A51FB" w:rsidRPr="00362498" w:rsidRDefault="007A51FB" w:rsidP="00D91044">
      <w:pPr>
        <w:ind w:firstLine="432"/>
        <w:jc w:val="both"/>
        <w:rPr>
          <w:rFonts w:asciiTheme="minorHAnsi" w:hAnsiTheme="minorHAnsi"/>
          <w:sz w:val="24"/>
          <w:szCs w:val="24"/>
        </w:rPr>
      </w:pPr>
      <w:r w:rsidRPr="00362498">
        <w:rPr>
          <w:rFonts w:asciiTheme="minorHAnsi" w:hAnsiTheme="minorHAnsi" w:cs="Arial"/>
          <w:sz w:val="24"/>
          <w:szCs w:val="24"/>
        </w:rPr>
        <w:t>siehe Dokument „Begriffe und Abkürzungen“</w:t>
      </w:r>
    </w:p>
    <w:p w:rsidR="00011EAA" w:rsidRPr="00362498" w:rsidRDefault="00011EAA" w:rsidP="00D91044">
      <w:pPr>
        <w:pStyle w:val="berschrift1"/>
        <w:jc w:val="both"/>
        <w:rPr>
          <w:rFonts w:asciiTheme="minorHAnsi" w:eastAsia="MS Gothic" w:hAnsiTheme="minorHAnsi"/>
          <w:szCs w:val="24"/>
          <w:u w:val="none"/>
        </w:rPr>
      </w:pPr>
      <w:bookmarkStart w:id="6" w:name="_Toc462310929"/>
      <w:r w:rsidRPr="00362498">
        <w:rPr>
          <w:rFonts w:asciiTheme="minorHAnsi" w:eastAsia="MS Gothic" w:hAnsiTheme="minorHAnsi"/>
          <w:szCs w:val="24"/>
          <w:u w:val="none"/>
        </w:rPr>
        <w:t>Allgemein</w:t>
      </w:r>
      <w:bookmarkEnd w:id="6"/>
    </w:p>
    <w:p w:rsidR="0021565C" w:rsidRPr="00362498" w:rsidRDefault="0021565C" w:rsidP="00D91044">
      <w:pPr>
        <w:numPr>
          <w:ilvl w:val="0"/>
          <w:numId w:val="36"/>
        </w:numPr>
        <w:ind w:left="709"/>
        <w:jc w:val="both"/>
        <w:rPr>
          <w:rFonts w:asciiTheme="minorHAnsi" w:hAnsiTheme="minorHAnsi"/>
          <w:color w:val="000000"/>
          <w:sz w:val="24"/>
          <w:szCs w:val="24"/>
        </w:rPr>
      </w:pPr>
      <w:r w:rsidRPr="00362498">
        <w:rPr>
          <w:rFonts w:asciiTheme="minorHAnsi" w:hAnsiTheme="minorHAnsi"/>
          <w:color w:val="000000"/>
          <w:sz w:val="24"/>
          <w:szCs w:val="24"/>
        </w:rPr>
        <w:t>Die Versandfreigabe für Probenmaterial trifft der jeweilige Probeneigentümer</w:t>
      </w:r>
    </w:p>
    <w:p w:rsidR="0021565C" w:rsidRPr="00362498" w:rsidRDefault="00A913C1" w:rsidP="00D91044">
      <w:pPr>
        <w:numPr>
          <w:ilvl w:val="0"/>
          <w:numId w:val="36"/>
        </w:numPr>
        <w:ind w:left="709"/>
        <w:jc w:val="both"/>
        <w:rPr>
          <w:rFonts w:asciiTheme="minorHAnsi" w:hAnsiTheme="minorHAnsi"/>
          <w:color w:val="000000"/>
          <w:sz w:val="24"/>
          <w:szCs w:val="24"/>
        </w:rPr>
      </w:pPr>
      <w:r>
        <w:rPr>
          <w:rFonts w:asciiTheme="minorHAnsi" w:hAnsiTheme="minorHAnsi"/>
          <w:color w:val="000000"/>
          <w:sz w:val="24"/>
          <w:szCs w:val="24"/>
        </w:rPr>
        <w:t>W</w:t>
      </w:r>
      <w:r w:rsidR="00696860" w:rsidRPr="00362498">
        <w:rPr>
          <w:rFonts w:asciiTheme="minorHAnsi" w:hAnsiTheme="minorHAnsi"/>
          <w:color w:val="000000"/>
          <w:sz w:val="24"/>
          <w:szCs w:val="24"/>
        </w:rPr>
        <w:t xml:space="preserve">enn die BMB nicht gleich </w:t>
      </w:r>
      <w:r w:rsidR="0021565C" w:rsidRPr="00362498">
        <w:rPr>
          <w:rFonts w:asciiTheme="minorHAnsi" w:hAnsiTheme="minorHAnsi"/>
          <w:color w:val="000000"/>
          <w:sz w:val="24"/>
          <w:szCs w:val="24"/>
        </w:rPr>
        <w:t xml:space="preserve">Probeneigentümer </w:t>
      </w:r>
      <w:r w:rsidR="00696860" w:rsidRPr="00362498">
        <w:rPr>
          <w:rFonts w:asciiTheme="minorHAnsi" w:hAnsiTheme="minorHAnsi"/>
          <w:color w:val="000000"/>
          <w:sz w:val="24"/>
          <w:szCs w:val="24"/>
        </w:rPr>
        <w:t xml:space="preserve">ist (z. B studienbezogene Einlagerung) </w:t>
      </w:r>
      <w:r w:rsidR="0021565C" w:rsidRPr="00362498">
        <w:rPr>
          <w:rFonts w:asciiTheme="minorHAnsi" w:hAnsiTheme="minorHAnsi"/>
          <w:color w:val="000000"/>
          <w:sz w:val="24"/>
          <w:szCs w:val="24"/>
        </w:rPr>
        <w:t>beauftragt die</w:t>
      </w:r>
      <w:r w:rsidR="00696860" w:rsidRPr="00362498">
        <w:rPr>
          <w:rFonts w:asciiTheme="minorHAnsi" w:hAnsiTheme="minorHAnsi"/>
          <w:color w:val="000000"/>
          <w:sz w:val="24"/>
          <w:szCs w:val="24"/>
        </w:rPr>
        <w:t>ser die</w:t>
      </w:r>
      <w:r w:rsidR="0021565C" w:rsidRPr="00362498">
        <w:rPr>
          <w:rFonts w:asciiTheme="minorHAnsi" w:hAnsiTheme="minorHAnsi"/>
          <w:color w:val="000000"/>
          <w:sz w:val="24"/>
          <w:szCs w:val="24"/>
        </w:rPr>
        <w:t xml:space="preserve"> BMB mit dem Versand und der ggf. damit verbundenen Datenübermittlung</w:t>
      </w:r>
      <w:r w:rsidR="00696860" w:rsidRPr="00362498">
        <w:rPr>
          <w:rFonts w:asciiTheme="minorHAnsi" w:hAnsiTheme="minorHAnsi"/>
          <w:color w:val="000000"/>
          <w:sz w:val="24"/>
          <w:szCs w:val="24"/>
        </w:rPr>
        <w:t xml:space="preserve"> und </w:t>
      </w:r>
      <w:r w:rsidR="00771693" w:rsidRPr="00362498">
        <w:rPr>
          <w:rFonts w:asciiTheme="minorHAnsi" w:hAnsiTheme="minorHAnsi"/>
          <w:color w:val="000000"/>
          <w:sz w:val="24"/>
          <w:szCs w:val="24"/>
        </w:rPr>
        <w:t xml:space="preserve">gemäß der </w:t>
      </w:r>
      <w:r w:rsidR="00771693" w:rsidRPr="00362498">
        <w:rPr>
          <w:rFonts w:asciiTheme="minorHAnsi" w:hAnsiTheme="minorHAnsi"/>
          <w:sz w:val="24"/>
          <w:szCs w:val="24"/>
        </w:rPr>
        <w:t>dokumentierten Zweckbindung der Proben (Einverständniserklärung)</w:t>
      </w:r>
      <w:r>
        <w:rPr>
          <w:rFonts w:asciiTheme="minorHAnsi" w:hAnsiTheme="minorHAnsi"/>
          <w:sz w:val="24"/>
          <w:szCs w:val="24"/>
        </w:rPr>
        <w:t>.</w:t>
      </w:r>
    </w:p>
    <w:p w:rsidR="0021565C" w:rsidRPr="00362498" w:rsidRDefault="0021565C" w:rsidP="00D91044">
      <w:pPr>
        <w:numPr>
          <w:ilvl w:val="0"/>
          <w:numId w:val="36"/>
        </w:numPr>
        <w:ind w:left="709"/>
        <w:jc w:val="both"/>
        <w:rPr>
          <w:rFonts w:asciiTheme="minorHAnsi" w:hAnsiTheme="minorHAnsi"/>
          <w:sz w:val="24"/>
          <w:szCs w:val="24"/>
        </w:rPr>
      </w:pPr>
      <w:r w:rsidRPr="00362498">
        <w:rPr>
          <w:rFonts w:asciiTheme="minorHAnsi" w:hAnsiTheme="minorHAnsi"/>
          <w:sz w:val="24"/>
          <w:szCs w:val="24"/>
        </w:rPr>
        <w:t>Der Probeneigentümer stellt das Vorhandensein der gültigen Einverständniserklärung sicher.</w:t>
      </w:r>
    </w:p>
    <w:p w:rsidR="0021565C" w:rsidRPr="00362498" w:rsidRDefault="0021565C" w:rsidP="00D91044">
      <w:pPr>
        <w:numPr>
          <w:ilvl w:val="0"/>
          <w:numId w:val="36"/>
        </w:numPr>
        <w:ind w:left="709"/>
        <w:jc w:val="both"/>
        <w:rPr>
          <w:rFonts w:asciiTheme="minorHAnsi" w:hAnsiTheme="minorHAnsi"/>
          <w:color w:val="000000"/>
          <w:sz w:val="24"/>
          <w:szCs w:val="24"/>
        </w:rPr>
      </w:pPr>
      <w:r w:rsidRPr="00362498">
        <w:rPr>
          <w:rFonts w:asciiTheme="minorHAnsi" w:hAnsiTheme="minorHAnsi"/>
          <w:color w:val="000000"/>
          <w:sz w:val="24"/>
          <w:szCs w:val="24"/>
        </w:rPr>
        <w:t>Der Versand von tiefkaltem Probenmaterial (</w:t>
      </w:r>
      <w:r w:rsidRPr="00362498">
        <w:rPr>
          <w:rFonts w:asciiTheme="minorHAnsi" w:hAnsiTheme="minorHAnsi" w:cs="Arial"/>
          <w:color w:val="000000"/>
          <w:sz w:val="24"/>
          <w:szCs w:val="24"/>
        </w:rPr>
        <w:t xml:space="preserve">≤ -80°C) </w:t>
      </w:r>
      <w:r w:rsidRPr="00362498">
        <w:rPr>
          <w:rFonts w:asciiTheme="minorHAnsi" w:hAnsiTheme="minorHAnsi"/>
          <w:color w:val="000000"/>
          <w:sz w:val="24"/>
          <w:szCs w:val="24"/>
        </w:rPr>
        <w:t>kann mit Hilfe von Trockeneis (festes Kohlenstoffdioxid) bei Temperaturen um -79°C gewährleistet werden</w:t>
      </w:r>
      <w:r w:rsidRPr="00362498">
        <w:rPr>
          <w:rFonts w:asciiTheme="minorHAnsi" w:hAnsiTheme="minorHAnsi"/>
          <w:sz w:val="24"/>
          <w:szCs w:val="24"/>
        </w:rPr>
        <w:t>.</w:t>
      </w:r>
    </w:p>
    <w:p w:rsidR="00656AB1" w:rsidRPr="00362498" w:rsidRDefault="0021565C" w:rsidP="00D91044">
      <w:pPr>
        <w:numPr>
          <w:ilvl w:val="0"/>
          <w:numId w:val="36"/>
        </w:numPr>
        <w:ind w:left="709"/>
        <w:jc w:val="both"/>
        <w:rPr>
          <w:rFonts w:asciiTheme="minorHAnsi" w:hAnsiTheme="minorHAnsi"/>
          <w:color w:val="000000"/>
          <w:sz w:val="24"/>
          <w:szCs w:val="24"/>
        </w:rPr>
      </w:pPr>
      <w:r w:rsidRPr="00362498">
        <w:rPr>
          <w:rFonts w:asciiTheme="minorHAnsi" w:hAnsiTheme="minorHAnsi"/>
          <w:sz w:val="24"/>
          <w:szCs w:val="24"/>
        </w:rPr>
        <w:t xml:space="preserve">Der beauftragte </w:t>
      </w:r>
      <w:r w:rsidR="00654C44" w:rsidRPr="00362498">
        <w:rPr>
          <w:rFonts w:asciiTheme="minorHAnsi" w:hAnsiTheme="minorHAnsi"/>
          <w:sz w:val="24"/>
          <w:szCs w:val="24"/>
        </w:rPr>
        <w:t>Transport-/</w:t>
      </w:r>
      <w:r w:rsidRPr="00362498">
        <w:rPr>
          <w:rFonts w:asciiTheme="minorHAnsi" w:hAnsiTheme="minorHAnsi"/>
          <w:sz w:val="24"/>
          <w:szCs w:val="24"/>
        </w:rPr>
        <w:t>Kurierdienst stellt hierfür entsprechende-Paket-Systeme zur Verfügung.</w:t>
      </w:r>
    </w:p>
    <w:p w:rsidR="0021565C" w:rsidRPr="00362498" w:rsidRDefault="00656AB1" w:rsidP="00D91044">
      <w:pPr>
        <w:numPr>
          <w:ilvl w:val="0"/>
          <w:numId w:val="36"/>
        </w:numPr>
        <w:ind w:left="709"/>
        <w:jc w:val="both"/>
        <w:rPr>
          <w:rFonts w:asciiTheme="minorHAnsi" w:hAnsiTheme="minorHAnsi"/>
          <w:color w:val="000000"/>
          <w:sz w:val="24"/>
          <w:szCs w:val="24"/>
        </w:rPr>
      </w:pPr>
      <w:r w:rsidRPr="00362498">
        <w:rPr>
          <w:rFonts w:asciiTheme="minorHAnsi" w:hAnsiTheme="minorHAnsi"/>
          <w:color w:val="000000"/>
          <w:sz w:val="24"/>
          <w:szCs w:val="24"/>
        </w:rPr>
        <w:t xml:space="preserve">Um die </w:t>
      </w:r>
      <w:proofErr w:type="spellStart"/>
      <w:r w:rsidRPr="00362498">
        <w:rPr>
          <w:rFonts w:asciiTheme="minorHAnsi" w:hAnsiTheme="minorHAnsi"/>
          <w:color w:val="000000"/>
          <w:sz w:val="24"/>
          <w:szCs w:val="24"/>
        </w:rPr>
        <w:t>Reidentifikation</w:t>
      </w:r>
      <w:proofErr w:type="spellEnd"/>
      <w:r w:rsidRPr="00362498">
        <w:rPr>
          <w:rFonts w:asciiTheme="minorHAnsi" w:hAnsiTheme="minorHAnsi"/>
          <w:color w:val="000000"/>
          <w:sz w:val="24"/>
          <w:szCs w:val="24"/>
        </w:rPr>
        <w:t xml:space="preserve"> der Spender von Bio</w:t>
      </w:r>
      <w:r w:rsidR="00AB72BA">
        <w:rPr>
          <w:rFonts w:asciiTheme="minorHAnsi" w:hAnsiTheme="minorHAnsi"/>
          <w:color w:val="000000"/>
          <w:sz w:val="24"/>
          <w:szCs w:val="24"/>
        </w:rPr>
        <w:t>proben</w:t>
      </w:r>
      <w:bookmarkStart w:id="7" w:name="_GoBack"/>
      <w:bookmarkEnd w:id="7"/>
      <w:r w:rsidRPr="00362498">
        <w:rPr>
          <w:rFonts w:asciiTheme="minorHAnsi" w:hAnsiTheme="minorHAnsi"/>
          <w:color w:val="000000"/>
          <w:sz w:val="24"/>
          <w:szCs w:val="24"/>
        </w:rPr>
        <w:t xml:space="preserve"> und ggf. </w:t>
      </w:r>
      <w:r w:rsidR="00654C44" w:rsidRPr="00362498">
        <w:rPr>
          <w:rFonts w:asciiTheme="minorHAnsi" w:hAnsiTheme="minorHAnsi"/>
          <w:color w:val="000000"/>
          <w:sz w:val="24"/>
          <w:szCs w:val="24"/>
        </w:rPr>
        <w:t xml:space="preserve">Missbrauch zu verhindern werden </w:t>
      </w:r>
      <w:r w:rsidRPr="00362498">
        <w:rPr>
          <w:rFonts w:asciiTheme="minorHAnsi" w:hAnsiTheme="minorHAnsi"/>
          <w:color w:val="000000"/>
          <w:sz w:val="24"/>
          <w:szCs w:val="24"/>
        </w:rPr>
        <w:t>Proben</w:t>
      </w:r>
      <w:r w:rsidR="00771693" w:rsidRPr="00362498">
        <w:rPr>
          <w:rFonts w:asciiTheme="minorHAnsi" w:hAnsiTheme="minorHAnsi"/>
          <w:color w:val="000000"/>
          <w:sz w:val="24"/>
          <w:szCs w:val="24"/>
        </w:rPr>
        <w:t xml:space="preserve">daten </w:t>
      </w:r>
      <w:r w:rsidRPr="00362498">
        <w:rPr>
          <w:rFonts w:asciiTheme="minorHAnsi" w:hAnsiTheme="minorHAnsi"/>
          <w:color w:val="000000"/>
          <w:sz w:val="24"/>
          <w:szCs w:val="24"/>
        </w:rPr>
        <w:t xml:space="preserve">nur </w:t>
      </w:r>
      <w:proofErr w:type="spellStart"/>
      <w:r w:rsidRPr="00362498">
        <w:rPr>
          <w:rFonts w:asciiTheme="minorHAnsi" w:hAnsiTheme="minorHAnsi"/>
          <w:color w:val="000000"/>
          <w:sz w:val="24"/>
          <w:szCs w:val="24"/>
        </w:rPr>
        <w:t>pseudonymisi</w:t>
      </w:r>
      <w:r w:rsidR="00654C44" w:rsidRPr="00362498">
        <w:rPr>
          <w:rFonts w:asciiTheme="minorHAnsi" w:hAnsiTheme="minorHAnsi"/>
          <w:color w:val="000000"/>
          <w:sz w:val="24"/>
          <w:szCs w:val="24"/>
        </w:rPr>
        <w:t>ert</w:t>
      </w:r>
      <w:proofErr w:type="spellEnd"/>
      <w:r w:rsidR="00654C44" w:rsidRPr="00362498">
        <w:rPr>
          <w:rFonts w:asciiTheme="minorHAnsi" w:hAnsiTheme="minorHAnsi"/>
          <w:color w:val="000000"/>
          <w:sz w:val="24"/>
          <w:szCs w:val="24"/>
        </w:rPr>
        <w:t xml:space="preserve"> herausgegeben.</w:t>
      </w:r>
    </w:p>
    <w:p w:rsidR="00656AB1" w:rsidRPr="00362498" w:rsidRDefault="00656AB1" w:rsidP="00D91044">
      <w:pPr>
        <w:jc w:val="both"/>
        <w:rPr>
          <w:rFonts w:asciiTheme="minorHAnsi" w:hAnsiTheme="minorHAnsi"/>
          <w:color w:val="000000"/>
          <w:sz w:val="24"/>
          <w:szCs w:val="24"/>
        </w:rPr>
      </w:pPr>
    </w:p>
    <w:p w:rsidR="001B6875" w:rsidRPr="00362498" w:rsidRDefault="001B6875" w:rsidP="00D91044">
      <w:pPr>
        <w:pStyle w:val="berschrift1"/>
        <w:jc w:val="both"/>
        <w:rPr>
          <w:rFonts w:asciiTheme="minorHAnsi" w:hAnsiTheme="minorHAnsi"/>
          <w:szCs w:val="24"/>
          <w:u w:val="none"/>
        </w:rPr>
      </w:pPr>
      <w:bookmarkStart w:id="8" w:name="_Toc462310930"/>
      <w:r w:rsidRPr="00362498">
        <w:rPr>
          <w:rFonts w:asciiTheme="minorHAnsi" w:hAnsiTheme="minorHAnsi"/>
          <w:szCs w:val="24"/>
          <w:u w:val="none"/>
        </w:rPr>
        <w:t>Durchführung</w:t>
      </w:r>
      <w:bookmarkEnd w:id="8"/>
    </w:p>
    <w:p w:rsidR="00656AB1" w:rsidRPr="00362498" w:rsidRDefault="00656AB1" w:rsidP="00D91044">
      <w:pPr>
        <w:jc w:val="both"/>
        <w:rPr>
          <w:rFonts w:asciiTheme="minorHAnsi" w:hAnsiTheme="minorHAnsi"/>
          <w:sz w:val="24"/>
          <w:szCs w:val="24"/>
        </w:rPr>
      </w:pPr>
    </w:p>
    <w:p w:rsidR="00656AB1" w:rsidRPr="00362498" w:rsidRDefault="00656AB1" w:rsidP="00D91044">
      <w:pPr>
        <w:pStyle w:val="Listenabsatz"/>
        <w:numPr>
          <w:ilvl w:val="0"/>
          <w:numId w:val="43"/>
        </w:numPr>
        <w:jc w:val="both"/>
        <w:rPr>
          <w:rFonts w:asciiTheme="minorHAnsi" w:hAnsiTheme="minorHAnsi"/>
          <w:sz w:val="24"/>
          <w:szCs w:val="24"/>
        </w:rPr>
      </w:pPr>
      <w:proofErr w:type="spellStart"/>
      <w:r w:rsidRPr="00362498">
        <w:rPr>
          <w:rFonts w:asciiTheme="minorHAnsi" w:hAnsiTheme="minorHAnsi"/>
          <w:sz w:val="24"/>
          <w:szCs w:val="24"/>
        </w:rPr>
        <w:t>Anforderer</w:t>
      </w:r>
      <w:proofErr w:type="spellEnd"/>
      <w:r w:rsidRPr="00362498">
        <w:rPr>
          <w:rFonts w:asciiTheme="minorHAnsi" w:hAnsiTheme="minorHAnsi"/>
          <w:sz w:val="24"/>
          <w:szCs w:val="24"/>
        </w:rPr>
        <w:t xml:space="preserve"> und Probenempfänger (Lieferanschrift) eruieren und dokumentieren</w:t>
      </w:r>
    </w:p>
    <w:p w:rsidR="00656AB1" w:rsidRPr="00362498" w:rsidRDefault="00656AB1"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konkrete Lieferbedingungen abstimmen und dokumentieren</w:t>
      </w:r>
    </w:p>
    <w:p w:rsidR="00656AB1" w:rsidRPr="00362498" w:rsidRDefault="00656AB1"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lastRenderedPageBreak/>
        <w:t>Haftungsübernahme festlegen</w:t>
      </w:r>
      <w:r w:rsidR="0019389D" w:rsidRPr="00362498">
        <w:rPr>
          <w:rFonts w:asciiTheme="minorHAnsi" w:hAnsiTheme="minorHAnsi"/>
          <w:sz w:val="24"/>
          <w:szCs w:val="24"/>
        </w:rPr>
        <w:t xml:space="preserve"> (z.B. </w:t>
      </w:r>
      <w:proofErr w:type="spellStart"/>
      <w:r w:rsidR="00771693" w:rsidRPr="00362498">
        <w:rPr>
          <w:rFonts w:asciiTheme="minorHAnsi" w:hAnsiTheme="minorHAnsi"/>
          <w:sz w:val="24"/>
          <w:szCs w:val="24"/>
        </w:rPr>
        <w:t>Anforderer</w:t>
      </w:r>
      <w:proofErr w:type="spellEnd"/>
      <w:r w:rsidR="00771693" w:rsidRPr="00362498">
        <w:rPr>
          <w:rFonts w:asciiTheme="minorHAnsi" w:hAnsiTheme="minorHAnsi"/>
          <w:sz w:val="24"/>
          <w:szCs w:val="24"/>
        </w:rPr>
        <w:t xml:space="preserve"> nicht gleich Empfänger)</w:t>
      </w:r>
    </w:p>
    <w:p w:rsidR="00656AB1" w:rsidRPr="00362498" w:rsidRDefault="00656AB1"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ggf. Regelungen zur weiteren Unterauftragsvergabe festlegen</w:t>
      </w:r>
    </w:p>
    <w:p w:rsidR="006F2A59" w:rsidRPr="00362498" w:rsidRDefault="0019389D"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Umgang mit Probenresten</w:t>
      </w:r>
      <w:r w:rsidR="006F2A59" w:rsidRPr="00362498">
        <w:rPr>
          <w:rFonts w:asciiTheme="minorHAnsi" w:hAnsiTheme="minorHAnsi"/>
          <w:sz w:val="24"/>
          <w:szCs w:val="24"/>
        </w:rPr>
        <w:t xml:space="preserve"> und ggf. Rücknahme der Proben festlegen und dokumentieren</w:t>
      </w:r>
    </w:p>
    <w:p w:rsidR="00656AB1" w:rsidRPr="00362498" w:rsidRDefault="006F2A59"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Versandfreigabe</w:t>
      </w:r>
    </w:p>
    <w:p w:rsidR="006F2A59" w:rsidRPr="00362498" w:rsidRDefault="006F2A59"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Versandabwicklung gemäß geltender gesetzlicher Regelungen</w:t>
      </w:r>
    </w:p>
    <w:p w:rsidR="006F2A59" w:rsidRPr="00362498" w:rsidRDefault="006F2A59"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Empfangsbestätigung</w:t>
      </w:r>
      <w:r w:rsidR="00A913C1">
        <w:rPr>
          <w:rFonts w:asciiTheme="minorHAnsi" w:hAnsiTheme="minorHAnsi"/>
          <w:sz w:val="24"/>
          <w:szCs w:val="24"/>
        </w:rPr>
        <w:t>/</w:t>
      </w:r>
      <w:r w:rsidR="0019389D" w:rsidRPr="00362498">
        <w:rPr>
          <w:rFonts w:asciiTheme="minorHAnsi" w:hAnsiTheme="minorHAnsi"/>
          <w:sz w:val="24"/>
          <w:szCs w:val="24"/>
        </w:rPr>
        <w:t>MTA und Versandbewertung durch Empfänger</w:t>
      </w:r>
    </w:p>
    <w:p w:rsidR="00656AB1" w:rsidRPr="00362498" w:rsidRDefault="00656AB1" w:rsidP="00D91044">
      <w:pPr>
        <w:jc w:val="both"/>
        <w:rPr>
          <w:rFonts w:asciiTheme="minorHAnsi" w:hAnsiTheme="minorHAnsi"/>
          <w:sz w:val="24"/>
          <w:szCs w:val="24"/>
        </w:rPr>
      </w:pPr>
    </w:p>
    <w:p w:rsidR="0021565C" w:rsidRPr="00362498" w:rsidRDefault="006F2A59" w:rsidP="00D91044">
      <w:pPr>
        <w:keepNext/>
        <w:numPr>
          <w:ilvl w:val="0"/>
          <w:numId w:val="46"/>
        </w:numPr>
        <w:spacing w:before="240" w:after="60"/>
        <w:jc w:val="both"/>
        <w:outlineLvl w:val="1"/>
        <w:rPr>
          <w:rFonts w:asciiTheme="minorHAnsi" w:hAnsiTheme="minorHAnsi"/>
          <w:b/>
          <w:sz w:val="24"/>
          <w:szCs w:val="24"/>
        </w:rPr>
      </w:pPr>
      <w:bookmarkStart w:id="9" w:name="_Toc318203261"/>
      <w:bookmarkStart w:id="10" w:name="_Toc326158272"/>
      <w:bookmarkStart w:id="11" w:name="_Toc462310931"/>
      <w:r w:rsidRPr="00362498">
        <w:rPr>
          <w:rFonts w:asciiTheme="minorHAnsi" w:hAnsiTheme="minorHAnsi"/>
          <w:b/>
          <w:sz w:val="24"/>
          <w:szCs w:val="24"/>
        </w:rPr>
        <w:t>Mind</w:t>
      </w:r>
      <w:r w:rsidR="007A51FB" w:rsidRPr="00362498">
        <w:rPr>
          <w:rFonts w:asciiTheme="minorHAnsi" w:hAnsiTheme="minorHAnsi"/>
          <w:b/>
          <w:sz w:val="24"/>
          <w:szCs w:val="24"/>
        </w:rPr>
        <w:t>estanforderung an Dokumentation</w:t>
      </w:r>
      <w:r w:rsidR="0021565C" w:rsidRPr="00362498">
        <w:rPr>
          <w:rFonts w:asciiTheme="minorHAnsi" w:hAnsiTheme="minorHAnsi"/>
          <w:b/>
          <w:sz w:val="24"/>
          <w:szCs w:val="24"/>
        </w:rPr>
        <w:t>:</w:t>
      </w:r>
      <w:bookmarkEnd w:id="9"/>
      <w:bookmarkEnd w:id="10"/>
      <w:bookmarkEnd w:id="11"/>
    </w:p>
    <w:p w:rsidR="0021565C" w:rsidRPr="00362498" w:rsidRDefault="0021565C"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Sendung</w:t>
      </w:r>
      <w:r w:rsidR="006F2A59" w:rsidRPr="00362498">
        <w:rPr>
          <w:rFonts w:asciiTheme="minorHAnsi" w:hAnsiTheme="minorHAnsi"/>
          <w:sz w:val="24"/>
          <w:szCs w:val="24"/>
        </w:rPr>
        <w:t>snummer</w:t>
      </w:r>
      <w:r w:rsidRPr="00362498">
        <w:rPr>
          <w:rFonts w:asciiTheme="minorHAnsi" w:hAnsiTheme="minorHAnsi"/>
          <w:sz w:val="24"/>
          <w:szCs w:val="24"/>
        </w:rPr>
        <w:t xml:space="preserve"> </w:t>
      </w:r>
      <w:r w:rsidR="006F2A59" w:rsidRPr="00362498">
        <w:rPr>
          <w:rFonts w:asciiTheme="minorHAnsi" w:hAnsiTheme="minorHAnsi"/>
          <w:sz w:val="24"/>
          <w:szCs w:val="24"/>
        </w:rPr>
        <w:t>(Frachtbriefnummer)</w:t>
      </w:r>
    </w:p>
    <w:p w:rsidR="0021565C" w:rsidRPr="00362498" w:rsidRDefault="0021565C"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Ausgangsdatum der Sendung</w:t>
      </w:r>
    </w:p>
    <w:p w:rsidR="0021565C" w:rsidRPr="00362498" w:rsidRDefault="006F2A59"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Auftrag/Projekt</w:t>
      </w:r>
    </w:p>
    <w:p w:rsidR="0021565C" w:rsidRPr="00362498" w:rsidRDefault="0021565C"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 xml:space="preserve">Versandart </w:t>
      </w:r>
      <w:r w:rsidR="006F2A59" w:rsidRPr="00362498">
        <w:rPr>
          <w:rFonts w:asciiTheme="minorHAnsi" w:hAnsiTheme="minorHAnsi"/>
          <w:sz w:val="24"/>
          <w:szCs w:val="24"/>
        </w:rPr>
        <w:t>(</w:t>
      </w:r>
      <w:r w:rsidRPr="00362498">
        <w:rPr>
          <w:rFonts w:asciiTheme="minorHAnsi" w:hAnsiTheme="minorHAnsi"/>
          <w:sz w:val="24"/>
          <w:szCs w:val="24"/>
        </w:rPr>
        <w:t>gekühlte oder ungekühlte Sendung in Abhängigkeit zu Materi</w:t>
      </w:r>
      <w:r w:rsidR="006F2A59" w:rsidRPr="00362498">
        <w:rPr>
          <w:rFonts w:asciiTheme="minorHAnsi" w:hAnsiTheme="minorHAnsi"/>
          <w:sz w:val="24"/>
          <w:szCs w:val="24"/>
        </w:rPr>
        <w:t>al)</w:t>
      </w:r>
    </w:p>
    <w:p w:rsidR="0021565C" w:rsidRPr="00362498" w:rsidRDefault="0021565C"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Anzahl der</w:t>
      </w:r>
      <w:r w:rsidR="00A913C1">
        <w:rPr>
          <w:rFonts w:asciiTheme="minorHAnsi" w:hAnsiTheme="minorHAnsi"/>
          <w:sz w:val="24"/>
          <w:szCs w:val="24"/>
        </w:rPr>
        <w:t xml:space="preserve"> Pakete/</w:t>
      </w:r>
      <w:r w:rsidRPr="00362498">
        <w:rPr>
          <w:rFonts w:asciiTheme="minorHAnsi" w:hAnsiTheme="minorHAnsi"/>
          <w:sz w:val="24"/>
          <w:szCs w:val="24"/>
        </w:rPr>
        <w:t>Sendungsstücke</w:t>
      </w:r>
    </w:p>
    <w:p w:rsidR="0021565C" w:rsidRPr="00362498" w:rsidRDefault="006F2A59"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Freigabe und Abwicklung</w:t>
      </w:r>
      <w:r w:rsidR="0021565C" w:rsidRPr="00362498">
        <w:rPr>
          <w:rFonts w:asciiTheme="minorHAnsi" w:hAnsiTheme="minorHAnsi"/>
          <w:sz w:val="24"/>
          <w:szCs w:val="24"/>
        </w:rPr>
        <w:t xml:space="preserve"> (Unterschrift bzw. Handzeichen)</w:t>
      </w:r>
    </w:p>
    <w:p w:rsidR="0021565C" w:rsidRPr="00362498" w:rsidRDefault="006F2A59"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 xml:space="preserve">Übernahme </w:t>
      </w:r>
      <w:r w:rsidR="0021565C" w:rsidRPr="00362498">
        <w:rPr>
          <w:rFonts w:asciiTheme="minorHAnsi" w:hAnsiTheme="minorHAnsi"/>
          <w:sz w:val="24"/>
          <w:szCs w:val="24"/>
        </w:rPr>
        <w:t>Kurier (Unterschrift bzw. Handzeichen)</w:t>
      </w:r>
    </w:p>
    <w:p w:rsidR="007A51FB" w:rsidRPr="00362498" w:rsidRDefault="006F2A59"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Empfangsbestätigung</w:t>
      </w:r>
      <w:bookmarkStart w:id="12" w:name="_Toc462310932"/>
    </w:p>
    <w:p w:rsidR="007A51FB" w:rsidRPr="00362498" w:rsidRDefault="007A51FB" w:rsidP="0095042F">
      <w:pPr>
        <w:keepNext/>
        <w:spacing w:before="240" w:after="60"/>
        <w:ind w:left="1560"/>
        <w:jc w:val="both"/>
        <w:outlineLvl w:val="1"/>
        <w:rPr>
          <w:rFonts w:asciiTheme="minorHAnsi" w:hAnsiTheme="minorHAnsi"/>
          <w:b/>
          <w:i/>
          <w:sz w:val="24"/>
          <w:szCs w:val="24"/>
        </w:rPr>
      </w:pPr>
    </w:p>
    <w:p w:rsidR="006F2A59" w:rsidRPr="00362498" w:rsidRDefault="006F2A59" w:rsidP="00D91044">
      <w:pPr>
        <w:keepNext/>
        <w:numPr>
          <w:ilvl w:val="0"/>
          <w:numId w:val="46"/>
        </w:numPr>
        <w:spacing w:before="240" w:after="60"/>
        <w:jc w:val="both"/>
        <w:outlineLvl w:val="1"/>
        <w:rPr>
          <w:rFonts w:asciiTheme="minorHAnsi" w:hAnsiTheme="minorHAnsi"/>
          <w:b/>
          <w:sz w:val="24"/>
          <w:szCs w:val="24"/>
        </w:rPr>
      </w:pPr>
      <w:r w:rsidRPr="00362498">
        <w:rPr>
          <w:rFonts w:asciiTheme="minorHAnsi" w:hAnsiTheme="minorHAnsi"/>
          <w:b/>
          <w:sz w:val="24"/>
          <w:szCs w:val="24"/>
        </w:rPr>
        <w:t>Qualifizierung des Transport</w:t>
      </w:r>
      <w:r w:rsidR="00654C44" w:rsidRPr="00362498">
        <w:rPr>
          <w:rFonts w:asciiTheme="minorHAnsi" w:hAnsiTheme="minorHAnsi"/>
          <w:b/>
          <w:sz w:val="24"/>
          <w:szCs w:val="24"/>
        </w:rPr>
        <w:t>-/ Kurier</w:t>
      </w:r>
      <w:r w:rsidRPr="00362498">
        <w:rPr>
          <w:rFonts w:asciiTheme="minorHAnsi" w:hAnsiTheme="minorHAnsi"/>
          <w:b/>
          <w:sz w:val="24"/>
          <w:szCs w:val="24"/>
        </w:rPr>
        <w:t>dienstes</w:t>
      </w:r>
      <w:bookmarkEnd w:id="12"/>
      <w:r w:rsidR="007A51FB" w:rsidRPr="00362498">
        <w:rPr>
          <w:rFonts w:asciiTheme="minorHAnsi" w:hAnsiTheme="minorHAnsi"/>
          <w:b/>
          <w:sz w:val="24"/>
          <w:szCs w:val="24"/>
        </w:rPr>
        <w:t>:</w:t>
      </w:r>
    </w:p>
    <w:p w:rsidR="006F2A59" w:rsidRPr="00362498" w:rsidRDefault="006F2A59" w:rsidP="00D91044">
      <w:pPr>
        <w:numPr>
          <w:ilvl w:val="1"/>
          <w:numId w:val="49"/>
        </w:numPr>
        <w:jc w:val="both"/>
        <w:rPr>
          <w:rFonts w:asciiTheme="minorHAnsi" w:hAnsiTheme="minorHAnsi"/>
          <w:color w:val="000000"/>
          <w:sz w:val="24"/>
          <w:szCs w:val="24"/>
        </w:rPr>
      </w:pPr>
      <w:r w:rsidRPr="00362498">
        <w:rPr>
          <w:rFonts w:asciiTheme="minorHAnsi" w:hAnsiTheme="minorHAnsi"/>
          <w:color w:val="000000"/>
          <w:sz w:val="24"/>
          <w:szCs w:val="24"/>
        </w:rPr>
        <w:t>Der beauftragte Transportdienst sollte entsprechend geltender Anforderungen qualifiziert sein und entsprechende Nachweise sind in der BMB hinterlegt</w:t>
      </w:r>
    </w:p>
    <w:p w:rsidR="006F2A59" w:rsidRPr="00362498" w:rsidRDefault="006F2A59" w:rsidP="00D91044">
      <w:pPr>
        <w:numPr>
          <w:ilvl w:val="1"/>
          <w:numId w:val="49"/>
        </w:numPr>
        <w:jc w:val="both"/>
        <w:rPr>
          <w:rFonts w:asciiTheme="minorHAnsi" w:hAnsiTheme="minorHAnsi"/>
          <w:color w:val="000000"/>
          <w:sz w:val="24"/>
          <w:szCs w:val="24"/>
        </w:rPr>
      </w:pPr>
      <w:r w:rsidRPr="00362498">
        <w:rPr>
          <w:rFonts w:asciiTheme="minorHAnsi" w:hAnsiTheme="minorHAnsi"/>
          <w:sz w:val="24"/>
          <w:szCs w:val="24"/>
        </w:rPr>
        <w:t>Entweder sind die Transportbedingungen bereits durch den Transportdienst validiert (z.B. Aufrechterhaltung der Innentemperatur über einen Zeitraum von mindestens 72h) andernfalls müssen die beauftragten Transportbedingungen validiert und vom Probeneigentümer freigegeben werden. Dabei sind die Anforderungen des Empfängers zu berücksichtigen</w:t>
      </w:r>
      <w:r w:rsidR="00A913C1">
        <w:rPr>
          <w:rFonts w:asciiTheme="minorHAnsi" w:hAnsiTheme="minorHAnsi"/>
          <w:sz w:val="24"/>
          <w:szCs w:val="24"/>
        </w:rPr>
        <w:t>.</w:t>
      </w:r>
    </w:p>
    <w:p w:rsidR="006F2A59" w:rsidRPr="00362498" w:rsidRDefault="006F2A59" w:rsidP="00D91044">
      <w:pPr>
        <w:numPr>
          <w:ilvl w:val="1"/>
          <w:numId w:val="49"/>
        </w:numPr>
        <w:jc w:val="both"/>
        <w:rPr>
          <w:rFonts w:asciiTheme="minorHAnsi" w:hAnsiTheme="minorHAnsi"/>
          <w:color w:val="000000"/>
          <w:sz w:val="24"/>
          <w:szCs w:val="24"/>
        </w:rPr>
      </w:pPr>
      <w:r w:rsidRPr="00362498">
        <w:rPr>
          <w:rFonts w:asciiTheme="minorHAnsi" w:hAnsiTheme="minorHAnsi"/>
          <w:sz w:val="24"/>
          <w:szCs w:val="24"/>
        </w:rPr>
        <w:t>Die verwendeten Paket-Systeme entsprechen der IATA-DGR und ADR Verpackungsvorschrift 650 für diagnostische Proben (UN3373) und der IATA-Verpackungsvorschrift 904 für Trockeneis.</w:t>
      </w:r>
    </w:p>
    <w:p w:rsidR="009A7F94" w:rsidRPr="00362498" w:rsidRDefault="009A7F94" w:rsidP="00D91044">
      <w:pPr>
        <w:jc w:val="both"/>
        <w:rPr>
          <w:rFonts w:asciiTheme="minorHAnsi" w:hAnsiTheme="minorHAnsi"/>
          <w:i/>
          <w:kern w:val="28"/>
          <w:sz w:val="24"/>
          <w:szCs w:val="24"/>
        </w:rPr>
      </w:pPr>
    </w:p>
    <w:p w:rsidR="009A7F94" w:rsidRPr="00362498" w:rsidRDefault="009A7F94" w:rsidP="00D91044">
      <w:pPr>
        <w:pStyle w:val="berschrift1"/>
        <w:jc w:val="both"/>
        <w:rPr>
          <w:rFonts w:asciiTheme="minorHAnsi" w:hAnsiTheme="minorHAnsi"/>
          <w:szCs w:val="24"/>
          <w:u w:val="none"/>
        </w:rPr>
      </w:pPr>
      <w:bookmarkStart w:id="13" w:name="_Toc455129188"/>
      <w:bookmarkStart w:id="14" w:name="_Toc455129329"/>
      <w:bookmarkStart w:id="15" w:name="_Toc462310934"/>
      <w:r w:rsidRPr="00362498">
        <w:rPr>
          <w:rFonts w:asciiTheme="minorHAnsi" w:hAnsiTheme="minorHAnsi"/>
          <w:szCs w:val="24"/>
          <w:u w:val="none"/>
        </w:rPr>
        <w:t>Mitgeltende Unterlagen</w:t>
      </w:r>
      <w:bookmarkEnd w:id="13"/>
      <w:bookmarkEnd w:id="14"/>
      <w:bookmarkEnd w:id="15"/>
    </w:p>
    <w:p w:rsidR="0021565C" w:rsidRPr="00362498" w:rsidRDefault="0021565C" w:rsidP="00D91044">
      <w:pPr>
        <w:spacing w:before="40" w:after="40"/>
        <w:ind w:left="432"/>
        <w:jc w:val="both"/>
        <w:rPr>
          <w:rFonts w:asciiTheme="minorHAnsi" w:hAnsiTheme="minorHAnsi"/>
          <w:i/>
          <w:sz w:val="24"/>
          <w:szCs w:val="24"/>
        </w:rPr>
      </w:pPr>
      <w:r w:rsidRPr="00362498">
        <w:rPr>
          <w:rFonts w:asciiTheme="minorHAnsi" w:hAnsiTheme="minorHAnsi"/>
          <w:i/>
          <w:sz w:val="24"/>
          <w:szCs w:val="24"/>
        </w:rPr>
        <w:t>IATA-DGR Verpackungsvorschrift 904 und ADR Verpackungsvorschrift 650</w:t>
      </w:r>
    </w:p>
    <w:p w:rsidR="0019389D" w:rsidRPr="00362498" w:rsidRDefault="0019389D" w:rsidP="00D91044">
      <w:pPr>
        <w:ind w:left="432"/>
        <w:jc w:val="both"/>
        <w:rPr>
          <w:rFonts w:asciiTheme="minorHAnsi" w:hAnsiTheme="minorHAnsi"/>
          <w:kern w:val="28"/>
          <w:sz w:val="24"/>
          <w:szCs w:val="24"/>
        </w:rPr>
      </w:pPr>
      <w:r w:rsidRPr="00362498">
        <w:rPr>
          <w:rFonts w:asciiTheme="minorHAnsi" w:hAnsiTheme="minorHAnsi"/>
          <w:kern w:val="28"/>
          <w:sz w:val="24"/>
          <w:szCs w:val="24"/>
        </w:rPr>
        <w:t>Gefahrstoffverordnung</w:t>
      </w:r>
    </w:p>
    <w:p w:rsidR="009A7F94" w:rsidRPr="00362498" w:rsidRDefault="009A7F94" w:rsidP="00D91044">
      <w:pPr>
        <w:jc w:val="both"/>
        <w:rPr>
          <w:rFonts w:asciiTheme="minorHAnsi" w:hAnsiTheme="minorHAnsi"/>
          <w:kern w:val="28"/>
          <w:sz w:val="24"/>
          <w:szCs w:val="24"/>
        </w:rPr>
      </w:pPr>
    </w:p>
    <w:p w:rsidR="009A7F94" w:rsidRPr="00362498" w:rsidRDefault="009A7F94" w:rsidP="00D91044">
      <w:pPr>
        <w:pStyle w:val="berschrift1"/>
        <w:jc w:val="both"/>
        <w:rPr>
          <w:rFonts w:asciiTheme="minorHAnsi" w:hAnsiTheme="minorHAnsi"/>
          <w:szCs w:val="24"/>
          <w:u w:val="none"/>
        </w:rPr>
      </w:pPr>
      <w:bookmarkStart w:id="16" w:name="_Toc455129190"/>
      <w:bookmarkStart w:id="17" w:name="_Toc455129331"/>
      <w:bookmarkStart w:id="18" w:name="_Toc462310936"/>
      <w:r w:rsidRPr="00362498">
        <w:rPr>
          <w:rFonts w:asciiTheme="minorHAnsi" w:hAnsiTheme="minorHAnsi"/>
          <w:szCs w:val="24"/>
          <w:u w:val="none"/>
        </w:rPr>
        <w:lastRenderedPageBreak/>
        <w:t>Anhänge</w:t>
      </w:r>
      <w:bookmarkEnd w:id="16"/>
      <w:bookmarkEnd w:id="17"/>
      <w:bookmarkEnd w:id="18"/>
    </w:p>
    <w:p w:rsidR="00BF794A" w:rsidRPr="00362498" w:rsidRDefault="00BF794A" w:rsidP="00D91044">
      <w:pPr>
        <w:ind w:left="432"/>
        <w:jc w:val="both"/>
        <w:rPr>
          <w:rFonts w:asciiTheme="minorHAnsi" w:hAnsiTheme="minorHAnsi"/>
          <w:kern w:val="28"/>
          <w:sz w:val="24"/>
          <w:szCs w:val="24"/>
        </w:rPr>
      </w:pPr>
      <w:r w:rsidRPr="00362498">
        <w:rPr>
          <w:rFonts w:asciiTheme="minorHAnsi" w:hAnsiTheme="minorHAnsi"/>
          <w:kern w:val="28"/>
          <w:sz w:val="24"/>
          <w:szCs w:val="24"/>
        </w:rPr>
        <w:t>Probenbegleitdokument</w:t>
      </w:r>
    </w:p>
    <w:p w:rsidR="0019389D" w:rsidRPr="00362498" w:rsidRDefault="0019389D" w:rsidP="00D91044">
      <w:pPr>
        <w:ind w:left="432"/>
        <w:jc w:val="both"/>
        <w:rPr>
          <w:rFonts w:asciiTheme="minorHAnsi" w:hAnsiTheme="minorHAnsi"/>
          <w:kern w:val="28"/>
          <w:sz w:val="24"/>
          <w:szCs w:val="24"/>
        </w:rPr>
      </w:pPr>
      <w:r w:rsidRPr="00362498">
        <w:rPr>
          <w:rFonts w:asciiTheme="minorHAnsi" w:hAnsiTheme="minorHAnsi"/>
          <w:kern w:val="28"/>
          <w:sz w:val="24"/>
          <w:szCs w:val="24"/>
        </w:rPr>
        <w:t xml:space="preserve">jeweils zu erstellendes </w:t>
      </w:r>
      <w:proofErr w:type="spellStart"/>
      <w:r w:rsidRPr="00362498">
        <w:rPr>
          <w:rFonts w:asciiTheme="minorHAnsi" w:hAnsiTheme="minorHAnsi"/>
          <w:kern w:val="28"/>
          <w:sz w:val="24"/>
          <w:szCs w:val="24"/>
        </w:rPr>
        <w:t>material_transfer_agreement</w:t>
      </w:r>
      <w:proofErr w:type="spellEnd"/>
      <w:r w:rsidRPr="00362498">
        <w:rPr>
          <w:rFonts w:asciiTheme="minorHAnsi" w:hAnsiTheme="minorHAnsi"/>
          <w:kern w:val="28"/>
          <w:sz w:val="24"/>
          <w:szCs w:val="24"/>
        </w:rPr>
        <w:t>//</w:t>
      </w:r>
      <w:r w:rsidR="00BF794A" w:rsidRPr="00362498">
        <w:rPr>
          <w:rFonts w:asciiTheme="minorHAnsi" w:hAnsiTheme="minorHAnsi"/>
          <w:kern w:val="28"/>
          <w:sz w:val="24"/>
          <w:szCs w:val="24"/>
        </w:rPr>
        <w:t>ggf.</w:t>
      </w:r>
      <w:r w:rsidRPr="00362498">
        <w:rPr>
          <w:rFonts w:asciiTheme="minorHAnsi" w:hAnsiTheme="minorHAnsi"/>
          <w:kern w:val="28"/>
          <w:sz w:val="24"/>
          <w:szCs w:val="24"/>
        </w:rPr>
        <w:t xml:space="preserve"> </w:t>
      </w:r>
      <w:proofErr w:type="spellStart"/>
      <w:r w:rsidRPr="00362498">
        <w:rPr>
          <w:rFonts w:asciiTheme="minorHAnsi" w:hAnsiTheme="minorHAnsi"/>
          <w:kern w:val="28"/>
          <w:sz w:val="24"/>
          <w:szCs w:val="24"/>
        </w:rPr>
        <w:t>Kooperationvereinbarung</w:t>
      </w:r>
      <w:proofErr w:type="spellEnd"/>
    </w:p>
    <w:p w:rsidR="00ED5426" w:rsidRPr="00362498" w:rsidRDefault="0019389D" w:rsidP="00D91044">
      <w:pPr>
        <w:ind w:left="432"/>
        <w:jc w:val="both"/>
        <w:rPr>
          <w:rFonts w:asciiTheme="minorHAnsi" w:hAnsiTheme="minorHAnsi"/>
          <w:kern w:val="28"/>
          <w:sz w:val="24"/>
          <w:szCs w:val="24"/>
        </w:rPr>
      </w:pPr>
      <w:r w:rsidRPr="00362498">
        <w:rPr>
          <w:rFonts w:asciiTheme="minorHAnsi" w:hAnsiTheme="minorHAnsi"/>
          <w:kern w:val="28"/>
          <w:sz w:val="24"/>
          <w:szCs w:val="24"/>
        </w:rPr>
        <w:t>Empfangsbestät</w:t>
      </w:r>
      <w:r w:rsidR="00BF794A" w:rsidRPr="00362498">
        <w:rPr>
          <w:rFonts w:asciiTheme="minorHAnsi" w:hAnsiTheme="minorHAnsi"/>
          <w:kern w:val="28"/>
          <w:sz w:val="24"/>
          <w:szCs w:val="24"/>
        </w:rPr>
        <w:t>igung</w:t>
      </w:r>
    </w:p>
    <w:p w:rsidR="00ED5426" w:rsidRPr="00362498" w:rsidRDefault="00ED5426" w:rsidP="00D91044">
      <w:pPr>
        <w:jc w:val="both"/>
        <w:rPr>
          <w:rFonts w:asciiTheme="minorHAnsi" w:hAnsiTheme="minorHAnsi"/>
          <w:kern w:val="28"/>
          <w:sz w:val="24"/>
          <w:szCs w:val="24"/>
        </w:rPr>
      </w:pPr>
    </w:p>
    <w:p w:rsidR="00ED5426" w:rsidRPr="00362498" w:rsidRDefault="00ED5426" w:rsidP="00D91044">
      <w:pPr>
        <w:jc w:val="both"/>
        <w:rPr>
          <w:rFonts w:asciiTheme="minorHAnsi" w:hAnsiTheme="minorHAnsi"/>
          <w:kern w:val="28"/>
          <w:sz w:val="24"/>
          <w:szCs w:val="24"/>
        </w:rPr>
      </w:pPr>
    </w:p>
    <w:p w:rsidR="00ED5426" w:rsidRPr="00362498" w:rsidRDefault="00ED5426" w:rsidP="00D91044">
      <w:pPr>
        <w:jc w:val="both"/>
        <w:rPr>
          <w:rFonts w:asciiTheme="minorHAnsi" w:hAnsiTheme="minorHAnsi"/>
          <w:kern w:val="28"/>
          <w:sz w:val="24"/>
          <w:szCs w:val="24"/>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ED5426" w:rsidRPr="00362498" w:rsidTr="00D928A3">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shd w:val="clear" w:color="auto" w:fill="C0C0C0"/>
              </w:rPr>
            </w:pPr>
            <w:r w:rsidRPr="0036249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Datum und Unterschrift:</w:t>
            </w:r>
          </w:p>
        </w:tc>
      </w:tr>
      <w:tr w:rsidR="00ED5426" w:rsidRPr="00362498" w:rsidTr="00D928A3">
        <w:tc>
          <w:tcPr>
            <w:tcW w:w="1564" w:type="dxa"/>
            <w:tcBorders>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shd w:val="clear" w:color="auto" w:fill="C0C0C0"/>
              </w:rPr>
            </w:pPr>
            <w:r w:rsidRPr="00362498">
              <w:rPr>
                <w:rFonts w:asciiTheme="minorHAnsi" w:hAnsiTheme="minorHAnsi"/>
                <w:shd w:val="clear" w:color="auto" w:fill="C0C0C0"/>
              </w:rPr>
              <w:t>Name der prüfenden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Datum und Unterschrift:</w:t>
            </w:r>
          </w:p>
        </w:tc>
      </w:tr>
      <w:tr w:rsidR="00ED5426" w:rsidRPr="00362498" w:rsidTr="00D928A3">
        <w:tc>
          <w:tcPr>
            <w:tcW w:w="1564" w:type="dxa"/>
            <w:tcBorders>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shd w:val="clear" w:color="auto" w:fill="C0C0C0"/>
              </w:rPr>
            </w:pPr>
            <w:r w:rsidRPr="0036249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Datum und Unterschrift:</w:t>
            </w:r>
          </w:p>
        </w:tc>
      </w:tr>
    </w:tbl>
    <w:p w:rsidR="009A7F94" w:rsidRPr="00362498" w:rsidRDefault="009A7F94" w:rsidP="00D91044">
      <w:pPr>
        <w:jc w:val="both"/>
        <w:rPr>
          <w:rFonts w:asciiTheme="minorHAnsi" w:hAnsiTheme="minorHAnsi"/>
          <w:kern w:val="28"/>
          <w:sz w:val="24"/>
          <w:szCs w:val="24"/>
        </w:rPr>
      </w:pPr>
    </w:p>
    <w:sectPr w:rsidR="009A7F94" w:rsidRPr="00362498" w:rsidSect="00B44D61">
      <w:headerReference w:type="default" r:id="rId8"/>
      <w:footerReference w:type="default" r:id="rId9"/>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6E4" w:rsidRDefault="007F16E4">
      <w:r>
        <w:separator/>
      </w:r>
    </w:p>
  </w:endnote>
  <w:endnote w:type="continuationSeparator" w:id="0">
    <w:p w:rsidR="007F16E4" w:rsidRDefault="007F1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2278"/>
      <w:gridCol w:w="4820"/>
      <w:gridCol w:w="2540"/>
    </w:tblGrid>
    <w:tr w:rsidR="00ED5426" w:rsidRPr="00D91044" w:rsidTr="009D358C">
      <w:tc>
        <w:tcPr>
          <w:tcW w:w="2278" w:type="dxa"/>
          <w:tcBorders>
            <w:top w:val="single" w:sz="2" w:space="0" w:color="000000"/>
            <w:left w:val="single" w:sz="2" w:space="0" w:color="000000"/>
            <w:bottom w:val="single" w:sz="2" w:space="0" w:color="000000"/>
          </w:tcBorders>
          <w:tcMar>
            <w:top w:w="55" w:type="dxa"/>
            <w:left w:w="55" w:type="dxa"/>
            <w:bottom w:w="55" w:type="dxa"/>
            <w:right w:w="55" w:type="dxa"/>
          </w:tcMar>
        </w:tcPr>
        <w:p w:rsidR="00ED5426" w:rsidRPr="00D91044" w:rsidRDefault="00ED5426" w:rsidP="00ED5426">
          <w:pPr>
            <w:widowControl w:val="0"/>
            <w:tabs>
              <w:tab w:val="center" w:pos="4536"/>
              <w:tab w:val="right" w:pos="9072"/>
            </w:tabs>
            <w:suppressAutoHyphens/>
            <w:autoSpaceDN w:val="0"/>
            <w:snapToGrid w:val="0"/>
            <w:spacing w:before="0"/>
            <w:textAlignment w:val="baseline"/>
            <w:rPr>
              <w:rFonts w:asciiTheme="minorHAnsi" w:eastAsia="SimSun" w:hAnsiTheme="minorHAnsi" w:cs="Arial"/>
              <w:color w:val="808080"/>
              <w:kern w:val="3"/>
              <w:sz w:val="24"/>
              <w:szCs w:val="24"/>
              <w:lang w:eastAsia="zh-CN" w:bidi="hi-IN"/>
            </w:rPr>
          </w:pPr>
          <w:r w:rsidRPr="00D91044">
            <w:rPr>
              <w:rFonts w:asciiTheme="minorHAnsi" w:eastAsia="SimSun" w:hAnsiTheme="minorHAnsi" w:cs="Arial"/>
              <w:color w:val="808080"/>
              <w:kern w:val="3"/>
              <w:sz w:val="24"/>
              <w:szCs w:val="24"/>
              <w:lang w:eastAsia="zh-CN" w:bidi="hi-IN"/>
            </w:rPr>
            <w:t>R</w:t>
          </w:r>
          <w:r w:rsidR="009D358C">
            <w:rPr>
              <w:rFonts w:asciiTheme="minorHAnsi" w:eastAsia="SimSun" w:hAnsiTheme="minorHAnsi" w:cs="Arial"/>
              <w:color w:val="808080"/>
              <w:kern w:val="3"/>
              <w:sz w:val="24"/>
              <w:szCs w:val="24"/>
              <w:lang w:eastAsia="zh-CN" w:bidi="hi-IN"/>
            </w:rPr>
            <w:t>evision:</w:t>
          </w:r>
        </w:p>
      </w:tc>
      <w:tc>
        <w:tcPr>
          <w:tcW w:w="4820" w:type="dxa"/>
          <w:tcBorders>
            <w:top w:val="single" w:sz="2" w:space="0" w:color="000000"/>
            <w:left w:val="single" w:sz="2" w:space="0" w:color="000000"/>
            <w:bottom w:val="single" w:sz="2" w:space="0" w:color="000000"/>
          </w:tcBorders>
          <w:tcMar>
            <w:top w:w="55" w:type="dxa"/>
            <w:left w:w="55" w:type="dxa"/>
            <w:bottom w:w="55" w:type="dxa"/>
            <w:right w:w="55" w:type="dxa"/>
          </w:tcMar>
        </w:tcPr>
        <w:p w:rsidR="00ED5426" w:rsidRPr="00D91044" w:rsidRDefault="00ED5426" w:rsidP="00ED5426">
          <w:pPr>
            <w:widowControl w:val="0"/>
            <w:tabs>
              <w:tab w:val="center" w:pos="4536"/>
              <w:tab w:val="right" w:pos="9072"/>
            </w:tabs>
            <w:suppressAutoHyphens/>
            <w:autoSpaceDN w:val="0"/>
            <w:snapToGrid w:val="0"/>
            <w:spacing w:before="0"/>
            <w:textAlignment w:val="baseline"/>
            <w:rPr>
              <w:rFonts w:asciiTheme="minorHAnsi" w:eastAsia="SimSun" w:hAnsiTheme="minorHAnsi" w:cs="Arial"/>
              <w:color w:val="808080"/>
              <w:kern w:val="3"/>
              <w:sz w:val="24"/>
              <w:szCs w:val="24"/>
              <w:lang w:eastAsia="zh-CN" w:bidi="hi-IN"/>
            </w:rPr>
          </w:pPr>
          <w:r w:rsidRPr="00D91044">
            <w:rPr>
              <w:rFonts w:asciiTheme="minorHAnsi" w:eastAsia="SimSun" w:hAnsiTheme="minorHAnsi" w:cs="Arial"/>
              <w:color w:val="808080"/>
              <w:kern w:val="3"/>
              <w:sz w:val="24"/>
              <w:szCs w:val="24"/>
              <w:lang w:eastAsia="zh-CN" w:bidi="hi-IN"/>
            </w:rPr>
            <w:fldChar w:fldCharType="begin"/>
          </w:r>
          <w:r w:rsidRPr="00D91044">
            <w:rPr>
              <w:rFonts w:asciiTheme="minorHAnsi" w:eastAsia="SimSun" w:hAnsiTheme="minorHAnsi" w:cs="Arial"/>
              <w:color w:val="808080"/>
              <w:kern w:val="3"/>
              <w:sz w:val="24"/>
              <w:szCs w:val="24"/>
              <w:lang w:eastAsia="zh-CN" w:bidi="hi-IN"/>
            </w:rPr>
            <w:instrText xml:space="preserve"> FILENAME </w:instrText>
          </w:r>
          <w:r w:rsidRPr="00D91044">
            <w:rPr>
              <w:rFonts w:asciiTheme="minorHAnsi" w:eastAsia="SimSun" w:hAnsiTheme="minorHAnsi" w:cs="Arial"/>
              <w:color w:val="808080"/>
              <w:kern w:val="3"/>
              <w:sz w:val="24"/>
              <w:szCs w:val="24"/>
              <w:lang w:eastAsia="zh-CN" w:bidi="hi-IN"/>
            </w:rPr>
            <w:fldChar w:fldCharType="end"/>
          </w:r>
          <w:r w:rsidR="00B44D61" w:rsidRPr="00D91044">
            <w:rPr>
              <w:rFonts w:asciiTheme="minorHAnsi" w:eastAsia="SimSun" w:hAnsiTheme="minorHAnsi" w:cs="Arial"/>
              <w:color w:val="808080"/>
              <w:kern w:val="3"/>
              <w:sz w:val="24"/>
              <w:szCs w:val="24"/>
              <w:lang w:eastAsia="zh-CN" w:bidi="hi-IN"/>
            </w:rPr>
            <w:fldChar w:fldCharType="begin"/>
          </w:r>
          <w:r w:rsidR="00B44D61" w:rsidRPr="00D91044">
            <w:rPr>
              <w:rFonts w:asciiTheme="minorHAnsi" w:eastAsia="SimSun" w:hAnsiTheme="minorHAnsi" w:cs="Arial"/>
              <w:color w:val="808080"/>
              <w:kern w:val="3"/>
              <w:sz w:val="24"/>
              <w:szCs w:val="24"/>
              <w:lang w:eastAsia="zh-CN" w:bidi="hi-IN"/>
            </w:rPr>
            <w:instrText xml:space="preserve"> FILENAME   \* MERGEFORMAT </w:instrText>
          </w:r>
          <w:r w:rsidR="00B44D61" w:rsidRPr="00D91044">
            <w:rPr>
              <w:rFonts w:asciiTheme="minorHAnsi" w:eastAsia="SimSun" w:hAnsiTheme="minorHAnsi" w:cs="Arial"/>
              <w:color w:val="808080"/>
              <w:kern w:val="3"/>
              <w:sz w:val="24"/>
              <w:szCs w:val="24"/>
              <w:lang w:eastAsia="zh-CN" w:bidi="hi-IN"/>
            </w:rPr>
            <w:fldChar w:fldCharType="separate"/>
          </w:r>
          <w:r w:rsidR="009D358C">
            <w:rPr>
              <w:rFonts w:asciiTheme="minorHAnsi" w:eastAsia="SimSun" w:hAnsiTheme="minorHAnsi" w:cs="Arial"/>
              <w:noProof/>
              <w:color w:val="808080"/>
              <w:kern w:val="3"/>
              <w:sz w:val="24"/>
              <w:szCs w:val="24"/>
              <w:lang w:eastAsia="zh-CN" w:bidi="hi-IN"/>
            </w:rPr>
            <w:t>07.4b_GBN_VA_Probenversand.docx</w:t>
          </w:r>
          <w:r w:rsidR="00B44D61" w:rsidRPr="00D91044">
            <w:rPr>
              <w:rFonts w:asciiTheme="minorHAnsi" w:eastAsia="SimSun" w:hAnsiTheme="minorHAnsi" w:cs="Arial"/>
              <w:color w:val="808080"/>
              <w:kern w:val="3"/>
              <w:sz w:val="24"/>
              <w:szCs w:val="24"/>
              <w:lang w:eastAsia="zh-CN" w:bidi="hi-IN"/>
            </w:rPr>
            <w:fldChar w:fldCharType="end"/>
          </w:r>
        </w:p>
      </w:tc>
      <w:tc>
        <w:tcPr>
          <w:tcW w:w="25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D5426" w:rsidRPr="00D91044" w:rsidRDefault="00ED5426" w:rsidP="00ED5426">
          <w:pPr>
            <w:widowControl w:val="0"/>
            <w:tabs>
              <w:tab w:val="center" w:pos="4536"/>
              <w:tab w:val="right" w:pos="9072"/>
            </w:tabs>
            <w:suppressAutoHyphens/>
            <w:autoSpaceDN w:val="0"/>
            <w:snapToGrid w:val="0"/>
            <w:spacing w:before="0"/>
            <w:jc w:val="right"/>
            <w:textAlignment w:val="baseline"/>
            <w:rPr>
              <w:rFonts w:asciiTheme="minorHAnsi" w:eastAsia="SimSun" w:hAnsiTheme="minorHAnsi" w:cs="Arial"/>
              <w:color w:val="808080"/>
              <w:kern w:val="3"/>
              <w:sz w:val="24"/>
              <w:szCs w:val="24"/>
              <w:lang w:eastAsia="zh-CN" w:bidi="hi-IN"/>
            </w:rPr>
          </w:pPr>
          <w:r w:rsidRPr="00D91044">
            <w:rPr>
              <w:rFonts w:asciiTheme="minorHAnsi" w:eastAsia="SimSun" w:hAnsiTheme="minorHAnsi" w:cs="Arial"/>
              <w:color w:val="808080"/>
              <w:kern w:val="3"/>
              <w:sz w:val="24"/>
              <w:szCs w:val="24"/>
              <w:lang w:eastAsia="zh-CN" w:bidi="hi-IN"/>
            </w:rPr>
            <w:t>Seite:</w:t>
          </w:r>
        </w:p>
      </w:tc>
    </w:tr>
  </w:tbl>
  <w:p w:rsidR="00B665CE" w:rsidRDefault="00B665CE" w:rsidP="00ED5426">
    <w:pPr>
      <w:pStyle w:val="Fuzeile"/>
      <w:jc w:val="right"/>
      <w:rPr>
        <w:sz w:val="2"/>
        <w:lang w:val="en-US"/>
      </w:rPr>
    </w:pPr>
  </w:p>
  <w:p w:rsidR="002C7CA6" w:rsidRPr="00117DC4" w:rsidRDefault="002C7CA6" w:rsidP="002C7CA6">
    <w:pPr>
      <w:rPr>
        <w:sz w:val="4"/>
        <w:szCs w:val="17"/>
      </w:rPr>
    </w:pPr>
  </w:p>
  <w:p w:rsidR="00167086" w:rsidRPr="00DA4DD0" w:rsidRDefault="00167086" w:rsidP="00167086">
    <w:pPr>
      <w:rPr>
        <w:rFonts w:ascii="Calibri" w:hAnsi="Calibri"/>
        <w:i/>
        <w:sz w:val="17"/>
        <w:szCs w:val="17"/>
      </w:rPr>
    </w:pPr>
    <w:r w:rsidRPr="00DA4DD0">
      <w:rPr>
        <w:i/>
        <w:sz w:val="17"/>
        <w:szCs w:val="17"/>
      </w:rPr>
      <w:t xml:space="preserve">Das Urheberrecht (Copyright) für dieses Dokument liegt beim German Biobank </w:t>
    </w:r>
    <w:proofErr w:type="spellStart"/>
    <w:r w:rsidRPr="00DA4DD0">
      <w:rPr>
        <w:i/>
        <w:sz w:val="17"/>
        <w:szCs w:val="17"/>
      </w:rPr>
      <w:t>Node</w:t>
    </w:r>
    <w:proofErr w:type="spellEnd"/>
    <w:r w:rsidRPr="00DA4DD0">
      <w:rPr>
        <w:i/>
        <w:sz w:val="17"/>
        <w:szCs w:val="17"/>
      </w:rPr>
      <w:t xml:space="preserve"> (GBN). Die Weitergabe der Inhalte an Dritte ist nicht gestattet.</w:t>
    </w:r>
  </w:p>
  <w:p w:rsidR="002C7CA6" w:rsidRPr="00384977" w:rsidRDefault="002C7CA6" w:rsidP="00ED5426">
    <w:pPr>
      <w:pStyle w:val="Fuzeile"/>
      <w:jc w:val="right"/>
      <w:rPr>
        <w:sz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6E4" w:rsidRDefault="007F16E4">
      <w:r>
        <w:separator/>
      </w:r>
    </w:p>
  </w:footnote>
  <w:footnote w:type="continuationSeparator" w:id="0">
    <w:p w:rsidR="007F16E4" w:rsidRDefault="007F1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498" w:rsidRDefault="00362498" w:rsidP="008E1D79">
    <w:pPr>
      <w:pStyle w:val="Kopfzeile"/>
      <w:rPr>
        <w:sz w:val="2"/>
      </w:rPr>
    </w:pPr>
    <w:r>
      <w:rPr>
        <w:noProof/>
      </w:rPr>
      <w:drawing>
        <wp:anchor distT="0" distB="0" distL="114300" distR="114300" simplePos="0" relativeHeight="251659264" behindDoc="1" locked="0" layoutInCell="1" allowOverlap="1">
          <wp:simplePos x="0" y="0"/>
          <wp:positionH relativeFrom="column">
            <wp:posOffset>4185920</wp:posOffset>
          </wp:positionH>
          <wp:positionV relativeFrom="paragraph">
            <wp:posOffset>-336550</wp:posOffset>
          </wp:positionV>
          <wp:extent cx="2047875" cy="923925"/>
          <wp:effectExtent l="0" t="0" r="9525" b="9525"/>
          <wp:wrapNone/>
          <wp:docPr id="2"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2498" w:rsidRDefault="00362498"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p w:rsidR="00B665CE" w:rsidRDefault="00B665CE"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tbl>
    <w:tblPr>
      <w:tblW w:w="9737" w:type="dxa"/>
      <w:jc w:val="center"/>
      <w:tblLayout w:type="fixed"/>
      <w:tblCellMar>
        <w:left w:w="10" w:type="dxa"/>
        <w:right w:w="10" w:type="dxa"/>
      </w:tblCellMar>
      <w:tblLook w:val="0000" w:firstRow="0" w:lastRow="0" w:firstColumn="0" w:lastColumn="0" w:noHBand="0" w:noVBand="0"/>
    </w:tblPr>
    <w:tblGrid>
      <w:gridCol w:w="2744"/>
      <w:gridCol w:w="3874"/>
      <w:gridCol w:w="3119"/>
    </w:tblGrid>
    <w:tr w:rsidR="00362498" w:rsidRPr="00362498" w:rsidTr="00362498">
      <w:trPr>
        <w:jc w:val="center"/>
      </w:trPr>
      <w:tc>
        <w:tcPr>
          <w:tcW w:w="2744" w:type="dxa"/>
          <w:tcBorders>
            <w:top w:val="single" w:sz="2" w:space="0" w:color="000000"/>
            <w:left w:val="single" w:sz="2" w:space="0" w:color="000000"/>
            <w:bottom w:val="single" w:sz="2" w:space="0" w:color="000000"/>
          </w:tcBorders>
          <w:tcMar>
            <w:top w:w="55" w:type="dxa"/>
            <w:left w:w="55" w:type="dxa"/>
            <w:bottom w:w="55" w:type="dxa"/>
            <w:right w:w="55" w:type="dxa"/>
          </w:tcMar>
        </w:tcPr>
        <w:p w:rsidR="00362498" w:rsidRPr="00362498" w:rsidRDefault="00362498" w:rsidP="00572BC1">
          <w:pPr>
            <w:pStyle w:val="TableContents"/>
            <w:widowControl/>
            <w:rPr>
              <w:rFonts w:ascii="Calibri" w:hAnsi="Calibri"/>
              <w:sz w:val="28"/>
              <w:szCs w:val="28"/>
            </w:rPr>
          </w:pPr>
          <w:r w:rsidRPr="00362498">
            <w:rPr>
              <w:rFonts w:ascii="Calibri" w:hAnsi="Calibri"/>
              <w:sz w:val="28"/>
              <w:szCs w:val="28"/>
            </w:rPr>
            <w:t>Name der Biobank</w:t>
          </w:r>
        </w:p>
      </w:tc>
      <w:tc>
        <w:tcPr>
          <w:tcW w:w="3874"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62498" w:rsidRPr="00362498" w:rsidRDefault="00362498" w:rsidP="00572BC1">
          <w:pPr>
            <w:pStyle w:val="TableContents"/>
            <w:widowControl/>
            <w:spacing w:line="360" w:lineRule="auto"/>
            <w:jc w:val="center"/>
            <w:rPr>
              <w:rFonts w:ascii="Calibri" w:hAnsi="Calibri"/>
              <w:b/>
              <w:color w:val="FFFFFF"/>
              <w:sz w:val="28"/>
              <w:szCs w:val="28"/>
            </w:rPr>
          </w:pPr>
          <w:r w:rsidRPr="00362498">
            <w:rPr>
              <w:rFonts w:ascii="Calibri" w:hAnsi="Calibri"/>
              <w:b/>
              <w:color w:val="FFFFFF"/>
              <w:sz w:val="28"/>
              <w:szCs w:val="28"/>
            </w:rPr>
            <w:t>Probenversand</w:t>
          </w:r>
        </w:p>
      </w:tc>
      <w:tc>
        <w:tcPr>
          <w:tcW w:w="31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2498" w:rsidRPr="00362498" w:rsidRDefault="00362498" w:rsidP="00572BC1">
          <w:pPr>
            <w:pStyle w:val="TableContents"/>
            <w:widowControl/>
            <w:rPr>
              <w:rFonts w:ascii="Calibri" w:hAnsi="Calibri"/>
              <w:sz w:val="28"/>
              <w:szCs w:val="28"/>
            </w:rPr>
          </w:pPr>
          <w:r w:rsidRPr="00362498">
            <w:rPr>
              <w:rFonts w:ascii="Calibri" w:hAnsi="Calibri"/>
              <w:sz w:val="28"/>
              <w:szCs w:val="28"/>
            </w:rPr>
            <w:t>Leitung der Biobank XXX</w:t>
          </w:r>
        </w:p>
      </w:tc>
    </w:tr>
    <w:tr w:rsidR="00362498" w:rsidRPr="00362498" w:rsidTr="00362498">
      <w:trPr>
        <w:trHeight w:val="1046"/>
        <w:jc w:val="center"/>
      </w:trPr>
      <w:tc>
        <w:tcPr>
          <w:tcW w:w="2744" w:type="dxa"/>
          <w:tcBorders>
            <w:left w:val="single" w:sz="2" w:space="0" w:color="000000"/>
            <w:bottom w:val="single" w:sz="2" w:space="0" w:color="000000"/>
          </w:tcBorders>
          <w:tcMar>
            <w:top w:w="55" w:type="dxa"/>
            <w:left w:w="55" w:type="dxa"/>
            <w:bottom w:w="55" w:type="dxa"/>
            <w:right w:w="55" w:type="dxa"/>
          </w:tcMar>
          <w:vAlign w:val="center"/>
        </w:tcPr>
        <w:p w:rsidR="00362498" w:rsidRPr="00362498" w:rsidRDefault="00362498" w:rsidP="00572BC1">
          <w:pPr>
            <w:pStyle w:val="TableContents"/>
            <w:widowControl/>
            <w:jc w:val="center"/>
            <w:rPr>
              <w:rFonts w:ascii="Calibri" w:hAnsi="Calibri"/>
              <w:sz w:val="28"/>
              <w:szCs w:val="28"/>
            </w:rPr>
          </w:pPr>
          <w:r w:rsidRPr="00362498">
            <w:rPr>
              <w:rFonts w:ascii="Calibri" w:hAnsi="Calibri"/>
              <w:sz w:val="28"/>
              <w:szCs w:val="28"/>
            </w:rPr>
            <w:t>Evtl. Logo</w:t>
          </w:r>
        </w:p>
      </w:tc>
      <w:tc>
        <w:tcPr>
          <w:tcW w:w="3874"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62498" w:rsidRPr="00362498" w:rsidRDefault="00362498" w:rsidP="00572BC1">
          <w:pPr>
            <w:jc w:val="center"/>
            <w:rPr>
              <w:rFonts w:ascii="Calibri" w:eastAsia="SimSun" w:hAnsi="Calibri" w:cs="Tahoma"/>
              <w:color w:val="FFFFFF"/>
              <w:kern w:val="3"/>
              <w:sz w:val="28"/>
              <w:szCs w:val="28"/>
              <w:lang w:eastAsia="zh-CN" w:bidi="hi-IN"/>
            </w:rPr>
          </w:pPr>
        </w:p>
      </w:tc>
      <w:tc>
        <w:tcPr>
          <w:tcW w:w="31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62498" w:rsidRPr="00362498" w:rsidRDefault="00362498" w:rsidP="00572BC1">
          <w:pPr>
            <w:pStyle w:val="TableContents"/>
            <w:widowControl/>
            <w:jc w:val="center"/>
            <w:rPr>
              <w:rFonts w:ascii="Calibri" w:hAnsi="Calibri"/>
              <w:sz w:val="28"/>
              <w:szCs w:val="28"/>
            </w:rPr>
          </w:pPr>
          <w:r w:rsidRPr="00362498">
            <w:rPr>
              <w:rFonts w:ascii="Calibri" w:hAnsi="Calibri"/>
              <w:sz w:val="28"/>
              <w:szCs w:val="28"/>
            </w:rPr>
            <w:t>Verfahrensanweisung</w:t>
          </w:r>
        </w:p>
      </w:tc>
    </w:tr>
  </w:tbl>
  <w:p w:rsidR="00362498" w:rsidRPr="008E1D79" w:rsidRDefault="00362498"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0ACE216F"/>
    <w:multiLevelType w:val="hybridMultilevel"/>
    <w:tmpl w:val="A12A5A72"/>
    <w:lvl w:ilvl="0" w:tplc="04070001">
      <w:start w:val="1"/>
      <w:numFmt w:val="bullet"/>
      <w:lvlText w:val=""/>
      <w:lvlJc w:val="left"/>
      <w:pPr>
        <w:ind w:left="858" w:hanging="360"/>
      </w:pPr>
      <w:rPr>
        <w:rFonts w:ascii="Symbol" w:hAnsi="Symbol" w:hint="default"/>
      </w:rPr>
    </w:lvl>
    <w:lvl w:ilvl="1" w:tplc="04070001">
      <w:start w:val="1"/>
      <w:numFmt w:val="bullet"/>
      <w:lvlText w:val=""/>
      <w:lvlJc w:val="left"/>
      <w:pPr>
        <w:ind w:left="1578" w:hanging="360"/>
      </w:pPr>
      <w:rPr>
        <w:rFonts w:ascii="Symbol" w:hAnsi="Symbol" w:hint="default"/>
      </w:rPr>
    </w:lvl>
    <w:lvl w:ilvl="2" w:tplc="0407001B">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0672AC"/>
    <w:multiLevelType w:val="hybridMultilevel"/>
    <w:tmpl w:val="F378DE3E"/>
    <w:lvl w:ilvl="0" w:tplc="6F8CBC20">
      <w:start w:val="1"/>
      <w:numFmt w:val="bullet"/>
      <w:lvlText w:val=""/>
      <w:lvlJc w:val="left"/>
      <w:pPr>
        <w:ind w:left="720" w:hanging="360"/>
      </w:pPr>
      <w:rPr>
        <w:rFonts w:ascii="Symbol" w:hAnsi="Symbol" w:hint="default"/>
        <w:u w:color="FFC000"/>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CC6C9D"/>
    <w:multiLevelType w:val="hybridMultilevel"/>
    <w:tmpl w:val="24BC84B6"/>
    <w:lvl w:ilvl="0" w:tplc="6F8CBC20">
      <w:start w:val="1"/>
      <w:numFmt w:val="bullet"/>
      <w:lvlText w:val=""/>
      <w:lvlJc w:val="left"/>
      <w:pPr>
        <w:ind w:left="720" w:hanging="360"/>
      </w:pPr>
      <w:rPr>
        <w:rFonts w:ascii="Symbol" w:hAnsi="Symbol" w:hint="default"/>
        <w:u w:color="FFC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ED003B"/>
    <w:multiLevelType w:val="hybridMultilevel"/>
    <w:tmpl w:val="00B2260A"/>
    <w:lvl w:ilvl="0" w:tplc="6F8CBC20">
      <w:start w:val="1"/>
      <w:numFmt w:val="bullet"/>
      <w:lvlText w:val=""/>
      <w:lvlJc w:val="left"/>
      <w:pPr>
        <w:ind w:left="1429" w:hanging="360"/>
      </w:pPr>
      <w:rPr>
        <w:rFonts w:ascii="Symbol" w:hAnsi="Symbol" w:hint="default"/>
        <w:u w:color="FFC000"/>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2BB32F64"/>
    <w:multiLevelType w:val="multilevel"/>
    <w:tmpl w:val="BCF819B2"/>
    <w:lvl w:ilvl="0">
      <w:start w:val="1"/>
      <w:numFmt w:val="decimal"/>
      <w:lvlText w:val="%1"/>
      <w:lvlJc w:val="left"/>
      <w:pPr>
        <w:tabs>
          <w:tab w:val="num" w:pos="432"/>
        </w:tabs>
        <w:ind w:left="432" w:hanging="432"/>
      </w:pPr>
      <w:rPr>
        <w:rFonts w:ascii="Arial" w:hAnsi="Arial" w:hint="default"/>
        <w:b/>
        <w:i w:val="0"/>
        <w:sz w:val="24"/>
      </w:rPr>
    </w:lvl>
    <w:lvl w:ilvl="1">
      <w:start w:val="1"/>
      <w:numFmt w:val="decimal"/>
      <w:lvlText w:val="%1.%2"/>
      <w:lvlJc w:val="left"/>
      <w:pPr>
        <w:tabs>
          <w:tab w:val="num" w:pos="576"/>
        </w:tabs>
        <w:ind w:left="576" w:hanging="576"/>
      </w:pPr>
      <w:rPr>
        <w:b w:val="0"/>
        <w:i w:val="0"/>
        <w:sz w:val="21"/>
        <w:szCs w:val="21"/>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8" w15:restartNumberingAfterBreak="0">
    <w:nsid w:val="2E2A2E92"/>
    <w:multiLevelType w:val="hybridMultilevel"/>
    <w:tmpl w:val="96746900"/>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EA400F8"/>
    <w:multiLevelType w:val="hybridMultilevel"/>
    <w:tmpl w:val="9E1C46C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8440E0"/>
    <w:multiLevelType w:val="hybridMultilevel"/>
    <w:tmpl w:val="4BF2147C"/>
    <w:lvl w:ilvl="0" w:tplc="04070001">
      <w:start w:val="1"/>
      <w:numFmt w:val="bullet"/>
      <w:lvlText w:val=""/>
      <w:lvlJc w:val="left"/>
      <w:pPr>
        <w:ind w:left="858" w:hanging="360"/>
      </w:pPr>
      <w:rPr>
        <w:rFonts w:ascii="Symbol" w:hAnsi="Symbol" w:hint="default"/>
      </w:rPr>
    </w:lvl>
    <w:lvl w:ilvl="1" w:tplc="04070019">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21" w15:restartNumberingAfterBreak="0">
    <w:nsid w:val="38682500"/>
    <w:multiLevelType w:val="hybridMultilevel"/>
    <w:tmpl w:val="6B5AC120"/>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3" w15:restartNumberingAfterBreak="0">
    <w:nsid w:val="3D4E177F"/>
    <w:multiLevelType w:val="hybridMultilevel"/>
    <w:tmpl w:val="567C366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5" w15:restartNumberingAfterBreak="0">
    <w:nsid w:val="47B77587"/>
    <w:multiLevelType w:val="hybridMultilevel"/>
    <w:tmpl w:val="EAA44E88"/>
    <w:lvl w:ilvl="0" w:tplc="35580262">
      <w:start w:val="1"/>
      <w:numFmt w:val="decimal"/>
      <w:lvlText w:val="5.%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7" w15:restartNumberingAfterBreak="0">
    <w:nsid w:val="53407ABA"/>
    <w:multiLevelType w:val="hybridMultilevel"/>
    <w:tmpl w:val="1F7AD4B0"/>
    <w:lvl w:ilvl="0" w:tplc="6F8CBC20">
      <w:start w:val="1"/>
      <w:numFmt w:val="bullet"/>
      <w:lvlText w:val=""/>
      <w:lvlJc w:val="left"/>
      <w:pPr>
        <w:ind w:left="1069" w:hanging="360"/>
      </w:pPr>
      <w:rPr>
        <w:rFonts w:ascii="Symbol" w:hAnsi="Symbol" w:hint="default"/>
        <w:u w:color="FFC000"/>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8" w15:restartNumberingAfterBreak="0">
    <w:nsid w:val="57DA0B17"/>
    <w:multiLevelType w:val="hybridMultilevel"/>
    <w:tmpl w:val="25569B2A"/>
    <w:lvl w:ilvl="0" w:tplc="6F8CBC20">
      <w:start w:val="1"/>
      <w:numFmt w:val="bullet"/>
      <w:lvlText w:val=""/>
      <w:lvlJc w:val="left"/>
      <w:pPr>
        <w:ind w:left="720" w:hanging="360"/>
      </w:pPr>
      <w:rPr>
        <w:rFonts w:ascii="Symbol" w:hAnsi="Symbol" w:hint="default"/>
        <w:u w:color="FFC000"/>
      </w:rPr>
    </w:lvl>
    <w:lvl w:ilvl="1" w:tplc="04070001">
      <w:start w:val="1"/>
      <w:numFmt w:val="bullet"/>
      <w:lvlText w:val=""/>
      <w:lvlJc w:val="left"/>
      <w:pPr>
        <w:ind w:left="1440" w:hanging="360"/>
      </w:pPr>
      <w:rPr>
        <w:rFonts w:ascii="Symbol" w:hAnsi="Symbol" w:hint="default"/>
      </w:rPr>
    </w:lvl>
    <w:lvl w:ilvl="2" w:tplc="0407000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6CBC354A"/>
    <w:multiLevelType w:val="hybridMultilevel"/>
    <w:tmpl w:val="10DAD19E"/>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32" w15:restartNumberingAfterBreak="0">
    <w:nsid w:val="736F3F94"/>
    <w:multiLevelType w:val="multilevel"/>
    <w:tmpl w:val="508470CA"/>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33"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B24705C"/>
    <w:multiLevelType w:val="hybridMultilevel"/>
    <w:tmpl w:val="A8FAF524"/>
    <w:lvl w:ilvl="0" w:tplc="5296D57A">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2"/>
  </w:num>
  <w:num w:numId="2">
    <w:abstractNumId w:val="9"/>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6"/>
  </w:num>
  <w:num w:numId="5">
    <w:abstractNumId w:val="32"/>
  </w:num>
  <w:num w:numId="6">
    <w:abstractNumId w:val="26"/>
  </w:num>
  <w:num w:numId="7">
    <w:abstractNumId w:val="34"/>
  </w:num>
  <w:num w:numId="8">
    <w:abstractNumId w:val="4"/>
  </w:num>
  <w:num w:numId="9">
    <w:abstractNumId w:val="17"/>
  </w:num>
  <w:num w:numId="10">
    <w:abstractNumId w:val="24"/>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31"/>
  </w:num>
  <w:num w:numId="16">
    <w:abstractNumId w:val="2"/>
  </w:num>
  <w:num w:numId="17">
    <w:abstractNumId w:val="15"/>
  </w:num>
  <w:num w:numId="18">
    <w:abstractNumId w:val="1"/>
  </w:num>
  <w:num w:numId="19">
    <w:abstractNumId w:val="22"/>
  </w:num>
  <w:num w:numId="20">
    <w:abstractNumId w:val="32"/>
  </w:num>
  <w:num w:numId="21">
    <w:abstractNumId w:val="32"/>
  </w:num>
  <w:num w:numId="22">
    <w:abstractNumId w:val="32"/>
  </w:num>
  <w:num w:numId="23">
    <w:abstractNumId w:val="29"/>
  </w:num>
  <w:num w:numId="24">
    <w:abstractNumId w:val="32"/>
  </w:num>
  <w:num w:numId="25">
    <w:abstractNumId w:val="32"/>
  </w:num>
  <w:num w:numId="26">
    <w:abstractNumId w:val="32"/>
  </w:num>
  <w:num w:numId="27">
    <w:abstractNumId w:val="8"/>
  </w:num>
  <w:num w:numId="28">
    <w:abstractNumId w:val="33"/>
  </w:num>
  <w:num w:numId="29">
    <w:abstractNumId w:val="13"/>
  </w:num>
  <w:num w:numId="30">
    <w:abstractNumId w:val="19"/>
  </w:num>
  <w:num w:numId="31">
    <w:abstractNumId w:val="23"/>
  </w:num>
  <w:num w:numId="32">
    <w:abstractNumId w:val="18"/>
  </w:num>
  <w:num w:numId="33">
    <w:abstractNumId w:val="32"/>
  </w:num>
  <w:num w:numId="34">
    <w:abstractNumId w:val="32"/>
  </w:num>
  <w:num w:numId="35">
    <w:abstractNumId w:val="16"/>
  </w:num>
  <w:num w:numId="36">
    <w:abstractNumId w:val="20"/>
  </w:num>
  <w:num w:numId="37">
    <w:abstractNumId w:val="27"/>
  </w:num>
  <w:num w:numId="38">
    <w:abstractNumId w:val="32"/>
  </w:num>
  <w:num w:numId="39">
    <w:abstractNumId w:val="14"/>
  </w:num>
  <w:num w:numId="40">
    <w:abstractNumId w:val="35"/>
  </w:num>
  <w:num w:numId="41">
    <w:abstractNumId w:val="21"/>
  </w:num>
  <w:num w:numId="42">
    <w:abstractNumId w:val="32"/>
  </w:num>
  <w:num w:numId="43">
    <w:abstractNumId w:val="11"/>
  </w:num>
  <w:num w:numId="44">
    <w:abstractNumId w:val="30"/>
  </w:num>
  <w:num w:numId="45">
    <w:abstractNumId w:val="32"/>
  </w:num>
  <w:num w:numId="46">
    <w:abstractNumId w:val="25"/>
  </w:num>
  <w:num w:numId="47">
    <w:abstractNumId w:val="10"/>
  </w:num>
  <w:num w:numId="48">
    <w:abstractNumId w:val="28"/>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11EAA"/>
    <w:rsid w:val="00023FB0"/>
    <w:rsid w:val="000259CA"/>
    <w:rsid w:val="00041613"/>
    <w:rsid w:val="0004551A"/>
    <w:rsid w:val="0008578E"/>
    <w:rsid w:val="00086718"/>
    <w:rsid w:val="000A324E"/>
    <w:rsid w:val="000B5D9B"/>
    <w:rsid w:val="000D2CBE"/>
    <w:rsid w:val="000D36E8"/>
    <w:rsid w:val="000F7A65"/>
    <w:rsid w:val="000F7D50"/>
    <w:rsid w:val="00113471"/>
    <w:rsid w:val="001267E1"/>
    <w:rsid w:val="001277E4"/>
    <w:rsid w:val="00130D7F"/>
    <w:rsid w:val="00167086"/>
    <w:rsid w:val="0016740B"/>
    <w:rsid w:val="00177EF5"/>
    <w:rsid w:val="0019389D"/>
    <w:rsid w:val="001B6875"/>
    <w:rsid w:val="001C375D"/>
    <w:rsid w:val="001C6A67"/>
    <w:rsid w:val="001F6375"/>
    <w:rsid w:val="0021565C"/>
    <w:rsid w:val="0021681D"/>
    <w:rsid w:val="0021771E"/>
    <w:rsid w:val="002550CB"/>
    <w:rsid w:val="00271046"/>
    <w:rsid w:val="002726DD"/>
    <w:rsid w:val="00286A42"/>
    <w:rsid w:val="00291DA7"/>
    <w:rsid w:val="002B261E"/>
    <w:rsid w:val="002C1DDA"/>
    <w:rsid w:val="002C7CA6"/>
    <w:rsid w:val="002C7DE3"/>
    <w:rsid w:val="002E0F75"/>
    <w:rsid w:val="002E433D"/>
    <w:rsid w:val="00304B9A"/>
    <w:rsid w:val="00330257"/>
    <w:rsid w:val="00362498"/>
    <w:rsid w:val="00367F4C"/>
    <w:rsid w:val="00373223"/>
    <w:rsid w:val="003807A4"/>
    <w:rsid w:val="00384977"/>
    <w:rsid w:val="00387A48"/>
    <w:rsid w:val="00387E2F"/>
    <w:rsid w:val="003A3744"/>
    <w:rsid w:val="003D3AE1"/>
    <w:rsid w:val="00411B55"/>
    <w:rsid w:val="00467C0A"/>
    <w:rsid w:val="004A66D4"/>
    <w:rsid w:val="004C6996"/>
    <w:rsid w:val="005049A1"/>
    <w:rsid w:val="00505BF9"/>
    <w:rsid w:val="00506921"/>
    <w:rsid w:val="005152EE"/>
    <w:rsid w:val="00515497"/>
    <w:rsid w:val="00524CE5"/>
    <w:rsid w:val="0053228B"/>
    <w:rsid w:val="00572667"/>
    <w:rsid w:val="00580CFA"/>
    <w:rsid w:val="005867ED"/>
    <w:rsid w:val="005A0F1A"/>
    <w:rsid w:val="005A5E71"/>
    <w:rsid w:val="005B60B9"/>
    <w:rsid w:val="005B7322"/>
    <w:rsid w:val="005C3769"/>
    <w:rsid w:val="005D75EC"/>
    <w:rsid w:val="005E2342"/>
    <w:rsid w:val="00627783"/>
    <w:rsid w:val="006307A8"/>
    <w:rsid w:val="006464CF"/>
    <w:rsid w:val="0064734C"/>
    <w:rsid w:val="00654C44"/>
    <w:rsid w:val="00656AB1"/>
    <w:rsid w:val="006712E2"/>
    <w:rsid w:val="00675FDF"/>
    <w:rsid w:val="006777F2"/>
    <w:rsid w:val="00690DE7"/>
    <w:rsid w:val="00696860"/>
    <w:rsid w:val="00697C86"/>
    <w:rsid w:val="006A1B8C"/>
    <w:rsid w:val="006F2A59"/>
    <w:rsid w:val="007029E9"/>
    <w:rsid w:val="00704900"/>
    <w:rsid w:val="00737116"/>
    <w:rsid w:val="00745448"/>
    <w:rsid w:val="00765BDE"/>
    <w:rsid w:val="00771693"/>
    <w:rsid w:val="00785DB6"/>
    <w:rsid w:val="007A51FB"/>
    <w:rsid w:val="007B1686"/>
    <w:rsid w:val="007D099F"/>
    <w:rsid w:val="007D6F14"/>
    <w:rsid w:val="007E0571"/>
    <w:rsid w:val="007F16E4"/>
    <w:rsid w:val="008020AD"/>
    <w:rsid w:val="008055F3"/>
    <w:rsid w:val="00815EF6"/>
    <w:rsid w:val="00825EC5"/>
    <w:rsid w:val="0083212B"/>
    <w:rsid w:val="008445CC"/>
    <w:rsid w:val="0085657D"/>
    <w:rsid w:val="00896E6D"/>
    <w:rsid w:val="008D36B4"/>
    <w:rsid w:val="008E1D79"/>
    <w:rsid w:val="008F578A"/>
    <w:rsid w:val="009016B2"/>
    <w:rsid w:val="00905ABF"/>
    <w:rsid w:val="00907226"/>
    <w:rsid w:val="009121F3"/>
    <w:rsid w:val="009149FF"/>
    <w:rsid w:val="009226DD"/>
    <w:rsid w:val="009326BE"/>
    <w:rsid w:val="00941F0B"/>
    <w:rsid w:val="0095042F"/>
    <w:rsid w:val="0095068C"/>
    <w:rsid w:val="00965540"/>
    <w:rsid w:val="00971025"/>
    <w:rsid w:val="00985626"/>
    <w:rsid w:val="009A0789"/>
    <w:rsid w:val="009A4838"/>
    <w:rsid w:val="009A7F94"/>
    <w:rsid w:val="009D358C"/>
    <w:rsid w:val="00A10C1A"/>
    <w:rsid w:val="00A31553"/>
    <w:rsid w:val="00A31612"/>
    <w:rsid w:val="00A35581"/>
    <w:rsid w:val="00A51AD2"/>
    <w:rsid w:val="00A70054"/>
    <w:rsid w:val="00A728AC"/>
    <w:rsid w:val="00A773F7"/>
    <w:rsid w:val="00A913C1"/>
    <w:rsid w:val="00AB72BA"/>
    <w:rsid w:val="00AC1045"/>
    <w:rsid w:val="00AC5F5F"/>
    <w:rsid w:val="00AC7D9B"/>
    <w:rsid w:val="00AD167C"/>
    <w:rsid w:val="00AD3C8D"/>
    <w:rsid w:val="00AD4A35"/>
    <w:rsid w:val="00AE5C79"/>
    <w:rsid w:val="00B012F9"/>
    <w:rsid w:val="00B10033"/>
    <w:rsid w:val="00B104F8"/>
    <w:rsid w:val="00B3051D"/>
    <w:rsid w:val="00B349AC"/>
    <w:rsid w:val="00B44D61"/>
    <w:rsid w:val="00B460D0"/>
    <w:rsid w:val="00B51E61"/>
    <w:rsid w:val="00B665CE"/>
    <w:rsid w:val="00B765ED"/>
    <w:rsid w:val="00B77F64"/>
    <w:rsid w:val="00BD700E"/>
    <w:rsid w:val="00BF3D91"/>
    <w:rsid w:val="00BF794A"/>
    <w:rsid w:val="00C12868"/>
    <w:rsid w:val="00C371A1"/>
    <w:rsid w:val="00C41CC3"/>
    <w:rsid w:val="00C44031"/>
    <w:rsid w:val="00C5427F"/>
    <w:rsid w:val="00C750AE"/>
    <w:rsid w:val="00C8117B"/>
    <w:rsid w:val="00C8188F"/>
    <w:rsid w:val="00C83F1C"/>
    <w:rsid w:val="00CA4622"/>
    <w:rsid w:val="00CB4A07"/>
    <w:rsid w:val="00CC1473"/>
    <w:rsid w:val="00CE65A3"/>
    <w:rsid w:val="00D67E32"/>
    <w:rsid w:val="00D91044"/>
    <w:rsid w:val="00D91EBD"/>
    <w:rsid w:val="00D928A3"/>
    <w:rsid w:val="00DB1872"/>
    <w:rsid w:val="00DD7526"/>
    <w:rsid w:val="00DE5730"/>
    <w:rsid w:val="00E57329"/>
    <w:rsid w:val="00E85692"/>
    <w:rsid w:val="00E90745"/>
    <w:rsid w:val="00EA7516"/>
    <w:rsid w:val="00EB661D"/>
    <w:rsid w:val="00ED51DA"/>
    <w:rsid w:val="00ED5426"/>
    <w:rsid w:val="00F10F94"/>
    <w:rsid w:val="00F217C8"/>
    <w:rsid w:val="00F24BA3"/>
    <w:rsid w:val="00F26751"/>
    <w:rsid w:val="00F27F5E"/>
    <w:rsid w:val="00F360C7"/>
    <w:rsid w:val="00F410B9"/>
    <w:rsid w:val="00F47583"/>
    <w:rsid w:val="00F53807"/>
    <w:rsid w:val="00F64509"/>
    <w:rsid w:val="00F81AB7"/>
    <w:rsid w:val="00F83784"/>
    <w:rsid w:val="00F91F5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1EF55C6"/>
  <w15:docId w15:val="{28411850-0D22-426D-A963-02B8C428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qFormat/>
    <w:pPr>
      <w:keepNext/>
      <w:numPr>
        <w:ilvl w:val="1"/>
        <w:numId w:val="5"/>
      </w:numPr>
      <w:outlineLvl w:val="1"/>
    </w:pPr>
    <w:rPr>
      <w:b/>
    </w:rPr>
  </w:style>
  <w:style w:type="paragraph" w:styleId="berschrift3">
    <w:name w:val="heading 3"/>
    <w:basedOn w:val="Standard"/>
    <w:next w:val="Standard"/>
    <w:link w:val="berschrift3Zchn"/>
    <w:qFormat/>
    <w:pPr>
      <w:keepNext/>
      <w:numPr>
        <w:ilvl w:val="2"/>
        <w:numId w:val="5"/>
      </w:numPr>
      <w:spacing w:before="240" w:after="60"/>
      <w:outlineLvl w:val="2"/>
    </w:pPr>
    <w:rPr>
      <w:b/>
    </w:rPr>
  </w:style>
  <w:style w:type="paragraph" w:styleId="berschrift4">
    <w:name w:val="heading 4"/>
    <w:basedOn w:val="Standard"/>
    <w:next w:val="Standard"/>
    <w:link w:val="berschrift4Zchn"/>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qFormat/>
    <w:pPr>
      <w:keepNext/>
      <w:numPr>
        <w:ilvl w:val="6"/>
        <w:numId w:val="5"/>
      </w:numPr>
      <w:outlineLvl w:val="6"/>
    </w:pPr>
    <w:rPr>
      <w:b/>
    </w:rPr>
  </w:style>
  <w:style w:type="paragraph" w:styleId="berschrift8">
    <w:name w:val="heading 8"/>
    <w:basedOn w:val="Standard"/>
    <w:next w:val="Standard"/>
    <w:link w:val="berschrift8Zchn"/>
    <w:qFormat/>
    <w:pPr>
      <w:keepNext/>
      <w:numPr>
        <w:ilvl w:val="7"/>
        <w:numId w:val="5"/>
      </w:numPr>
      <w:jc w:val="center"/>
      <w:outlineLvl w:val="7"/>
    </w:pPr>
    <w:rPr>
      <w:b/>
      <w:sz w:val="16"/>
    </w:rPr>
  </w:style>
  <w:style w:type="paragraph" w:styleId="berschrift9">
    <w:name w:val="heading 9"/>
    <w:basedOn w:val="Standard"/>
    <w:next w:val="Standard"/>
    <w:link w:val="berschrift9Zchn"/>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A11B2B"/>
    <w:rPr>
      <w:rFonts w:ascii="Arial" w:hAnsi="Arial"/>
      <w:b/>
      <w:kern w:val="28"/>
      <w:sz w:val="24"/>
      <w:u w:val="single"/>
    </w:rPr>
  </w:style>
  <w:style w:type="character" w:customStyle="1" w:styleId="berschrift2Zchn">
    <w:name w:val="Überschrift 2 Zchn"/>
    <w:link w:val="berschrift2"/>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uiPriority w:val="9"/>
    <w:rsid w:val="00A11B2B"/>
    <w:rPr>
      <w:rFonts w:ascii="Arial" w:hAnsi="Arial"/>
      <w:b/>
      <w:sz w:val="24"/>
    </w:rPr>
  </w:style>
  <w:style w:type="character" w:customStyle="1" w:styleId="berschrift5Zchn">
    <w:name w:val="Überschrift 5 Zchn"/>
    <w:link w:val="berschrift5"/>
    <w:uiPriority w:val="9"/>
    <w:rsid w:val="00A11B2B"/>
    <w:rPr>
      <w:rFonts w:ascii="Arial" w:hAnsi="Arial"/>
      <w:sz w:val="22"/>
    </w:rPr>
  </w:style>
  <w:style w:type="character" w:customStyle="1" w:styleId="berschrift6Zchn">
    <w:name w:val="Überschrift 6 Zchn"/>
    <w:link w:val="berschrift6"/>
    <w:uiPriority w:val="9"/>
    <w:rsid w:val="00A11B2B"/>
    <w:rPr>
      <w:i/>
      <w:sz w:val="22"/>
    </w:rPr>
  </w:style>
  <w:style w:type="character" w:customStyle="1" w:styleId="berschrift7Zchn">
    <w:name w:val="Überschrift 7 Zchn"/>
    <w:link w:val="berschrift7"/>
    <w:uiPriority w:val="9"/>
    <w:rsid w:val="00A11B2B"/>
    <w:rPr>
      <w:rFonts w:ascii="Arial" w:hAnsi="Arial"/>
      <w:b/>
    </w:rPr>
  </w:style>
  <w:style w:type="character" w:customStyle="1" w:styleId="berschrift8Zchn">
    <w:name w:val="Überschrift 8 Zchn"/>
    <w:link w:val="berschrift8"/>
    <w:uiPriority w:val="9"/>
    <w:rsid w:val="00A11B2B"/>
    <w:rPr>
      <w:rFonts w:ascii="Arial" w:hAnsi="Arial"/>
      <w:b/>
      <w:sz w:val="16"/>
    </w:rPr>
  </w:style>
  <w:style w:type="character" w:customStyle="1" w:styleId="berschrift9Zchn">
    <w:name w:val="Überschrift 9 Zchn"/>
    <w:link w:val="berschrift9"/>
    <w:uiPriority w:val="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unhideWhenUsed/>
    <w:qFormat/>
    <w:rsid w:val="002C7DE3"/>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qFormat/>
    <w:rsid w:val="002C7DE3"/>
  </w:style>
  <w:style w:type="paragraph" w:styleId="Verzeichnis2">
    <w:name w:val="toc 2"/>
    <w:basedOn w:val="Standard"/>
    <w:next w:val="Standard"/>
    <w:autoRedefine/>
    <w:uiPriority w:val="39"/>
    <w:qFormat/>
    <w:rsid w:val="002C7DE3"/>
    <w:pPr>
      <w:ind w:left="200"/>
    </w:pPr>
  </w:style>
  <w:style w:type="paragraph" w:styleId="Verzeichnis3">
    <w:name w:val="toc 3"/>
    <w:basedOn w:val="Standard"/>
    <w:next w:val="Standard"/>
    <w:autoRedefine/>
    <w:uiPriority w:val="39"/>
    <w:qFormat/>
    <w:rsid w:val="002C7DE3"/>
    <w:pPr>
      <w:ind w:left="400"/>
    </w:pPr>
  </w:style>
  <w:style w:type="character" w:styleId="Hyperlink">
    <w:name w:val="Hyperlink"/>
    <w:uiPriority w:val="99"/>
    <w:unhideWhenUsed/>
    <w:rsid w:val="002C7DE3"/>
    <w:rPr>
      <w:color w:val="0000FF"/>
      <w:u w:val="single"/>
    </w:rPr>
  </w:style>
  <w:style w:type="paragraph" w:styleId="Sprechblasentext">
    <w:name w:val="Balloon Text"/>
    <w:basedOn w:val="Standard"/>
    <w:link w:val="SprechblasentextZchn"/>
    <w:rsid w:val="002C7DE3"/>
    <w:pPr>
      <w:spacing w:before="0"/>
    </w:pPr>
    <w:rPr>
      <w:rFonts w:ascii="Tahoma" w:hAnsi="Tahoma" w:cs="Tahoma"/>
      <w:sz w:val="16"/>
      <w:szCs w:val="16"/>
    </w:rPr>
  </w:style>
  <w:style w:type="character" w:customStyle="1" w:styleId="SprechblasentextZchn">
    <w:name w:val="Sprechblasentext Zchn"/>
    <w:link w:val="Sprechblasentext"/>
    <w:rsid w:val="002C7DE3"/>
    <w:rPr>
      <w:rFonts w:ascii="Tahoma" w:hAnsi="Tahoma" w:cs="Tahoma"/>
      <w:sz w:val="16"/>
      <w:szCs w:val="16"/>
    </w:rPr>
  </w:style>
  <w:style w:type="paragraph" w:styleId="Listenabsatz">
    <w:name w:val="List Paragraph"/>
    <w:basedOn w:val="Standard"/>
    <w:uiPriority w:val="34"/>
    <w:qFormat/>
    <w:rsid w:val="00825EC5"/>
    <w:pPr>
      <w:ind w:left="720"/>
      <w:contextualSpacing/>
    </w:pPr>
  </w:style>
  <w:style w:type="table" w:styleId="Tabellenraster">
    <w:name w:val="Table Grid"/>
    <w:basedOn w:val="NormaleTabelle"/>
    <w:rsid w:val="001C3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50AE"/>
    <w:pPr>
      <w:autoSpaceDE w:val="0"/>
      <w:autoSpaceDN w:val="0"/>
      <w:adjustRightInd w:val="0"/>
    </w:pPr>
    <w:rPr>
      <w:rFonts w:ascii="Tahoma" w:hAnsi="Tahoma" w:cs="Tahoma"/>
      <w:color w:val="000000"/>
      <w:sz w:val="24"/>
      <w:szCs w:val="24"/>
    </w:rPr>
  </w:style>
  <w:style w:type="character" w:styleId="Kommentarzeichen">
    <w:name w:val="annotation reference"/>
    <w:rsid w:val="00656AB1"/>
    <w:rPr>
      <w:sz w:val="16"/>
      <w:szCs w:val="16"/>
    </w:rPr>
  </w:style>
  <w:style w:type="paragraph" w:styleId="Kommentartext">
    <w:name w:val="annotation text"/>
    <w:basedOn w:val="Standard"/>
    <w:link w:val="KommentartextZchn"/>
    <w:rsid w:val="00656AB1"/>
  </w:style>
  <w:style w:type="character" w:customStyle="1" w:styleId="KommentartextZchn">
    <w:name w:val="Kommentartext Zchn"/>
    <w:link w:val="Kommentartext"/>
    <w:rsid w:val="00656AB1"/>
    <w:rPr>
      <w:rFonts w:ascii="Arial" w:hAnsi="Arial"/>
    </w:rPr>
  </w:style>
  <w:style w:type="paragraph" w:styleId="Kommentarthema">
    <w:name w:val="annotation subject"/>
    <w:basedOn w:val="Kommentartext"/>
    <w:next w:val="Kommentartext"/>
    <w:link w:val="KommentarthemaZchn"/>
    <w:rsid w:val="00656AB1"/>
    <w:rPr>
      <w:b/>
      <w:bCs/>
    </w:rPr>
  </w:style>
  <w:style w:type="character" w:customStyle="1" w:styleId="KommentarthemaZchn">
    <w:name w:val="Kommentarthema Zchn"/>
    <w:link w:val="Kommentarthema"/>
    <w:rsid w:val="00656AB1"/>
    <w:rPr>
      <w:rFonts w:ascii="Arial" w:hAnsi="Arial"/>
      <w:b/>
      <w:bCs/>
    </w:rPr>
  </w:style>
  <w:style w:type="paragraph" w:customStyle="1" w:styleId="TableContents">
    <w:name w:val="Table Contents"/>
    <w:basedOn w:val="Standard"/>
    <w:rsid w:val="00ED5426"/>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character" w:styleId="Zeilennummer">
    <w:name w:val="line number"/>
    <w:rsid w:val="007E0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AFA52-5BDF-47C9-95C8-1088DB674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480</Words>
  <Characters>3029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3</cp:revision>
  <cp:lastPrinted>2000-09-07T05:37:00Z</cp:lastPrinted>
  <dcterms:created xsi:type="dcterms:W3CDTF">2020-03-06T13:41:00Z</dcterms:created>
  <dcterms:modified xsi:type="dcterms:W3CDTF">2020-03-06T13:41:00Z</dcterms:modified>
</cp:coreProperties>
</file>