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6FD" w:rsidRPr="00F743E5" w:rsidRDefault="00F743E5">
      <w:pPr>
        <w:rPr>
          <w:lang w:val="en-US"/>
        </w:rPr>
      </w:pPr>
      <w:r>
        <w:rPr>
          <w:lang w:val="en"/>
        </w:rPr>
        <w:t xml:space="preserve">The overall objective of the </w:t>
      </w:r>
      <w:proofErr w:type="spellStart"/>
      <w:r>
        <w:rPr>
          <w:lang w:val="en"/>
        </w:rPr>
        <w:t>QualyGridS</w:t>
      </w:r>
      <w:proofErr w:type="spellEnd"/>
      <w:r>
        <w:rPr>
          <w:lang w:val="en"/>
        </w:rPr>
        <w:t xml:space="preserve"> project is the establishing of standardized tests for </w:t>
      </w:r>
      <w:proofErr w:type="spellStart"/>
      <w:r>
        <w:rPr>
          <w:lang w:val="en"/>
        </w:rPr>
        <w:t>electrolysers</w:t>
      </w:r>
      <w:proofErr w:type="spellEnd"/>
      <w:r>
        <w:rPr>
          <w:lang w:val="en"/>
        </w:rPr>
        <w:t xml:space="preserve"> performing electrical grid services. Alkaline </w:t>
      </w:r>
      <w:proofErr w:type="spellStart"/>
      <w:r>
        <w:rPr>
          <w:lang w:val="en"/>
        </w:rPr>
        <w:t>electrolysers</w:t>
      </w:r>
      <w:proofErr w:type="spellEnd"/>
      <w:r>
        <w:rPr>
          <w:lang w:val="en"/>
        </w:rPr>
        <w:t xml:space="preserve"> as well as PEM </w:t>
      </w:r>
      <w:proofErr w:type="spellStart"/>
      <w:r>
        <w:rPr>
          <w:lang w:val="en"/>
        </w:rPr>
        <w:t>electrolysers</w:t>
      </w:r>
      <w:proofErr w:type="spellEnd"/>
      <w:r>
        <w:rPr>
          <w:lang w:val="en"/>
        </w:rPr>
        <w:t xml:space="preserve"> will be considered individually in performance analysis and in an assessment of business cases for these </w:t>
      </w:r>
      <w:proofErr w:type="spellStart"/>
      <w:r>
        <w:rPr>
          <w:lang w:val="en"/>
        </w:rPr>
        <w:t>electrolysers’</w:t>
      </w:r>
      <w:proofErr w:type="spellEnd"/>
      <w:r>
        <w:rPr>
          <w:lang w:val="en"/>
        </w:rPr>
        <w:t xml:space="preserve"> use. A variety of different grid services will be addressed as well as multiple hydrogen end users. The protocols developed will be applied to alkaline and PEM </w:t>
      </w:r>
      <w:proofErr w:type="spellStart"/>
      <w:r>
        <w:rPr>
          <w:lang w:val="en"/>
        </w:rPr>
        <w:t>electrolysers</w:t>
      </w:r>
      <w:proofErr w:type="spellEnd"/>
      <w:r>
        <w:rPr>
          <w:lang w:val="en"/>
        </w:rPr>
        <w:t xml:space="preserve"> systems, respectively, using </w:t>
      </w:r>
      <w:proofErr w:type="spellStart"/>
      <w:r>
        <w:rPr>
          <w:lang w:val="en"/>
        </w:rPr>
        <w:t>electrolyser</w:t>
      </w:r>
      <w:proofErr w:type="spellEnd"/>
      <w:r>
        <w:rPr>
          <w:lang w:val="en"/>
        </w:rPr>
        <w:t xml:space="preserve"> sizes from 50 kW up to 300 kW. Additionally, a techno-economic analysis of business cases will be performed covering the grid and market situations in the most relevant regions of Europe. The consortium addressing these tasks includes three </w:t>
      </w:r>
      <w:proofErr w:type="spellStart"/>
      <w:r>
        <w:rPr>
          <w:lang w:val="en"/>
        </w:rPr>
        <w:t>electrolyser</w:t>
      </w:r>
      <w:proofErr w:type="spellEnd"/>
      <w:r>
        <w:rPr>
          <w:lang w:val="en"/>
        </w:rPr>
        <w:t xml:space="preserve"> manufacturers and well as research institutions with plenty of experience. Inclusion of a European </w:t>
      </w:r>
      <w:proofErr w:type="spellStart"/>
      <w:r>
        <w:rPr>
          <w:lang w:val="en"/>
        </w:rPr>
        <w:t>standardisation</w:t>
      </w:r>
      <w:proofErr w:type="spellEnd"/>
      <w:r>
        <w:rPr>
          <w:lang w:val="en"/>
        </w:rPr>
        <w:t xml:space="preserve"> institution will allow for maximum impact of the protocols. An advisory committee including TSOs from several countries and a key player in US electrolysis research will support the project with valuable advice. Experience from previous FCH-JU </w:t>
      </w:r>
      <w:proofErr w:type="spellStart"/>
      <w:r>
        <w:rPr>
          <w:lang w:val="en"/>
        </w:rPr>
        <w:t>electrolyser</w:t>
      </w:r>
      <w:proofErr w:type="spellEnd"/>
      <w:r>
        <w:rPr>
          <w:lang w:val="en"/>
        </w:rPr>
        <w:t xml:space="preserve"> projects and </w:t>
      </w:r>
      <w:proofErr w:type="gramStart"/>
      <w:r>
        <w:rPr>
          <w:lang w:val="en"/>
        </w:rPr>
        <w:t>national projects is</w:t>
      </w:r>
      <w:proofErr w:type="gramEnd"/>
      <w:r>
        <w:rPr>
          <w:lang w:val="en"/>
        </w:rPr>
        <w:t xml:space="preserve"> available to the project.</w:t>
      </w:r>
      <w:bookmarkStart w:id="0" w:name="_GoBack"/>
      <w:bookmarkEnd w:id="0"/>
    </w:p>
    <w:sectPr w:rsidR="00A016FD" w:rsidRPr="00F743E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3E5"/>
    <w:rsid w:val="00A016FD"/>
    <w:rsid w:val="00F7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DLR</Company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Reißner, Regine</dc:creator>
  <cp:lastModifiedBy>Reißner, Regine</cp:lastModifiedBy>
  <cp:revision>1</cp:revision>
  <dcterms:created xsi:type="dcterms:W3CDTF">2020-06-04T21:35:00Z</dcterms:created>
  <dcterms:modified xsi:type="dcterms:W3CDTF">2020-06-04T21:37:00Z</dcterms:modified>
</cp:coreProperties>
</file>