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5A4677" w14:textId="77777777" w:rsidR="001A4856" w:rsidRPr="009211BD" w:rsidRDefault="001A4856" w:rsidP="001A4856">
      <w:pPr>
        <w:wordWrap/>
        <w:spacing w:line="240" w:lineRule="auto"/>
        <w:rPr>
          <w:rFonts w:ascii="Palatino Linotype" w:hAnsi="Palatino Linotype" w:cs="Times New Roman"/>
          <w:sz w:val="22"/>
        </w:rPr>
      </w:pPr>
      <w:r w:rsidRPr="009211BD">
        <w:rPr>
          <w:rFonts w:ascii="Palatino Linotype" w:hAnsi="Palatino Linotype" w:cs="Times New Roman"/>
          <w:b/>
          <w:sz w:val="22"/>
        </w:rPr>
        <w:t xml:space="preserve">Table </w:t>
      </w:r>
      <w:r w:rsidR="008C3492" w:rsidRPr="009211BD">
        <w:rPr>
          <w:rFonts w:ascii="Palatino Linotype" w:hAnsi="Palatino Linotype" w:cs="Times New Roman"/>
          <w:b/>
          <w:sz w:val="22"/>
        </w:rPr>
        <w:t>S</w:t>
      </w:r>
      <w:r w:rsidRPr="009211BD">
        <w:rPr>
          <w:rFonts w:ascii="Palatino Linotype" w:hAnsi="Palatino Linotype" w:cs="Times New Roman"/>
          <w:b/>
          <w:sz w:val="22"/>
        </w:rPr>
        <w:t>1.</w:t>
      </w:r>
      <w:r w:rsidRPr="009211BD">
        <w:rPr>
          <w:rFonts w:ascii="Palatino Linotype" w:hAnsi="Palatino Linotype" w:cs="Times New Roman"/>
          <w:sz w:val="22"/>
        </w:rPr>
        <w:t xml:space="preserve"> The comparison between patients with and without </w:t>
      </w:r>
      <w:r w:rsidR="003807D8" w:rsidRPr="009211BD">
        <w:rPr>
          <w:rFonts w:ascii="Palatino Linotype" w:hAnsi="Palatino Linotype" w:cs="Times New Roman"/>
          <w:sz w:val="22"/>
        </w:rPr>
        <w:t>red blood cell</w:t>
      </w:r>
      <w:r w:rsidRPr="009211BD">
        <w:rPr>
          <w:rFonts w:ascii="Palatino Linotype" w:hAnsi="Palatino Linotype" w:cs="Times New Roman"/>
          <w:sz w:val="22"/>
        </w:rPr>
        <w:t xml:space="preserve"> transfusion during the admission</w:t>
      </w:r>
      <w:r w:rsidR="00E93ABD" w:rsidRPr="009211BD">
        <w:rPr>
          <w:rFonts w:ascii="Palatino Linotype" w:hAnsi="Palatino Linotype" w:cs="Times New Roman"/>
          <w:sz w:val="22"/>
        </w:rPr>
        <w:t>.</w:t>
      </w:r>
    </w:p>
    <w:tbl>
      <w:tblPr>
        <w:tblW w:w="9072" w:type="dxa"/>
        <w:tblLayout w:type="fixed"/>
        <w:tblLook w:val="04A0" w:firstRow="1" w:lastRow="0" w:firstColumn="1" w:lastColumn="0" w:noHBand="0" w:noVBand="1"/>
      </w:tblPr>
      <w:tblGrid>
        <w:gridCol w:w="2835"/>
        <w:gridCol w:w="1843"/>
        <w:gridCol w:w="2268"/>
        <w:gridCol w:w="1418"/>
        <w:gridCol w:w="708"/>
      </w:tblGrid>
      <w:tr w:rsidR="001A4856" w:rsidRPr="009211BD" w14:paraId="51524EC0" w14:textId="77777777" w:rsidTr="00A60A8A">
        <w:trPr>
          <w:trHeight w:val="317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94E13C6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left"/>
              <w:rPr>
                <w:rFonts w:ascii="Palatino Linotype" w:eastAsia="굴림" w:hAnsi="Palatino Linotype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3599D3F" w14:textId="77777777" w:rsidR="001A4856" w:rsidRPr="009211BD" w:rsidRDefault="001A4856" w:rsidP="008C3492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 xml:space="preserve">Transfusion </w:t>
            </w:r>
            <w:r w:rsidR="008C3492"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(</w:t>
            </w: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N=132 )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FF25FB6" w14:textId="77777777" w:rsidR="001A4856" w:rsidRPr="009211BD" w:rsidRDefault="001A4856" w:rsidP="008C3492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 xml:space="preserve">Non-transfusion </w:t>
            </w:r>
            <w:r w:rsidR="008C3492"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(</w:t>
            </w: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N=2,566 )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04EC38C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Total (N=2,698)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8B0CA6C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p</w:t>
            </w:r>
          </w:p>
        </w:tc>
      </w:tr>
      <w:tr w:rsidR="001A4856" w:rsidRPr="009211BD" w14:paraId="78A7067F" w14:textId="77777777" w:rsidTr="00A60A8A">
        <w:trPr>
          <w:trHeight w:val="255"/>
        </w:trPr>
        <w:tc>
          <w:tcPr>
            <w:tcW w:w="2835" w:type="dxa"/>
            <w:tcBorders>
              <w:top w:val="single" w:sz="4" w:space="0" w:color="auto"/>
            </w:tcBorders>
            <w:noWrap/>
            <w:hideMark/>
          </w:tcPr>
          <w:p w14:paraId="5DA3FA75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left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Age, year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noWrap/>
            <w:hideMark/>
          </w:tcPr>
          <w:p w14:paraId="76CC4B1E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71.6±13.5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noWrap/>
            <w:hideMark/>
          </w:tcPr>
          <w:p w14:paraId="166ABE54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68.0±13.1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noWrap/>
            <w:hideMark/>
          </w:tcPr>
          <w:p w14:paraId="18145CE2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68.2±13.1</w:t>
            </w:r>
          </w:p>
        </w:tc>
        <w:tc>
          <w:tcPr>
            <w:tcW w:w="708" w:type="dxa"/>
            <w:tcBorders>
              <w:top w:val="single" w:sz="4" w:space="0" w:color="auto"/>
            </w:tcBorders>
            <w:noWrap/>
            <w:hideMark/>
          </w:tcPr>
          <w:p w14:paraId="603BFEB3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&lt;0.001</w:t>
            </w:r>
          </w:p>
        </w:tc>
      </w:tr>
      <w:tr w:rsidR="001A4856" w:rsidRPr="009211BD" w14:paraId="2607C865" w14:textId="77777777" w:rsidTr="00A60A8A">
        <w:trPr>
          <w:trHeight w:val="210"/>
        </w:trPr>
        <w:tc>
          <w:tcPr>
            <w:tcW w:w="2835" w:type="dxa"/>
            <w:noWrap/>
            <w:hideMark/>
          </w:tcPr>
          <w:p w14:paraId="3AB11E70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left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Male</w:t>
            </w:r>
          </w:p>
        </w:tc>
        <w:tc>
          <w:tcPr>
            <w:tcW w:w="1843" w:type="dxa"/>
            <w:noWrap/>
            <w:hideMark/>
          </w:tcPr>
          <w:p w14:paraId="37E98288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61(46.2%)</w:t>
            </w:r>
          </w:p>
        </w:tc>
        <w:tc>
          <w:tcPr>
            <w:tcW w:w="2268" w:type="dxa"/>
            <w:noWrap/>
            <w:hideMark/>
          </w:tcPr>
          <w:p w14:paraId="14417F10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1,521(59.3%)</w:t>
            </w:r>
          </w:p>
        </w:tc>
        <w:tc>
          <w:tcPr>
            <w:tcW w:w="1418" w:type="dxa"/>
            <w:noWrap/>
            <w:hideMark/>
          </w:tcPr>
          <w:p w14:paraId="2FB4529E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1,582 (58.6)</w:t>
            </w:r>
          </w:p>
        </w:tc>
        <w:tc>
          <w:tcPr>
            <w:tcW w:w="708" w:type="dxa"/>
            <w:noWrap/>
            <w:hideMark/>
          </w:tcPr>
          <w:p w14:paraId="33D24E04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0.004</w:t>
            </w:r>
          </w:p>
        </w:tc>
      </w:tr>
      <w:tr w:rsidR="001A4856" w:rsidRPr="009211BD" w14:paraId="49237E96" w14:textId="77777777" w:rsidTr="00A60A8A">
        <w:trPr>
          <w:trHeight w:val="241"/>
        </w:trPr>
        <w:tc>
          <w:tcPr>
            <w:tcW w:w="2835" w:type="dxa"/>
            <w:noWrap/>
            <w:hideMark/>
          </w:tcPr>
          <w:p w14:paraId="139F9579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left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Past medical history</w:t>
            </w:r>
          </w:p>
        </w:tc>
        <w:tc>
          <w:tcPr>
            <w:tcW w:w="1843" w:type="dxa"/>
            <w:noWrap/>
            <w:hideMark/>
          </w:tcPr>
          <w:p w14:paraId="6C360112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left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68" w:type="dxa"/>
            <w:noWrap/>
            <w:hideMark/>
          </w:tcPr>
          <w:p w14:paraId="6ED3FFA1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18" w:type="dxa"/>
            <w:noWrap/>
            <w:hideMark/>
          </w:tcPr>
          <w:p w14:paraId="5602B980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noWrap/>
            <w:hideMark/>
          </w:tcPr>
          <w:p w14:paraId="419340A3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16"/>
                <w:szCs w:val="16"/>
              </w:rPr>
            </w:pPr>
          </w:p>
        </w:tc>
      </w:tr>
      <w:tr w:rsidR="001A4856" w:rsidRPr="009211BD" w14:paraId="2C23C73C" w14:textId="77777777" w:rsidTr="00A60A8A">
        <w:trPr>
          <w:trHeight w:val="259"/>
        </w:trPr>
        <w:tc>
          <w:tcPr>
            <w:tcW w:w="2835" w:type="dxa"/>
            <w:noWrap/>
            <w:hideMark/>
          </w:tcPr>
          <w:p w14:paraId="71BC245E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left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 xml:space="preserve"> Stroke </w:t>
            </w:r>
          </w:p>
        </w:tc>
        <w:tc>
          <w:tcPr>
            <w:tcW w:w="1843" w:type="dxa"/>
            <w:noWrap/>
            <w:hideMark/>
          </w:tcPr>
          <w:p w14:paraId="59CC2F38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45 (34.1%)</w:t>
            </w:r>
          </w:p>
        </w:tc>
        <w:tc>
          <w:tcPr>
            <w:tcW w:w="2268" w:type="dxa"/>
            <w:noWrap/>
            <w:hideMark/>
          </w:tcPr>
          <w:p w14:paraId="093C67F7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565 (22.0%)</w:t>
            </w:r>
          </w:p>
        </w:tc>
        <w:tc>
          <w:tcPr>
            <w:tcW w:w="1418" w:type="dxa"/>
            <w:noWrap/>
            <w:hideMark/>
          </w:tcPr>
          <w:p w14:paraId="6D6D226E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610 (22.6%)</w:t>
            </w:r>
          </w:p>
        </w:tc>
        <w:tc>
          <w:tcPr>
            <w:tcW w:w="708" w:type="dxa"/>
            <w:noWrap/>
            <w:hideMark/>
          </w:tcPr>
          <w:p w14:paraId="0ECEBC8B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0.002</w:t>
            </w:r>
          </w:p>
        </w:tc>
      </w:tr>
      <w:tr w:rsidR="001A4856" w:rsidRPr="009211BD" w14:paraId="6B6EC182" w14:textId="77777777" w:rsidTr="00A60A8A">
        <w:trPr>
          <w:trHeight w:val="135"/>
        </w:trPr>
        <w:tc>
          <w:tcPr>
            <w:tcW w:w="2835" w:type="dxa"/>
            <w:noWrap/>
            <w:hideMark/>
          </w:tcPr>
          <w:p w14:paraId="739F1F1D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left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 xml:space="preserve"> Hypertension</w:t>
            </w:r>
          </w:p>
        </w:tc>
        <w:tc>
          <w:tcPr>
            <w:tcW w:w="1843" w:type="dxa"/>
            <w:noWrap/>
            <w:hideMark/>
          </w:tcPr>
          <w:p w14:paraId="3A797EF7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93 (70.5%)</w:t>
            </w:r>
          </w:p>
        </w:tc>
        <w:tc>
          <w:tcPr>
            <w:tcW w:w="2268" w:type="dxa"/>
            <w:noWrap/>
            <w:hideMark/>
          </w:tcPr>
          <w:p w14:paraId="6208A511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1,707 (66.5%)</w:t>
            </w:r>
          </w:p>
        </w:tc>
        <w:tc>
          <w:tcPr>
            <w:tcW w:w="1418" w:type="dxa"/>
            <w:noWrap/>
            <w:hideMark/>
          </w:tcPr>
          <w:p w14:paraId="00B16721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1,800 (66.7)</w:t>
            </w:r>
          </w:p>
        </w:tc>
        <w:tc>
          <w:tcPr>
            <w:tcW w:w="708" w:type="dxa"/>
            <w:noWrap/>
            <w:hideMark/>
          </w:tcPr>
          <w:p w14:paraId="30CE0A52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0.401</w:t>
            </w:r>
          </w:p>
        </w:tc>
      </w:tr>
      <w:tr w:rsidR="001A4856" w:rsidRPr="009211BD" w14:paraId="24A93DAB" w14:textId="77777777" w:rsidTr="00A60A8A">
        <w:trPr>
          <w:trHeight w:val="167"/>
        </w:trPr>
        <w:tc>
          <w:tcPr>
            <w:tcW w:w="2835" w:type="dxa"/>
            <w:noWrap/>
            <w:hideMark/>
          </w:tcPr>
          <w:p w14:paraId="130275C7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left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 xml:space="preserve"> Diabetes</w:t>
            </w:r>
          </w:p>
        </w:tc>
        <w:tc>
          <w:tcPr>
            <w:tcW w:w="1843" w:type="dxa"/>
            <w:noWrap/>
            <w:hideMark/>
          </w:tcPr>
          <w:p w14:paraId="606D118F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40 (30.3%)</w:t>
            </w:r>
          </w:p>
        </w:tc>
        <w:tc>
          <w:tcPr>
            <w:tcW w:w="2268" w:type="dxa"/>
            <w:noWrap/>
            <w:hideMark/>
          </w:tcPr>
          <w:p w14:paraId="5347729D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888 (34.6%)</w:t>
            </w:r>
          </w:p>
        </w:tc>
        <w:tc>
          <w:tcPr>
            <w:tcW w:w="1418" w:type="dxa"/>
            <w:noWrap/>
            <w:hideMark/>
          </w:tcPr>
          <w:p w14:paraId="7704DECD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928 (34.4)</w:t>
            </w:r>
          </w:p>
        </w:tc>
        <w:tc>
          <w:tcPr>
            <w:tcW w:w="708" w:type="dxa"/>
            <w:noWrap/>
            <w:hideMark/>
          </w:tcPr>
          <w:p w14:paraId="10E462A6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0.357</w:t>
            </w:r>
          </w:p>
        </w:tc>
      </w:tr>
      <w:tr w:rsidR="001A4856" w:rsidRPr="009211BD" w14:paraId="4BA221AC" w14:textId="77777777" w:rsidTr="00A60A8A">
        <w:trPr>
          <w:trHeight w:val="56"/>
        </w:trPr>
        <w:tc>
          <w:tcPr>
            <w:tcW w:w="2835" w:type="dxa"/>
            <w:noWrap/>
            <w:hideMark/>
          </w:tcPr>
          <w:p w14:paraId="0BAF87EA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left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 xml:space="preserve"> Hyperlipidemia</w:t>
            </w:r>
          </w:p>
        </w:tc>
        <w:tc>
          <w:tcPr>
            <w:tcW w:w="1843" w:type="dxa"/>
            <w:noWrap/>
            <w:hideMark/>
          </w:tcPr>
          <w:p w14:paraId="67FDD7B9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38 (28.8%)</w:t>
            </w:r>
          </w:p>
        </w:tc>
        <w:tc>
          <w:tcPr>
            <w:tcW w:w="2268" w:type="dxa"/>
            <w:noWrap/>
            <w:hideMark/>
          </w:tcPr>
          <w:p w14:paraId="1049CB7F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838 (32.7%)</w:t>
            </w:r>
          </w:p>
        </w:tc>
        <w:tc>
          <w:tcPr>
            <w:tcW w:w="1418" w:type="dxa"/>
            <w:noWrap/>
            <w:hideMark/>
          </w:tcPr>
          <w:p w14:paraId="7A108134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999 (32.5)</w:t>
            </w:r>
          </w:p>
        </w:tc>
        <w:tc>
          <w:tcPr>
            <w:tcW w:w="708" w:type="dxa"/>
            <w:noWrap/>
            <w:hideMark/>
          </w:tcPr>
          <w:p w14:paraId="66399F53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0.406</w:t>
            </w:r>
          </w:p>
        </w:tc>
      </w:tr>
      <w:tr w:rsidR="001A4856" w:rsidRPr="009211BD" w14:paraId="1389D7AF" w14:textId="77777777" w:rsidTr="00A60A8A">
        <w:trPr>
          <w:trHeight w:val="75"/>
        </w:trPr>
        <w:tc>
          <w:tcPr>
            <w:tcW w:w="2835" w:type="dxa"/>
            <w:noWrap/>
            <w:hideMark/>
          </w:tcPr>
          <w:p w14:paraId="25F29A41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left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 xml:space="preserve"> Current smoking</w:t>
            </w:r>
          </w:p>
        </w:tc>
        <w:tc>
          <w:tcPr>
            <w:tcW w:w="1843" w:type="dxa"/>
            <w:noWrap/>
            <w:hideMark/>
          </w:tcPr>
          <w:p w14:paraId="67147020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31 (23.5)</w:t>
            </w:r>
          </w:p>
        </w:tc>
        <w:tc>
          <w:tcPr>
            <w:tcW w:w="2268" w:type="dxa"/>
            <w:noWrap/>
            <w:hideMark/>
          </w:tcPr>
          <w:p w14:paraId="161E6487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861 (33.6)</w:t>
            </w:r>
          </w:p>
        </w:tc>
        <w:tc>
          <w:tcPr>
            <w:tcW w:w="1418" w:type="dxa"/>
            <w:noWrap/>
            <w:hideMark/>
          </w:tcPr>
          <w:p w14:paraId="27034DE9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892 (33.1)</w:t>
            </w:r>
          </w:p>
        </w:tc>
        <w:tc>
          <w:tcPr>
            <w:tcW w:w="708" w:type="dxa"/>
            <w:noWrap/>
            <w:hideMark/>
          </w:tcPr>
          <w:p w14:paraId="44D0A655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0.021</w:t>
            </w:r>
          </w:p>
        </w:tc>
      </w:tr>
      <w:tr w:rsidR="001A4856" w:rsidRPr="009211BD" w14:paraId="699D4356" w14:textId="77777777" w:rsidTr="00A60A8A">
        <w:trPr>
          <w:trHeight w:val="108"/>
        </w:trPr>
        <w:tc>
          <w:tcPr>
            <w:tcW w:w="2835" w:type="dxa"/>
            <w:noWrap/>
            <w:hideMark/>
          </w:tcPr>
          <w:p w14:paraId="2A240F05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left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 xml:space="preserve">previous </w:t>
            </w:r>
            <w:proofErr w:type="spellStart"/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mRS</w:t>
            </w:r>
            <w:proofErr w:type="spellEnd"/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, score</w:t>
            </w:r>
          </w:p>
        </w:tc>
        <w:tc>
          <w:tcPr>
            <w:tcW w:w="1843" w:type="dxa"/>
            <w:noWrap/>
            <w:hideMark/>
          </w:tcPr>
          <w:p w14:paraId="4461005E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0 (0-2)</w:t>
            </w:r>
          </w:p>
        </w:tc>
        <w:tc>
          <w:tcPr>
            <w:tcW w:w="2268" w:type="dxa"/>
            <w:noWrap/>
            <w:hideMark/>
          </w:tcPr>
          <w:p w14:paraId="5857EFE9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0 (0-0)</w:t>
            </w:r>
          </w:p>
        </w:tc>
        <w:tc>
          <w:tcPr>
            <w:tcW w:w="1418" w:type="dxa"/>
            <w:noWrap/>
            <w:hideMark/>
          </w:tcPr>
          <w:p w14:paraId="409BAEB6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0 (0-0)</w:t>
            </w:r>
          </w:p>
        </w:tc>
        <w:tc>
          <w:tcPr>
            <w:tcW w:w="708" w:type="dxa"/>
            <w:noWrap/>
            <w:hideMark/>
          </w:tcPr>
          <w:p w14:paraId="2F8A59A1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&lt;0.001</w:t>
            </w:r>
          </w:p>
        </w:tc>
      </w:tr>
      <w:tr w:rsidR="001A4856" w:rsidRPr="009211BD" w14:paraId="064FEEE4" w14:textId="77777777" w:rsidTr="00A60A8A">
        <w:trPr>
          <w:trHeight w:val="139"/>
        </w:trPr>
        <w:tc>
          <w:tcPr>
            <w:tcW w:w="2835" w:type="dxa"/>
            <w:noWrap/>
            <w:hideMark/>
          </w:tcPr>
          <w:p w14:paraId="512D2FE1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left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Stroke subtype</w:t>
            </w:r>
          </w:p>
        </w:tc>
        <w:tc>
          <w:tcPr>
            <w:tcW w:w="1843" w:type="dxa"/>
            <w:noWrap/>
            <w:hideMark/>
          </w:tcPr>
          <w:p w14:paraId="4D92AB52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left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68" w:type="dxa"/>
            <w:noWrap/>
            <w:hideMark/>
          </w:tcPr>
          <w:p w14:paraId="0EC347CD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18" w:type="dxa"/>
            <w:noWrap/>
            <w:hideMark/>
          </w:tcPr>
          <w:p w14:paraId="74A6433C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noWrap/>
            <w:hideMark/>
          </w:tcPr>
          <w:p w14:paraId="296E44BE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&lt;0.001</w:t>
            </w:r>
          </w:p>
        </w:tc>
      </w:tr>
      <w:tr w:rsidR="001A4856" w:rsidRPr="009211BD" w14:paraId="22181267" w14:textId="77777777" w:rsidTr="00A60A8A">
        <w:trPr>
          <w:trHeight w:val="56"/>
        </w:trPr>
        <w:tc>
          <w:tcPr>
            <w:tcW w:w="2835" w:type="dxa"/>
            <w:noWrap/>
            <w:hideMark/>
          </w:tcPr>
          <w:p w14:paraId="438C4757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left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 xml:space="preserve"> LAA</w:t>
            </w:r>
          </w:p>
        </w:tc>
        <w:tc>
          <w:tcPr>
            <w:tcW w:w="1843" w:type="dxa"/>
            <w:noWrap/>
            <w:hideMark/>
          </w:tcPr>
          <w:p w14:paraId="7799BC61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41 (31.1%)</w:t>
            </w:r>
          </w:p>
        </w:tc>
        <w:tc>
          <w:tcPr>
            <w:tcW w:w="2268" w:type="dxa"/>
            <w:noWrap/>
            <w:hideMark/>
          </w:tcPr>
          <w:p w14:paraId="5FDCC508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886 (34.5%)</w:t>
            </w:r>
          </w:p>
        </w:tc>
        <w:tc>
          <w:tcPr>
            <w:tcW w:w="1418" w:type="dxa"/>
            <w:noWrap/>
            <w:hideMark/>
          </w:tcPr>
          <w:p w14:paraId="337F9E0C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927 (34.4%)</w:t>
            </w:r>
          </w:p>
        </w:tc>
        <w:tc>
          <w:tcPr>
            <w:tcW w:w="708" w:type="dxa"/>
            <w:noWrap/>
            <w:hideMark/>
          </w:tcPr>
          <w:p w14:paraId="41DEF98B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</w:p>
        </w:tc>
      </w:tr>
      <w:tr w:rsidR="001A4856" w:rsidRPr="009211BD" w14:paraId="5840B8BC" w14:textId="77777777" w:rsidTr="00A60A8A">
        <w:trPr>
          <w:trHeight w:val="61"/>
        </w:trPr>
        <w:tc>
          <w:tcPr>
            <w:tcW w:w="2835" w:type="dxa"/>
            <w:noWrap/>
            <w:hideMark/>
          </w:tcPr>
          <w:p w14:paraId="1086C925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left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 xml:space="preserve"> SVO</w:t>
            </w:r>
          </w:p>
        </w:tc>
        <w:tc>
          <w:tcPr>
            <w:tcW w:w="1843" w:type="dxa"/>
            <w:noWrap/>
            <w:hideMark/>
          </w:tcPr>
          <w:p w14:paraId="1DDF4E1C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6 (4.5%)</w:t>
            </w:r>
          </w:p>
        </w:tc>
        <w:tc>
          <w:tcPr>
            <w:tcW w:w="2268" w:type="dxa"/>
            <w:noWrap/>
            <w:hideMark/>
          </w:tcPr>
          <w:p w14:paraId="1AC44E75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787 (30.7%)</w:t>
            </w:r>
          </w:p>
        </w:tc>
        <w:tc>
          <w:tcPr>
            <w:tcW w:w="1418" w:type="dxa"/>
            <w:noWrap/>
            <w:hideMark/>
          </w:tcPr>
          <w:p w14:paraId="7802A083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793 (29.4%)</w:t>
            </w:r>
          </w:p>
        </w:tc>
        <w:tc>
          <w:tcPr>
            <w:tcW w:w="708" w:type="dxa"/>
            <w:noWrap/>
            <w:hideMark/>
          </w:tcPr>
          <w:p w14:paraId="17D4C2C5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</w:p>
        </w:tc>
      </w:tr>
      <w:tr w:rsidR="001A4856" w:rsidRPr="009211BD" w14:paraId="2E7D800F" w14:textId="77777777" w:rsidTr="00A60A8A">
        <w:trPr>
          <w:trHeight w:val="94"/>
        </w:trPr>
        <w:tc>
          <w:tcPr>
            <w:tcW w:w="2835" w:type="dxa"/>
            <w:noWrap/>
            <w:hideMark/>
          </w:tcPr>
          <w:p w14:paraId="45FBF4D7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left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 xml:space="preserve"> CE</w:t>
            </w:r>
          </w:p>
        </w:tc>
        <w:tc>
          <w:tcPr>
            <w:tcW w:w="1843" w:type="dxa"/>
            <w:noWrap/>
            <w:hideMark/>
          </w:tcPr>
          <w:p w14:paraId="6DECAF33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39 (29.6%)</w:t>
            </w:r>
          </w:p>
        </w:tc>
        <w:tc>
          <w:tcPr>
            <w:tcW w:w="2268" w:type="dxa"/>
            <w:noWrap/>
            <w:hideMark/>
          </w:tcPr>
          <w:p w14:paraId="2C0A223A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514 (20.0%)</w:t>
            </w:r>
          </w:p>
        </w:tc>
        <w:tc>
          <w:tcPr>
            <w:tcW w:w="1418" w:type="dxa"/>
            <w:noWrap/>
            <w:hideMark/>
          </w:tcPr>
          <w:p w14:paraId="1BCFD7B9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553 (20.5%)</w:t>
            </w:r>
          </w:p>
        </w:tc>
        <w:tc>
          <w:tcPr>
            <w:tcW w:w="708" w:type="dxa"/>
            <w:noWrap/>
            <w:hideMark/>
          </w:tcPr>
          <w:p w14:paraId="0F93A715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</w:p>
        </w:tc>
      </w:tr>
      <w:tr w:rsidR="001A4856" w:rsidRPr="009211BD" w14:paraId="6111568A" w14:textId="77777777" w:rsidTr="00A60A8A">
        <w:trPr>
          <w:trHeight w:val="253"/>
        </w:trPr>
        <w:tc>
          <w:tcPr>
            <w:tcW w:w="2835" w:type="dxa"/>
            <w:noWrap/>
            <w:hideMark/>
          </w:tcPr>
          <w:p w14:paraId="1FA69877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left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 xml:space="preserve"> SOE</w:t>
            </w:r>
          </w:p>
        </w:tc>
        <w:tc>
          <w:tcPr>
            <w:tcW w:w="1843" w:type="dxa"/>
            <w:noWrap/>
            <w:hideMark/>
          </w:tcPr>
          <w:p w14:paraId="5533DEFA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9 (6.8%)</w:t>
            </w:r>
          </w:p>
        </w:tc>
        <w:tc>
          <w:tcPr>
            <w:tcW w:w="2268" w:type="dxa"/>
            <w:noWrap/>
            <w:hideMark/>
          </w:tcPr>
          <w:p w14:paraId="41FDFD2E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59 (2.3%)</w:t>
            </w:r>
          </w:p>
        </w:tc>
        <w:tc>
          <w:tcPr>
            <w:tcW w:w="1418" w:type="dxa"/>
            <w:noWrap/>
            <w:hideMark/>
          </w:tcPr>
          <w:p w14:paraId="47E697D1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68 (2.5%)</w:t>
            </w:r>
          </w:p>
        </w:tc>
        <w:tc>
          <w:tcPr>
            <w:tcW w:w="708" w:type="dxa"/>
            <w:noWrap/>
            <w:hideMark/>
          </w:tcPr>
          <w:p w14:paraId="745AF90D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</w:p>
        </w:tc>
      </w:tr>
      <w:tr w:rsidR="001A4856" w:rsidRPr="009211BD" w14:paraId="69487DDE" w14:textId="77777777" w:rsidTr="00A60A8A">
        <w:trPr>
          <w:trHeight w:val="143"/>
        </w:trPr>
        <w:tc>
          <w:tcPr>
            <w:tcW w:w="2835" w:type="dxa"/>
            <w:noWrap/>
            <w:hideMark/>
          </w:tcPr>
          <w:p w14:paraId="7131DED8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left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 xml:space="preserve"> SUE</w:t>
            </w:r>
          </w:p>
        </w:tc>
        <w:tc>
          <w:tcPr>
            <w:tcW w:w="1843" w:type="dxa"/>
            <w:noWrap/>
            <w:hideMark/>
          </w:tcPr>
          <w:p w14:paraId="213F0832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37 (28.0%)</w:t>
            </w:r>
          </w:p>
        </w:tc>
        <w:tc>
          <w:tcPr>
            <w:tcW w:w="2268" w:type="dxa"/>
            <w:noWrap/>
            <w:hideMark/>
          </w:tcPr>
          <w:p w14:paraId="0A2A263B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320 (12.5%)</w:t>
            </w:r>
          </w:p>
        </w:tc>
        <w:tc>
          <w:tcPr>
            <w:tcW w:w="1418" w:type="dxa"/>
            <w:noWrap/>
            <w:hideMark/>
          </w:tcPr>
          <w:p w14:paraId="0E096487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357 (13.2%)</w:t>
            </w:r>
          </w:p>
        </w:tc>
        <w:tc>
          <w:tcPr>
            <w:tcW w:w="708" w:type="dxa"/>
            <w:noWrap/>
            <w:hideMark/>
          </w:tcPr>
          <w:p w14:paraId="19624046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</w:p>
        </w:tc>
      </w:tr>
      <w:tr w:rsidR="001A4856" w:rsidRPr="009211BD" w14:paraId="053069A0" w14:textId="77777777" w:rsidTr="00A60A8A">
        <w:trPr>
          <w:trHeight w:val="56"/>
        </w:trPr>
        <w:tc>
          <w:tcPr>
            <w:tcW w:w="2835" w:type="dxa"/>
            <w:noWrap/>
            <w:hideMark/>
          </w:tcPr>
          <w:p w14:paraId="1D118F95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left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NIHSS, score</w:t>
            </w:r>
          </w:p>
        </w:tc>
        <w:tc>
          <w:tcPr>
            <w:tcW w:w="1843" w:type="dxa"/>
            <w:noWrap/>
            <w:hideMark/>
          </w:tcPr>
          <w:p w14:paraId="45BE0A1D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10 (3-17)</w:t>
            </w:r>
          </w:p>
        </w:tc>
        <w:tc>
          <w:tcPr>
            <w:tcW w:w="2268" w:type="dxa"/>
            <w:noWrap/>
            <w:hideMark/>
          </w:tcPr>
          <w:p w14:paraId="2696E336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3 (1-7)</w:t>
            </w:r>
          </w:p>
        </w:tc>
        <w:tc>
          <w:tcPr>
            <w:tcW w:w="1418" w:type="dxa"/>
            <w:noWrap/>
            <w:hideMark/>
          </w:tcPr>
          <w:p w14:paraId="05975EF2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3 (1-8)</w:t>
            </w:r>
          </w:p>
        </w:tc>
        <w:tc>
          <w:tcPr>
            <w:tcW w:w="708" w:type="dxa"/>
            <w:noWrap/>
            <w:hideMark/>
          </w:tcPr>
          <w:p w14:paraId="1B22129A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&lt;0.001</w:t>
            </w:r>
          </w:p>
        </w:tc>
      </w:tr>
      <w:tr w:rsidR="001A4856" w:rsidRPr="009211BD" w14:paraId="17FD2DAF" w14:textId="77777777" w:rsidTr="00A60A8A">
        <w:trPr>
          <w:trHeight w:val="56"/>
        </w:trPr>
        <w:tc>
          <w:tcPr>
            <w:tcW w:w="2835" w:type="dxa"/>
            <w:noWrap/>
            <w:hideMark/>
          </w:tcPr>
          <w:p w14:paraId="2D50E423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left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Thrombolysis</w:t>
            </w:r>
          </w:p>
        </w:tc>
        <w:tc>
          <w:tcPr>
            <w:tcW w:w="1843" w:type="dxa"/>
            <w:noWrap/>
            <w:hideMark/>
          </w:tcPr>
          <w:p w14:paraId="134CD15C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16 (12.1%)</w:t>
            </w:r>
          </w:p>
        </w:tc>
        <w:tc>
          <w:tcPr>
            <w:tcW w:w="2268" w:type="dxa"/>
            <w:noWrap/>
            <w:hideMark/>
          </w:tcPr>
          <w:p w14:paraId="05086435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264 (10.3%)</w:t>
            </w:r>
          </w:p>
        </w:tc>
        <w:tc>
          <w:tcPr>
            <w:tcW w:w="1418" w:type="dxa"/>
            <w:noWrap/>
            <w:hideMark/>
          </w:tcPr>
          <w:p w14:paraId="2DF8F80F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280(10.4%)</w:t>
            </w:r>
          </w:p>
        </w:tc>
        <w:tc>
          <w:tcPr>
            <w:tcW w:w="708" w:type="dxa"/>
            <w:noWrap/>
            <w:hideMark/>
          </w:tcPr>
          <w:p w14:paraId="435110C5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0.598</w:t>
            </w:r>
          </w:p>
        </w:tc>
      </w:tr>
      <w:tr w:rsidR="001A4856" w:rsidRPr="009211BD" w14:paraId="2C3BE5DA" w14:textId="77777777" w:rsidTr="00A60A8A">
        <w:trPr>
          <w:trHeight w:val="83"/>
        </w:trPr>
        <w:tc>
          <w:tcPr>
            <w:tcW w:w="2835" w:type="dxa"/>
            <w:noWrap/>
            <w:hideMark/>
          </w:tcPr>
          <w:p w14:paraId="66CE5D6D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left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onset to visit time, hour (IQR)</w:t>
            </w:r>
          </w:p>
        </w:tc>
        <w:tc>
          <w:tcPr>
            <w:tcW w:w="1843" w:type="dxa"/>
            <w:noWrap/>
            <w:hideMark/>
          </w:tcPr>
          <w:p w14:paraId="15E30A0C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3.7 (1.1-29.7)</w:t>
            </w:r>
          </w:p>
        </w:tc>
        <w:tc>
          <w:tcPr>
            <w:tcW w:w="2268" w:type="dxa"/>
            <w:noWrap/>
            <w:hideMark/>
          </w:tcPr>
          <w:p w14:paraId="420533F8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8.0 (1.6-34.6)</w:t>
            </w:r>
          </w:p>
        </w:tc>
        <w:tc>
          <w:tcPr>
            <w:tcW w:w="1418" w:type="dxa"/>
            <w:noWrap/>
            <w:hideMark/>
          </w:tcPr>
          <w:p w14:paraId="5CA7811E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7.8 (1.6-34.5)</w:t>
            </w:r>
          </w:p>
        </w:tc>
        <w:tc>
          <w:tcPr>
            <w:tcW w:w="708" w:type="dxa"/>
            <w:noWrap/>
            <w:hideMark/>
          </w:tcPr>
          <w:p w14:paraId="21113571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0.057</w:t>
            </w:r>
          </w:p>
        </w:tc>
      </w:tr>
      <w:tr w:rsidR="001A4856" w:rsidRPr="009211BD" w14:paraId="5730354B" w14:textId="77777777" w:rsidTr="00A60A8A">
        <w:trPr>
          <w:trHeight w:val="115"/>
        </w:trPr>
        <w:tc>
          <w:tcPr>
            <w:tcW w:w="2835" w:type="dxa"/>
            <w:noWrap/>
            <w:hideMark/>
          </w:tcPr>
          <w:p w14:paraId="10ED9FB5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left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Laboratory parameter</w:t>
            </w:r>
          </w:p>
        </w:tc>
        <w:tc>
          <w:tcPr>
            <w:tcW w:w="1843" w:type="dxa"/>
            <w:noWrap/>
            <w:hideMark/>
          </w:tcPr>
          <w:p w14:paraId="0714AF7C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left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68" w:type="dxa"/>
            <w:noWrap/>
            <w:hideMark/>
          </w:tcPr>
          <w:p w14:paraId="3F9CDB86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18" w:type="dxa"/>
            <w:noWrap/>
            <w:hideMark/>
          </w:tcPr>
          <w:p w14:paraId="7F9E7559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noWrap/>
            <w:hideMark/>
          </w:tcPr>
          <w:p w14:paraId="7D08D715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16"/>
                <w:szCs w:val="16"/>
              </w:rPr>
            </w:pPr>
          </w:p>
        </w:tc>
      </w:tr>
      <w:tr w:rsidR="001A4856" w:rsidRPr="009211BD" w14:paraId="0CCA182B" w14:textId="77777777" w:rsidTr="00A60A8A">
        <w:trPr>
          <w:trHeight w:val="148"/>
        </w:trPr>
        <w:tc>
          <w:tcPr>
            <w:tcW w:w="2835" w:type="dxa"/>
            <w:noWrap/>
            <w:hideMark/>
          </w:tcPr>
          <w:p w14:paraId="6F79510A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left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 xml:space="preserve"> WBC, </w:t>
            </w:r>
            <w:r w:rsidRPr="009211BD">
              <w:rPr>
                <w:rFonts w:ascii="Palatino Linotype" w:hAnsi="Palatino Linotype" w:cs="Times New Roman"/>
                <w:color w:val="000000"/>
                <w:kern w:val="0"/>
                <w:sz w:val="16"/>
                <w:szCs w:val="16"/>
              </w:rPr>
              <w:t>10</w:t>
            </w:r>
            <w:r w:rsidRPr="009211BD">
              <w:rPr>
                <w:rFonts w:ascii="Palatino Linotype" w:hAnsi="Palatino Linotype" w:cs="Times New Roman"/>
                <w:color w:val="000000"/>
                <w:kern w:val="0"/>
                <w:sz w:val="16"/>
                <w:szCs w:val="16"/>
                <w:vertAlign w:val="superscript"/>
              </w:rPr>
              <w:t>3</w:t>
            </w:r>
            <w:r w:rsidRPr="009211BD">
              <w:rPr>
                <w:rFonts w:ascii="Palatino Linotype" w:hAnsi="Palatino Linotype" w:cs="Times New Roman"/>
                <w:color w:val="000000"/>
                <w:kern w:val="0"/>
                <w:sz w:val="16"/>
                <w:szCs w:val="16"/>
              </w:rPr>
              <w:t>/</w:t>
            </w:r>
            <w:proofErr w:type="spellStart"/>
            <w:r w:rsidRPr="009211BD">
              <w:rPr>
                <w:rFonts w:ascii="Palatino Linotype" w:hAnsi="Palatino Linotype" w:cs="Times New Roman"/>
                <w:color w:val="000000"/>
                <w:kern w:val="0"/>
                <w:sz w:val="16"/>
                <w:szCs w:val="16"/>
              </w:rPr>
              <w:t>μL</w:t>
            </w:r>
            <w:proofErr w:type="spellEnd"/>
          </w:p>
        </w:tc>
        <w:tc>
          <w:tcPr>
            <w:tcW w:w="1843" w:type="dxa"/>
            <w:noWrap/>
            <w:hideMark/>
          </w:tcPr>
          <w:p w14:paraId="1C26E1D3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9.3±4.3</w:t>
            </w:r>
          </w:p>
        </w:tc>
        <w:tc>
          <w:tcPr>
            <w:tcW w:w="2268" w:type="dxa"/>
            <w:noWrap/>
            <w:hideMark/>
          </w:tcPr>
          <w:p w14:paraId="1AB2126D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8±2.8</w:t>
            </w:r>
          </w:p>
        </w:tc>
        <w:tc>
          <w:tcPr>
            <w:tcW w:w="1418" w:type="dxa"/>
            <w:noWrap/>
            <w:hideMark/>
          </w:tcPr>
          <w:p w14:paraId="3C79B0F8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8.1±2.9</w:t>
            </w:r>
          </w:p>
        </w:tc>
        <w:tc>
          <w:tcPr>
            <w:tcW w:w="708" w:type="dxa"/>
            <w:noWrap/>
            <w:hideMark/>
          </w:tcPr>
          <w:p w14:paraId="2386FDFA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&lt;0.001</w:t>
            </w:r>
          </w:p>
        </w:tc>
      </w:tr>
      <w:tr w:rsidR="001A4856" w:rsidRPr="009211BD" w14:paraId="6043DE99" w14:textId="77777777" w:rsidTr="00A60A8A">
        <w:trPr>
          <w:trHeight w:val="165"/>
        </w:trPr>
        <w:tc>
          <w:tcPr>
            <w:tcW w:w="2835" w:type="dxa"/>
            <w:noWrap/>
            <w:hideMark/>
          </w:tcPr>
          <w:p w14:paraId="400DF3E0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left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 xml:space="preserve"> Platelet, </w:t>
            </w:r>
            <w:r w:rsidRPr="009211BD">
              <w:rPr>
                <w:rFonts w:ascii="Palatino Linotype" w:hAnsi="Palatino Linotype" w:cs="Times New Roman"/>
                <w:color w:val="000000"/>
                <w:kern w:val="0"/>
                <w:sz w:val="16"/>
                <w:szCs w:val="16"/>
              </w:rPr>
              <w:t>10</w:t>
            </w:r>
            <w:r w:rsidRPr="009211BD">
              <w:rPr>
                <w:rFonts w:ascii="Palatino Linotype" w:hAnsi="Palatino Linotype" w:cs="Times New Roman"/>
                <w:color w:val="000000"/>
                <w:kern w:val="0"/>
                <w:sz w:val="16"/>
                <w:szCs w:val="16"/>
                <w:vertAlign w:val="superscript"/>
              </w:rPr>
              <w:t>3</w:t>
            </w:r>
            <w:r w:rsidRPr="009211BD">
              <w:rPr>
                <w:rFonts w:ascii="Palatino Linotype" w:hAnsi="Palatino Linotype" w:cs="Times New Roman"/>
                <w:color w:val="000000"/>
                <w:kern w:val="0"/>
                <w:sz w:val="16"/>
                <w:szCs w:val="16"/>
              </w:rPr>
              <w:t>/</w:t>
            </w:r>
            <w:proofErr w:type="spellStart"/>
            <w:r w:rsidRPr="009211BD">
              <w:rPr>
                <w:rFonts w:ascii="Palatino Linotype" w:hAnsi="Palatino Linotype" w:cs="Times New Roman"/>
                <w:color w:val="000000"/>
                <w:kern w:val="0"/>
                <w:sz w:val="16"/>
                <w:szCs w:val="16"/>
              </w:rPr>
              <w:t>μL</w:t>
            </w:r>
            <w:proofErr w:type="spellEnd"/>
          </w:p>
        </w:tc>
        <w:tc>
          <w:tcPr>
            <w:tcW w:w="1843" w:type="dxa"/>
            <w:noWrap/>
            <w:hideMark/>
          </w:tcPr>
          <w:p w14:paraId="7251B270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255±134</w:t>
            </w:r>
          </w:p>
        </w:tc>
        <w:tc>
          <w:tcPr>
            <w:tcW w:w="2268" w:type="dxa"/>
            <w:noWrap/>
            <w:hideMark/>
          </w:tcPr>
          <w:p w14:paraId="43375944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234±77</w:t>
            </w:r>
          </w:p>
        </w:tc>
        <w:tc>
          <w:tcPr>
            <w:tcW w:w="1418" w:type="dxa"/>
            <w:noWrap/>
            <w:hideMark/>
          </w:tcPr>
          <w:p w14:paraId="3D6852CE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236±81.1</w:t>
            </w:r>
          </w:p>
        </w:tc>
        <w:tc>
          <w:tcPr>
            <w:tcW w:w="708" w:type="dxa"/>
            <w:noWrap/>
            <w:hideMark/>
          </w:tcPr>
          <w:p w14:paraId="663D7F27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0.005</w:t>
            </w:r>
          </w:p>
        </w:tc>
      </w:tr>
      <w:tr w:rsidR="001A4856" w:rsidRPr="009211BD" w14:paraId="7BEE8935" w14:textId="77777777" w:rsidTr="00A60A8A">
        <w:trPr>
          <w:trHeight w:val="56"/>
        </w:trPr>
        <w:tc>
          <w:tcPr>
            <w:tcW w:w="2835" w:type="dxa"/>
            <w:noWrap/>
            <w:hideMark/>
          </w:tcPr>
          <w:p w14:paraId="26BF6ED9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left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 xml:space="preserve"> BUN, mg/dL</w:t>
            </w:r>
          </w:p>
        </w:tc>
        <w:tc>
          <w:tcPr>
            <w:tcW w:w="1843" w:type="dxa"/>
            <w:noWrap/>
            <w:hideMark/>
          </w:tcPr>
          <w:p w14:paraId="190C3774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22.3±16.2</w:t>
            </w:r>
          </w:p>
        </w:tc>
        <w:tc>
          <w:tcPr>
            <w:tcW w:w="2268" w:type="dxa"/>
            <w:noWrap/>
            <w:hideMark/>
          </w:tcPr>
          <w:p w14:paraId="04B80E99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16.9±7.8</w:t>
            </w:r>
          </w:p>
        </w:tc>
        <w:tc>
          <w:tcPr>
            <w:tcW w:w="1418" w:type="dxa"/>
            <w:noWrap/>
            <w:hideMark/>
          </w:tcPr>
          <w:p w14:paraId="2414B290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17.2±8.5</w:t>
            </w:r>
          </w:p>
        </w:tc>
        <w:tc>
          <w:tcPr>
            <w:tcW w:w="708" w:type="dxa"/>
            <w:noWrap/>
            <w:hideMark/>
          </w:tcPr>
          <w:p w14:paraId="491313E1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&lt;0.001</w:t>
            </w:r>
          </w:p>
        </w:tc>
      </w:tr>
      <w:tr w:rsidR="001A4856" w:rsidRPr="009211BD" w14:paraId="58F7B0FD" w14:textId="77777777" w:rsidTr="00A60A8A">
        <w:trPr>
          <w:trHeight w:val="87"/>
        </w:trPr>
        <w:tc>
          <w:tcPr>
            <w:tcW w:w="2835" w:type="dxa"/>
            <w:noWrap/>
            <w:hideMark/>
          </w:tcPr>
          <w:p w14:paraId="0912BABB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left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 xml:space="preserve"> Creatinine, mg/dL</w:t>
            </w:r>
          </w:p>
        </w:tc>
        <w:tc>
          <w:tcPr>
            <w:tcW w:w="1843" w:type="dxa"/>
            <w:noWrap/>
            <w:hideMark/>
          </w:tcPr>
          <w:p w14:paraId="2E9250CE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1.2±1.2</w:t>
            </w:r>
          </w:p>
        </w:tc>
        <w:tc>
          <w:tcPr>
            <w:tcW w:w="2268" w:type="dxa"/>
            <w:noWrap/>
            <w:hideMark/>
          </w:tcPr>
          <w:p w14:paraId="3E32C381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1±0.9</w:t>
            </w:r>
          </w:p>
        </w:tc>
        <w:tc>
          <w:tcPr>
            <w:tcW w:w="1418" w:type="dxa"/>
            <w:noWrap/>
            <w:hideMark/>
          </w:tcPr>
          <w:p w14:paraId="3C830F72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1±0.9</w:t>
            </w:r>
          </w:p>
        </w:tc>
        <w:tc>
          <w:tcPr>
            <w:tcW w:w="708" w:type="dxa"/>
            <w:noWrap/>
            <w:hideMark/>
          </w:tcPr>
          <w:p w14:paraId="0AF44B41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0.004</w:t>
            </w:r>
          </w:p>
        </w:tc>
      </w:tr>
      <w:tr w:rsidR="001A4856" w:rsidRPr="009211BD" w14:paraId="3004CC4B" w14:textId="77777777" w:rsidTr="00A60A8A">
        <w:trPr>
          <w:trHeight w:val="105"/>
        </w:trPr>
        <w:tc>
          <w:tcPr>
            <w:tcW w:w="2835" w:type="dxa"/>
            <w:noWrap/>
            <w:hideMark/>
          </w:tcPr>
          <w:p w14:paraId="314DB27A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left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 xml:space="preserve"> Total cholesterol, mg/dL</w:t>
            </w:r>
          </w:p>
        </w:tc>
        <w:tc>
          <w:tcPr>
            <w:tcW w:w="1843" w:type="dxa"/>
            <w:noWrap/>
            <w:hideMark/>
          </w:tcPr>
          <w:p w14:paraId="0CC4C0A0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153.7±49.3</w:t>
            </w:r>
          </w:p>
        </w:tc>
        <w:tc>
          <w:tcPr>
            <w:tcW w:w="2268" w:type="dxa"/>
            <w:noWrap/>
            <w:hideMark/>
          </w:tcPr>
          <w:p w14:paraId="731E667B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176.1±42.9</w:t>
            </w:r>
          </w:p>
        </w:tc>
        <w:tc>
          <w:tcPr>
            <w:tcW w:w="1418" w:type="dxa"/>
            <w:noWrap/>
            <w:hideMark/>
          </w:tcPr>
          <w:p w14:paraId="704E6AE7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175±43.5</w:t>
            </w:r>
          </w:p>
        </w:tc>
        <w:tc>
          <w:tcPr>
            <w:tcW w:w="708" w:type="dxa"/>
            <w:noWrap/>
            <w:hideMark/>
          </w:tcPr>
          <w:p w14:paraId="0B680141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&lt;0.001</w:t>
            </w:r>
          </w:p>
        </w:tc>
      </w:tr>
      <w:tr w:rsidR="001A4856" w:rsidRPr="009211BD" w14:paraId="1FBED4C9" w14:textId="77777777" w:rsidTr="00A60A8A">
        <w:trPr>
          <w:trHeight w:val="56"/>
        </w:trPr>
        <w:tc>
          <w:tcPr>
            <w:tcW w:w="2835" w:type="dxa"/>
            <w:noWrap/>
            <w:hideMark/>
          </w:tcPr>
          <w:p w14:paraId="431E1D22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left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 xml:space="preserve"> TG, mg/dL</w:t>
            </w:r>
          </w:p>
        </w:tc>
        <w:tc>
          <w:tcPr>
            <w:tcW w:w="1843" w:type="dxa"/>
            <w:noWrap/>
            <w:hideMark/>
          </w:tcPr>
          <w:p w14:paraId="75506A8E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104.5±55.7</w:t>
            </w:r>
          </w:p>
        </w:tc>
        <w:tc>
          <w:tcPr>
            <w:tcW w:w="2268" w:type="dxa"/>
            <w:noWrap/>
            <w:hideMark/>
          </w:tcPr>
          <w:p w14:paraId="2914B52F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126.5±81.5</w:t>
            </w:r>
          </w:p>
        </w:tc>
        <w:tc>
          <w:tcPr>
            <w:tcW w:w="1418" w:type="dxa"/>
            <w:noWrap/>
            <w:hideMark/>
          </w:tcPr>
          <w:p w14:paraId="1A779F9F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125.4±80.5</w:t>
            </w:r>
          </w:p>
        </w:tc>
        <w:tc>
          <w:tcPr>
            <w:tcW w:w="708" w:type="dxa"/>
            <w:noWrap/>
            <w:hideMark/>
          </w:tcPr>
          <w:p w14:paraId="7A335E8A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0.003</w:t>
            </w:r>
          </w:p>
        </w:tc>
      </w:tr>
      <w:tr w:rsidR="001A4856" w:rsidRPr="009211BD" w14:paraId="558C687A" w14:textId="77777777" w:rsidTr="00A60A8A">
        <w:trPr>
          <w:trHeight w:val="56"/>
        </w:trPr>
        <w:tc>
          <w:tcPr>
            <w:tcW w:w="2835" w:type="dxa"/>
            <w:noWrap/>
            <w:hideMark/>
          </w:tcPr>
          <w:p w14:paraId="76F5F836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left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 xml:space="preserve"> HDL, mg/dL</w:t>
            </w:r>
          </w:p>
        </w:tc>
        <w:tc>
          <w:tcPr>
            <w:tcW w:w="1843" w:type="dxa"/>
            <w:noWrap/>
            <w:hideMark/>
          </w:tcPr>
          <w:p w14:paraId="55401D9C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43.7±12.5</w:t>
            </w:r>
          </w:p>
        </w:tc>
        <w:tc>
          <w:tcPr>
            <w:tcW w:w="2268" w:type="dxa"/>
            <w:noWrap/>
            <w:hideMark/>
          </w:tcPr>
          <w:p w14:paraId="17BCDC64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46.7±12.7</w:t>
            </w:r>
          </w:p>
        </w:tc>
        <w:tc>
          <w:tcPr>
            <w:tcW w:w="1418" w:type="dxa"/>
            <w:noWrap/>
            <w:hideMark/>
          </w:tcPr>
          <w:p w14:paraId="435F9F53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16.6±12.7</w:t>
            </w:r>
          </w:p>
        </w:tc>
        <w:tc>
          <w:tcPr>
            <w:tcW w:w="708" w:type="dxa"/>
            <w:noWrap/>
            <w:hideMark/>
          </w:tcPr>
          <w:p w14:paraId="4670196E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0.009</w:t>
            </w:r>
          </w:p>
        </w:tc>
      </w:tr>
      <w:tr w:rsidR="001A4856" w:rsidRPr="009211BD" w14:paraId="10086D90" w14:textId="77777777" w:rsidTr="00A60A8A">
        <w:trPr>
          <w:trHeight w:val="59"/>
        </w:trPr>
        <w:tc>
          <w:tcPr>
            <w:tcW w:w="2835" w:type="dxa"/>
            <w:noWrap/>
            <w:hideMark/>
          </w:tcPr>
          <w:p w14:paraId="0690F028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left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 xml:space="preserve"> LDL, mg/dL</w:t>
            </w:r>
          </w:p>
        </w:tc>
        <w:tc>
          <w:tcPr>
            <w:tcW w:w="1843" w:type="dxa"/>
            <w:noWrap/>
            <w:hideMark/>
          </w:tcPr>
          <w:p w14:paraId="0159EE39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91.5±41.8</w:t>
            </w:r>
          </w:p>
        </w:tc>
        <w:tc>
          <w:tcPr>
            <w:tcW w:w="2268" w:type="dxa"/>
            <w:noWrap/>
            <w:hideMark/>
          </w:tcPr>
          <w:p w14:paraId="7214C351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109.3±36.2</w:t>
            </w:r>
          </w:p>
        </w:tc>
        <w:tc>
          <w:tcPr>
            <w:tcW w:w="1418" w:type="dxa"/>
            <w:noWrap/>
            <w:hideMark/>
          </w:tcPr>
          <w:p w14:paraId="2195E6A0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108.5±36.7</w:t>
            </w:r>
          </w:p>
        </w:tc>
        <w:tc>
          <w:tcPr>
            <w:tcW w:w="708" w:type="dxa"/>
            <w:noWrap/>
            <w:hideMark/>
          </w:tcPr>
          <w:p w14:paraId="0EBD523B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&lt;0.001</w:t>
            </w:r>
          </w:p>
        </w:tc>
      </w:tr>
      <w:tr w:rsidR="001A4856" w:rsidRPr="009211BD" w14:paraId="785895E3" w14:textId="77777777" w:rsidTr="00A60A8A">
        <w:trPr>
          <w:trHeight w:val="91"/>
        </w:trPr>
        <w:tc>
          <w:tcPr>
            <w:tcW w:w="2835" w:type="dxa"/>
            <w:noWrap/>
            <w:hideMark/>
          </w:tcPr>
          <w:p w14:paraId="2E5FF5C5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left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 xml:space="preserve"> FBS, mg/dL</w:t>
            </w:r>
          </w:p>
        </w:tc>
        <w:tc>
          <w:tcPr>
            <w:tcW w:w="1843" w:type="dxa"/>
            <w:noWrap/>
            <w:hideMark/>
          </w:tcPr>
          <w:p w14:paraId="326452D8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136.1±56.5</w:t>
            </w:r>
          </w:p>
        </w:tc>
        <w:tc>
          <w:tcPr>
            <w:tcW w:w="2268" w:type="dxa"/>
            <w:noWrap/>
            <w:hideMark/>
          </w:tcPr>
          <w:p w14:paraId="4DCAFEDC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124.6±52.4</w:t>
            </w:r>
          </w:p>
        </w:tc>
        <w:tc>
          <w:tcPr>
            <w:tcW w:w="1418" w:type="dxa"/>
            <w:noWrap/>
            <w:hideMark/>
          </w:tcPr>
          <w:p w14:paraId="7FA02851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125.1±52.7</w:t>
            </w:r>
          </w:p>
        </w:tc>
        <w:tc>
          <w:tcPr>
            <w:tcW w:w="708" w:type="dxa"/>
            <w:noWrap/>
            <w:hideMark/>
          </w:tcPr>
          <w:p w14:paraId="3E37A8EE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0.014</w:t>
            </w:r>
          </w:p>
        </w:tc>
      </w:tr>
      <w:tr w:rsidR="001A4856" w:rsidRPr="009211BD" w14:paraId="39665E7A" w14:textId="77777777" w:rsidTr="00A60A8A">
        <w:trPr>
          <w:trHeight w:val="124"/>
        </w:trPr>
        <w:tc>
          <w:tcPr>
            <w:tcW w:w="2835" w:type="dxa"/>
            <w:noWrap/>
            <w:hideMark/>
          </w:tcPr>
          <w:p w14:paraId="797B2716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left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 xml:space="preserve"> INR</w:t>
            </w:r>
          </w:p>
        </w:tc>
        <w:tc>
          <w:tcPr>
            <w:tcW w:w="1843" w:type="dxa"/>
            <w:noWrap/>
            <w:hideMark/>
          </w:tcPr>
          <w:p w14:paraId="0497807D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1.2±0.8</w:t>
            </w:r>
          </w:p>
        </w:tc>
        <w:tc>
          <w:tcPr>
            <w:tcW w:w="2268" w:type="dxa"/>
            <w:noWrap/>
            <w:hideMark/>
          </w:tcPr>
          <w:p w14:paraId="4328FAE0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1.0±0.3</w:t>
            </w:r>
          </w:p>
        </w:tc>
        <w:tc>
          <w:tcPr>
            <w:tcW w:w="1418" w:type="dxa"/>
            <w:noWrap/>
            <w:hideMark/>
          </w:tcPr>
          <w:p w14:paraId="162D3773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1.1±0.3</w:t>
            </w:r>
          </w:p>
        </w:tc>
        <w:tc>
          <w:tcPr>
            <w:tcW w:w="708" w:type="dxa"/>
            <w:noWrap/>
            <w:hideMark/>
          </w:tcPr>
          <w:p w14:paraId="5FB4E29C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&lt;0.001</w:t>
            </w:r>
          </w:p>
        </w:tc>
      </w:tr>
      <w:tr w:rsidR="001A4856" w:rsidRPr="009211BD" w14:paraId="29528D95" w14:textId="77777777" w:rsidTr="00A60A8A">
        <w:trPr>
          <w:trHeight w:val="155"/>
        </w:trPr>
        <w:tc>
          <w:tcPr>
            <w:tcW w:w="2835" w:type="dxa"/>
            <w:noWrap/>
            <w:hideMark/>
          </w:tcPr>
          <w:p w14:paraId="27434610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left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 xml:space="preserve"> Systolic BP, mmHg</w:t>
            </w:r>
          </w:p>
        </w:tc>
        <w:tc>
          <w:tcPr>
            <w:tcW w:w="1843" w:type="dxa"/>
            <w:noWrap/>
            <w:hideMark/>
          </w:tcPr>
          <w:p w14:paraId="5AE3A230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140.6±26.6</w:t>
            </w:r>
          </w:p>
        </w:tc>
        <w:tc>
          <w:tcPr>
            <w:tcW w:w="2268" w:type="dxa"/>
            <w:noWrap/>
            <w:hideMark/>
          </w:tcPr>
          <w:p w14:paraId="69D1E520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144.4±25.4</w:t>
            </w:r>
          </w:p>
        </w:tc>
        <w:tc>
          <w:tcPr>
            <w:tcW w:w="1418" w:type="dxa"/>
            <w:noWrap/>
            <w:hideMark/>
          </w:tcPr>
          <w:p w14:paraId="344FE6B9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144.2±25.5</w:t>
            </w:r>
          </w:p>
        </w:tc>
        <w:tc>
          <w:tcPr>
            <w:tcW w:w="708" w:type="dxa"/>
            <w:noWrap/>
            <w:hideMark/>
          </w:tcPr>
          <w:p w14:paraId="785328D6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0.1</w:t>
            </w:r>
          </w:p>
        </w:tc>
      </w:tr>
      <w:tr w:rsidR="001A4856" w:rsidRPr="009211BD" w14:paraId="611F5D34" w14:textId="77777777" w:rsidTr="00A60A8A">
        <w:trPr>
          <w:trHeight w:val="174"/>
        </w:trPr>
        <w:tc>
          <w:tcPr>
            <w:tcW w:w="2835" w:type="dxa"/>
            <w:noWrap/>
            <w:hideMark/>
          </w:tcPr>
          <w:p w14:paraId="5F0E6013" w14:textId="77777777" w:rsidR="001A4856" w:rsidRPr="009211BD" w:rsidRDefault="001A4856" w:rsidP="008C3492">
            <w:pPr>
              <w:widowControl/>
              <w:tabs>
                <w:tab w:val="left" w:pos="2606"/>
              </w:tabs>
              <w:wordWrap/>
              <w:autoSpaceDE/>
              <w:autoSpaceDN/>
              <w:spacing w:line="240" w:lineRule="auto"/>
              <w:jc w:val="left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 xml:space="preserve"> Diastolic BP, mmHg</w:t>
            </w:r>
            <w:r w:rsidR="008C3492"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ab/>
            </w:r>
          </w:p>
        </w:tc>
        <w:tc>
          <w:tcPr>
            <w:tcW w:w="1843" w:type="dxa"/>
            <w:noWrap/>
            <w:hideMark/>
          </w:tcPr>
          <w:p w14:paraId="458895AA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80.5±15.8</w:t>
            </w:r>
          </w:p>
        </w:tc>
        <w:tc>
          <w:tcPr>
            <w:tcW w:w="2268" w:type="dxa"/>
            <w:noWrap/>
            <w:hideMark/>
          </w:tcPr>
          <w:p w14:paraId="23E26FA7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83.6±14.5</w:t>
            </w:r>
          </w:p>
        </w:tc>
        <w:tc>
          <w:tcPr>
            <w:tcW w:w="1418" w:type="dxa"/>
            <w:noWrap/>
            <w:hideMark/>
          </w:tcPr>
          <w:p w14:paraId="40E22BCA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83.5±14.6</w:t>
            </w:r>
          </w:p>
        </w:tc>
        <w:tc>
          <w:tcPr>
            <w:tcW w:w="708" w:type="dxa"/>
            <w:noWrap/>
            <w:hideMark/>
          </w:tcPr>
          <w:p w14:paraId="3FB6C138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0.016</w:t>
            </w:r>
          </w:p>
        </w:tc>
      </w:tr>
      <w:tr w:rsidR="001A4856" w:rsidRPr="009211BD" w14:paraId="709A23BF" w14:textId="77777777" w:rsidTr="00A60A8A">
        <w:trPr>
          <w:trHeight w:val="63"/>
        </w:trPr>
        <w:tc>
          <w:tcPr>
            <w:tcW w:w="2835" w:type="dxa"/>
            <w:noWrap/>
            <w:hideMark/>
          </w:tcPr>
          <w:p w14:paraId="0B478842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left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History of antiplatelet agent usage</w:t>
            </w:r>
          </w:p>
        </w:tc>
        <w:tc>
          <w:tcPr>
            <w:tcW w:w="1843" w:type="dxa"/>
            <w:noWrap/>
            <w:hideMark/>
          </w:tcPr>
          <w:p w14:paraId="524302D3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45 (34.1%)</w:t>
            </w:r>
          </w:p>
        </w:tc>
        <w:tc>
          <w:tcPr>
            <w:tcW w:w="2268" w:type="dxa"/>
            <w:noWrap/>
            <w:hideMark/>
          </w:tcPr>
          <w:p w14:paraId="6FD030FD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788 (32.9%)</w:t>
            </w:r>
          </w:p>
        </w:tc>
        <w:tc>
          <w:tcPr>
            <w:tcW w:w="1418" w:type="dxa"/>
            <w:noWrap/>
            <w:hideMark/>
          </w:tcPr>
          <w:p w14:paraId="20F46009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833 (30.9%)</w:t>
            </w:r>
          </w:p>
        </w:tc>
        <w:tc>
          <w:tcPr>
            <w:tcW w:w="708" w:type="dxa"/>
            <w:noWrap/>
            <w:hideMark/>
          </w:tcPr>
          <w:p w14:paraId="5A14F224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0.469</w:t>
            </w:r>
          </w:p>
        </w:tc>
      </w:tr>
      <w:tr w:rsidR="001A4856" w:rsidRPr="009211BD" w14:paraId="4C4003E8" w14:textId="77777777" w:rsidTr="00A60A8A">
        <w:trPr>
          <w:trHeight w:val="96"/>
        </w:trPr>
        <w:tc>
          <w:tcPr>
            <w:tcW w:w="2835" w:type="dxa"/>
            <w:noWrap/>
            <w:hideMark/>
          </w:tcPr>
          <w:p w14:paraId="645A39F7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left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History of anticoagulation usage</w:t>
            </w:r>
          </w:p>
        </w:tc>
        <w:tc>
          <w:tcPr>
            <w:tcW w:w="1843" w:type="dxa"/>
            <w:noWrap/>
            <w:hideMark/>
          </w:tcPr>
          <w:p w14:paraId="746EA200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13 (9.8%)</w:t>
            </w:r>
          </w:p>
        </w:tc>
        <w:tc>
          <w:tcPr>
            <w:tcW w:w="2268" w:type="dxa"/>
            <w:noWrap/>
            <w:hideMark/>
          </w:tcPr>
          <w:p w14:paraId="5349E212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125 (4.8%)</w:t>
            </w:r>
          </w:p>
        </w:tc>
        <w:tc>
          <w:tcPr>
            <w:tcW w:w="1418" w:type="dxa"/>
            <w:noWrap/>
            <w:hideMark/>
          </w:tcPr>
          <w:p w14:paraId="5472A0FB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138 (5.1%)</w:t>
            </w:r>
          </w:p>
        </w:tc>
        <w:tc>
          <w:tcPr>
            <w:tcW w:w="708" w:type="dxa"/>
            <w:noWrap/>
            <w:hideMark/>
          </w:tcPr>
          <w:p w14:paraId="4C96B239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0.02</w:t>
            </w:r>
          </w:p>
        </w:tc>
      </w:tr>
      <w:tr w:rsidR="001A4856" w:rsidRPr="009211BD" w14:paraId="031F9DFD" w14:textId="77777777" w:rsidTr="00A60A8A">
        <w:trPr>
          <w:trHeight w:val="74"/>
        </w:trPr>
        <w:tc>
          <w:tcPr>
            <w:tcW w:w="2835" w:type="dxa"/>
            <w:tcBorders>
              <w:bottom w:val="single" w:sz="4" w:space="0" w:color="auto"/>
            </w:tcBorders>
            <w:noWrap/>
            <w:hideMark/>
          </w:tcPr>
          <w:p w14:paraId="4EE2B4E5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left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lastRenderedPageBreak/>
              <w:t xml:space="preserve">History of </w:t>
            </w:r>
            <w:proofErr w:type="spellStart"/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antithrombotics</w:t>
            </w:r>
            <w:proofErr w:type="spellEnd"/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 xml:space="preserve"> usage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noWrap/>
            <w:hideMark/>
          </w:tcPr>
          <w:p w14:paraId="6A429852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56 (42.4%)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noWrap/>
            <w:hideMark/>
          </w:tcPr>
          <w:p w14:paraId="17DA678B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883 (34.4%)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noWrap/>
            <w:hideMark/>
          </w:tcPr>
          <w:p w14:paraId="30C30C99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939 (34.8)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noWrap/>
            <w:hideMark/>
          </w:tcPr>
          <w:p w14:paraId="45C71FE6" w14:textId="77777777" w:rsidR="001A4856" w:rsidRPr="009211BD" w:rsidRDefault="001A4856" w:rsidP="001A4856">
            <w:pPr>
              <w:widowControl/>
              <w:wordWrap/>
              <w:autoSpaceDE/>
              <w:autoSpaceDN/>
              <w:spacing w:line="240" w:lineRule="auto"/>
              <w:jc w:val="center"/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</w:pPr>
            <w:r w:rsidRPr="009211BD">
              <w:rPr>
                <w:rFonts w:ascii="Palatino Linotype" w:eastAsia="Arial Unicode MS" w:hAnsi="Palatino Linotype" w:cs="Times New Roman"/>
                <w:color w:val="000000"/>
                <w:kern w:val="0"/>
                <w:sz w:val="16"/>
                <w:szCs w:val="16"/>
              </w:rPr>
              <w:t>0.073</w:t>
            </w:r>
          </w:p>
        </w:tc>
      </w:tr>
    </w:tbl>
    <w:p w14:paraId="6EFCA7CF" w14:textId="66F54585" w:rsidR="001A4856" w:rsidRPr="009211BD" w:rsidRDefault="001A4856" w:rsidP="001A4856">
      <w:pPr>
        <w:wordWrap/>
        <w:spacing w:line="240" w:lineRule="auto"/>
        <w:rPr>
          <w:rFonts w:ascii="Palatino Linotype" w:hAnsi="Palatino Linotype" w:cs="Times New Roman"/>
          <w:sz w:val="16"/>
          <w:szCs w:val="16"/>
        </w:rPr>
      </w:pPr>
      <w:r w:rsidRPr="009211BD">
        <w:rPr>
          <w:rFonts w:ascii="Palatino Linotype" w:hAnsi="Palatino Linotype" w:cs="Times New Roman"/>
          <w:sz w:val="16"/>
          <w:szCs w:val="16"/>
        </w:rPr>
        <w:t>Categorical variables are represented by the number (</w:t>
      </w:r>
      <w:r w:rsidR="0077304E">
        <w:rPr>
          <w:rFonts w:ascii="Palatino Linotype" w:hAnsi="Palatino Linotype" w:cs="Times New Roman"/>
          <w:sz w:val="16"/>
          <w:szCs w:val="16"/>
        </w:rPr>
        <w:t xml:space="preserve">frequency </w:t>
      </w:r>
      <w:r w:rsidRPr="009211BD">
        <w:rPr>
          <w:rFonts w:ascii="Palatino Linotype" w:hAnsi="Palatino Linotype" w:cs="Times New Roman"/>
          <w:sz w:val="16"/>
          <w:szCs w:val="16"/>
        </w:rPr>
        <w:t>percent), and continuous variable are represented by the mean (±standard deviation) or median (interquartile range) as appropriate.</w:t>
      </w:r>
      <w:r w:rsidR="008C3492" w:rsidRPr="009211BD">
        <w:rPr>
          <w:rFonts w:ascii="Palatino Linotype" w:hAnsi="Palatino Linotype" w:cs="Times New Roman"/>
          <w:sz w:val="16"/>
          <w:szCs w:val="16"/>
        </w:rPr>
        <w:t xml:space="preserve"> </w:t>
      </w:r>
      <w:proofErr w:type="spellStart"/>
      <w:r w:rsidRPr="009211BD">
        <w:rPr>
          <w:rFonts w:ascii="Palatino Linotype" w:hAnsi="Palatino Linotype" w:cs="Times New Roman"/>
          <w:sz w:val="16"/>
          <w:szCs w:val="16"/>
        </w:rPr>
        <w:t>mRS</w:t>
      </w:r>
      <w:proofErr w:type="spellEnd"/>
      <w:r w:rsidRPr="009211BD">
        <w:rPr>
          <w:rFonts w:ascii="Palatino Linotype" w:hAnsi="Palatino Linotype" w:cs="Times New Roman"/>
          <w:sz w:val="16"/>
          <w:szCs w:val="16"/>
        </w:rPr>
        <w:t>, modified Rankin Scale; NIHSS, National Institute of Health Stroke Scale; WBC, white blood cell, BUN, blood urea nitrogen; TG, triglycerides; HDL, high-density lipoprotein, LDL, low-density lipoprotein; FBS, fasting blood sugar; INR, international normalized ratio; BP, blood pressure.</w:t>
      </w:r>
    </w:p>
    <w:p w14:paraId="6DBE932E" w14:textId="77777777" w:rsidR="001A4856" w:rsidRPr="009211BD" w:rsidRDefault="001A4856" w:rsidP="001A4856">
      <w:pPr>
        <w:wordWrap/>
        <w:spacing w:line="240" w:lineRule="auto"/>
        <w:rPr>
          <w:rFonts w:ascii="Palatino Linotype" w:hAnsi="Palatino Linotype" w:cs="Times New Roman"/>
          <w:sz w:val="22"/>
        </w:rPr>
        <w:sectPr w:rsidR="001A4856" w:rsidRPr="009211BD">
          <w:pgSz w:w="11906" w:h="16838"/>
          <w:pgMar w:top="1701" w:right="1440" w:bottom="1440" w:left="1440" w:header="851" w:footer="992" w:gutter="0"/>
          <w:cols w:space="425"/>
          <w:docGrid w:linePitch="360"/>
        </w:sectPr>
      </w:pPr>
    </w:p>
    <w:p w14:paraId="43213A88" w14:textId="77777777" w:rsidR="0029191D" w:rsidRPr="009211BD" w:rsidRDefault="0029191D" w:rsidP="0029191D">
      <w:pPr>
        <w:rPr>
          <w:rFonts w:ascii="Palatino Linotype" w:hAnsi="Palatino Linotype" w:cs="Times New Roman"/>
          <w:sz w:val="22"/>
        </w:rPr>
      </w:pPr>
      <w:r w:rsidRPr="009211BD">
        <w:rPr>
          <w:rFonts w:ascii="Palatino Linotype" w:hAnsi="Palatino Linotype" w:cs="Times New Roman"/>
          <w:b/>
          <w:sz w:val="22"/>
        </w:rPr>
        <w:lastRenderedPageBreak/>
        <w:t xml:space="preserve">Figure </w:t>
      </w:r>
      <w:r w:rsidR="008C3492" w:rsidRPr="009211BD">
        <w:rPr>
          <w:rFonts w:ascii="Palatino Linotype" w:hAnsi="Palatino Linotype" w:cs="Times New Roman"/>
          <w:b/>
          <w:sz w:val="22"/>
        </w:rPr>
        <w:t>S</w:t>
      </w:r>
      <w:r w:rsidR="00E42E5B" w:rsidRPr="009211BD">
        <w:rPr>
          <w:rFonts w:ascii="Palatino Linotype" w:hAnsi="Palatino Linotype" w:cs="Times New Roman"/>
          <w:b/>
          <w:sz w:val="22"/>
        </w:rPr>
        <w:t>1</w:t>
      </w:r>
      <w:r w:rsidRPr="009211BD">
        <w:rPr>
          <w:rFonts w:ascii="Palatino Linotype" w:hAnsi="Palatino Linotype" w:cs="Times New Roman"/>
          <w:b/>
          <w:sz w:val="22"/>
        </w:rPr>
        <w:t xml:space="preserve">. </w:t>
      </w:r>
      <w:r w:rsidRPr="009211BD">
        <w:rPr>
          <w:rFonts w:ascii="Palatino Linotype" w:hAnsi="Palatino Linotype" w:cs="Times New Roman"/>
          <w:sz w:val="22"/>
        </w:rPr>
        <w:t>The correlation between hemoglobin variability parameters</w:t>
      </w:r>
      <w:r w:rsidR="00E93ABD" w:rsidRPr="009211BD">
        <w:rPr>
          <w:rFonts w:ascii="Palatino Linotype" w:hAnsi="Palatino Linotype" w:cs="Times New Roman"/>
          <w:sz w:val="22"/>
        </w:rPr>
        <w:t>.</w:t>
      </w:r>
    </w:p>
    <w:p w14:paraId="6CCF3FC1" w14:textId="77777777" w:rsidR="0029191D" w:rsidRPr="009211BD" w:rsidRDefault="0029191D" w:rsidP="0029191D">
      <w:pPr>
        <w:rPr>
          <w:rFonts w:ascii="Palatino Linotype" w:hAnsi="Palatino Linotype" w:cs="Times New Roman"/>
          <w:sz w:val="22"/>
        </w:rPr>
      </w:pPr>
      <w:r w:rsidRPr="009211BD">
        <w:rPr>
          <w:rFonts w:ascii="Palatino Linotype" w:hAnsi="Palatino Linotype" w:cs="Times New Roman"/>
          <w:noProof/>
          <w:sz w:val="22"/>
        </w:rPr>
        <w:drawing>
          <wp:inline distT="0" distB="0" distL="0" distR="0" wp14:anchorId="7B037299" wp14:editId="4E504D5E">
            <wp:extent cx="5731510" cy="5731510"/>
            <wp:effectExtent l="0" t="0" r="2540" b="2540"/>
            <wp:docPr id="1027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그림 4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31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594D9E" w14:textId="4797102B" w:rsidR="00762CD7" w:rsidRPr="009211BD" w:rsidRDefault="0029191D">
      <w:pPr>
        <w:rPr>
          <w:rFonts w:ascii="Palatino Linotype" w:hAnsi="Palatino Linotype" w:hint="eastAsia"/>
        </w:rPr>
      </w:pPr>
      <w:proofErr w:type="spellStart"/>
      <w:r w:rsidRPr="00A60A8A">
        <w:rPr>
          <w:rFonts w:ascii="Palatino Linotype" w:hAnsi="Palatino Linotype" w:cs="Times New Roman"/>
          <w:sz w:val="18"/>
          <w:szCs w:val="18"/>
        </w:rPr>
        <w:t>iqr</w:t>
      </w:r>
      <w:proofErr w:type="spellEnd"/>
      <w:r w:rsidRPr="00A60A8A">
        <w:rPr>
          <w:rFonts w:ascii="Palatino Linotype" w:hAnsi="Palatino Linotype" w:cs="Times New Roman"/>
          <w:sz w:val="18"/>
          <w:szCs w:val="18"/>
        </w:rPr>
        <w:t xml:space="preserve">, interquartile range; </w:t>
      </w:r>
      <w:proofErr w:type="spellStart"/>
      <w:r w:rsidRPr="00A60A8A">
        <w:rPr>
          <w:rFonts w:ascii="Palatino Linotype" w:hAnsi="Palatino Linotype" w:cs="Times New Roman"/>
          <w:sz w:val="18"/>
          <w:szCs w:val="18"/>
        </w:rPr>
        <w:t>sd</w:t>
      </w:r>
      <w:proofErr w:type="spellEnd"/>
      <w:r w:rsidRPr="00A60A8A">
        <w:rPr>
          <w:rFonts w:ascii="Palatino Linotype" w:hAnsi="Palatino Linotype" w:cs="Times New Roman"/>
          <w:sz w:val="18"/>
          <w:szCs w:val="18"/>
        </w:rPr>
        <w:t xml:space="preserve">, standard deviation; mad, median absolute deviation; </w:t>
      </w:r>
      <w:proofErr w:type="spellStart"/>
      <w:r w:rsidRPr="00A60A8A">
        <w:rPr>
          <w:rFonts w:ascii="Palatino Linotype" w:hAnsi="Palatino Linotype" w:cs="Times New Roman"/>
          <w:sz w:val="18"/>
          <w:szCs w:val="18"/>
        </w:rPr>
        <w:t>cov</w:t>
      </w:r>
      <w:proofErr w:type="spellEnd"/>
      <w:r w:rsidRPr="00A60A8A">
        <w:rPr>
          <w:rFonts w:ascii="Palatino Linotype" w:hAnsi="Palatino Linotype" w:cs="Times New Roman"/>
          <w:sz w:val="18"/>
          <w:szCs w:val="18"/>
        </w:rPr>
        <w:t xml:space="preserve">, coefficient of variance, mac, mean absolute change. </w:t>
      </w:r>
    </w:p>
    <w:sectPr w:rsidR="00762CD7" w:rsidRPr="009211BD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1C07B8" w14:textId="77777777" w:rsidR="006C3C26" w:rsidRDefault="006C3C26" w:rsidP="003807D8">
      <w:pPr>
        <w:spacing w:after="0" w:line="240" w:lineRule="auto"/>
      </w:pPr>
      <w:r>
        <w:separator/>
      </w:r>
    </w:p>
  </w:endnote>
  <w:endnote w:type="continuationSeparator" w:id="0">
    <w:p w14:paraId="3A1BAE73" w14:textId="77777777" w:rsidR="006C3C26" w:rsidRDefault="006C3C26" w:rsidP="00380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 Unicode MS">
    <w:altName w:val="돋움"/>
    <w:panose1 w:val="020B0604020202020204"/>
    <w:charset w:val="81"/>
    <w:family w:val="modern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0EE2F9" w14:textId="77777777" w:rsidR="006C3C26" w:rsidRDefault="006C3C26" w:rsidP="003807D8">
      <w:pPr>
        <w:spacing w:after="0" w:line="240" w:lineRule="auto"/>
      </w:pPr>
      <w:r>
        <w:separator/>
      </w:r>
    </w:p>
  </w:footnote>
  <w:footnote w:type="continuationSeparator" w:id="0">
    <w:p w14:paraId="1DCC83AB" w14:textId="77777777" w:rsidR="006C3C26" w:rsidRDefault="006C3C26" w:rsidP="003807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856"/>
    <w:rsid w:val="00066A41"/>
    <w:rsid w:val="00080BAC"/>
    <w:rsid w:val="001A4856"/>
    <w:rsid w:val="0029191D"/>
    <w:rsid w:val="002E5900"/>
    <w:rsid w:val="003807D8"/>
    <w:rsid w:val="004E1DF7"/>
    <w:rsid w:val="006C3C26"/>
    <w:rsid w:val="00762CD7"/>
    <w:rsid w:val="0077304E"/>
    <w:rsid w:val="008C3492"/>
    <w:rsid w:val="009211BD"/>
    <w:rsid w:val="00A60A8A"/>
    <w:rsid w:val="00B52642"/>
    <w:rsid w:val="00D204E0"/>
    <w:rsid w:val="00E42E5B"/>
    <w:rsid w:val="00E93ABD"/>
    <w:rsid w:val="00EB4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A9C6FC"/>
  <w15:chartTrackingRefBased/>
  <w15:docId w15:val="{F2D5B8DC-B00D-4717-B550-FA0DEF7AC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4856"/>
    <w:pPr>
      <w:widowControl w:val="0"/>
      <w:wordWrap w:val="0"/>
      <w:autoSpaceDE w:val="0"/>
      <w:autoSpaceDN w:val="0"/>
    </w:pPr>
    <w:rPr>
      <w:rFonts w:ascii="맑은 고딕" w:eastAsia="맑은 고딕" w:hAnsi="맑은 고딕" w:cs="SimSu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4856"/>
    <w:pPr>
      <w:spacing w:after="0" w:line="240" w:lineRule="auto"/>
    </w:pPr>
    <w:rPr>
      <w:rFonts w:ascii="맑은 고딕" w:eastAsia="맑은 고딕" w:hAnsi="맑은 고딕" w:cs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3807D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3807D8"/>
    <w:rPr>
      <w:rFonts w:ascii="맑은 고딕" w:eastAsia="맑은 고딕" w:hAnsi="맑은 고딕" w:cs="SimSun"/>
    </w:rPr>
  </w:style>
  <w:style w:type="paragraph" w:styleId="a5">
    <w:name w:val="footer"/>
    <w:basedOn w:val="a"/>
    <w:link w:val="Char0"/>
    <w:uiPriority w:val="99"/>
    <w:unhideWhenUsed/>
    <w:rsid w:val="003807D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3807D8"/>
    <w:rPr>
      <w:rFonts w:ascii="맑은 고딕" w:eastAsia="맑은 고딕" w:hAnsi="맑은 고딕" w:cs="SimSun"/>
    </w:rPr>
  </w:style>
  <w:style w:type="paragraph" w:styleId="a6">
    <w:name w:val="Balloon Text"/>
    <w:basedOn w:val="a"/>
    <w:link w:val="Char1"/>
    <w:uiPriority w:val="99"/>
    <w:semiHidden/>
    <w:unhideWhenUsed/>
    <w:rsid w:val="004E1DF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4E1DF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Chulho</dc:creator>
  <cp:keywords/>
  <dc:description/>
  <cp:lastModifiedBy>25751</cp:lastModifiedBy>
  <cp:revision>6</cp:revision>
  <dcterms:created xsi:type="dcterms:W3CDTF">2020-02-08T23:17:00Z</dcterms:created>
  <dcterms:modified xsi:type="dcterms:W3CDTF">2020-04-23T01:28:00Z</dcterms:modified>
</cp:coreProperties>
</file>