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7" w14:textId="77777777" w:rsidR="00196629" w:rsidRPr="00F03FAC" w:rsidRDefault="002E6D7C" w:rsidP="00F85602">
      <w:pPr>
        <w:pStyle w:val="Kop3"/>
        <w:widowControl w:val="0"/>
        <w:spacing w:before="0" w:after="0" w:line="276" w:lineRule="auto"/>
        <w:rPr>
          <w:rFonts w:asciiTheme="majorHAnsi" w:eastAsia="Calibri" w:hAnsiTheme="majorHAnsi" w:cs="Calibri"/>
          <w:lang w:val="en-US"/>
        </w:rPr>
      </w:pPr>
      <w:bookmarkStart w:id="0" w:name="_asppv79k5rms" w:colFirst="0" w:colLast="0"/>
      <w:bookmarkEnd w:id="0"/>
      <w:r w:rsidRPr="00F03FAC">
        <w:rPr>
          <w:rFonts w:asciiTheme="majorHAnsi" w:eastAsia="Calibri" w:hAnsiTheme="majorHAnsi" w:cs="Calibri"/>
          <w:lang w:val="en-US"/>
        </w:rPr>
        <w:t>23 Things for Policy Makers</w:t>
      </w:r>
    </w:p>
    <w:p w14:paraId="00000008" w14:textId="77777777" w:rsidR="00196629" w:rsidRPr="00F03FAC" w:rsidRDefault="002E6D7C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An overview of 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policy papers, recommendations and communities for university leaders and others responsible for their institutional research data management policy and services. </w:t>
      </w:r>
    </w:p>
    <w:p w14:paraId="00000009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</w:p>
    <w:p w14:paraId="0000000A" w14:textId="77777777" w:rsidR="00196629" w:rsidRPr="00F03FAC" w:rsidRDefault="002E6D7C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b/>
          <w:sz w:val="22"/>
          <w:szCs w:val="22"/>
          <w:lang w:val="en-US"/>
        </w:rPr>
        <w:t>Contents</w:t>
      </w:r>
    </w:p>
    <w:p w14:paraId="0000000B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Setting the Scene</w:t>
      </w:r>
    </w:p>
    <w:p w14:paraId="0000000C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RDM Policy</w:t>
      </w:r>
    </w:p>
    <w:p w14:paraId="0000000D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FAIR &amp; Reproducible Science</w:t>
      </w:r>
    </w:p>
    <w:p w14:paraId="0000000E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Data Management Plans </w:t>
      </w:r>
      <w:bookmarkStart w:id="1" w:name="_GoBack"/>
      <w:bookmarkEnd w:id="1"/>
    </w:p>
    <w:p w14:paraId="0000000F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Infrastructure &amp; Services</w:t>
      </w:r>
    </w:p>
    <w:p w14:paraId="00000010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Responsible Data Culture</w:t>
      </w:r>
    </w:p>
    <w:p w14:paraId="00000011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Steering the Transition</w:t>
      </w:r>
    </w:p>
    <w:p w14:paraId="00000012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Collaboration</w:t>
      </w:r>
    </w:p>
    <w:p w14:paraId="00000013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… to help policy makers engage in research data management!</w:t>
      </w:r>
    </w:p>
    <w:p w14:paraId="00000014" w14:textId="77777777" w:rsidR="00196629" w:rsidRPr="00F03FAC" w:rsidRDefault="00196629" w:rsidP="00F85602">
      <w:pPr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15" w14:textId="77777777" w:rsidR="00196629" w:rsidRPr="00F03FAC" w:rsidRDefault="002E6D7C" w:rsidP="00F85602">
      <w:pPr>
        <w:spacing w:line="276" w:lineRule="auto"/>
        <w:rPr>
          <w:rFonts w:asciiTheme="majorHAnsi" w:eastAsia="Calibri" w:hAnsiTheme="majorHAnsi" w:cs="Calibri"/>
          <w:b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b/>
          <w:sz w:val="22"/>
          <w:szCs w:val="22"/>
          <w:lang w:val="en-US"/>
        </w:rPr>
        <w:t>Setting the Scene</w:t>
      </w:r>
    </w:p>
    <w:p w14:paraId="00000016" w14:textId="77777777" w:rsidR="00196629" w:rsidRPr="00F03FAC" w:rsidRDefault="002E6D7C" w:rsidP="00F85602">
      <w:pPr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Policy makers learn why proper research data management is important.</w:t>
      </w:r>
    </w:p>
    <w:p w14:paraId="00000017" w14:textId="77777777" w:rsidR="00196629" w:rsidRPr="00F03FAC" w:rsidRDefault="00196629" w:rsidP="00F85602">
      <w:pPr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</w:p>
    <w:p w14:paraId="00000018" w14:textId="71CBC68A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Data is a cornerstone of European policy</w:t>
      </w:r>
      <w:r w:rsidR="007835C8" w:rsidRPr="00F03FAC">
        <w:rPr>
          <w:rFonts w:asciiTheme="majorHAnsi" w:eastAsia="Calibri" w:hAnsiTheme="majorHAnsi" w:cs="Calibri"/>
          <w:sz w:val="22"/>
          <w:szCs w:val="22"/>
          <w:lang w:val="en-US"/>
        </w:rPr>
        <w:t>; a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 key entry point is in the Elements of the European data economy strategy 2018 by the European Commission,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br/>
      </w:r>
      <w:hyperlink r:id="rId7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edu.nl/nwxdt</w:t>
        </w:r>
      </w:hyperlink>
    </w:p>
    <w:p w14:paraId="00000019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1A" w14:textId="19E674B0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Read recommendations for university leaders on open access of research data from the European University Association, the Sorbonne declaration on Research Data rights, or get a chronological overview of statements by Research Data Netherlands,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8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edu.nl/qmhjb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&amp; </w:t>
      </w:r>
      <w:hyperlink r:id="rId9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edu.nl/muna8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&amp; </w:t>
      </w:r>
      <w:hyperlink r:id="rId10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edu.nl/ybt7d</w:t>
        </w:r>
      </w:hyperlink>
    </w:p>
    <w:p w14:paraId="0000001B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1C" w14:textId="72D22CBC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Stay in control over your researchers’ data and data infrastructure by following the SPARC Roadmap for Action inspired by the SPARC Landscape Analysis: The Changing Academic Publishing Industry,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11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edu.nl/886kg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&amp; </w:t>
      </w:r>
      <w:hyperlink r:id="rId12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edu.nl/xgfc9</w:t>
        </w:r>
      </w:hyperlink>
    </w:p>
    <w:p w14:paraId="0000001D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1F" w14:textId="5C7AD60E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The VSNU Code of Conduct for Research Integrity imposes a ‘duty of care’ regarding data management on institutions</w:t>
      </w:r>
      <w:r w:rsidR="007835C8" w:rsidRPr="00F03FAC">
        <w:rPr>
          <w:rFonts w:asciiTheme="majorHAnsi" w:eastAsia="Calibri" w:hAnsiTheme="majorHAnsi" w:cs="Calibri"/>
          <w:sz w:val="22"/>
          <w:szCs w:val="22"/>
          <w:lang w:val="en-US"/>
        </w:rPr>
        <w:t>; t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he LERU report on integrity also calls on universities to enable responsible research data management,</w:t>
      </w:r>
      <w:r w:rsidR="00DC36B9" w:rsidRPr="00F03FAC">
        <w:rPr>
          <w:rFonts w:asciiTheme="majorHAnsi" w:eastAsia="Calibri" w:hAnsiTheme="majorHAnsi" w:cs="Calibri"/>
          <w:sz w:val="22"/>
          <w:szCs w:val="22"/>
          <w:lang w:val="en-US"/>
        </w:rPr>
        <w:br/>
      </w:r>
      <w:hyperlink r:id="rId13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edu.nl/bxmrg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&amp;  </w:t>
      </w:r>
      <w:hyperlink r:id="rId14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edu.nl/fmft7</w:t>
        </w:r>
      </w:hyperlink>
    </w:p>
    <w:p w14:paraId="00000020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21" w14:textId="77777777" w:rsidR="00196629" w:rsidRPr="00F03FAC" w:rsidRDefault="002E6D7C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b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b/>
          <w:sz w:val="22"/>
          <w:szCs w:val="22"/>
          <w:lang w:val="en-US"/>
        </w:rPr>
        <w:t>RDM Policy</w:t>
      </w:r>
    </w:p>
    <w:p w14:paraId="00000022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Policy makers define and delegate responsibilities for research data management at different levels via their institutional RDM policy.</w:t>
      </w:r>
    </w:p>
    <w:p w14:paraId="00000023" w14:textId="77777777" w:rsidR="00196629" w:rsidRPr="00F03FAC" w:rsidRDefault="00196629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337E18BB" w14:textId="77777777" w:rsidR="0082229A" w:rsidRPr="00F03FAC" w:rsidRDefault="0082229A">
      <w:pPr>
        <w:rPr>
          <w:rFonts w:asciiTheme="majorHAnsi" w:eastAsia="Calibri" w:hAnsiTheme="majorHAnsi" w:cs="Calibri"/>
          <w:sz w:val="22"/>
          <w:szCs w:val="22"/>
          <w:highlight w:val="yellow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highlight w:val="yellow"/>
          <w:lang w:val="en-US"/>
        </w:rPr>
        <w:br w:type="page"/>
      </w:r>
    </w:p>
    <w:p w14:paraId="00000025" w14:textId="51793F4C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lastRenderedPageBreak/>
        <w:t>Read the Core Elements of a Research Data Management Policy from the European LEARN (Leaders Activating Research Networks)</w:t>
      </w:r>
      <w:r w:rsidR="00DC36B9"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 project,</w:t>
      </w:r>
      <w:r w:rsidR="00DC36B9" w:rsidRPr="00F03FAC">
        <w:rPr>
          <w:rFonts w:asciiTheme="majorHAnsi" w:eastAsia="Calibri" w:hAnsiTheme="majorHAnsi" w:cs="Calibri"/>
          <w:sz w:val="22"/>
          <w:szCs w:val="22"/>
          <w:lang w:val="en-US"/>
        </w:rPr>
        <w:br/>
      </w:r>
      <w:hyperlink r:id="rId15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edu.nl/grfwm</w:t>
        </w:r>
      </w:hyperlink>
    </w:p>
    <w:p w14:paraId="00000026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27" w14:textId="29F996F1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Read about European funder</w:t>
      </w:r>
      <w:r w:rsidR="00DC36B9"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s experiences with policies or 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get an overview of policies in place at Dutch institutions by checking LCRDMs RDM Put into Practice</w:t>
      </w:r>
      <w:r w:rsidR="00DC36B9" w:rsidRPr="00F03FAC">
        <w:rPr>
          <w:rFonts w:asciiTheme="majorHAnsi" w:eastAsia="Calibri" w:hAnsiTheme="majorHAnsi" w:cs="Calibri"/>
          <w:sz w:val="22"/>
          <w:szCs w:val="22"/>
          <w:lang w:val="en-US"/>
        </w:rPr>
        <w:t>,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br/>
      </w:r>
      <w:hyperlink r:id="rId16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edu.nl/yvbvw</w:t>
        </w:r>
      </w:hyperlink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 &amp; </w:t>
      </w:r>
      <w:hyperlink r:id="rId17" w:history="1">
        <w:r w:rsidRPr="00F03FAC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  <w:lang w:val="en-US"/>
          </w:rPr>
          <w:t>edu.nl/43pqf</w:t>
        </w:r>
      </w:hyperlink>
    </w:p>
    <w:p w14:paraId="00000029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2A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b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b/>
          <w:sz w:val="22"/>
          <w:szCs w:val="22"/>
          <w:lang w:val="en-US"/>
        </w:rPr>
        <w:t>FAIR &amp; Reproducible Science</w:t>
      </w:r>
    </w:p>
    <w:p w14:paraId="0000002B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FAIR is an important driver for reproducible science. The acronym stands for findable, accessible, interoperable and reusable for humans and machines and applies both to data and software. </w:t>
      </w:r>
    </w:p>
    <w:p w14:paraId="0000002C" w14:textId="77777777" w:rsidR="00196629" w:rsidRPr="00F03FAC" w:rsidRDefault="00196629" w:rsidP="00F85602">
      <w:pPr>
        <w:shd w:val="clear" w:color="auto" w:fill="FFFFFF"/>
        <w:spacing w:line="276" w:lineRule="auto"/>
        <w:rPr>
          <w:rFonts w:asciiTheme="majorHAnsi" w:hAnsiTheme="majorHAnsi"/>
          <w:sz w:val="22"/>
          <w:szCs w:val="22"/>
          <w:lang w:val="en-US"/>
        </w:rPr>
      </w:pPr>
    </w:p>
    <w:p w14:paraId="0000002D" w14:textId="6C238189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Read the concrete recommendations in the report Turning FAIR into reality from the European C</w:t>
      </w:r>
      <w:r w:rsidR="00DC36B9"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ommission expert group and the 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Public Service Information Directive on FAIR open data,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br/>
      </w:r>
      <w:hyperlink r:id="rId18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edu.nl/bppdg</w:t>
        </w:r>
      </w:hyperlink>
      <w:r w:rsidRPr="00F03FAC">
        <w:rPr>
          <w:rFonts w:asciiTheme="majorHAnsi" w:eastAsia="Calibri" w:hAnsiTheme="majorHAnsi" w:cs="Calibri"/>
          <w:color w:val="BBC808"/>
          <w:sz w:val="22"/>
          <w:szCs w:val="22"/>
          <w:lang w:val="en-US"/>
        </w:rPr>
        <w:t xml:space="preserve"> 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&amp;</w:t>
      </w:r>
      <w:r w:rsidRPr="00F03FAC">
        <w:rPr>
          <w:rFonts w:asciiTheme="majorHAnsi" w:eastAsia="Calibri" w:hAnsiTheme="majorHAnsi" w:cs="Calibri"/>
          <w:color w:val="BBC808"/>
          <w:sz w:val="22"/>
          <w:szCs w:val="22"/>
          <w:lang w:val="en-US"/>
        </w:rPr>
        <w:t xml:space="preserve"> </w:t>
      </w:r>
      <w:hyperlink r:id="rId19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edu.nl/c4tmf</w:t>
        </w:r>
      </w:hyperlink>
    </w:p>
    <w:p w14:paraId="0000002E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2F" w14:textId="7D9F7D0E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Dive into the explanation of the FAIR principles and the five recommendations for FAIR software</w:t>
      </w:r>
      <w:r w:rsidR="007835C8" w:rsidRPr="00F03FAC">
        <w:rPr>
          <w:rFonts w:asciiTheme="majorHAnsi" w:eastAsia="Calibri" w:hAnsiTheme="majorHAnsi" w:cs="Calibri"/>
          <w:sz w:val="22"/>
          <w:szCs w:val="22"/>
          <w:lang w:val="en-US"/>
        </w:rPr>
        <w:t>; a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lso understand that FAIR is not the same as Open,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br/>
      </w:r>
      <w:hyperlink r:id="rId20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edu.nl/hxaw4</w:t>
        </w:r>
      </w:hyperlink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 &amp; </w:t>
      </w:r>
      <w:hyperlink r:id="rId21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edu.nl/4denj</w:t>
        </w:r>
      </w:hyperlink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 &amp; </w:t>
      </w:r>
      <w:hyperlink r:id="rId22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edu.nl/wvxtx</w:t>
        </w:r>
      </w:hyperlink>
    </w:p>
    <w:p w14:paraId="00000030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31" w14:textId="556F9027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Disciplines implement FAIR at a different pace as demonstrate the Top ten FAIR Data &amp; Software Things,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br/>
      </w:r>
      <w:hyperlink r:id="rId23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edu.nl/prur7</w:t>
        </w:r>
      </w:hyperlink>
    </w:p>
    <w:p w14:paraId="00000032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34" w14:textId="30F78651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Make your research data policy itself FAIR by adopting recommendations from FAIRsharing and the FAIR policy Landscape An</w:t>
      </w:r>
      <w:r w:rsidR="00DC36B9" w:rsidRPr="00F03FAC">
        <w:rPr>
          <w:rFonts w:asciiTheme="majorHAnsi" w:eastAsia="Calibri" w:hAnsiTheme="majorHAnsi" w:cs="Calibri"/>
          <w:sz w:val="22"/>
          <w:szCs w:val="22"/>
          <w:lang w:val="en-US"/>
        </w:rPr>
        <w:t>alysis of the FAIRsFAIR project,</w:t>
      </w:r>
      <w:r w:rsidR="0051782B" w:rsidRPr="00F03FAC">
        <w:rPr>
          <w:rFonts w:asciiTheme="majorHAnsi" w:eastAsia="Calibri" w:hAnsiTheme="majorHAnsi" w:cs="Calibri"/>
          <w:sz w:val="22"/>
          <w:szCs w:val="22"/>
          <w:lang w:val="en-US"/>
        </w:rPr>
        <w:br/>
      </w:r>
      <w:hyperlink r:id="rId24">
        <w:r w:rsidR="0051782B" w:rsidRPr="00F03FAC">
          <w:rPr>
            <w:rFonts w:asciiTheme="majorHAnsi" w:eastAsia="Calibri" w:hAnsiTheme="majorHAnsi" w:cstheme="majorHAnsi"/>
            <w:color w:val="BBC808"/>
            <w:sz w:val="22"/>
            <w:szCs w:val="22"/>
            <w:lang w:val="en-GB"/>
          </w:rPr>
          <w:t>edu.nl/xdubh</w:t>
        </w:r>
      </w:hyperlink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 &amp;</w:t>
      </w:r>
      <w:r w:rsidRPr="00F03FAC">
        <w:rPr>
          <w:rFonts w:asciiTheme="majorHAnsi" w:hAnsiTheme="majorHAnsi"/>
          <w:sz w:val="22"/>
          <w:szCs w:val="22"/>
          <w:lang w:val="en-US"/>
        </w:rPr>
        <w:t xml:space="preserve"> </w:t>
      </w:r>
      <w:hyperlink r:id="rId25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edu.nl/3awrj</w:t>
        </w:r>
      </w:hyperlink>
    </w:p>
    <w:p w14:paraId="00000036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37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b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b/>
          <w:sz w:val="22"/>
          <w:szCs w:val="22"/>
          <w:lang w:val="en-US"/>
        </w:rPr>
        <w:t>Data Management Plans</w:t>
      </w:r>
    </w:p>
    <w:p w14:paraId="00000038" w14:textId="5FAC2DB1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Data management plans are mandatory for most funders and can help to get a grip on the data production and infrastructural needs within an organisation. </w:t>
      </w:r>
    </w:p>
    <w:p w14:paraId="00000039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3A" w14:textId="1B4D8308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Science Europe has issued core requirements for </w:t>
      </w:r>
      <w:r w:rsidR="007835C8" w:rsidRPr="00F03FAC">
        <w:rPr>
          <w:rFonts w:asciiTheme="majorHAnsi" w:eastAsia="Calibri" w:hAnsiTheme="majorHAnsi" w:cs="Calibri"/>
          <w:sz w:val="22"/>
          <w:szCs w:val="22"/>
          <w:lang w:val="en-US"/>
        </w:rPr>
        <w:t>d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ata </w:t>
      </w:r>
      <w:r w:rsidR="007835C8" w:rsidRPr="00F03FAC">
        <w:rPr>
          <w:rFonts w:asciiTheme="majorHAnsi" w:eastAsia="Calibri" w:hAnsiTheme="majorHAnsi" w:cs="Calibri"/>
          <w:sz w:val="22"/>
          <w:szCs w:val="22"/>
          <w:lang w:val="en-US"/>
        </w:rPr>
        <w:t>m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anagement </w:t>
      </w:r>
      <w:r w:rsidR="007835C8" w:rsidRPr="00F03FAC">
        <w:rPr>
          <w:rFonts w:asciiTheme="majorHAnsi" w:eastAsia="Calibri" w:hAnsiTheme="majorHAnsi" w:cs="Calibri"/>
          <w:sz w:val="22"/>
          <w:szCs w:val="22"/>
          <w:lang w:val="en-US"/>
        </w:rPr>
        <w:t>p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lans and trustworthy repositories,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br/>
      </w:r>
      <w:hyperlink r:id="rId26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edu.nl/8xmqa</w:t>
        </w:r>
      </w:hyperlink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 </w:t>
      </w:r>
    </w:p>
    <w:p w14:paraId="0000003B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3C" w14:textId="2FA9B254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I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nstitutions and funders use tools to support the process of writing and reviewing data management plans</w:t>
      </w:r>
      <w:r w:rsidR="007835C8"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; m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achine-actionable </w:t>
      </w:r>
      <w:r w:rsidR="007835C8"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data management plans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can be a great resource for all stakeholders,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27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edu.nl/93kaw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&amp; </w:t>
      </w:r>
      <w:hyperlink r:id="rId28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edu.nl/quwvx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&amp;</w:t>
      </w:r>
      <w:r w:rsidR="0051782B"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</w:t>
      </w:r>
      <w:hyperlink r:id="rId29" w:history="1">
        <w:r w:rsidR="007835C8" w:rsidRPr="00F03FAC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  <w:lang w:val="en-US"/>
          </w:rPr>
          <w:t>edu.nl/wd6c7</w:t>
        </w:r>
      </w:hyperlink>
    </w:p>
    <w:p w14:paraId="0000003D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3E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b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b/>
          <w:sz w:val="22"/>
          <w:szCs w:val="22"/>
          <w:lang w:val="en-US"/>
        </w:rPr>
        <w:t>Infrastructure &amp; Services</w:t>
      </w:r>
    </w:p>
    <w:p w14:paraId="0000003F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Get to know the different implications in the building and use of systems that support RDM services.</w:t>
      </w:r>
    </w:p>
    <w:p w14:paraId="00000041" w14:textId="7660A547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lastRenderedPageBreak/>
        <w:t>T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he European Open Science cloud will be Europe’s virtual environment for all researchers to store, manage, analyse and re-use data,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30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edu.nl/g4gw3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&amp; </w:t>
      </w:r>
      <w:hyperlink r:id="rId31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edu.nl/ftgdy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</w:t>
      </w:r>
    </w:p>
    <w:p w14:paraId="00000042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43" w14:textId="0BB7E8A1" w:rsidR="00196629" w:rsidRPr="00F03FAC" w:rsidRDefault="002E6D7C" w:rsidP="00F85602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L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earn how to set up or develop your RDM services along the research life </w:t>
      </w:r>
      <w:r w:rsidR="007835C8"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cycle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, and evaluate your RDM policy, services and infrastructure with the SPARC tool (based on the RISE framework),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32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edu.nl/erkn3</w:t>
        </w:r>
      </w:hyperlink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 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&amp; </w:t>
      </w:r>
      <w:hyperlink r:id="rId33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edu.nl/mtubp</w:t>
        </w:r>
      </w:hyperlink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 &amp; </w:t>
      </w:r>
      <w:hyperlink r:id="rId34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edu.nl/xex83</w:t>
        </w:r>
      </w:hyperlink>
      <w:r w:rsidRPr="00F03FAC">
        <w:rPr>
          <w:rFonts w:asciiTheme="majorHAnsi" w:eastAsia="Calibri" w:hAnsiTheme="majorHAnsi" w:cs="Calibri"/>
          <w:color w:val="BBC808"/>
          <w:sz w:val="22"/>
          <w:szCs w:val="22"/>
          <w:u w:val="single"/>
          <w:lang w:val="en-US"/>
        </w:rPr>
        <w:t xml:space="preserve"> </w:t>
      </w:r>
    </w:p>
    <w:p w14:paraId="00000044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45" w14:textId="22B2647B" w:rsidR="00196629" w:rsidRPr="00F03FAC" w:rsidRDefault="00A5209A" w:rsidP="00A5209A">
      <w:pPr>
        <w:pStyle w:val="Lijstalinea"/>
        <w:widowControl w:val="0"/>
        <w:numPr>
          <w:ilvl w:val="0"/>
          <w:numId w:val="1"/>
        </w:numPr>
        <w:shd w:val="clear" w:color="auto" w:fill="FFFFFF"/>
        <w:spacing w:line="276" w:lineRule="auto"/>
        <w:ind w:left="426" w:hanging="426"/>
        <w:rPr>
          <w:rFonts w:asciiTheme="majorHAnsi" w:eastAsia="Calibri" w:hAnsiTheme="majorHAnsi" w:cs="Calibri"/>
          <w:color w:val="2C2C2B"/>
          <w:sz w:val="22"/>
          <w:szCs w:val="22"/>
          <w:highlight w:val="white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highlight w:val="white"/>
          <w:lang w:val="en-US"/>
        </w:rPr>
        <w:t xml:space="preserve">Spend 5% of total research expenditure on properly managing and 'stewarding' data says 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t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he igh Level Expert Group on the European Open Science Cloud; 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highlight w:val="white"/>
          <w:lang w:val="en-US"/>
        </w:rPr>
        <w:t xml:space="preserve">read the statement by Barend Mons or read the work done by the Knowledge Exchange on the Economy of Open Scholarship, </w:t>
      </w:r>
      <w:r w:rsidR="002E6D7C" w:rsidRPr="00F03FAC">
        <w:rPr>
          <w:rFonts w:asciiTheme="majorHAnsi" w:eastAsia="Calibri" w:hAnsiTheme="majorHAnsi" w:cs="Calibri"/>
          <w:color w:val="2C2C2B"/>
          <w:sz w:val="22"/>
          <w:szCs w:val="22"/>
          <w:highlight w:val="white"/>
          <w:lang w:val="en-US"/>
        </w:rPr>
        <w:br/>
      </w:r>
      <w:hyperlink r:id="rId35">
        <w:r w:rsidR="002E6D7C" w:rsidRPr="00F03FAC">
          <w:rPr>
            <w:rFonts w:asciiTheme="majorHAnsi" w:eastAsia="Calibri" w:hAnsiTheme="majorHAnsi" w:cs="Calibri"/>
            <w:color w:val="BBC808"/>
            <w:sz w:val="22"/>
            <w:szCs w:val="22"/>
            <w:highlight w:val="white"/>
            <w:lang w:val="en-US"/>
          </w:rPr>
          <w:t>edu.nl/bguvh</w:t>
        </w:r>
      </w:hyperlink>
      <w:r w:rsidR="002E6D7C" w:rsidRPr="00F03FAC">
        <w:rPr>
          <w:rFonts w:asciiTheme="majorHAnsi" w:eastAsia="Calibri" w:hAnsiTheme="majorHAnsi" w:cs="Calibri"/>
          <w:color w:val="2C2C2B"/>
          <w:sz w:val="22"/>
          <w:szCs w:val="22"/>
          <w:highlight w:val="white"/>
          <w:lang w:val="en-US"/>
        </w:rPr>
        <w:t xml:space="preserve"> &amp; </w:t>
      </w:r>
      <w:hyperlink r:id="rId36">
        <w:r w:rsidR="002E6D7C" w:rsidRPr="00F03FAC">
          <w:rPr>
            <w:rFonts w:asciiTheme="majorHAnsi" w:eastAsia="Calibri" w:hAnsiTheme="majorHAnsi" w:cs="Calibri"/>
            <w:color w:val="BBC808"/>
            <w:sz w:val="22"/>
            <w:szCs w:val="22"/>
            <w:highlight w:val="white"/>
            <w:lang w:val="en-US"/>
          </w:rPr>
          <w:t>edu.nl/a6gjm</w:t>
        </w:r>
      </w:hyperlink>
      <w:r w:rsidR="002E6D7C"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 &amp; </w:t>
      </w:r>
      <w:hyperlink r:id="rId37" w:history="1">
        <w:r w:rsidR="007835C8" w:rsidRPr="00F03FAC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  <w:lang w:val="en-US"/>
          </w:rPr>
          <w:t>edu.nl/rrwta</w:t>
        </w:r>
      </w:hyperlink>
    </w:p>
    <w:p w14:paraId="00000046" w14:textId="77777777" w:rsidR="00196629" w:rsidRPr="00F03FAC" w:rsidRDefault="00196629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47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b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b/>
          <w:sz w:val="22"/>
          <w:szCs w:val="22"/>
          <w:lang w:val="en-US"/>
        </w:rPr>
        <w:t>Responsible Data Culture</w:t>
      </w:r>
    </w:p>
    <w:p w14:paraId="00000048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New ways of assessing research and new career paths are driving culture change.</w:t>
      </w:r>
    </w:p>
    <w:p w14:paraId="2226F6AF" w14:textId="77777777" w:rsidR="00A5209A" w:rsidRPr="00F03FAC" w:rsidRDefault="00A5209A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4A" w14:textId="70BD4545" w:rsidR="00196629" w:rsidRPr="00F03FAC" w:rsidRDefault="002E6D7C" w:rsidP="00A5209A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Sign and implement the Declaration on Research Assessment (DORA) to start evaluating the outputs of scholarly research in new ways,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38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edu.nl/ajdu3</w:t>
        </w:r>
      </w:hyperlink>
    </w:p>
    <w:p w14:paraId="0000004B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4C" w14:textId="073ACE39" w:rsidR="00196629" w:rsidRPr="00F03FAC" w:rsidRDefault="002E6D7C" w:rsidP="00A5209A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R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ead about current and future approaches to make research data management count in research assessment in European/Dutch research institutions, such as the new SEP (</w:t>
      </w:r>
      <w:r w:rsidRPr="00F03FAC">
        <w:rPr>
          <w:rFonts w:asciiTheme="majorHAnsi" w:eastAsia="Calibri" w:hAnsiTheme="majorHAnsi" w:cs="Calibri"/>
          <w:color w:val="494949"/>
          <w:sz w:val="22"/>
          <w:szCs w:val="22"/>
          <w:highlight w:val="white"/>
          <w:lang w:val="en-US"/>
        </w:rPr>
        <w:t>Strategy Evaluation Protocol) 2021-2027</w:t>
      </w:r>
      <w:r w:rsidR="00DC36B9" w:rsidRPr="00F03FAC">
        <w:rPr>
          <w:rFonts w:asciiTheme="majorHAnsi" w:eastAsia="Calibri" w:hAnsiTheme="majorHAnsi" w:cs="Calibri"/>
          <w:color w:val="494949"/>
          <w:sz w:val="22"/>
          <w:szCs w:val="22"/>
          <w:lang w:val="en-US"/>
        </w:rPr>
        <w:t>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39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edu.nl/tfqwj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&amp; </w:t>
      </w:r>
      <w:hyperlink r:id="rId40">
        <w:r w:rsidR="0082229A"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edu.nl/jj78m</w:t>
        </w:r>
      </w:hyperlink>
      <w:r w:rsidRPr="00F03FAC">
        <w:rPr>
          <w:rFonts w:asciiTheme="majorHAnsi" w:eastAsia="Calibri" w:hAnsiTheme="majorHAnsi" w:cs="Calibri"/>
          <w:color w:val="BBC808"/>
          <w:sz w:val="22"/>
          <w:szCs w:val="22"/>
          <w:lang w:val="en-US"/>
        </w:rPr>
        <w:t xml:space="preserve"> </w:t>
      </w:r>
      <w:r w:rsidRPr="00F03FAC">
        <w:rPr>
          <w:rFonts w:asciiTheme="majorHAnsi" w:eastAsia="Calibri" w:hAnsiTheme="majorHAnsi" w:cs="Calibri"/>
          <w:color w:val="000000" w:themeColor="text1"/>
          <w:sz w:val="22"/>
          <w:szCs w:val="22"/>
          <w:lang w:val="en-US"/>
        </w:rPr>
        <w:t>&amp;</w:t>
      </w:r>
      <w:r w:rsidRPr="00F03FAC">
        <w:rPr>
          <w:rFonts w:asciiTheme="majorHAnsi" w:eastAsia="Calibri" w:hAnsiTheme="majorHAnsi" w:cs="Calibri"/>
          <w:color w:val="BBC808"/>
          <w:sz w:val="22"/>
          <w:szCs w:val="22"/>
          <w:lang w:val="en-US"/>
        </w:rPr>
        <w:t xml:space="preserve"> </w:t>
      </w:r>
      <w:hyperlink r:id="rId41" w:history="1">
        <w:r w:rsidRPr="00F03FAC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  <w:lang w:val="en-US"/>
          </w:rPr>
          <w:t>edu.nl/8bubf</w:t>
        </w:r>
      </w:hyperlink>
    </w:p>
    <w:p w14:paraId="0000004D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4E" w14:textId="3AF81EF2" w:rsidR="00196629" w:rsidRPr="00F03FAC" w:rsidRDefault="002E6D7C" w:rsidP="00A5209A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C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areer paths need to be developed for data stewards, data software engineers, data scientists etc.,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42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edu.nl/j3frd</w:t>
        </w:r>
      </w:hyperlink>
      <w:r w:rsidR="007835C8" w:rsidRPr="00F03FAC">
        <w:rPr>
          <w:rFonts w:asciiTheme="majorHAnsi" w:eastAsia="Calibri" w:hAnsiTheme="majorHAnsi" w:cs="Calibri"/>
          <w:color w:val="BBC808"/>
          <w:sz w:val="22"/>
          <w:szCs w:val="22"/>
          <w:lang w:val="en-US"/>
        </w:rPr>
        <w:t xml:space="preserve"> </w:t>
      </w:r>
      <w:r w:rsidR="007835C8" w:rsidRPr="00F03FAC">
        <w:rPr>
          <w:rFonts w:asciiTheme="majorHAnsi" w:eastAsia="Calibri" w:hAnsiTheme="majorHAnsi" w:cs="Calibri"/>
          <w:color w:val="000000" w:themeColor="text1"/>
          <w:sz w:val="22"/>
          <w:szCs w:val="22"/>
          <w:lang w:val="en-US"/>
        </w:rPr>
        <w:t>&amp;</w:t>
      </w:r>
      <w:r w:rsidR="007835C8" w:rsidRPr="00F03FAC">
        <w:rPr>
          <w:rFonts w:asciiTheme="majorHAnsi" w:eastAsia="Calibri" w:hAnsiTheme="majorHAnsi" w:cs="Calibri"/>
          <w:color w:val="BBC808"/>
          <w:sz w:val="22"/>
          <w:szCs w:val="22"/>
          <w:lang w:val="en-US"/>
        </w:rPr>
        <w:t xml:space="preserve"> </w:t>
      </w:r>
      <w:hyperlink r:id="rId43" w:history="1">
        <w:r w:rsidR="007835C8" w:rsidRPr="00F03FAC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  <w:lang w:val="en-US"/>
          </w:rPr>
          <w:t>edu.nl/pnqdd</w:t>
        </w:r>
      </w:hyperlink>
      <w:r w:rsidR="007835C8" w:rsidRPr="00F03FAC">
        <w:rPr>
          <w:rFonts w:asciiTheme="majorHAnsi" w:eastAsia="Calibri" w:hAnsiTheme="majorHAnsi" w:cs="Calibri"/>
          <w:color w:val="BBC808"/>
          <w:sz w:val="22"/>
          <w:szCs w:val="22"/>
          <w:lang w:val="en-US"/>
        </w:rPr>
        <w:t xml:space="preserve"> </w:t>
      </w:r>
    </w:p>
    <w:p w14:paraId="0000004F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50" w14:textId="77777777" w:rsidR="00196629" w:rsidRPr="00F03FAC" w:rsidRDefault="002E6D7C" w:rsidP="00F85602">
      <w:pPr>
        <w:shd w:val="clear" w:color="auto" w:fill="FFFFFF"/>
        <w:spacing w:line="276" w:lineRule="auto"/>
        <w:rPr>
          <w:rFonts w:asciiTheme="majorHAnsi" w:eastAsia="Calibri" w:hAnsiTheme="majorHAnsi" w:cs="Calibri"/>
          <w:b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b/>
          <w:sz w:val="22"/>
          <w:szCs w:val="22"/>
          <w:lang w:val="en-US"/>
        </w:rPr>
        <w:t>Steering the Transition</w:t>
      </w:r>
    </w:p>
    <w:p w14:paraId="00000051" w14:textId="77777777" w:rsidR="00196629" w:rsidRPr="00F03FAC" w:rsidRDefault="002E6D7C" w:rsidP="00F85602">
      <w:pPr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Policy makers can steer the transition towards Open and Inclusive Science by enabling FAIR data.</w:t>
      </w:r>
    </w:p>
    <w:p w14:paraId="00000052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53" w14:textId="29599EA7" w:rsidR="00196629" w:rsidRPr="00F03FAC" w:rsidRDefault="002E6D7C" w:rsidP="00A5209A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L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eadership is the key to Open Science success according to the LERU statement and its roadmap for cultural change in universities,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44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edu.nl/3jarr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&amp; </w:t>
      </w:r>
      <w:hyperlink r:id="rId45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edu.nl/akpqk</w:t>
        </w:r>
      </w:hyperlink>
    </w:p>
    <w:p w14:paraId="00000054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55" w14:textId="1D1E4896" w:rsidR="00196629" w:rsidRPr="00F03FAC" w:rsidRDefault="002E6D7C" w:rsidP="00A5209A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H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ow to engage researchers in Research Data Management? Read some recipes,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46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edu.nl/d3t6b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</w:t>
      </w:r>
    </w:p>
    <w:p w14:paraId="00000057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58" w14:textId="77777777" w:rsidR="00196629" w:rsidRPr="00F03FAC" w:rsidRDefault="002E6D7C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b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b/>
          <w:sz w:val="22"/>
          <w:szCs w:val="22"/>
          <w:lang w:val="en-US"/>
        </w:rPr>
        <w:t>Collaboration</w:t>
      </w:r>
    </w:p>
    <w:p w14:paraId="00000059" w14:textId="77777777" w:rsidR="00196629" w:rsidRPr="00F03FAC" w:rsidRDefault="002E6D7C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Get engaged with the community!</w:t>
      </w:r>
    </w:p>
    <w:p w14:paraId="0000005A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5B" w14:textId="18B73898" w:rsidR="00196629" w:rsidRPr="00F03FAC" w:rsidRDefault="002E6D7C" w:rsidP="00A5209A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lastRenderedPageBreak/>
        <w:t xml:space="preserve">Read 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the Beijing Declaration of core principles to encourage global cooperation for public research data and 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join the 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RDA adopted</w:t>
      </w: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 xml:space="preserve"> FAIRsharing community network of policy makers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47" w:history="1">
        <w:r w:rsidR="00800BE9" w:rsidRPr="00F03FAC">
          <w:rPr>
            <w:rStyle w:val="Hyperlink"/>
            <w:rFonts w:asciiTheme="majorHAnsi" w:hAnsiTheme="majorHAnsi"/>
            <w:color w:val="BBC808"/>
            <w:sz w:val="22"/>
            <w:szCs w:val="22"/>
            <w:u w:val="none"/>
          </w:rPr>
          <w:t>edu.nl/d9wf4</w:t>
        </w:r>
      </w:hyperlink>
      <w:r w:rsidR="00800BE9" w:rsidRPr="00F03FAC">
        <w:rPr>
          <w:rFonts w:asciiTheme="majorHAnsi" w:hAnsiTheme="majorHAnsi"/>
          <w:sz w:val="22"/>
          <w:szCs w:val="22"/>
        </w:rPr>
        <w:t xml:space="preserve"> &amp; </w:t>
      </w:r>
      <w:hyperlink r:id="rId48" w:history="1">
        <w:r w:rsidRPr="00F03FAC">
          <w:rPr>
            <w:rStyle w:val="Hyperlink"/>
            <w:rFonts w:asciiTheme="majorHAnsi" w:eastAsia="Calibri" w:hAnsiTheme="majorHAnsi" w:cs="Calibri"/>
            <w:color w:val="BBC808"/>
            <w:sz w:val="22"/>
            <w:szCs w:val="22"/>
            <w:u w:val="none"/>
            <w:lang w:val="en-US"/>
          </w:rPr>
          <w:t>edu.nl/wphba</w:t>
        </w:r>
      </w:hyperlink>
    </w:p>
    <w:p w14:paraId="0000005C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ind w:left="720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5D" w14:textId="642A981B" w:rsidR="00196629" w:rsidRPr="00F03FAC" w:rsidRDefault="002E6D7C" w:rsidP="00A5209A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Encourage a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ll research data management experts in your institution to join the National </w:t>
      </w:r>
      <w:r w:rsidR="00800BE9"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C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oordination point Research Data Management,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49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edu.nl/nu3xd</w:t>
        </w:r>
      </w:hyperlink>
    </w:p>
    <w:p w14:paraId="0000005E" w14:textId="77777777" w:rsidR="00196629" w:rsidRPr="00F03FAC" w:rsidRDefault="0019662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5F" w14:textId="2E96BD67" w:rsidR="00196629" w:rsidRPr="00F03FAC" w:rsidRDefault="002E6D7C" w:rsidP="00A5209A">
      <w:pPr>
        <w:widowControl w:val="0"/>
        <w:numPr>
          <w:ilvl w:val="0"/>
          <w:numId w:val="1"/>
        </w:numPr>
        <w:shd w:val="clear" w:color="auto" w:fill="FFFFFF"/>
        <w:spacing w:line="276" w:lineRule="auto"/>
        <w:ind w:left="425"/>
        <w:rPr>
          <w:rFonts w:asciiTheme="majorHAnsi" w:eastAsia="Calibri" w:hAnsiTheme="majorHAnsi" w:cs="Calibri"/>
          <w:sz w:val="22"/>
          <w:szCs w:val="22"/>
          <w:lang w:val="en-US"/>
        </w:rPr>
      </w:pPr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J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oin the Research Data Alliance! Belong to an international community and help build social and technical bridges to enable data sharing</w:t>
      </w:r>
      <w:r w:rsidR="00800BE9"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; j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>oin the RDA activities in the Netherlands!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br/>
      </w:r>
      <w:hyperlink r:id="rId50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edu.nl/tp39u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US"/>
        </w:rPr>
        <w:t xml:space="preserve"> &amp; </w:t>
      </w:r>
      <w:hyperlink r:id="rId51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US"/>
          </w:rPr>
          <w:t>edu.nl/p4fvy</w:t>
        </w:r>
      </w:hyperlink>
    </w:p>
    <w:p w14:paraId="00000061" w14:textId="77777777" w:rsidR="00196629" w:rsidRPr="00F03FAC" w:rsidRDefault="00196629" w:rsidP="00F85602">
      <w:pPr>
        <w:widowControl w:val="0"/>
        <w:spacing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</w:p>
    <w:p w14:paraId="00000062" w14:textId="77777777" w:rsidR="00196629" w:rsidRPr="00F03FAC" w:rsidRDefault="002E6D7C" w:rsidP="00F85602">
      <w:pPr>
        <w:pStyle w:val="Kop3"/>
        <w:keepNext w:val="0"/>
        <w:keepLines w:val="0"/>
        <w:widowControl w:val="0"/>
        <w:shd w:val="clear" w:color="auto" w:fill="FFFFFF"/>
        <w:spacing w:before="0" w:after="0" w:line="276" w:lineRule="auto"/>
        <w:rPr>
          <w:rFonts w:asciiTheme="majorHAnsi" w:eastAsia="Calibri" w:hAnsiTheme="majorHAnsi" w:cs="Calibri"/>
          <w:sz w:val="22"/>
          <w:szCs w:val="22"/>
          <w:lang w:val="en-US"/>
        </w:rPr>
      </w:pPr>
      <w:bookmarkStart w:id="2" w:name="_tm00inbzqg15" w:colFirst="0" w:colLast="0"/>
      <w:bookmarkEnd w:id="2"/>
      <w:r w:rsidRPr="00F03FAC">
        <w:rPr>
          <w:rFonts w:asciiTheme="majorHAnsi" w:eastAsia="Calibri" w:hAnsiTheme="majorHAnsi" w:cs="Calibri"/>
          <w:sz w:val="22"/>
          <w:szCs w:val="22"/>
          <w:lang w:val="en-US"/>
        </w:rPr>
        <w:t>Contact Information</w:t>
      </w:r>
    </w:p>
    <w:p w14:paraId="00000063" w14:textId="07FB628E" w:rsidR="00196629" w:rsidRPr="00F03FAC" w:rsidRDefault="00DC36B9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This document is an audience-specific version (for </w:t>
      </w:r>
      <w:r w:rsidRPr="00F03FAC">
        <w:rPr>
          <w:rFonts w:asciiTheme="majorHAnsi" w:eastAsia="Calibri" w:hAnsiTheme="majorHAnsi" w:cs="Calibri"/>
          <w:sz w:val="22"/>
          <w:szCs w:val="22"/>
          <w:lang w:val="en-GB"/>
        </w:rPr>
        <w:t>policy makers)</w:t>
      </w: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 of the 23 Things for/by the Dutch community, created by the LCRDM task group RDA 23 Things (</w:t>
      </w:r>
      <w:hyperlink r:id="rId52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lcrdm.nl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). The original 23 Things can be found at </w:t>
      </w:r>
      <w:hyperlink r:id="rId53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edu.nl/w7e34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 xml:space="preserve">, the LCRDM adaption for the Dutch community can be found at </w:t>
      </w:r>
      <w:hyperlink r:id="rId54">
        <w:r w:rsidRPr="00F03FAC">
          <w:rPr>
            <w:rFonts w:asciiTheme="majorHAnsi" w:eastAsia="Calibri" w:hAnsiTheme="majorHAnsi" w:cs="Calibri"/>
            <w:color w:val="BBC808"/>
            <w:sz w:val="22"/>
            <w:szCs w:val="22"/>
            <w:lang w:val="en-GB"/>
          </w:rPr>
          <w:t>doi.org/10.5281/zenodo.3465895</w:t>
        </w:r>
      </w:hyperlink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. If you have any relevant resources for the 23 Things, please contact the LCRDM coordinator.</w:t>
      </w:r>
    </w:p>
    <w:p w14:paraId="5200A552" w14:textId="7DD31C6B" w:rsidR="0082229A" w:rsidRPr="00F03FAC" w:rsidRDefault="0082229A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sz w:val="22"/>
          <w:szCs w:val="22"/>
          <w:highlight w:val="yellow"/>
          <w:lang w:val="en-GB"/>
        </w:rPr>
      </w:pPr>
    </w:p>
    <w:p w14:paraId="26F628B6" w14:textId="1723BF94" w:rsidR="0082229A" w:rsidRPr="00F03FAC" w:rsidRDefault="0082229A" w:rsidP="00F85602">
      <w:pPr>
        <w:widowControl w:val="0"/>
        <w:shd w:val="clear" w:color="auto" w:fill="FFFFFF"/>
        <w:spacing w:line="276" w:lineRule="auto"/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</w:pPr>
      <w:r w:rsidRPr="00F03FAC">
        <w:rPr>
          <w:rFonts w:asciiTheme="majorHAnsi" w:eastAsia="Calibri" w:hAnsiTheme="majorHAnsi" w:cs="Calibri"/>
          <w:color w:val="2C2C2B"/>
          <w:sz w:val="22"/>
          <w:szCs w:val="22"/>
          <w:lang w:val="en-GB"/>
        </w:rPr>
        <w:t>For the links in this resource: retrieval date April 17, 2020.</w:t>
      </w:r>
    </w:p>
    <w:sectPr w:rsidR="0082229A" w:rsidRPr="00F03FAC" w:rsidSect="00DC36B9">
      <w:headerReference w:type="default" r:id="rId55"/>
      <w:footerReference w:type="even" r:id="rId56"/>
      <w:footerReference w:type="default" r:id="rId57"/>
      <w:pgSz w:w="11909" w:h="16834"/>
      <w:pgMar w:top="1417" w:right="1417" w:bottom="1417" w:left="1417" w:header="720" w:footer="72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FD498" w14:textId="77777777" w:rsidR="0038675D" w:rsidRDefault="0038675D" w:rsidP="00DC36B9">
      <w:r>
        <w:separator/>
      </w:r>
    </w:p>
  </w:endnote>
  <w:endnote w:type="continuationSeparator" w:id="0">
    <w:p w14:paraId="17240E8A" w14:textId="77777777" w:rsidR="0038675D" w:rsidRDefault="0038675D" w:rsidP="00DC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inanummer"/>
      </w:rPr>
      <w:id w:val="-1759211436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7B0C9662" w14:textId="6318DAE4" w:rsidR="00DC36B9" w:rsidRDefault="00DC36B9" w:rsidP="00FD0707">
        <w:pPr>
          <w:pStyle w:val="Voettekst"/>
          <w:framePr w:wrap="none" w:vAnchor="text" w:hAnchor="margin" w:xAlign="center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3ADE3E66" w14:textId="77777777" w:rsidR="00DC36B9" w:rsidRDefault="00DC36B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inanummer"/>
      </w:rPr>
      <w:id w:val="-538976552"/>
      <w:docPartObj>
        <w:docPartGallery w:val="Page Numbers (Bottom of Page)"/>
        <w:docPartUnique/>
      </w:docPartObj>
    </w:sdtPr>
    <w:sdtEndPr>
      <w:rPr>
        <w:rStyle w:val="Paginanummer"/>
        <w:rFonts w:asciiTheme="majorHAnsi" w:hAnsiTheme="majorHAnsi"/>
        <w:sz w:val="22"/>
        <w:szCs w:val="22"/>
      </w:rPr>
    </w:sdtEndPr>
    <w:sdtContent>
      <w:p w14:paraId="1CDFB2D2" w14:textId="744E0575" w:rsidR="00DC36B9" w:rsidRPr="00DC36B9" w:rsidRDefault="00DC36B9" w:rsidP="00FD0707">
        <w:pPr>
          <w:pStyle w:val="Voettekst"/>
          <w:framePr w:wrap="none" w:vAnchor="text" w:hAnchor="margin" w:xAlign="center" w:y="1"/>
          <w:rPr>
            <w:rStyle w:val="Paginanummer"/>
            <w:rFonts w:asciiTheme="majorHAnsi" w:hAnsiTheme="majorHAnsi"/>
            <w:sz w:val="22"/>
            <w:szCs w:val="22"/>
          </w:rPr>
        </w:pPr>
        <w:r w:rsidRPr="00DC36B9">
          <w:rPr>
            <w:rStyle w:val="Paginanummer"/>
            <w:rFonts w:asciiTheme="majorHAnsi" w:hAnsiTheme="majorHAnsi"/>
            <w:sz w:val="22"/>
            <w:szCs w:val="22"/>
          </w:rPr>
          <w:fldChar w:fldCharType="begin"/>
        </w:r>
        <w:r w:rsidRPr="00DC36B9">
          <w:rPr>
            <w:rStyle w:val="Paginanummer"/>
            <w:rFonts w:asciiTheme="majorHAnsi" w:hAnsiTheme="majorHAnsi"/>
            <w:sz w:val="22"/>
            <w:szCs w:val="22"/>
          </w:rPr>
          <w:instrText xml:space="preserve"> PAGE </w:instrText>
        </w:r>
        <w:r w:rsidRPr="00DC36B9">
          <w:rPr>
            <w:rStyle w:val="Paginanummer"/>
            <w:rFonts w:asciiTheme="majorHAnsi" w:hAnsiTheme="majorHAnsi"/>
            <w:sz w:val="22"/>
            <w:szCs w:val="22"/>
          </w:rPr>
          <w:fldChar w:fldCharType="separate"/>
        </w:r>
        <w:r w:rsidRPr="00DC36B9">
          <w:rPr>
            <w:rStyle w:val="Paginanummer"/>
            <w:rFonts w:asciiTheme="majorHAnsi" w:hAnsiTheme="majorHAnsi"/>
            <w:noProof/>
            <w:sz w:val="22"/>
            <w:szCs w:val="22"/>
          </w:rPr>
          <w:t>1</w:t>
        </w:r>
        <w:r w:rsidRPr="00DC36B9">
          <w:rPr>
            <w:rStyle w:val="Paginanummer"/>
            <w:rFonts w:asciiTheme="majorHAnsi" w:hAnsiTheme="majorHAnsi"/>
            <w:sz w:val="22"/>
            <w:szCs w:val="22"/>
          </w:rPr>
          <w:fldChar w:fldCharType="end"/>
        </w:r>
      </w:p>
    </w:sdtContent>
  </w:sdt>
  <w:p w14:paraId="385B2D25" w14:textId="77777777" w:rsidR="00DC36B9" w:rsidRDefault="00DC36B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E2972" w14:textId="77777777" w:rsidR="0038675D" w:rsidRDefault="0038675D" w:rsidP="00DC36B9">
      <w:r>
        <w:separator/>
      </w:r>
    </w:p>
  </w:footnote>
  <w:footnote w:type="continuationSeparator" w:id="0">
    <w:p w14:paraId="3D242038" w14:textId="77777777" w:rsidR="0038675D" w:rsidRDefault="0038675D" w:rsidP="00DC3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64012" w14:textId="77777777" w:rsidR="0082229A" w:rsidRDefault="0082229A" w:rsidP="0082229A">
    <w:pPr>
      <w:pStyle w:val="Koptekst"/>
      <w:jc w:val="right"/>
    </w:pPr>
    <w:r>
      <w:rPr>
        <w:noProof/>
      </w:rPr>
      <w:drawing>
        <wp:inline distT="0" distB="0" distL="0" distR="0" wp14:anchorId="3074AF4F" wp14:editId="07762918">
          <wp:extent cx="2456155" cy="541867"/>
          <wp:effectExtent l="0" t="0" r="0" b="4445"/>
          <wp:docPr id="2" name="Afbeelding 2" descr="/var/folders/y_/0zg6r8rj0qq4cj9t8t5kdvwds83xwv/T/com.microsoft.Word/Content.MSO/C912F8C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/var/folders/y_/0zg6r8rj0qq4cj9t8t5kdvwds83xwv/T/com.microsoft.Word/Content.MSO/C912F8C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555" cy="54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4D9E">
      <w:t xml:space="preserve"> </w:t>
    </w:r>
    <w:r>
      <w:rPr>
        <w:noProof/>
      </w:rPr>
      <w:drawing>
        <wp:inline distT="0" distB="0" distL="0" distR="0" wp14:anchorId="5B132475" wp14:editId="086A72D3">
          <wp:extent cx="905934" cy="589328"/>
          <wp:effectExtent l="0" t="0" r="0" b="0"/>
          <wp:docPr id="3" name="Afbeelding 3" descr="/var/folders/y_/0zg6r8rj0qq4cj9t8t5kdvwds83xwv/T/com.microsoft.Word/Content.MSO/F2C7821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/var/folders/y_/0zg6r8rj0qq4cj9t8t5kdvwds83xwv/T/com.microsoft.Word/Content.MSO/F2C78216.t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827" cy="595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EAECA" w14:textId="77777777" w:rsidR="0082229A" w:rsidRDefault="0082229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328C3"/>
    <w:multiLevelType w:val="multilevel"/>
    <w:tmpl w:val="42B0E4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F046B49"/>
    <w:multiLevelType w:val="multilevel"/>
    <w:tmpl w:val="42B0E4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629"/>
    <w:rsid w:val="00196629"/>
    <w:rsid w:val="002E6D7C"/>
    <w:rsid w:val="0038675D"/>
    <w:rsid w:val="0051782B"/>
    <w:rsid w:val="00545E27"/>
    <w:rsid w:val="00631F72"/>
    <w:rsid w:val="007835C8"/>
    <w:rsid w:val="00800BE9"/>
    <w:rsid w:val="0082229A"/>
    <w:rsid w:val="00A2786D"/>
    <w:rsid w:val="00A5209A"/>
    <w:rsid w:val="00BF3248"/>
    <w:rsid w:val="00C34DA9"/>
    <w:rsid w:val="00D67C4C"/>
    <w:rsid w:val="00DC36B9"/>
    <w:rsid w:val="00E97016"/>
    <w:rsid w:val="00F03FAC"/>
    <w:rsid w:val="00F85602"/>
    <w:rsid w:val="00F9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E91281"/>
  <w15:docId w15:val="{F87EFF8B-7B73-ED44-9041-A9F4DFC7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outlineLvl w:val="0"/>
    </w:pPr>
    <w:rPr>
      <w:rFonts w:ascii="Calibri" w:eastAsia="Calibri" w:hAnsi="Calibri" w:cs="Calibri"/>
      <w:b/>
      <w:sz w:val="22"/>
      <w:szCs w:val="22"/>
      <w:highlight w:val="yellow"/>
    </w:rPr>
  </w:style>
  <w:style w:type="paragraph" w:styleId="Kop2">
    <w:name w:val="heading 2"/>
    <w:basedOn w:val="Standaard"/>
    <w:next w:val="Standaard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Voettekst">
    <w:name w:val="footer"/>
    <w:basedOn w:val="Standaard"/>
    <w:link w:val="VoettekstChar"/>
    <w:uiPriority w:val="99"/>
    <w:unhideWhenUsed/>
    <w:rsid w:val="00DC36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C36B9"/>
  </w:style>
  <w:style w:type="character" w:styleId="Paginanummer">
    <w:name w:val="page number"/>
    <w:basedOn w:val="Standaardalinea-lettertype"/>
    <w:uiPriority w:val="99"/>
    <w:semiHidden/>
    <w:unhideWhenUsed/>
    <w:rsid w:val="00DC36B9"/>
  </w:style>
  <w:style w:type="paragraph" w:styleId="Koptekst">
    <w:name w:val="header"/>
    <w:basedOn w:val="Standaard"/>
    <w:link w:val="KoptekstChar"/>
    <w:uiPriority w:val="99"/>
    <w:unhideWhenUsed/>
    <w:rsid w:val="00DC36B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C36B9"/>
  </w:style>
  <w:style w:type="character" w:styleId="Verwijzingopmerking">
    <w:name w:val="annotation reference"/>
    <w:basedOn w:val="Standaardalinea-lettertype"/>
    <w:uiPriority w:val="99"/>
    <w:semiHidden/>
    <w:unhideWhenUsed/>
    <w:rsid w:val="00DC36B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C36B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C36B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C36B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C36B9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C36B9"/>
    <w:rPr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C36B9"/>
    <w:rPr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DC36B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C36B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C36B9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51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nl/bxmrg" TargetMode="External"/><Relationship Id="rId18" Type="http://schemas.openxmlformats.org/officeDocument/2006/relationships/hyperlink" Target="http://www.edu.nl/bppdg" TargetMode="External"/><Relationship Id="rId26" Type="http://schemas.openxmlformats.org/officeDocument/2006/relationships/hyperlink" Target="http://www.edu.nl/8xmqa" TargetMode="External"/><Relationship Id="rId39" Type="http://schemas.openxmlformats.org/officeDocument/2006/relationships/hyperlink" Target="http://www.edu.nl/tfqwj" TargetMode="External"/><Relationship Id="rId21" Type="http://schemas.openxmlformats.org/officeDocument/2006/relationships/hyperlink" Target="http://www.edu.nl/4denj" TargetMode="External"/><Relationship Id="rId34" Type="http://schemas.openxmlformats.org/officeDocument/2006/relationships/hyperlink" Target="http://www.edu.nl/xex83" TargetMode="External"/><Relationship Id="rId42" Type="http://schemas.openxmlformats.org/officeDocument/2006/relationships/hyperlink" Target="http://www.edu.nl/j3frd" TargetMode="External"/><Relationship Id="rId47" Type="http://schemas.openxmlformats.org/officeDocument/2006/relationships/hyperlink" Target="https://edu.nl/d9wf4" TargetMode="External"/><Relationship Id="rId50" Type="http://schemas.openxmlformats.org/officeDocument/2006/relationships/hyperlink" Target="http://www.edu.nl/tp39u" TargetMode="External"/><Relationship Id="rId55" Type="http://schemas.openxmlformats.org/officeDocument/2006/relationships/header" Target="header1.xml"/><Relationship Id="rId7" Type="http://schemas.openxmlformats.org/officeDocument/2006/relationships/hyperlink" Target="http://www.edu.nl/nwxdt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.nl/yvbvw" TargetMode="External"/><Relationship Id="rId29" Type="http://schemas.openxmlformats.org/officeDocument/2006/relationships/hyperlink" Target="https://edu.nl/wd6c7" TargetMode="External"/><Relationship Id="rId11" Type="http://schemas.openxmlformats.org/officeDocument/2006/relationships/hyperlink" Target="http://www.edu.nl/886kg" TargetMode="External"/><Relationship Id="rId24" Type="http://schemas.openxmlformats.org/officeDocument/2006/relationships/hyperlink" Target="http://edu.nl/xdubh" TargetMode="External"/><Relationship Id="rId32" Type="http://schemas.openxmlformats.org/officeDocument/2006/relationships/hyperlink" Target="http://www.edu.nl/erkn3" TargetMode="External"/><Relationship Id="rId37" Type="http://schemas.openxmlformats.org/officeDocument/2006/relationships/hyperlink" Target="https://edu.nl/rrwta" TargetMode="External"/><Relationship Id="rId40" Type="http://schemas.openxmlformats.org/officeDocument/2006/relationships/hyperlink" Target="https://edu.nl/jj78m" TargetMode="External"/><Relationship Id="rId45" Type="http://schemas.openxmlformats.org/officeDocument/2006/relationships/hyperlink" Target="http://www.edu.nl/akpqk" TargetMode="External"/><Relationship Id="rId53" Type="http://schemas.openxmlformats.org/officeDocument/2006/relationships/hyperlink" Target="http://edu.nl/w7e34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edu.nl/c4tm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nl/muna8" TargetMode="External"/><Relationship Id="rId14" Type="http://schemas.openxmlformats.org/officeDocument/2006/relationships/hyperlink" Target="http://www.edu.nl/fmft7" TargetMode="External"/><Relationship Id="rId22" Type="http://schemas.openxmlformats.org/officeDocument/2006/relationships/hyperlink" Target="http://www.edu.nl/wvxtx" TargetMode="External"/><Relationship Id="rId27" Type="http://schemas.openxmlformats.org/officeDocument/2006/relationships/hyperlink" Target="http://www.edu.nl/93kaw" TargetMode="External"/><Relationship Id="rId30" Type="http://schemas.openxmlformats.org/officeDocument/2006/relationships/hyperlink" Target="http://www.edu.nl/g4gw3" TargetMode="External"/><Relationship Id="rId35" Type="http://schemas.openxmlformats.org/officeDocument/2006/relationships/hyperlink" Target="https://edu.nl/bguvh" TargetMode="External"/><Relationship Id="rId43" Type="http://schemas.openxmlformats.org/officeDocument/2006/relationships/hyperlink" Target="https://edu.nl/pnqdd" TargetMode="External"/><Relationship Id="rId48" Type="http://schemas.openxmlformats.org/officeDocument/2006/relationships/hyperlink" Target="http://www.edu.nl/wphba" TargetMode="External"/><Relationship Id="rId56" Type="http://schemas.openxmlformats.org/officeDocument/2006/relationships/footer" Target="footer1.xml"/><Relationship Id="rId8" Type="http://schemas.openxmlformats.org/officeDocument/2006/relationships/hyperlink" Target="http://www.edu.nl/qmhjb" TargetMode="External"/><Relationship Id="rId51" Type="http://schemas.openxmlformats.org/officeDocument/2006/relationships/hyperlink" Target="http://www.edu.nl/p4fvy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edu.nl/xgfc9" TargetMode="External"/><Relationship Id="rId17" Type="http://schemas.openxmlformats.org/officeDocument/2006/relationships/hyperlink" Target="http://www.edu.nl/43pqf" TargetMode="External"/><Relationship Id="rId25" Type="http://schemas.openxmlformats.org/officeDocument/2006/relationships/hyperlink" Target="https://edu.nl/3awrj" TargetMode="External"/><Relationship Id="rId33" Type="http://schemas.openxmlformats.org/officeDocument/2006/relationships/hyperlink" Target="http://www.edu.nl/mtubp" TargetMode="External"/><Relationship Id="rId38" Type="http://schemas.openxmlformats.org/officeDocument/2006/relationships/hyperlink" Target="http://www.edu.nl/ajdu3" TargetMode="External"/><Relationship Id="rId46" Type="http://schemas.openxmlformats.org/officeDocument/2006/relationships/hyperlink" Target="http://www.edu.nl/d3t6b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://www.edu.nl/hxaw4" TargetMode="External"/><Relationship Id="rId41" Type="http://schemas.openxmlformats.org/officeDocument/2006/relationships/hyperlink" Target="http://www.edu.nl/8bubf" TargetMode="External"/><Relationship Id="rId54" Type="http://schemas.openxmlformats.org/officeDocument/2006/relationships/hyperlink" Target="http://doi.org/10.5281/zenodo.346589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edu.nl/grfwm" TargetMode="External"/><Relationship Id="rId23" Type="http://schemas.openxmlformats.org/officeDocument/2006/relationships/hyperlink" Target="http://www.edu.nl/prur7" TargetMode="External"/><Relationship Id="rId28" Type="http://schemas.openxmlformats.org/officeDocument/2006/relationships/hyperlink" Target="http://www.edu.nl/quwvx" TargetMode="External"/><Relationship Id="rId36" Type="http://schemas.openxmlformats.org/officeDocument/2006/relationships/hyperlink" Target="http://www.edu.nl/a6gjm" TargetMode="External"/><Relationship Id="rId49" Type="http://schemas.openxmlformats.org/officeDocument/2006/relationships/hyperlink" Target="http://www.edu.nl/nu3xd" TargetMode="External"/><Relationship Id="rId57" Type="http://schemas.openxmlformats.org/officeDocument/2006/relationships/footer" Target="footer2.xml"/><Relationship Id="rId10" Type="http://schemas.openxmlformats.org/officeDocument/2006/relationships/hyperlink" Target="http://www.edu.nl/ybt7d" TargetMode="External"/><Relationship Id="rId31" Type="http://schemas.openxmlformats.org/officeDocument/2006/relationships/hyperlink" Target="http://www.edu.nl/ftgdy" TargetMode="External"/><Relationship Id="rId44" Type="http://schemas.openxmlformats.org/officeDocument/2006/relationships/hyperlink" Target="http://www.edu.nl/3jarr" TargetMode="External"/><Relationship Id="rId52" Type="http://schemas.openxmlformats.org/officeDocument/2006/relationships/hyperlink" Target="http://lcrdm.n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1283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Mijke Jetten/RDM support</cp:lastModifiedBy>
  <cp:revision>4</cp:revision>
  <dcterms:created xsi:type="dcterms:W3CDTF">2020-04-17T10:48:00Z</dcterms:created>
  <dcterms:modified xsi:type="dcterms:W3CDTF">2020-04-17T12:46:00Z</dcterms:modified>
</cp:coreProperties>
</file>