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8" w14:textId="180778C0" w:rsidR="005106A3" w:rsidRPr="00847FAE" w:rsidRDefault="00675C5E" w:rsidP="00675C5E">
      <w:pPr>
        <w:pStyle w:val="Kop3"/>
        <w:widowControl w:val="0"/>
        <w:spacing w:before="0" w:after="0" w:line="276" w:lineRule="auto"/>
        <w:rPr>
          <w:rFonts w:asciiTheme="majorHAnsi" w:eastAsia="Calibri" w:hAnsiTheme="majorHAnsi" w:cs="Calibri"/>
        </w:rPr>
      </w:pPr>
      <w:r w:rsidRPr="00847FAE">
        <w:rPr>
          <w:rFonts w:asciiTheme="majorHAnsi" w:eastAsia="Calibri" w:hAnsiTheme="majorHAnsi" w:cs="Calibri"/>
        </w:rPr>
        <w:t>17</w:t>
      </w:r>
      <w:r w:rsidR="0040675B" w:rsidRPr="00847FAE">
        <w:rPr>
          <w:rFonts w:asciiTheme="majorHAnsi" w:eastAsia="Calibri" w:hAnsiTheme="majorHAnsi" w:cs="Calibri"/>
        </w:rPr>
        <w:t xml:space="preserve"> Things for IT Support Staff </w:t>
      </w:r>
      <w:r w:rsidR="00847FAE">
        <w:rPr>
          <w:rFonts w:asciiTheme="majorHAnsi" w:eastAsia="Calibri" w:hAnsiTheme="majorHAnsi" w:cs="Calibri"/>
        </w:rPr>
        <w:t>and</w:t>
      </w:r>
      <w:r w:rsidR="0040675B" w:rsidRPr="00847FAE">
        <w:rPr>
          <w:rFonts w:asciiTheme="majorHAnsi" w:eastAsia="Calibri" w:hAnsiTheme="majorHAnsi" w:cs="Calibri"/>
        </w:rPr>
        <w:t xml:space="preserve"> Specialists</w:t>
      </w:r>
    </w:p>
    <w:p w14:paraId="00000009" w14:textId="77777777" w:rsidR="005106A3" w:rsidRPr="00847FAE" w:rsidRDefault="0040675B" w:rsidP="00675C5E">
      <w:pPr>
        <w:widowControl w:val="0"/>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sz w:val="22"/>
          <w:szCs w:val="22"/>
        </w:rPr>
        <w:t>An overview of best practices, resources and tools that you can get to know to be aware of research data management into your daily IT support practice.</w:t>
      </w:r>
    </w:p>
    <w:p w14:paraId="0000000A" w14:textId="77777777" w:rsidR="005106A3" w:rsidRPr="00847FAE" w:rsidRDefault="005106A3" w:rsidP="00675C5E">
      <w:pPr>
        <w:widowControl w:val="0"/>
        <w:spacing w:line="276" w:lineRule="auto"/>
        <w:rPr>
          <w:rFonts w:asciiTheme="majorHAnsi" w:eastAsia="Calibri" w:hAnsiTheme="majorHAnsi" w:cs="Calibri"/>
          <w:sz w:val="22"/>
          <w:szCs w:val="22"/>
        </w:rPr>
      </w:pPr>
    </w:p>
    <w:p w14:paraId="0000000B" w14:textId="77777777" w:rsidR="005106A3" w:rsidRPr="00847FAE" w:rsidRDefault="0040675B" w:rsidP="00675C5E">
      <w:pPr>
        <w:pStyle w:val="Kop3"/>
        <w:widowControl w:val="0"/>
        <w:spacing w:before="0" w:after="0" w:line="276" w:lineRule="auto"/>
        <w:rPr>
          <w:rFonts w:asciiTheme="majorHAnsi" w:eastAsia="Calibri" w:hAnsiTheme="majorHAnsi" w:cs="Calibri"/>
          <w:sz w:val="22"/>
          <w:szCs w:val="22"/>
        </w:rPr>
      </w:pPr>
      <w:bookmarkStart w:id="0" w:name="_ptag0gudwwhq" w:colFirst="0" w:colLast="0"/>
      <w:bookmarkEnd w:id="0"/>
      <w:r w:rsidRPr="00847FAE">
        <w:rPr>
          <w:rFonts w:asciiTheme="majorHAnsi" w:eastAsia="Calibri" w:hAnsiTheme="majorHAnsi" w:cs="Calibri"/>
          <w:sz w:val="22"/>
          <w:szCs w:val="22"/>
        </w:rPr>
        <w:t>Contents</w:t>
      </w:r>
    </w:p>
    <w:p w14:paraId="0000000C"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Understanding the Research Ecosystem in the Netherlands</w:t>
      </w:r>
    </w:p>
    <w:p w14:paraId="0000000D"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Learning Resources</w:t>
      </w:r>
    </w:p>
    <w:p w14:paraId="0000000E"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Data Reference</w:t>
      </w:r>
    </w:p>
    <w:p w14:paraId="0000000F"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Data Management Plans</w:t>
      </w:r>
    </w:p>
    <w:p w14:paraId="00000010"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Support for the Data Life Cycle</w:t>
      </w:r>
    </w:p>
    <w:p w14:paraId="00000011"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Metadata</w:t>
      </w:r>
    </w:p>
    <w:p w14:paraId="00000012"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Data Licensing &amp; Privacy</w:t>
      </w:r>
    </w:p>
    <w:p w14:paraId="00000013"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Community of Practice</w:t>
      </w:r>
    </w:p>
    <w:p w14:paraId="00000014" w14:textId="5EF08178" w:rsidR="005106A3" w:rsidRPr="00847FAE" w:rsidRDefault="0040675B" w:rsidP="00675C5E">
      <w:pPr>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color w:val="2C2C2B"/>
          <w:sz w:val="22"/>
          <w:szCs w:val="22"/>
        </w:rPr>
        <w:t xml:space="preserve">… to help IT </w:t>
      </w:r>
      <w:r w:rsidR="00847FAE">
        <w:rPr>
          <w:rFonts w:asciiTheme="majorHAnsi" w:eastAsia="Calibri" w:hAnsiTheme="majorHAnsi" w:cs="Calibri"/>
          <w:color w:val="2C2C2B"/>
          <w:sz w:val="22"/>
          <w:szCs w:val="22"/>
        </w:rPr>
        <w:t>support staff and specialists</w:t>
      </w:r>
      <w:r w:rsidRPr="00847FAE">
        <w:rPr>
          <w:rFonts w:asciiTheme="majorHAnsi" w:eastAsia="Calibri" w:hAnsiTheme="majorHAnsi" w:cs="Calibri"/>
          <w:color w:val="2C2C2B"/>
          <w:sz w:val="22"/>
          <w:szCs w:val="22"/>
        </w:rPr>
        <w:t xml:space="preserve"> to engage in research data management!</w:t>
      </w:r>
    </w:p>
    <w:p w14:paraId="00000015"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16"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b/>
          <w:color w:val="2C2C2B"/>
          <w:sz w:val="22"/>
          <w:szCs w:val="22"/>
        </w:rPr>
        <w:t>Understanding the Research Ecosystem in the Netherlands</w:t>
      </w:r>
    </w:p>
    <w:p w14:paraId="00000017"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Providing the right support for academic and research institutions also requires some basic understanding of the motivations and end goals of the research community, as well as funding partners and service providers.</w:t>
      </w:r>
    </w:p>
    <w:p w14:paraId="00000018"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19" w14:textId="37145C05"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sz w:val="22"/>
          <w:szCs w:val="22"/>
        </w:rPr>
        <w:t>Check the different global goals and career paths with employment conditions from the association of universities in the Netherlands,</w:t>
      </w:r>
      <w:r w:rsidRPr="00847FAE">
        <w:rPr>
          <w:rFonts w:asciiTheme="majorHAnsi" w:eastAsia="Calibri" w:hAnsiTheme="majorHAnsi" w:cs="Calibri"/>
          <w:sz w:val="22"/>
          <w:szCs w:val="22"/>
        </w:rPr>
        <w:br/>
      </w:r>
      <w:hyperlink r:id="rId7">
        <w:r w:rsidR="00C82F32" w:rsidRPr="00847FAE">
          <w:rPr>
            <w:rFonts w:asciiTheme="majorHAnsi" w:eastAsia="Calibri" w:hAnsiTheme="majorHAnsi" w:cs="Calibri"/>
            <w:color w:val="BBC808"/>
            <w:sz w:val="22"/>
            <w:szCs w:val="22"/>
          </w:rPr>
          <w:t>edu.nl/n433w</w:t>
        </w:r>
      </w:hyperlink>
    </w:p>
    <w:p w14:paraId="0000001A"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1B" w14:textId="3780C334"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sz w:val="22"/>
          <w:szCs w:val="22"/>
        </w:rPr>
        <w:t>Get acquainted with the providers of funding for research, like NWO, and computational resources, like SURF,</w:t>
      </w:r>
      <w:r w:rsidRPr="00847FAE">
        <w:rPr>
          <w:rFonts w:asciiTheme="majorHAnsi" w:eastAsia="Calibri" w:hAnsiTheme="majorHAnsi" w:cs="Calibri"/>
          <w:sz w:val="22"/>
          <w:szCs w:val="22"/>
        </w:rPr>
        <w:br/>
      </w:r>
      <w:hyperlink r:id="rId8">
        <w:r w:rsidR="00C82F32" w:rsidRPr="00847FAE">
          <w:rPr>
            <w:rFonts w:asciiTheme="majorHAnsi" w:eastAsia="Calibri" w:hAnsiTheme="majorHAnsi" w:cs="Calibri"/>
            <w:color w:val="BBC808"/>
            <w:sz w:val="22"/>
            <w:szCs w:val="22"/>
          </w:rPr>
          <w:t>edu.nl/ufkcd</w:t>
        </w:r>
      </w:hyperlink>
      <w:r w:rsidRPr="00847FAE">
        <w:rPr>
          <w:rFonts w:asciiTheme="majorHAnsi" w:eastAsia="Calibri" w:hAnsiTheme="majorHAnsi" w:cs="Calibri"/>
          <w:sz w:val="22"/>
          <w:szCs w:val="22"/>
        </w:rPr>
        <w:t xml:space="preserve"> &amp; </w:t>
      </w:r>
      <w:hyperlink r:id="rId9">
        <w:r w:rsidR="00C82F32" w:rsidRPr="00847FAE">
          <w:rPr>
            <w:rFonts w:asciiTheme="majorHAnsi" w:eastAsia="Calibri" w:hAnsiTheme="majorHAnsi" w:cs="Calibri"/>
            <w:color w:val="BBC808"/>
            <w:sz w:val="22"/>
            <w:szCs w:val="22"/>
          </w:rPr>
          <w:t>edu.nl/k8efp</w:t>
        </w:r>
      </w:hyperlink>
    </w:p>
    <w:p w14:paraId="0000001C"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1D" w14:textId="77777777" w:rsidR="005106A3" w:rsidRPr="00847FAE" w:rsidRDefault="0040675B" w:rsidP="00675C5E">
      <w:pPr>
        <w:widowControl w:val="0"/>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b/>
          <w:sz w:val="22"/>
          <w:szCs w:val="22"/>
        </w:rPr>
        <w:t>Learning Resources</w:t>
      </w:r>
    </w:p>
    <w:p w14:paraId="0000001E" w14:textId="77777777" w:rsidR="005106A3" w:rsidRPr="00847FAE" w:rsidRDefault="0040675B" w:rsidP="00675C5E">
      <w:pPr>
        <w:widowControl w:val="0"/>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sz w:val="22"/>
          <w:szCs w:val="22"/>
        </w:rPr>
        <w:t>IT support staff and specialists should be aware of different needs for research data management to be able to assist researchers.</w:t>
      </w:r>
    </w:p>
    <w:p w14:paraId="0000001F"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20" w14:textId="26157B7C"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sz w:val="22"/>
          <w:szCs w:val="22"/>
        </w:rPr>
        <w:t>Get familiar with research data management concepts and requirements in the web page of the course Essentials 4 Data Support,</w:t>
      </w:r>
      <w:r w:rsidRPr="00847FAE">
        <w:rPr>
          <w:rFonts w:asciiTheme="majorHAnsi" w:eastAsia="Calibri" w:hAnsiTheme="majorHAnsi" w:cs="Calibri"/>
          <w:sz w:val="22"/>
          <w:szCs w:val="22"/>
        </w:rPr>
        <w:br/>
      </w:r>
      <w:hyperlink r:id="rId10">
        <w:r w:rsidR="001D79A1" w:rsidRPr="00847FAE">
          <w:rPr>
            <w:rFonts w:asciiTheme="majorHAnsi" w:eastAsia="Calibri" w:hAnsiTheme="majorHAnsi" w:cs="Calibri"/>
            <w:color w:val="BBC808"/>
            <w:sz w:val="22"/>
            <w:szCs w:val="22"/>
          </w:rPr>
          <w:t>edu.nl/n3jge</w:t>
        </w:r>
      </w:hyperlink>
    </w:p>
    <w:p w14:paraId="00000021"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22" w14:textId="77777777" w:rsidR="005106A3" w:rsidRPr="00847FAE" w:rsidRDefault="0040675B" w:rsidP="00675C5E">
      <w:pPr>
        <w:widowControl w:val="0"/>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b/>
          <w:sz w:val="22"/>
          <w:szCs w:val="22"/>
        </w:rPr>
        <w:t>Data Reference</w:t>
      </w:r>
    </w:p>
    <w:p w14:paraId="00000023" w14:textId="77777777" w:rsidR="005106A3" w:rsidRPr="00847FAE" w:rsidRDefault="0040675B" w:rsidP="00675C5E">
      <w:pPr>
        <w:widowControl w:val="0"/>
        <w:shd w:val="clear" w:color="auto" w:fill="FFFFFF"/>
        <w:spacing w:line="276" w:lineRule="auto"/>
        <w:rPr>
          <w:rFonts w:asciiTheme="majorHAnsi" w:eastAsia="Calibri" w:hAnsiTheme="majorHAnsi" w:cs="Calibri"/>
          <w:sz w:val="22"/>
          <w:szCs w:val="22"/>
        </w:rPr>
      </w:pPr>
      <w:r w:rsidRPr="00847FAE">
        <w:rPr>
          <w:rFonts w:asciiTheme="majorHAnsi" w:eastAsia="Calibri" w:hAnsiTheme="majorHAnsi" w:cs="Calibri"/>
          <w:color w:val="2C2C2B"/>
          <w:sz w:val="22"/>
          <w:szCs w:val="22"/>
        </w:rPr>
        <w:t>The correct referencing for data requires the use of well-known tools to provide universal findability and easy referencing. Usability and user-friendliness are key aspects that will improve the experience of the researchers, just like maintaining an updated documentation about the organization and structure of data storage systems.</w:t>
      </w:r>
    </w:p>
    <w:p w14:paraId="00000024"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365D124" w14:textId="77777777" w:rsidR="00407DCF" w:rsidRPr="00847FAE" w:rsidRDefault="00407DCF">
      <w:pPr>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br w:type="page"/>
      </w:r>
    </w:p>
    <w:p w14:paraId="00000025" w14:textId="5DAAFAD6"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sz w:val="22"/>
          <w:szCs w:val="22"/>
        </w:rPr>
      </w:pPr>
      <w:r w:rsidRPr="00847FAE">
        <w:rPr>
          <w:rFonts w:asciiTheme="majorHAnsi" w:eastAsia="Calibri" w:hAnsiTheme="majorHAnsi" w:cs="Calibri"/>
          <w:color w:val="2C2C2B"/>
          <w:sz w:val="22"/>
          <w:szCs w:val="22"/>
        </w:rPr>
        <w:lastRenderedPageBreak/>
        <w:t>Generate persistent identifiers that will provide unique and permanent access to data,</w:t>
      </w:r>
      <w:r w:rsidRPr="00847FAE">
        <w:rPr>
          <w:rFonts w:asciiTheme="majorHAnsi" w:eastAsia="Calibri" w:hAnsiTheme="majorHAnsi" w:cs="Calibri"/>
          <w:color w:val="2C2C2B"/>
          <w:sz w:val="22"/>
          <w:szCs w:val="22"/>
        </w:rPr>
        <w:br/>
      </w:r>
      <w:hyperlink r:id="rId11">
        <w:r w:rsidRPr="00847FAE">
          <w:rPr>
            <w:rFonts w:asciiTheme="majorHAnsi" w:eastAsia="Calibri" w:hAnsiTheme="majorHAnsi" w:cs="Calibri"/>
            <w:color w:val="BBC808"/>
            <w:sz w:val="22"/>
            <w:szCs w:val="22"/>
          </w:rPr>
          <w:t>edu.nl/</w:t>
        </w:r>
      </w:hyperlink>
      <w:hyperlink r:id="rId12">
        <w:r w:rsidRPr="00847FAE">
          <w:rPr>
            <w:rFonts w:asciiTheme="majorHAnsi" w:eastAsia="Calibri" w:hAnsiTheme="majorHAnsi" w:cs="Calibri"/>
            <w:color w:val="BBC808"/>
            <w:sz w:val="22"/>
            <w:szCs w:val="22"/>
          </w:rPr>
          <w:t>6kmtm</w:t>
        </w:r>
      </w:hyperlink>
    </w:p>
    <w:p w14:paraId="00000026" w14:textId="77777777" w:rsidR="005106A3" w:rsidRPr="00847FAE" w:rsidRDefault="005106A3" w:rsidP="00675C5E">
      <w:pPr>
        <w:widowControl w:val="0"/>
        <w:shd w:val="clear" w:color="auto" w:fill="FFFFFF"/>
        <w:spacing w:line="276" w:lineRule="auto"/>
        <w:rPr>
          <w:rFonts w:asciiTheme="majorHAnsi" w:eastAsia="Calibri" w:hAnsiTheme="majorHAnsi" w:cs="Calibri"/>
          <w:sz w:val="22"/>
          <w:szCs w:val="22"/>
        </w:rPr>
      </w:pPr>
    </w:p>
    <w:p w14:paraId="00000027"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sz w:val="22"/>
          <w:szCs w:val="22"/>
        </w:rPr>
      </w:pPr>
      <w:r w:rsidRPr="00847FAE">
        <w:rPr>
          <w:rFonts w:asciiTheme="majorHAnsi" w:eastAsia="Calibri" w:hAnsiTheme="majorHAnsi" w:cs="Calibri"/>
          <w:color w:val="2C2C2B"/>
          <w:sz w:val="22"/>
          <w:szCs w:val="22"/>
        </w:rPr>
        <w:t>Learn about the different services provided at European level by EUDAT,</w:t>
      </w:r>
      <w:r w:rsidRPr="00847FAE">
        <w:rPr>
          <w:rFonts w:asciiTheme="majorHAnsi" w:eastAsia="Arial" w:hAnsiTheme="majorHAnsi" w:cs="Arial"/>
          <w:color w:val="2C2C2B"/>
          <w:sz w:val="22"/>
          <w:szCs w:val="22"/>
        </w:rPr>
        <w:br/>
      </w:r>
      <w:hyperlink r:id="rId13">
        <w:r w:rsidRPr="00847FAE">
          <w:rPr>
            <w:rFonts w:asciiTheme="majorHAnsi" w:eastAsia="Arial" w:hAnsiTheme="majorHAnsi" w:cs="Arial"/>
            <w:color w:val="BBC808"/>
            <w:sz w:val="22"/>
            <w:szCs w:val="22"/>
          </w:rPr>
          <w:t>edu.nl/7h89n</w:t>
        </w:r>
      </w:hyperlink>
    </w:p>
    <w:p w14:paraId="00000028"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29"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b/>
          <w:color w:val="2C2C2B"/>
          <w:sz w:val="22"/>
          <w:szCs w:val="22"/>
        </w:rPr>
        <w:t>Data Management Plans</w:t>
      </w:r>
    </w:p>
    <w:p w14:paraId="0000002A"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The facilitation of data management plans should be made with the necessary resource provision. It is important to gather the correct requirements from the users and to provide the necessary systems to support them, including software and services.</w:t>
      </w:r>
    </w:p>
    <w:p w14:paraId="0000002B"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2C"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Understand what may be required to support a data management plan with DMPonline,</w:t>
      </w:r>
      <w:r w:rsidRPr="00847FAE">
        <w:rPr>
          <w:rFonts w:asciiTheme="majorHAnsi" w:eastAsia="Calibri" w:hAnsiTheme="majorHAnsi" w:cs="Calibri"/>
          <w:color w:val="2C2C2B"/>
          <w:sz w:val="22"/>
          <w:szCs w:val="22"/>
        </w:rPr>
        <w:br/>
      </w:r>
      <w:hyperlink r:id="rId14">
        <w:r w:rsidRPr="00847FAE">
          <w:rPr>
            <w:rFonts w:asciiTheme="majorHAnsi" w:eastAsia="Calibri" w:hAnsiTheme="majorHAnsi" w:cs="Calibri"/>
            <w:color w:val="BBC808"/>
            <w:sz w:val="22"/>
            <w:szCs w:val="22"/>
          </w:rPr>
          <w:t>edu.nl/77pmp</w:t>
        </w:r>
      </w:hyperlink>
    </w:p>
    <w:p w14:paraId="0000002D" w14:textId="77777777" w:rsidR="005106A3" w:rsidRPr="00847FAE" w:rsidRDefault="005106A3" w:rsidP="00675C5E">
      <w:pPr>
        <w:widowControl w:val="0"/>
        <w:shd w:val="clear" w:color="auto" w:fill="FFFFFF"/>
        <w:spacing w:line="276" w:lineRule="auto"/>
        <w:ind w:left="720"/>
        <w:rPr>
          <w:rFonts w:asciiTheme="majorHAnsi" w:eastAsia="Calibri" w:hAnsiTheme="majorHAnsi" w:cs="Calibri"/>
          <w:color w:val="2C2C2B"/>
          <w:sz w:val="22"/>
          <w:szCs w:val="22"/>
        </w:rPr>
      </w:pPr>
    </w:p>
    <w:p w14:paraId="0000002E" w14:textId="77777777" w:rsidR="005106A3" w:rsidRPr="00847FAE" w:rsidRDefault="0040675B" w:rsidP="00675C5E">
      <w:pPr>
        <w:shd w:val="clear" w:color="auto" w:fill="FFFFFF"/>
        <w:spacing w:line="276" w:lineRule="auto"/>
        <w:rPr>
          <w:rFonts w:asciiTheme="majorHAnsi" w:eastAsia="Arial" w:hAnsiTheme="majorHAnsi" w:cs="Arial"/>
          <w:color w:val="2C2C2B"/>
          <w:sz w:val="22"/>
          <w:szCs w:val="22"/>
        </w:rPr>
      </w:pPr>
      <w:r w:rsidRPr="00847FAE">
        <w:rPr>
          <w:rFonts w:asciiTheme="majorHAnsi" w:eastAsia="Calibri" w:hAnsiTheme="majorHAnsi" w:cs="Calibri"/>
          <w:b/>
          <w:color w:val="2C2C2B"/>
          <w:sz w:val="22"/>
          <w:szCs w:val="22"/>
        </w:rPr>
        <w:t>Support for the Data Life Cycle</w:t>
      </w:r>
    </w:p>
    <w:p w14:paraId="0000002F"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The systems should guarantee the support for the data life cycle. Ensuring interoperability and availability are necessary practices, as well as to keep policies that ensure the correct collaborative use of storage facilities.</w:t>
      </w:r>
    </w:p>
    <w:p w14:paraId="00000030"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31" w14:textId="77777777" w:rsidR="005106A3" w:rsidRPr="00847FAE" w:rsidRDefault="0040675B" w:rsidP="00675C5E">
      <w:pPr>
        <w:widowControl w:val="0"/>
        <w:numPr>
          <w:ilvl w:val="0"/>
          <w:numId w:val="1"/>
        </w:numPr>
        <w:shd w:val="clear" w:color="auto" w:fill="FFFFFF"/>
        <w:spacing w:line="276" w:lineRule="auto"/>
        <w:ind w:left="425" w:hanging="425"/>
        <w:rPr>
          <w:rFonts w:asciiTheme="majorHAnsi" w:eastAsia="Calibri" w:hAnsiTheme="majorHAnsi" w:cs="Calibri"/>
          <w:sz w:val="22"/>
          <w:szCs w:val="22"/>
        </w:rPr>
      </w:pPr>
      <w:r w:rsidRPr="00847FAE">
        <w:rPr>
          <w:rFonts w:asciiTheme="majorHAnsi" w:eastAsia="Calibri" w:hAnsiTheme="majorHAnsi" w:cs="Calibri"/>
          <w:color w:val="2C2C2B"/>
          <w:sz w:val="22"/>
          <w:szCs w:val="22"/>
        </w:rPr>
        <w:t>Provide support for collaborative tools for sharing data and collaborative editing, such as ResearchDrive,</w:t>
      </w:r>
      <w:r w:rsidRPr="00847FAE">
        <w:rPr>
          <w:rFonts w:asciiTheme="majorHAnsi" w:eastAsia="Calibri" w:hAnsiTheme="majorHAnsi" w:cs="Calibri"/>
          <w:color w:val="2C2C2B"/>
          <w:sz w:val="22"/>
          <w:szCs w:val="22"/>
        </w:rPr>
        <w:br/>
      </w:r>
      <w:hyperlink r:id="rId15">
        <w:r w:rsidRPr="00847FAE">
          <w:rPr>
            <w:rFonts w:asciiTheme="majorHAnsi" w:eastAsia="Calibri" w:hAnsiTheme="majorHAnsi" w:cs="Calibri"/>
            <w:color w:val="BBC808"/>
            <w:sz w:val="22"/>
            <w:szCs w:val="22"/>
          </w:rPr>
          <w:t>edu.nl/cu8yx</w:t>
        </w:r>
      </w:hyperlink>
    </w:p>
    <w:p w14:paraId="00000032" w14:textId="77777777" w:rsidR="005106A3" w:rsidRPr="00847FAE" w:rsidRDefault="005106A3" w:rsidP="00675C5E">
      <w:pPr>
        <w:widowControl w:val="0"/>
        <w:shd w:val="clear" w:color="auto" w:fill="FFFFFF"/>
        <w:spacing w:line="276" w:lineRule="auto"/>
        <w:ind w:left="720"/>
        <w:rPr>
          <w:rFonts w:asciiTheme="majorHAnsi" w:eastAsia="Calibri" w:hAnsiTheme="majorHAnsi" w:cs="Calibri"/>
          <w:color w:val="2C2C2B"/>
          <w:sz w:val="22"/>
          <w:szCs w:val="22"/>
        </w:rPr>
      </w:pPr>
    </w:p>
    <w:p w14:paraId="00000033"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Find the best way to upload and transfer data between different compute systems with a data ingest tool or B2SAFE,</w:t>
      </w:r>
      <w:r w:rsidRPr="00847FAE">
        <w:rPr>
          <w:rFonts w:asciiTheme="majorHAnsi" w:eastAsia="Calibri" w:hAnsiTheme="majorHAnsi" w:cs="Calibri"/>
          <w:color w:val="2C2C2B"/>
          <w:sz w:val="22"/>
          <w:szCs w:val="22"/>
        </w:rPr>
        <w:br/>
      </w:r>
      <w:hyperlink r:id="rId16">
        <w:r w:rsidRPr="00847FAE">
          <w:rPr>
            <w:rFonts w:asciiTheme="majorHAnsi" w:eastAsia="Calibri" w:hAnsiTheme="majorHAnsi" w:cs="Calibri"/>
            <w:color w:val="BBC808"/>
            <w:sz w:val="22"/>
            <w:szCs w:val="22"/>
          </w:rPr>
          <w:t>edu.nl/xq7ma</w:t>
        </w:r>
      </w:hyperlink>
      <w:r w:rsidRPr="00847FAE">
        <w:rPr>
          <w:rFonts w:asciiTheme="majorHAnsi" w:eastAsia="Calibri" w:hAnsiTheme="majorHAnsi" w:cs="Calibri"/>
          <w:sz w:val="22"/>
          <w:szCs w:val="22"/>
        </w:rPr>
        <w:t xml:space="preserve"> &amp; </w:t>
      </w:r>
      <w:hyperlink r:id="rId17">
        <w:r w:rsidRPr="00847FAE">
          <w:rPr>
            <w:rFonts w:asciiTheme="majorHAnsi" w:eastAsia="Calibri" w:hAnsiTheme="majorHAnsi" w:cs="Calibri"/>
            <w:color w:val="BBC808"/>
            <w:sz w:val="22"/>
            <w:szCs w:val="22"/>
          </w:rPr>
          <w:t>edu.nl/bk4eh</w:t>
        </w:r>
      </w:hyperlink>
    </w:p>
    <w:p w14:paraId="00000034"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35"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Explore the benefits that a integral data management system like iRODS can provide,</w:t>
      </w:r>
      <w:r w:rsidRPr="00847FAE">
        <w:rPr>
          <w:rFonts w:asciiTheme="majorHAnsi" w:eastAsia="Calibri" w:hAnsiTheme="majorHAnsi" w:cs="Calibri"/>
          <w:color w:val="2C2C2B"/>
          <w:sz w:val="22"/>
          <w:szCs w:val="22"/>
        </w:rPr>
        <w:br/>
      </w:r>
      <w:hyperlink r:id="rId18">
        <w:r w:rsidRPr="00847FAE">
          <w:rPr>
            <w:rFonts w:asciiTheme="majorHAnsi" w:eastAsia="Calibri" w:hAnsiTheme="majorHAnsi" w:cs="Calibri"/>
            <w:color w:val="BBC808"/>
            <w:sz w:val="22"/>
            <w:szCs w:val="22"/>
          </w:rPr>
          <w:t>edu.nl/cquaj</w:t>
        </w:r>
      </w:hyperlink>
    </w:p>
    <w:p w14:paraId="00000036"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37"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Find tools that are available to help with digital preservation using the Digital Preservation Handbook,</w:t>
      </w:r>
      <w:r w:rsidRPr="00847FAE">
        <w:rPr>
          <w:rFonts w:asciiTheme="majorHAnsi" w:eastAsia="Calibri" w:hAnsiTheme="majorHAnsi" w:cs="Calibri"/>
          <w:color w:val="2C2C2B"/>
          <w:sz w:val="22"/>
          <w:szCs w:val="22"/>
        </w:rPr>
        <w:br/>
      </w:r>
      <w:hyperlink r:id="rId19">
        <w:r w:rsidRPr="00847FAE">
          <w:rPr>
            <w:rFonts w:asciiTheme="majorHAnsi" w:eastAsia="Calibri" w:hAnsiTheme="majorHAnsi" w:cs="Calibri"/>
            <w:color w:val="BBC808"/>
            <w:sz w:val="22"/>
            <w:szCs w:val="22"/>
          </w:rPr>
          <w:t>edu.nl/vaxwg</w:t>
        </w:r>
      </w:hyperlink>
    </w:p>
    <w:p w14:paraId="00000038"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39"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sz w:val="22"/>
          <w:szCs w:val="22"/>
        </w:rPr>
      </w:pPr>
      <w:r w:rsidRPr="00847FAE">
        <w:rPr>
          <w:rFonts w:asciiTheme="majorHAnsi" w:eastAsia="Calibri" w:hAnsiTheme="majorHAnsi" w:cs="Calibri"/>
          <w:color w:val="2C2C2B"/>
          <w:sz w:val="22"/>
          <w:szCs w:val="22"/>
        </w:rPr>
        <w:t>Make use of available external resources that help to scale out local systems, such as data archives, and connect with the suitable certified repositories with CoreTrustSeal,</w:t>
      </w:r>
      <w:r w:rsidRPr="00847FAE">
        <w:rPr>
          <w:rFonts w:asciiTheme="majorHAnsi" w:eastAsia="Calibri" w:hAnsiTheme="majorHAnsi" w:cs="Calibri"/>
          <w:color w:val="2C2C2B"/>
          <w:sz w:val="22"/>
          <w:szCs w:val="22"/>
        </w:rPr>
        <w:br/>
      </w:r>
      <w:hyperlink r:id="rId20">
        <w:r w:rsidRPr="00847FAE">
          <w:rPr>
            <w:rFonts w:asciiTheme="majorHAnsi" w:eastAsia="Calibri" w:hAnsiTheme="majorHAnsi" w:cs="Calibri"/>
            <w:color w:val="BBC808"/>
            <w:sz w:val="22"/>
            <w:szCs w:val="22"/>
          </w:rPr>
          <w:t>edu.nl/e69mh</w:t>
        </w:r>
      </w:hyperlink>
      <w:r w:rsidRPr="00847FAE">
        <w:rPr>
          <w:rFonts w:asciiTheme="majorHAnsi" w:eastAsia="Calibri" w:hAnsiTheme="majorHAnsi" w:cs="Calibri"/>
          <w:color w:val="BBC808"/>
          <w:sz w:val="22"/>
          <w:szCs w:val="22"/>
        </w:rPr>
        <w:t xml:space="preserve"> </w:t>
      </w:r>
      <w:r w:rsidRPr="00847FAE">
        <w:rPr>
          <w:rFonts w:asciiTheme="majorHAnsi" w:eastAsia="Calibri" w:hAnsiTheme="majorHAnsi" w:cs="Calibri"/>
          <w:sz w:val="22"/>
          <w:szCs w:val="22"/>
        </w:rPr>
        <w:t>&amp;</w:t>
      </w:r>
      <w:r w:rsidRPr="00847FAE">
        <w:rPr>
          <w:rFonts w:asciiTheme="majorHAnsi" w:eastAsia="Calibri" w:hAnsiTheme="majorHAnsi" w:cs="Calibri"/>
          <w:color w:val="BBC808"/>
          <w:sz w:val="22"/>
          <w:szCs w:val="22"/>
        </w:rPr>
        <w:t xml:space="preserve"> </w:t>
      </w:r>
      <w:hyperlink r:id="rId21">
        <w:r w:rsidRPr="00847FAE">
          <w:rPr>
            <w:rFonts w:asciiTheme="majorHAnsi" w:eastAsia="Calibri" w:hAnsiTheme="majorHAnsi" w:cs="Calibri"/>
            <w:color w:val="BBC808"/>
            <w:sz w:val="22"/>
            <w:szCs w:val="22"/>
          </w:rPr>
          <w:t>edu.nl/ugb9e</w:t>
        </w:r>
      </w:hyperlink>
    </w:p>
    <w:p w14:paraId="0000003A"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3B"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b/>
          <w:color w:val="2C2C2B"/>
          <w:sz w:val="22"/>
          <w:szCs w:val="22"/>
        </w:rPr>
        <w:t>Metadata</w:t>
      </w:r>
    </w:p>
    <w:p w14:paraId="0000003C"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It is important to understand that there may be different requirements for metadata per domain, and also to find the correct tools and systems to support them. Getting information from different research groups is very useful to understand the requirements.</w:t>
      </w:r>
    </w:p>
    <w:p w14:paraId="0000003D" w14:textId="77777777" w:rsidR="005106A3" w:rsidRPr="00847FAE" w:rsidRDefault="005106A3" w:rsidP="00675C5E">
      <w:pPr>
        <w:widowControl w:val="0"/>
        <w:shd w:val="clear" w:color="auto" w:fill="FFFFFF"/>
        <w:spacing w:line="276" w:lineRule="auto"/>
        <w:rPr>
          <w:rFonts w:asciiTheme="majorHAnsi" w:eastAsia="Calibri" w:hAnsiTheme="majorHAnsi" w:cs="Calibri"/>
          <w:color w:val="1155CC"/>
          <w:sz w:val="22"/>
          <w:szCs w:val="22"/>
          <w:u w:val="single"/>
        </w:rPr>
      </w:pPr>
    </w:p>
    <w:p w14:paraId="0000003E" w14:textId="28F26F10"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lastRenderedPageBreak/>
        <w:t>Determine what standard (for identifying, citing, representing and sharing) data and metadata is appropriate to recommend or apply, by searching the RDA adopted FAIRsharing, which also show you which repositories implement which standards,</w:t>
      </w:r>
      <w:r w:rsidRPr="00847FAE">
        <w:rPr>
          <w:rFonts w:asciiTheme="majorHAnsi" w:eastAsia="Calibri" w:hAnsiTheme="majorHAnsi" w:cs="Calibri"/>
          <w:color w:val="2C2C2B"/>
          <w:sz w:val="22"/>
          <w:szCs w:val="22"/>
        </w:rPr>
        <w:br/>
      </w:r>
      <w:hyperlink r:id="rId22">
        <w:r w:rsidRPr="00847FAE">
          <w:rPr>
            <w:rFonts w:asciiTheme="majorHAnsi" w:eastAsia="Calibri" w:hAnsiTheme="majorHAnsi" w:cs="Calibri"/>
            <w:color w:val="BBC808"/>
            <w:sz w:val="22"/>
            <w:szCs w:val="22"/>
          </w:rPr>
          <w:t>edu.nl/ujv8q</w:t>
        </w:r>
      </w:hyperlink>
      <w:r w:rsidR="00C82F32" w:rsidRPr="00847FAE">
        <w:rPr>
          <w:rFonts w:asciiTheme="majorHAnsi" w:eastAsia="Calibri" w:hAnsiTheme="majorHAnsi" w:cs="Calibri"/>
          <w:color w:val="BBC808"/>
          <w:sz w:val="22"/>
          <w:szCs w:val="22"/>
        </w:rPr>
        <w:br/>
      </w:r>
    </w:p>
    <w:p w14:paraId="0000003F"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Be aware of the different ontologies that may be used in each research field,</w:t>
      </w:r>
      <w:r w:rsidRPr="00847FAE">
        <w:rPr>
          <w:rFonts w:asciiTheme="majorHAnsi" w:eastAsia="Calibri" w:hAnsiTheme="majorHAnsi" w:cs="Calibri"/>
          <w:color w:val="2C2C2B"/>
          <w:sz w:val="22"/>
          <w:szCs w:val="22"/>
        </w:rPr>
        <w:br/>
      </w:r>
      <w:hyperlink r:id="rId23">
        <w:r w:rsidRPr="00847FAE">
          <w:rPr>
            <w:rFonts w:asciiTheme="majorHAnsi" w:eastAsia="Calibri" w:hAnsiTheme="majorHAnsi" w:cs="Calibri"/>
            <w:color w:val="BBC808"/>
            <w:sz w:val="22"/>
            <w:szCs w:val="22"/>
          </w:rPr>
          <w:t>edu.nl/ct8en</w:t>
        </w:r>
      </w:hyperlink>
    </w:p>
    <w:p w14:paraId="00000040"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41"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b/>
          <w:color w:val="2C2C2B"/>
          <w:sz w:val="22"/>
          <w:szCs w:val="22"/>
        </w:rPr>
        <w:t>Data Licensing &amp; Privacy</w:t>
      </w:r>
    </w:p>
    <w:p w14:paraId="00000042" w14:textId="77777777" w:rsidR="005106A3" w:rsidRPr="00847FAE" w:rsidRDefault="0040675B" w:rsidP="00675C5E">
      <w:pPr>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Understand the license requirements of the software provided, and make it compliant with necessary regulations (e.g. GDPR). Ensuring support for encryption when dealing with sensitive data is crucial, as well as having the correct protocols and policies implemented to keep the systems up-to-date to prevent security pitfalls.</w:t>
      </w:r>
    </w:p>
    <w:p w14:paraId="00000043"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44"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Arial" w:hAnsiTheme="majorHAnsi" w:cs="Arial"/>
          <w:color w:val="2C2C2B"/>
          <w:sz w:val="22"/>
          <w:szCs w:val="22"/>
        </w:rPr>
        <w:t>Choosealicense helps to choose a software license,</w:t>
      </w:r>
      <w:r w:rsidRPr="00847FAE">
        <w:rPr>
          <w:rFonts w:asciiTheme="majorHAnsi" w:eastAsia="Arial" w:hAnsiTheme="majorHAnsi" w:cs="Arial"/>
          <w:color w:val="2C2C2B"/>
          <w:sz w:val="22"/>
          <w:szCs w:val="22"/>
        </w:rPr>
        <w:br/>
      </w:r>
      <w:hyperlink r:id="rId24">
        <w:r w:rsidRPr="00847FAE">
          <w:rPr>
            <w:rFonts w:asciiTheme="majorHAnsi" w:eastAsia="Arial" w:hAnsiTheme="majorHAnsi" w:cs="Arial"/>
            <w:color w:val="BBC808"/>
            <w:sz w:val="22"/>
            <w:szCs w:val="22"/>
          </w:rPr>
          <w:t>edu.nl/6bn3d</w:t>
        </w:r>
      </w:hyperlink>
    </w:p>
    <w:p w14:paraId="00000045" w14:textId="77777777" w:rsidR="005106A3" w:rsidRPr="00847FAE" w:rsidRDefault="005106A3" w:rsidP="00675C5E">
      <w:pPr>
        <w:widowControl w:val="0"/>
        <w:shd w:val="clear" w:color="auto" w:fill="FFFFFF"/>
        <w:spacing w:line="276" w:lineRule="auto"/>
        <w:ind w:left="720"/>
        <w:rPr>
          <w:rFonts w:asciiTheme="majorHAnsi" w:eastAsia="Arial" w:hAnsiTheme="majorHAnsi" w:cs="Arial"/>
          <w:color w:val="2C2C2B"/>
          <w:sz w:val="22"/>
          <w:szCs w:val="22"/>
        </w:rPr>
      </w:pPr>
    </w:p>
    <w:p w14:paraId="00000046"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sz w:val="22"/>
          <w:szCs w:val="22"/>
        </w:rPr>
        <w:t>Check that any internal data management services are supporting encryption, and any external one is provided at best by partners with ISO security certificate,</w:t>
      </w:r>
      <w:r w:rsidRPr="00847FAE">
        <w:rPr>
          <w:rFonts w:asciiTheme="majorHAnsi" w:eastAsia="Calibri" w:hAnsiTheme="majorHAnsi" w:cs="Calibri"/>
          <w:sz w:val="22"/>
          <w:szCs w:val="22"/>
        </w:rPr>
        <w:br/>
      </w:r>
      <w:hyperlink r:id="rId25">
        <w:r w:rsidRPr="00847FAE">
          <w:rPr>
            <w:rFonts w:asciiTheme="majorHAnsi" w:eastAsia="Calibri" w:hAnsiTheme="majorHAnsi" w:cs="Calibri"/>
            <w:color w:val="BBC808"/>
            <w:sz w:val="22"/>
            <w:szCs w:val="22"/>
          </w:rPr>
          <w:t>edu.nl/7u9hf</w:t>
        </w:r>
      </w:hyperlink>
    </w:p>
    <w:p w14:paraId="00000047" w14:textId="77777777" w:rsidR="005106A3" w:rsidRPr="00847FAE" w:rsidRDefault="005106A3" w:rsidP="00675C5E">
      <w:pPr>
        <w:widowControl w:val="0"/>
        <w:shd w:val="clear" w:color="auto" w:fill="FFFFFF"/>
        <w:spacing w:line="276" w:lineRule="auto"/>
        <w:ind w:left="720"/>
        <w:rPr>
          <w:rFonts w:asciiTheme="majorHAnsi" w:eastAsia="Calibri" w:hAnsiTheme="majorHAnsi" w:cs="Calibri"/>
          <w:color w:val="2C2C2B"/>
          <w:sz w:val="22"/>
          <w:szCs w:val="22"/>
        </w:rPr>
      </w:pPr>
    </w:p>
    <w:p w14:paraId="00000048"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sz w:val="22"/>
          <w:szCs w:val="22"/>
        </w:rPr>
        <w:t>Read the guidelines for privacy, the General Data Protection Regulation, for data protection and security,</w:t>
      </w:r>
      <w:r w:rsidRPr="00847FAE">
        <w:rPr>
          <w:rFonts w:asciiTheme="majorHAnsi" w:eastAsia="Calibri" w:hAnsiTheme="majorHAnsi" w:cs="Calibri"/>
          <w:sz w:val="22"/>
          <w:szCs w:val="22"/>
        </w:rPr>
        <w:br/>
      </w:r>
      <w:hyperlink r:id="rId26">
        <w:r w:rsidRPr="00847FAE">
          <w:rPr>
            <w:rFonts w:asciiTheme="majorHAnsi" w:eastAsia="Calibri" w:hAnsiTheme="majorHAnsi" w:cs="Calibri"/>
            <w:color w:val="BBC808"/>
            <w:sz w:val="22"/>
            <w:szCs w:val="22"/>
          </w:rPr>
          <w:t>edu.nl/qaj6j</w:t>
        </w:r>
      </w:hyperlink>
      <w:r w:rsidRPr="00847FAE">
        <w:rPr>
          <w:rFonts w:asciiTheme="majorHAnsi" w:eastAsia="Calibri" w:hAnsiTheme="majorHAnsi" w:cs="Calibri"/>
          <w:sz w:val="22"/>
          <w:szCs w:val="22"/>
        </w:rPr>
        <w:t xml:space="preserve"> &amp; </w:t>
      </w:r>
      <w:hyperlink r:id="rId27">
        <w:r w:rsidRPr="00847FAE">
          <w:rPr>
            <w:rFonts w:asciiTheme="majorHAnsi" w:eastAsia="Calibri" w:hAnsiTheme="majorHAnsi" w:cs="Calibri"/>
            <w:color w:val="BBC808"/>
            <w:sz w:val="22"/>
            <w:szCs w:val="22"/>
          </w:rPr>
          <w:t>edu.nl/6qqby</w:t>
        </w:r>
      </w:hyperlink>
    </w:p>
    <w:p w14:paraId="00000049"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4A" w14:textId="77777777" w:rsidR="005106A3" w:rsidRPr="00847FAE" w:rsidRDefault="0040675B" w:rsidP="00675C5E">
      <w:pPr>
        <w:widowControl w:val="0"/>
        <w:shd w:val="clear" w:color="auto" w:fill="FFFFFF"/>
        <w:spacing w:line="276" w:lineRule="auto"/>
        <w:rPr>
          <w:rFonts w:asciiTheme="majorHAnsi" w:eastAsia="Calibri" w:hAnsiTheme="majorHAnsi" w:cs="Calibri"/>
          <w:b/>
          <w:color w:val="2C2C2B"/>
          <w:sz w:val="22"/>
          <w:szCs w:val="22"/>
        </w:rPr>
      </w:pPr>
      <w:r w:rsidRPr="00847FAE">
        <w:rPr>
          <w:rFonts w:asciiTheme="majorHAnsi" w:eastAsia="Calibri" w:hAnsiTheme="majorHAnsi" w:cs="Calibri"/>
          <w:b/>
          <w:color w:val="2C2C2B"/>
          <w:sz w:val="22"/>
          <w:szCs w:val="22"/>
        </w:rPr>
        <w:t>Community of Practice</w:t>
      </w:r>
    </w:p>
    <w:p w14:paraId="0000004B" w14:textId="77777777" w:rsidR="005106A3" w:rsidRPr="00847FAE" w:rsidRDefault="0040675B" w:rsidP="00675C5E">
      <w:pPr>
        <w:widowControl w:val="0"/>
        <w:shd w:val="clear" w:color="auto" w:fill="FFFFFF"/>
        <w:spacing w:line="276" w:lineRule="auto"/>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It is always useful to be connected with different IT support groups from other institutions and getting to know the existing efforts in research data management in the Dutch and international context.</w:t>
      </w:r>
    </w:p>
    <w:p w14:paraId="0000004C" w14:textId="77777777" w:rsidR="005106A3" w:rsidRPr="00847FAE" w:rsidRDefault="005106A3" w:rsidP="00675C5E">
      <w:pPr>
        <w:widowControl w:val="0"/>
        <w:shd w:val="clear" w:color="auto" w:fill="FFFFFF"/>
        <w:spacing w:line="276" w:lineRule="auto"/>
        <w:rPr>
          <w:rFonts w:asciiTheme="majorHAnsi" w:eastAsia="Calibri" w:hAnsiTheme="majorHAnsi" w:cs="Calibri"/>
          <w:color w:val="2C2C2B"/>
          <w:sz w:val="22"/>
          <w:szCs w:val="22"/>
        </w:rPr>
      </w:pPr>
    </w:p>
    <w:p w14:paraId="0000004D" w14:textId="77777777" w:rsidR="005106A3" w:rsidRPr="00847FAE" w:rsidRDefault="0040675B" w:rsidP="00675C5E">
      <w:pPr>
        <w:widowControl w:val="0"/>
        <w:numPr>
          <w:ilvl w:val="0"/>
          <w:numId w:val="1"/>
        </w:numPr>
        <w:shd w:val="clear" w:color="auto" w:fill="FFFFFF"/>
        <w:spacing w:line="276" w:lineRule="auto"/>
        <w:ind w:left="425"/>
        <w:rPr>
          <w:rFonts w:asciiTheme="majorHAnsi" w:eastAsia="Calibri" w:hAnsiTheme="majorHAnsi" w:cs="Calibri"/>
          <w:color w:val="2C2C2B"/>
          <w:sz w:val="22"/>
          <w:szCs w:val="22"/>
        </w:rPr>
      </w:pPr>
      <w:r w:rsidRPr="00847FAE">
        <w:rPr>
          <w:rFonts w:asciiTheme="majorHAnsi" w:eastAsia="Calibri" w:hAnsiTheme="majorHAnsi" w:cs="Calibri"/>
          <w:color w:val="2C2C2B"/>
          <w:sz w:val="22"/>
          <w:szCs w:val="22"/>
        </w:rPr>
        <w:t>Learn about different groups that work on RDM for different Dutch research institutions,</w:t>
      </w:r>
      <w:r w:rsidRPr="00847FAE">
        <w:rPr>
          <w:rFonts w:asciiTheme="majorHAnsi" w:eastAsia="Calibri" w:hAnsiTheme="majorHAnsi" w:cs="Calibri"/>
          <w:color w:val="2C2C2B"/>
          <w:sz w:val="22"/>
          <w:szCs w:val="22"/>
        </w:rPr>
        <w:br/>
      </w:r>
      <w:hyperlink r:id="rId28">
        <w:r w:rsidRPr="00847FAE">
          <w:rPr>
            <w:rFonts w:asciiTheme="majorHAnsi" w:eastAsia="Calibri" w:hAnsiTheme="majorHAnsi" w:cs="Calibri"/>
            <w:color w:val="BBC808"/>
            <w:sz w:val="22"/>
            <w:szCs w:val="22"/>
          </w:rPr>
          <w:t>edu.nl/4x8wy</w:t>
        </w:r>
      </w:hyperlink>
    </w:p>
    <w:p w14:paraId="0000004E" w14:textId="77777777" w:rsidR="005106A3" w:rsidRPr="00847FAE" w:rsidRDefault="005106A3" w:rsidP="00675C5E">
      <w:pPr>
        <w:widowControl w:val="0"/>
        <w:spacing w:line="276" w:lineRule="auto"/>
        <w:rPr>
          <w:rFonts w:asciiTheme="majorHAnsi" w:eastAsia="Calibri" w:hAnsiTheme="majorHAnsi" w:cs="Calibri"/>
          <w:sz w:val="22"/>
          <w:szCs w:val="22"/>
        </w:rPr>
      </w:pPr>
    </w:p>
    <w:p w14:paraId="0000004F" w14:textId="77777777" w:rsidR="005106A3" w:rsidRPr="00847FAE" w:rsidRDefault="0040675B" w:rsidP="00675C5E">
      <w:pPr>
        <w:pStyle w:val="Kop3"/>
        <w:keepNext w:val="0"/>
        <w:keepLines w:val="0"/>
        <w:widowControl w:val="0"/>
        <w:shd w:val="clear" w:color="auto" w:fill="FFFFFF"/>
        <w:spacing w:before="0" w:after="0" w:line="276" w:lineRule="auto"/>
        <w:rPr>
          <w:rFonts w:asciiTheme="majorHAnsi" w:eastAsia="Calibri" w:hAnsiTheme="majorHAnsi" w:cs="Calibri"/>
          <w:sz w:val="22"/>
          <w:szCs w:val="22"/>
        </w:rPr>
      </w:pPr>
      <w:bookmarkStart w:id="1" w:name="_tm00inbzqg15" w:colFirst="0" w:colLast="0"/>
      <w:bookmarkEnd w:id="1"/>
      <w:r w:rsidRPr="00847FAE">
        <w:rPr>
          <w:rFonts w:asciiTheme="majorHAnsi" w:eastAsia="Calibri" w:hAnsiTheme="majorHAnsi" w:cs="Calibri"/>
          <w:sz w:val="22"/>
          <w:szCs w:val="22"/>
        </w:rPr>
        <w:t>Contact Information</w:t>
      </w:r>
    </w:p>
    <w:p w14:paraId="00000051" w14:textId="4CF3835C" w:rsidR="005106A3" w:rsidRPr="00847FAE" w:rsidRDefault="00675C5E" w:rsidP="00675C5E">
      <w:pPr>
        <w:widowControl w:val="0"/>
        <w:shd w:val="clear" w:color="auto" w:fill="FFFFFF"/>
        <w:spacing w:line="276" w:lineRule="auto"/>
        <w:rPr>
          <w:rFonts w:asciiTheme="majorHAnsi" w:eastAsia="Calibri" w:hAnsiTheme="majorHAnsi" w:cs="Calibri"/>
          <w:color w:val="2C2C2B"/>
          <w:sz w:val="22"/>
          <w:szCs w:val="22"/>
          <w:lang w:val="en-GB"/>
        </w:rPr>
      </w:pPr>
      <w:r w:rsidRPr="00847FAE">
        <w:rPr>
          <w:rFonts w:asciiTheme="majorHAnsi" w:eastAsia="Calibri" w:hAnsiTheme="majorHAnsi" w:cs="Calibri"/>
          <w:color w:val="2C2C2B"/>
          <w:sz w:val="22"/>
          <w:szCs w:val="22"/>
          <w:lang w:val="en-GB"/>
        </w:rPr>
        <w:t xml:space="preserve">This document is an audience-specific version (for </w:t>
      </w:r>
      <w:r w:rsidRPr="00847FAE">
        <w:rPr>
          <w:rFonts w:asciiTheme="majorHAnsi" w:eastAsia="Calibri" w:hAnsiTheme="majorHAnsi" w:cs="Calibri"/>
          <w:sz w:val="22"/>
          <w:szCs w:val="22"/>
          <w:lang w:val="en-GB"/>
        </w:rPr>
        <w:t xml:space="preserve">IT support staff </w:t>
      </w:r>
      <w:r w:rsidR="00847FAE">
        <w:rPr>
          <w:rFonts w:asciiTheme="majorHAnsi" w:eastAsia="Calibri" w:hAnsiTheme="majorHAnsi" w:cs="Calibri"/>
          <w:sz w:val="22"/>
          <w:szCs w:val="22"/>
          <w:lang w:val="en-GB"/>
        </w:rPr>
        <w:t>and</w:t>
      </w:r>
      <w:bookmarkStart w:id="2" w:name="_GoBack"/>
      <w:bookmarkEnd w:id="2"/>
      <w:r w:rsidRPr="00847FAE">
        <w:rPr>
          <w:rFonts w:asciiTheme="majorHAnsi" w:eastAsia="Calibri" w:hAnsiTheme="majorHAnsi" w:cs="Calibri"/>
          <w:sz w:val="22"/>
          <w:szCs w:val="22"/>
          <w:lang w:val="en-GB"/>
        </w:rPr>
        <w:t xml:space="preserve"> specialists)</w:t>
      </w:r>
      <w:r w:rsidRPr="00847FAE">
        <w:rPr>
          <w:rFonts w:asciiTheme="majorHAnsi" w:eastAsia="Calibri" w:hAnsiTheme="majorHAnsi" w:cs="Calibri"/>
          <w:color w:val="2C2C2B"/>
          <w:sz w:val="22"/>
          <w:szCs w:val="22"/>
          <w:lang w:val="en-GB"/>
        </w:rPr>
        <w:t xml:space="preserve"> of the 23 Things for/by the Dutch community, created by the LCRDM task group RDA 23 Things (</w:t>
      </w:r>
      <w:hyperlink r:id="rId29">
        <w:r w:rsidRPr="00847FAE">
          <w:rPr>
            <w:rFonts w:asciiTheme="majorHAnsi" w:eastAsia="Calibri" w:hAnsiTheme="majorHAnsi" w:cs="Calibri"/>
            <w:color w:val="BBC808"/>
            <w:sz w:val="22"/>
            <w:szCs w:val="22"/>
            <w:lang w:val="en-GB"/>
          </w:rPr>
          <w:t>lcrdm.nl</w:t>
        </w:r>
      </w:hyperlink>
      <w:r w:rsidRPr="00847FAE">
        <w:rPr>
          <w:rFonts w:asciiTheme="majorHAnsi" w:eastAsia="Calibri" w:hAnsiTheme="majorHAnsi" w:cs="Calibri"/>
          <w:color w:val="2C2C2B"/>
          <w:sz w:val="22"/>
          <w:szCs w:val="22"/>
          <w:lang w:val="en-GB"/>
        </w:rPr>
        <w:t xml:space="preserve">). The original 23 Things can be found at </w:t>
      </w:r>
      <w:hyperlink r:id="rId30">
        <w:r w:rsidRPr="00847FAE">
          <w:rPr>
            <w:rFonts w:asciiTheme="majorHAnsi" w:eastAsia="Calibri" w:hAnsiTheme="majorHAnsi" w:cs="Calibri"/>
            <w:color w:val="BBC808"/>
            <w:sz w:val="22"/>
            <w:szCs w:val="22"/>
            <w:lang w:val="en-GB"/>
          </w:rPr>
          <w:t>edu.nl/w7e34</w:t>
        </w:r>
      </w:hyperlink>
      <w:r w:rsidRPr="00847FAE">
        <w:rPr>
          <w:rFonts w:asciiTheme="majorHAnsi" w:eastAsia="Calibri" w:hAnsiTheme="majorHAnsi" w:cs="Calibri"/>
          <w:color w:val="2C2C2B"/>
          <w:sz w:val="22"/>
          <w:szCs w:val="22"/>
          <w:lang w:val="en-GB"/>
        </w:rPr>
        <w:t xml:space="preserve">, the LCRDM adaption for the Dutch community can be found at </w:t>
      </w:r>
      <w:hyperlink r:id="rId31">
        <w:r w:rsidRPr="00847FAE">
          <w:rPr>
            <w:rFonts w:asciiTheme="majorHAnsi" w:eastAsia="Calibri" w:hAnsiTheme="majorHAnsi" w:cs="Calibri"/>
            <w:color w:val="BBC808"/>
            <w:sz w:val="22"/>
            <w:szCs w:val="22"/>
            <w:lang w:val="en-GB"/>
          </w:rPr>
          <w:t>doi.org/10.5281/zenodo.3465895</w:t>
        </w:r>
      </w:hyperlink>
      <w:r w:rsidRPr="00847FAE">
        <w:rPr>
          <w:rFonts w:asciiTheme="majorHAnsi" w:eastAsia="Calibri" w:hAnsiTheme="majorHAnsi" w:cs="Calibri"/>
          <w:color w:val="2C2C2B"/>
          <w:sz w:val="22"/>
          <w:szCs w:val="22"/>
          <w:lang w:val="en-GB"/>
        </w:rPr>
        <w:t>. If you have any relevant resources for the 23 Things, please contact the LCRDM coordinator.</w:t>
      </w:r>
    </w:p>
    <w:p w14:paraId="22154163" w14:textId="247A4384" w:rsidR="00407DCF" w:rsidRPr="00847FAE" w:rsidRDefault="00407DCF" w:rsidP="00675C5E">
      <w:pPr>
        <w:widowControl w:val="0"/>
        <w:shd w:val="clear" w:color="auto" w:fill="FFFFFF"/>
        <w:spacing w:line="276" w:lineRule="auto"/>
        <w:rPr>
          <w:rFonts w:asciiTheme="majorHAnsi" w:eastAsia="Calibri" w:hAnsiTheme="majorHAnsi" w:cs="Calibri"/>
          <w:sz w:val="22"/>
          <w:szCs w:val="22"/>
          <w:highlight w:val="yellow"/>
          <w:lang w:val="en-GB"/>
        </w:rPr>
      </w:pPr>
    </w:p>
    <w:p w14:paraId="017CDC8C" w14:textId="65312B93" w:rsidR="00407DCF" w:rsidRPr="00847FAE" w:rsidRDefault="00407DCF" w:rsidP="00675C5E">
      <w:pPr>
        <w:widowControl w:val="0"/>
        <w:shd w:val="clear" w:color="auto" w:fill="FFFFFF"/>
        <w:spacing w:line="276" w:lineRule="auto"/>
        <w:rPr>
          <w:rFonts w:asciiTheme="majorHAnsi" w:eastAsia="Calibri" w:hAnsiTheme="majorHAnsi" w:cs="Calibri"/>
          <w:color w:val="2C2C2B"/>
          <w:sz w:val="22"/>
          <w:szCs w:val="22"/>
          <w:lang w:val="en-GB"/>
        </w:rPr>
      </w:pPr>
      <w:r w:rsidRPr="00847FAE">
        <w:rPr>
          <w:rFonts w:asciiTheme="majorHAnsi" w:eastAsia="Calibri" w:hAnsiTheme="majorHAnsi" w:cs="Calibri"/>
          <w:color w:val="2C2C2B"/>
          <w:sz w:val="22"/>
          <w:szCs w:val="22"/>
          <w:lang w:val="en-GB"/>
        </w:rPr>
        <w:t>For the links in this resource: retrieval date April 17, 2020.</w:t>
      </w:r>
    </w:p>
    <w:sectPr w:rsidR="00407DCF" w:rsidRPr="00847FAE" w:rsidSect="00675C5E">
      <w:headerReference w:type="default" r:id="rId32"/>
      <w:footerReference w:type="even" r:id="rId33"/>
      <w:footerReference w:type="default" r:id="rId34"/>
      <w:pgSz w:w="11909" w:h="16834"/>
      <w:pgMar w:top="1417" w:right="1417" w:bottom="1417" w:left="1417" w:header="720" w:footer="72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2240D" w14:textId="77777777" w:rsidR="00581C3D" w:rsidRDefault="00581C3D" w:rsidP="00675C5E">
      <w:r>
        <w:separator/>
      </w:r>
    </w:p>
  </w:endnote>
  <w:endnote w:type="continuationSeparator" w:id="0">
    <w:p w14:paraId="23F7CF3E" w14:textId="77777777" w:rsidR="00581C3D" w:rsidRDefault="00581C3D" w:rsidP="00675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848954187"/>
      <w:docPartObj>
        <w:docPartGallery w:val="Page Numbers (Bottom of Page)"/>
        <w:docPartUnique/>
      </w:docPartObj>
    </w:sdtPr>
    <w:sdtEndPr>
      <w:rPr>
        <w:rStyle w:val="Paginanummer"/>
      </w:rPr>
    </w:sdtEndPr>
    <w:sdtContent>
      <w:p w14:paraId="1FC28030" w14:textId="6FDF5B00" w:rsidR="00675C5E" w:rsidRDefault="00675C5E" w:rsidP="00B848C6">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7A428EA" w14:textId="77777777" w:rsidR="00675C5E" w:rsidRDefault="00675C5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45214506"/>
      <w:docPartObj>
        <w:docPartGallery w:val="Page Numbers (Bottom of Page)"/>
        <w:docPartUnique/>
      </w:docPartObj>
    </w:sdtPr>
    <w:sdtEndPr>
      <w:rPr>
        <w:rStyle w:val="Paginanummer"/>
        <w:rFonts w:asciiTheme="majorHAnsi" w:hAnsiTheme="majorHAnsi"/>
        <w:sz w:val="22"/>
        <w:szCs w:val="22"/>
      </w:rPr>
    </w:sdtEndPr>
    <w:sdtContent>
      <w:p w14:paraId="6773B418" w14:textId="6063C93A" w:rsidR="00675C5E" w:rsidRPr="00C82F32" w:rsidRDefault="00675C5E" w:rsidP="00B848C6">
        <w:pPr>
          <w:pStyle w:val="Voettekst"/>
          <w:framePr w:wrap="none" w:vAnchor="text" w:hAnchor="margin" w:xAlign="center" w:y="1"/>
          <w:rPr>
            <w:rStyle w:val="Paginanummer"/>
            <w:rFonts w:asciiTheme="majorHAnsi" w:hAnsiTheme="majorHAnsi"/>
            <w:sz w:val="22"/>
            <w:szCs w:val="22"/>
          </w:rPr>
        </w:pPr>
        <w:r w:rsidRPr="00C82F32">
          <w:rPr>
            <w:rStyle w:val="Paginanummer"/>
            <w:rFonts w:asciiTheme="majorHAnsi" w:hAnsiTheme="majorHAnsi"/>
            <w:sz w:val="22"/>
            <w:szCs w:val="22"/>
          </w:rPr>
          <w:fldChar w:fldCharType="begin"/>
        </w:r>
        <w:r w:rsidRPr="00C82F32">
          <w:rPr>
            <w:rStyle w:val="Paginanummer"/>
            <w:rFonts w:asciiTheme="majorHAnsi" w:hAnsiTheme="majorHAnsi"/>
            <w:sz w:val="22"/>
            <w:szCs w:val="22"/>
          </w:rPr>
          <w:instrText xml:space="preserve"> PAGE </w:instrText>
        </w:r>
        <w:r w:rsidRPr="00C82F32">
          <w:rPr>
            <w:rStyle w:val="Paginanummer"/>
            <w:rFonts w:asciiTheme="majorHAnsi" w:hAnsiTheme="majorHAnsi"/>
            <w:sz w:val="22"/>
            <w:szCs w:val="22"/>
          </w:rPr>
          <w:fldChar w:fldCharType="separate"/>
        </w:r>
        <w:r w:rsidRPr="00C82F32">
          <w:rPr>
            <w:rStyle w:val="Paginanummer"/>
            <w:rFonts w:asciiTheme="majorHAnsi" w:hAnsiTheme="majorHAnsi"/>
            <w:noProof/>
            <w:sz w:val="22"/>
            <w:szCs w:val="22"/>
          </w:rPr>
          <w:t>1</w:t>
        </w:r>
        <w:r w:rsidRPr="00C82F32">
          <w:rPr>
            <w:rStyle w:val="Paginanummer"/>
            <w:rFonts w:asciiTheme="majorHAnsi" w:hAnsiTheme="majorHAnsi"/>
            <w:sz w:val="22"/>
            <w:szCs w:val="22"/>
          </w:rPr>
          <w:fldChar w:fldCharType="end"/>
        </w:r>
      </w:p>
    </w:sdtContent>
  </w:sdt>
  <w:p w14:paraId="21AF91A9" w14:textId="77777777" w:rsidR="00675C5E" w:rsidRDefault="00675C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171F9" w14:textId="77777777" w:rsidR="00581C3D" w:rsidRDefault="00581C3D" w:rsidP="00675C5E">
      <w:r>
        <w:separator/>
      </w:r>
    </w:p>
  </w:footnote>
  <w:footnote w:type="continuationSeparator" w:id="0">
    <w:p w14:paraId="68355085" w14:textId="77777777" w:rsidR="00581C3D" w:rsidRDefault="00581C3D" w:rsidP="00675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7A112" w14:textId="438EF071" w:rsidR="00407DCF" w:rsidRDefault="00407DCF" w:rsidP="00407DCF">
    <w:pPr>
      <w:pStyle w:val="Koptekst"/>
      <w:jc w:val="right"/>
    </w:pPr>
    <w:r>
      <w:rPr>
        <w:noProof/>
      </w:rPr>
      <w:drawing>
        <wp:inline distT="0" distB="0" distL="0" distR="0" wp14:anchorId="5C8AF153" wp14:editId="5958E96C">
          <wp:extent cx="2456155" cy="541867"/>
          <wp:effectExtent l="0" t="0" r="0" b="4445"/>
          <wp:docPr id="2" name="Afbeelding 2" descr="/var/folders/y_/0zg6r8rj0qq4cj9t8t5kdvwds83xwv/T/com.microsoft.Word/Content.MSO/C912F8C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y_/0zg6r8rj0qq4cj9t8t5kdvwds83xwv/T/com.microsoft.Word/Content.MSO/C912F8C8.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3555" cy="543500"/>
                  </a:xfrm>
                  <a:prstGeom prst="rect">
                    <a:avLst/>
                  </a:prstGeom>
                  <a:noFill/>
                  <a:ln>
                    <a:noFill/>
                  </a:ln>
                </pic:spPr>
              </pic:pic>
            </a:graphicData>
          </a:graphic>
        </wp:inline>
      </w:drawing>
    </w:r>
    <w:r w:rsidRPr="004E4D9E">
      <w:t xml:space="preserve"> </w:t>
    </w:r>
    <w:r>
      <w:rPr>
        <w:noProof/>
      </w:rPr>
      <w:drawing>
        <wp:inline distT="0" distB="0" distL="0" distR="0" wp14:anchorId="42FFC022" wp14:editId="687AA168">
          <wp:extent cx="905934" cy="589328"/>
          <wp:effectExtent l="0" t="0" r="0" b="0"/>
          <wp:docPr id="3" name="Afbeelding 3" descr="/var/folders/y_/0zg6r8rj0qq4cj9t8t5kdvwds83xwv/T/com.microsoft.Word/Content.MSO/F2C7821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ar/folders/y_/0zg6r8rj0qq4cj9t8t5kdvwds83xwv/T/com.microsoft.Word/Content.MSO/F2C78216.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827" cy="595113"/>
                  </a:xfrm>
                  <a:prstGeom prst="rect">
                    <a:avLst/>
                  </a:prstGeom>
                  <a:noFill/>
                  <a:ln>
                    <a:noFill/>
                  </a:ln>
                </pic:spPr>
              </pic:pic>
            </a:graphicData>
          </a:graphic>
        </wp:inline>
      </w:drawing>
    </w:r>
  </w:p>
  <w:p w14:paraId="35B6D9E1" w14:textId="77777777" w:rsidR="00407DCF" w:rsidRDefault="00407DC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A77CC6"/>
    <w:multiLevelType w:val="multilevel"/>
    <w:tmpl w:val="F48EA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6A3"/>
    <w:rsid w:val="00052388"/>
    <w:rsid w:val="001D79A1"/>
    <w:rsid w:val="0040675B"/>
    <w:rsid w:val="00407DCF"/>
    <w:rsid w:val="005106A3"/>
    <w:rsid w:val="00581C3D"/>
    <w:rsid w:val="00653715"/>
    <w:rsid w:val="00675C5E"/>
    <w:rsid w:val="00847FAE"/>
    <w:rsid w:val="00AF2E7C"/>
    <w:rsid w:val="00C82F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62AEDAA"/>
  <w15:docId w15:val="{1686002F-6022-FF49-BB2B-5D64B5499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outlineLvl w:val="0"/>
    </w:pPr>
    <w:rPr>
      <w:rFonts w:ascii="Calibri" w:eastAsia="Calibri" w:hAnsi="Calibri" w:cs="Calibri"/>
      <w:b/>
      <w:sz w:val="22"/>
      <w:szCs w:val="22"/>
      <w:highlight w:val="yellow"/>
    </w:rPr>
  </w:style>
  <w:style w:type="paragraph" w:styleId="Kop2">
    <w:name w:val="heading 2"/>
    <w:basedOn w:val="Standaard"/>
    <w:next w:val="Standaard"/>
    <w:uiPriority w:val="9"/>
    <w:unhideWhenUsed/>
    <w:qFormat/>
    <w:pPr>
      <w:keepNext/>
      <w:keepLines/>
      <w:spacing w:before="360" w:after="80"/>
      <w:outlineLvl w:val="1"/>
    </w:pPr>
    <w:rPr>
      <w:b/>
      <w:sz w:val="36"/>
      <w:szCs w:val="36"/>
    </w:rPr>
  </w:style>
  <w:style w:type="paragraph" w:styleId="Kop3">
    <w:name w:val="heading 3"/>
    <w:basedOn w:val="Standaard"/>
    <w:next w:val="Standaard"/>
    <w:uiPriority w:val="9"/>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Voettekst">
    <w:name w:val="footer"/>
    <w:basedOn w:val="Standaard"/>
    <w:link w:val="VoettekstChar"/>
    <w:uiPriority w:val="99"/>
    <w:unhideWhenUsed/>
    <w:rsid w:val="00675C5E"/>
    <w:pPr>
      <w:tabs>
        <w:tab w:val="center" w:pos="4536"/>
        <w:tab w:val="right" w:pos="9072"/>
      </w:tabs>
    </w:pPr>
  </w:style>
  <w:style w:type="character" w:customStyle="1" w:styleId="VoettekstChar">
    <w:name w:val="Voettekst Char"/>
    <w:basedOn w:val="Standaardalinea-lettertype"/>
    <w:link w:val="Voettekst"/>
    <w:uiPriority w:val="99"/>
    <w:rsid w:val="00675C5E"/>
  </w:style>
  <w:style w:type="character" w:styleId="Paginanummer">
    <w:name w:val="page number"/>
    <w:basedOn w:val="Standaardalinea-lettertype"/>
    <w:uiPriority w:val="99"/>
    <w:semiHidden/>
    <w:unhideWhenUsed/>
    <w:rsid w:val="00675C5E"/>
  </w:style>
  <w:style w:type="paragraph" w:styleId="Koptekst">
    <w:name w:val="header"/>
    <w:basedOn w:val="Standaard"/>
    <w:link w:val="KoptekstChar"/>
    <w:uiPriority w:val="99"/>
    <w:unhideWhenUsed/>
    <w:rsid w:val="00675C5E"/>
    <w:pPr>
      <w:tabs>
        <w:tab w:val="center" w:pos="4536"/>
        <w:tab w:val="right" w:pos="9072"/>
      </w:tabs>
    </w:pPr>
  </w:style>
  <w:style w:type="character" w:customStyle="1" w:styleId="KoptekstChar">
    <w:name w:val="Koptekst Char"/>
    <w:basedOn w:val="Standaardalinea-lettertype"/>
    <w:link w:val="Koptekst"/>
    <w:uiPriority w:val="99"/>
    <w:rsid w:val="00675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edu.nl/7h89n" TargetMode="External"/><Relationship Id="rId18" Type="http://schemas.openxmlformats.org/officeDocument/2006/relationships/hyperlink" Target="http://edu.nl/cquaj" TargetMode="External"/><Relationship Id="rId26" Type="http://schemas.openxmlformats.org/officeDocument/2006/relationships/hyperlink" Target="http://edu.nl/qaj6j" TargetMode="External"/><Relationship Id="rId3" Type="http://schemas.openxmlformats.org/officeDocument/2006/relationships/settings" Target="settings.xml"/><Relationship Id="rId21" Type="http://schemas.openxmlformats.org/officeDocument/2006/relationships/hyperlink" Target="http://edu.nl/ugb9e" TargetMode="External"/><Relationship Id="rId34" Type="http://schemas.openxmlformats.org/officeDocument/2006/relationships/footer" Target="footer2.xml"/><Relationship Id="rId7" Type="http://schemas.openxmlformats.org/officeDocument/2006/relationships/hyperlink" Target="https://edu.nl/n433w" TargetMode="External"/><Relationship Id="rId12" Type="http://schemas.openxmlformats.org/officeDocument/2006/relationships/hyperlink" Target="http://edu.nl/6kmtm" TargetMode="External"/><Relationship Id="rId17" Type="http://schemas.openxmlformats.org/officeDocument/2006/relationships/hyperlink" Target="http://edu.nl/bk4eh" TargetMode="External"/><Relationship Id="rId25" Type="http://schemas.openxmlformats.org/officeDocument/2006/relationships/hyperlink" Target="https://www.iso.org/isoiec-27001-information-security.html"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du.nl/xq7ma" TargetMode="External"/><Relationship Id="rId20" Type="http://schemas.openxmlformats.org/officeDocument/2006/relationships/hyperlink" Target="http://edu.nl/e69mh" TargetMode="External"/><Relationship Id="rId29" Type="http://schemas.openxmlformats.org/officeDocument/2006/relationships/hyperlink" Target="http://lcrdm.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u.nl/6kmtm" TargetMode="External"/><Relationship Id="rId24" Type="http://schemas.openxmlformats.org/officeDocument/2006/relationships/hyperlink" Target="http://edu.nl/6bn3d"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edu.nl/cu8yx" TargetMode="External"/><Relationship Id="rId23" Type="http://schemas.openxmlformats.org/officeDocument/2006/relationships/hyperlink" Target="http://edu.nl/ct8en" TargetMode="External"/><Relationship Id="rId28" Type="http://schemas.openxmlformats.org/officeDocument/2006/relationships/hyperlink" Target="http://edu.nl/4x8wy" TargetMode="External"/><Relationship Id="rId36" Type="http://schemas.openxmlformats.org/officeDocument/2006/relationships/theme" Target="theme/theme1.xml"/><Relationship Id="rId10" Type="http://schemas.openxmlformats.org/officeDocument/2006/relationships/hyperlink" Target="https://edu.nl/n3jge" TargetMode="External"/><Relationship Id="rId19" Type="http://schemas.openxmlformats.org/officeDocument/2006/relationships/hyperlink" Target="http://edu.nl/vaxwg" TargetMode="External"/><Relationship Id="rId31" Type="http://schemas.openxmlformats.org/officeDocument/2006/relationships/hyperlink" Target="http://doi.org/10.5281/zenodo.3465895" TargetMode="External"/><Relationship Id="rId4" Type="http://schemas.openxmlformats.org/officeDocument/2006/relationships/webSettings" Target="webSettings.xml"/><Relationship Id="rId9" Type="http://schemas.openxmlformats.org/officeDocument/2006/relationships/hyperlink" Target="https://edu.nl/k8efp" TargetMode="External"/><Relationship Id="rId14" Type="http://schemas.openxmlformats.org/officeDocument/2006/relationships/hyperlink" Target="http://edu.nl/77pmp" TargetMode="External"/><Relationship Id="rId22" Type="http://schemas.openxmlformats.org/officeDocument/2006/relationships/hyperlink" Target="http://www.edu.nl/ujv8q" TargetMode="External"/><Relationship Id="rId27" Type="http://schemas.openxmlformats.org/officeDocument/2006/relationships/hyperlink" Target="http://edu.nl/6qqby" TargetMode="External"/><Relationship Id="rId30" Type="http://schemas.openxmlformats.org/officeDocument/2006/relationships/hyperlink" Target="http://edu.nl/w7e34" TargetMode="External"/><Relationship Id="rId35" Type="http://schemas.openxmlformats.org/officeDocument/2006/relationships/fontTable" Target="fontTable.xml"/><Relationship Id="rId8" Type="http://schemas.openxmlformats.org/officeDocument/2006/relationships/hyperlink" Target="https://edu.nl/ufkc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986</Words>
  <Characters>5426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Mijke Jetten/RDM support</cp:lastModifiedBy>
  <cp:revision>3</cp:revision>
  <dcterms:created xsi:type="dcterms:W3CDTF">2020-04-17T10:02:00Z</dcterms:created>
  <dcterms:modified xsi:type="dcterms:W3CDTF">2020-04-17T12:45:00Z</dcterms:modified>
</cp:coreProperties>
</file>