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7099A37" w14:textId="0656456E" w:rsidR="005C3A81" w:rsidRPr="00553469" w:rsidRDefault="00F17A73" w:rsidP="0055346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7ED7679" wp14:editId="27D335BB">
            <wp:extent cx="5731510" cy="5268036"/>
            <wp:effectExtent l="0" t="0" r="2540" b="889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929"/>
                    <a:stretch/>
                  </pic:blipFill>
                  <pic:spPr bwMode="auto">
                    <a:xfrm>
                      <a:off x="0" y="0"/>
                      <a:ext cx="5731510" cy="5268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8528A" w14:textId="6CA78240" w:rsidR="00F17A73" w:rsidRPr="0078660C" w:rsidRDefault="00F17A73" w:rsidP="00F17A73">
      <w:pPr>
        <w:pStyle w:val="EndNoteBibliography"/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Figure S1. </w:t>
      </w:r>
      <w:r>
        <w:rPr>
          <w:rFonts w:ascii="Times New Roman" w:hAnsi="Times New Roman" w:cs="Times New Roman"/>
          <w:sz w:val="24"/>
          <w:szCs w:val="24"/>
        </w:rPr>
        <w:t>Gating strateg</w:t>
      </w:r>
      <w:r w:rsidR="006C2361">
        <w:rPr>
          <w:rFonts w:ascii="Times New Roman" w:hAnsi="Times New Roman" w:cs="Times New Roman"/>
          <w:sz w:val="24"/>
          <w:szCs w:val="24"/>
        </w:rPr>
        <w:t>y</w:t>
      </w:r>
      <w:r>
        <w:rPr>
          <w:rFonts w:ascii="Times New Roman" w:hAnsi="Times New Roman" w:cs="Times New Roman"/>
          <w:sz w:val="24"/>
          <w:szCs w:val="24"/>
        </w:rPr>
        <w:t xml:space="preserve"> for </w:t>
      </w:r>
      <w:r w:rsidR="001648EC">
        <w:rPr>
          <w:rFonts w:ascii="Times New Roman" w:hAnsi="Times New Roman" w:cs="Times New Roman"/>
          <w:sz w:val="24"/>
          <w:szCs w:val="24"/>
        </w:rPr>
        <w:t>NK</w:t>
      </w:r>
      <w:r>
        <w:rPr>
          <w:rFonts w:ascii="Times New Roman" w:hAnsi="Times New Roman" w:cs="Times New Roman"/>
          <w:sz w:val="24"/>
          <w:szCs w:val="24"/>
        </w:rPr>
        <w:t xml:space="preserve"> cell, macrophage and T cell subsets.</w:t>
      </w:r>
    </w:p>
    <w:p w14:paraId="05B8CCE9" w14:textId="7C8A07F1" w:rsidR="00553469" w:rsidRPr="00553469" w:rsidRDefault="00553469" w:rsidP="00553469">
      <w:pPr>
        <w:jc w:val="both"/>
        <w:rPr>
          <w:rFonts w:ascii="Times New Roman" w:hAnsi="Times New Roman" w:cs="Times New Roman"/>
          <w:sz w:val="24"/>
          <w:szCs w:val="24"/>
        </w:rPr>
      </w:pPr>
      <w:r w:rsidRPr="00553469">
        <w:rPr>
          <w:rFonts w:ascii="Times New Roman" w:hAnsi="Times New Roman" w:cs="Times New Roman"/>
          <w:sz w:val="24"/>
          <w:szCs w:val="24"/>
        </w:rPr>
        <w:br w:type="page"/>
      </w:r>
    </w:p>
    <w:p w14:paraId="1D99C48A" w14:textId="4E232EFE" w:rsidR="00553469" w:rsidRPr="00553469" w:rsidRDefault="002E751A" w:rsidP="0055346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16E0F5A" wp14:editId="6502DFD5">
            <wp:extent cx="5725160" cy="6503158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607"/>
                    <a:stretch/>
                  </pic:blipFill>
                  <pic:spPr bwMode="auto">
                    <a:xfrm>
                      <a:off x="0" y="0"/>
                      <a:ext cx="5725160" cy="6503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7EFD49" w14:textId="4B9FCD8B" w:rsidR="00F17A73" w:rsidRDefault="00F17A73" w:rsidP="00F17A73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Figure S2. </w:t>
      </w:r>
      <w:r>
        <w:rPr>
          <w:rFonts w:ascii="Times New Roman" w:hAnsi="Times New Roman" w:cs="Times New Roman"/>
          <w:sz w:val="24"/>
          <w:szCs w:val="24"/>
        </w:rPr>
        <w:t xml:space="preserve">Modulation of immune cell subsets in blood in the presence of NPC in humanized mice. </w:t>
      </w:r>
      <w:r>
        <w:rPr>
          <w:rFonts w:ascii="Times New Roman" w:hAnsi="Times New Roman" w:cs="Times New Roman"/>
          <w:sz w:val="24"/>
          <w:szCs w:val="24"/>
          <w:lang w:val="en-US"/>
        </w:rPr>
        <w:t>NPC-</w:t>
      </w:r>
      <w:r w:rsidRPr="008978FE">
        <w:rPr>
          <w:rFonts w:ascii="Times New Roman" w:hAnsi="Times New Roman" w:cs="Times New Roman"/>
          <w:sz w:val="24"/>
          <w:szCs w:val="24"/>
          <w:lang w:val="en-US"/>
        </w:rPr>
        <w:t xml:space="preserve">PDX were transplanted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in humanized mice </w:t>
      </w:r>
      <w:r w:rsidRPr="008978FE">
        <w:rPr>
          <w:rFonts w:ascii="Times New Roman" w:hAnsi="Times New Roman" w:cs="Times New Roman"/>
          <w:sz w:val="24"/>
          <w:szCs w:val="24"/>
          <w:lang w:val="en-US"/>
        </w:rPr>
        <w:t>subcutaneously.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978FE">
        <w:rPr>
          <w:rFonts w:ascii="Times New Roman" w:hAnsi="Times New Roman" w:cs="Times New Roman"/>
          <w:sz w:val="24"/>
          <w:szCs w:val="24"/>
          <w:lang w:val="en-US"/>
        </w:rPr>
        <w:t xml:space="preserve">Blood samples from </w:t>
      </w:r>
      <w:r>
        <w:rPr>
          <w:rFonts w:ascii="Times New Roman" w:hAnsi="Times New Roman" w:cs="Times New Roman"/>
          <w:sz w:val="24"/>
          <w:szCs w:val="24"/>
          <w:lang w:val="en-US"/>
        </w:rPr>
        <w:t>humanized mice with or without tumor (</w:t>
      </w:r>
      <w:r w:rsidRPr="00234DB2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4 from each group) </w:t>
      </w:r>
      <w:r w:rsidRPr="008978FE">
        <w:rPr>
          <w:rFonts w:ascii="Times New Roman" w:hAnsi="Times New Roman" w:cs="Times New Roman"/>
          <w:sz w:val="24"/>
          <w:szCs w:val="24"/>
          <w:lang w:val="en-US"/>
        </w:rPr>
        <w:t>were collected at the indicated weeks post</w:t>
      </w:r>
      <w:r>
        <w:rPr>
          <w:rFonts w:ascii="Times New Roman" w:hAnsi="Times New Roman" w:cs="Times New Roman"/>
          <w:sz w:val="24"/>
          <w:szCs w:val="24"/>
          <w:lang w:val="en-US"/>
        </w:rPr>
        <w:t>-transplant. The percentage of CD14</w:t>
      </w:r>
      <w:r w:rsidRPr="00F17A73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macrophages (</w:t>
      </w:r>
      <w:r w:rsidRPr="007D0AB7">
        <w:rPr>
          <w:rFonts w:ascii="Times New Roman" w:hAnsi="Times New Roman" w:cs="Times New Roman"/>
          <w:b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lang w:val="en-US"/>
        </w:rPr>
        <w:t>), classic macrophages (</w:t>
      </w:r>
      <w:r w:rsidRPr="007D0AB7">
        <w:rPr>
          <w:rFonts w:ascii="Times New Roman" w:hAnsi="Times New Roman" w:cs="Times New Roman"/>
          <w:b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lang w:val="en-US"/>
        </w:rPr>
        <w:t>), intermediate macrophages (</w:t>
      </w:r>
      <w:r w:rsidRPr="007D0AB7"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lang w:val="en-US"/>
        </w:rPr>
        <w:t>), non-classic macrophages (</w:t>
      </w:r>
      <w:r w:rsidRPr="007D0AB7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lang w:val="en-US"/>
        </w:rPr>
        <w:t>), CD56</w:t>
      </w:r>
      <w:r w:rsidRPr="007D0AB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NK cells (</w:t>
      </w:r>
      <w:r w:rsidRPr="007D0AB7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>
        <w:rPr>
          <w:rFonts w:ascii="Times New Roman" w:hAnsi="Times New Roman" w:cs="Times New Roman"/>
          <w:sz w:val="24"/>
          <w:szCs w:val="24"/>
          <w:lang w:val="en-US"/>
        </w:rPr>
        <w:t>), cytokine-producing NK cells (</w:t>
      </w:r>
      <w:r w:rsidRPr="00F17A73">
        <w:rPr>
          <w:rFonts w:ascii="Times New Roman" w:hAnsi="Times New Roman" w:cs="Times New Roman"/>
          <w:b/>
          <w:bCs/>
          <w:sz w:val="24"/>
          <w:szCs w:val="24"/>
          <w:lang w:val="en-US"/>
        </w:rPr>
        <w:t>F</w:t>
      </w:r>
      <w:r>
        <w:rPr>
          <w:rFonts w:ascii="Times New Roman" w:hAnsi="Times New Roman" w:cs="Times New Roman"/>
          <w:sz w:val="24"/>
          <w:szCs w:val="24"/>
          <w:lang w:val="en-US"/>
        </w:rPr>
        <w:t>), cytotoxic NK cells (</w:t>
      </w:r>
      <w:r w:rsidRPr="00F17A73">
        <w:rPr>
          <w:rFonts w:ascii="Times New Roman" w:hAnsi="Times New Roman" w:cs="Times New Roman"/>
          <w:b/>
          <w:bCs/>
          <w:sz w:val="24"/>
          <w:szCs w:val="24"/>
          <w:lang w:val="en-US"/>
        </w:rPr>
        <w:t>G</w:t>
      </w:r>
      <w:r>
        <w:rPr>
          <w:rFonts w:ascii="Times New Roman" w:hAnsi="Times New Roman" w:cs="Times New Roman"/>
          <w:sz w:val="24"/>
          <w:szCs w:val="24"/>
          <w:lang w:val="en-US"/>
        </w:rPr>
        <w:t>) and the subsets of the CD8</w:t>
      </w:r>
      <w:r w:rsidRPr="007D0AB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 xml:space="preserve">+ </w:t>
      </w:r>
      <w:r>
        <w:rPr>
          <w:rFonts w:ascii="Times New Roman" w:hAnsi="Times New Roman" w:cs="Times New Roman"/>
          <w:sz w:val="24"/>
          <w:szCs w:val="24"/>
          <w:lang w:val="en-US"/>
        </w:rPr>
        <w:t>T cells (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H</w:t>
      </w:r>
      <w:r>
        <w:rPr>
          <w:rFonts w:ascii="Times New Roman" w:hAnsi="Times New Roman" w:cs="Times New Roman"/>
          <w:sz w:val="24"/>
          <w:szCs w:val="24"/>
          <w:lang w:val="en-US"/>
        </w:rPr>
        <w:t>) w</w:t>
      </w:r>
      <w:r w:rsidR="008F57D0">
        <w:rPr>
          <w:rFonts w:ascii="Times New Roman" w:hAnsi="Times New Roman" w:cs="Times New Roman"/>
          <w:sz w:val="24"/>
          <w:szCs w:val="24"/>
          <w:lang w:val="en-US"/>
        </w:rPr>
        <w:t>as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analyzed by flow cytometry. </w:t>
      </w:r>
      <w:r w:rsidRPr="008978FE">
        <w:rPr>
          <w:rFonts w:ascii="Times New Roman" w:hAnsi="Times New Roman" w:cs="Times New Roman"/>
          <w:sz w:val="24"/>
          <w:szCs w:val="24"/>
          <w:lang w:val="en-US"/>
        </w:rPr>
        <w:t xml:space="preserve">Data are expressed as means ± SEM. 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>*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E746D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 &lt; 0.0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5; 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>***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E746D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 &lt; 0.001</w:t>
      </w:r>
      <w:r w:rsidRPr="008978F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C2F4682" w14:textId="7AC7A797" w:rsidR="00F17A73" w:rsidRPr="0078660C" w:rsidRDefault="00F17A73" w:rsidP="00F17A73">
      <w:pPr>
        <w:pStyle w:val="EndNoteBibliography"/>
        <w:spacing w:after="0"/>
        <w:rPr>
          <w:rFonts w:ascii="Times New Roman" w:hAnsi="Times New Roman" w:cs="Times New Roman"/>
          <w:sz w:val="24"/>
          <w:szCs w:val="24"/>
        </w:rPr>
      </w:pPr>
    </w:p>
    <w:p w14:paraId="6A4D1103" w14:textId="77777777" w:rsidR="00553469" w:rsidRPr="00553469" w:rsidRDefault="00553469" w:rsidP="00553469">
      <w:pPr>
        <w:jc w:val="both"/>
        <w:rPr>
          <w:rFonts w:ascii="Times New Roman" w:hAnsi="Times New Roman" w:cs="Times New Roman"/>
          <w:sz w:val="24"/>
          <w:szCs w:val="24"/>
        </w:rPr>
      </w:pPr>
      <w:r w:rsidRPr="00553469">
        <w:rPr>
          <w:rFonts w:ascii="Times New Roman" w:hAnsi="Times New Roman" w:cs="Times New Roman"/>
          <w:sz w:val="24"/>
          <w:szCs w:val="24"/>
        </w:rPr>
        <w:br w:type="page"/>
      </w:r>
    </w:p>
    <w:p w14:paraId="2992A264" w14:textId="01E1F46D" w:rsidR="00553469" w:rsidRPr="00553469" w:rsidRDefault="005953AB" w:rsidP="0055346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56958DB" wp14:editId="3428ACF2">
            <wp:extent cx="5727700" cy="7616825"/>
            <wp:effectExtent l="0" t="0" r="635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761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C063B" w14:textId="074E5B54" w:rsidR="005953AB" w:rsidRDefault="00F17A73" w:rsidP="00F17A73">
      <w:pPr>
        <w:pStyle w:val="EndNoteBibliography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Figure S3. </w:t>
      </w:r>
      <w:r>
        <w:rPr>
          <w:rFonts w:ascii="Times New Roman" w:hAnsi="Times New Roman" w:cs="Times New Roman"/>
          <w:sz w:val="24"/>
          <w:szCs w:val="24"/>
        </w:rPr>
        <w:t>Modulation of immune cell subsets in spleen in the presence of NPC in humanized mice.</w:t>
      </w:r>
      <w:r w:rsidR="001B375C" w:rsidRPr="001B375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>NPC-</w:t>
      </w:r>
      <w:r w:rsidR="001B375C" w:rsidRPr="008978FE">
        <w:rPr>
          <w:rFonts w:ascii="Times New Roman" w:hAnsi="Times New Roman" w:cs="Times New Roman"/>
          <w:sz w:val="24"/>
          <w:szCs w:val="24"/>
          <w:lang w:val="en-US"/>
        </w:rPr>
        <w:t xml:space="preserve">PDX were transplanted 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 xml:space="preserve">in humanized mice </w:t>
      </w:r>
      <w:r w:rsidR="001B375C" w:rsidRPr="008978FE">
        <w:rPr>
          <w:rFonts w:ascii="Times New Roman" w:hAnsi="Times New Roman" w:cs="Times New Roman"/>
          <w:sz w:val="24"/>
          <w:szCs w:val="24"/>
          <w:lang w:val="en-US"/>
        </w:rPr>
        <w:t xml:space="preserve">subcutaneously. 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After </w:t>
      </w:r>
      <w:r w:rsidR="001648EC">
        <w:rPr>
          <w:rFonts w:ascii="Times New Roman" w:hAnsi="Times New Roman" w:cs="Times New Roman"/>
          <w:sz w:val="24"/>
          <w:szCs w:val="24"/>
          <w:lang w:val="en-US"/>
        </w:rPr>
        <w:t>eight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 weeks post-transplant, spleen was harvested from the mice</w:t>
      </w:r>
      <w:r w:rsidR="004F6581" w:rsidRPr="008978F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>with or without tumor (</w:t>
      </w:r>
      <w:r w:rsidR="001B375C" w:rsidRPr="00234DB2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 xml:space="preserve"> = 4 from each group).</w:t>
      </w:r>
      <w:r w:rsidR="001648E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 xml:space="preserve">The percentage of 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>CD3</w:t>
      </w:r>
      <w:r w:rsidR="004F6581" w:rsidRPr="004F658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 T cells (</w:t>
      </w:r>
      <w:r w:rsidR="004F6581" w:rsidRPr="004F6581">
        <w:rPr>
          <w:rFonts w:ascii="Times New Roman" w:hAnsi="Times New Roman" w:cs="Times New Roman"/>
          <w:b/>
          <w:bCs/>
          <w:sz w:val="24"/>
          <w:szCs w:val="24"/>
          <w:lang w:val="en-US"/>
        </w:rPr>
        <w:t>A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>), CD4</w:t>
      </w:r>
      <w:r w:rsidR="004F6581" w:rsidRPr="004F658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 T cells (</w:t>
      </w:r>
      <w:r w:rsidR="004F6581" w:rsidRPr="007D0AB7">
        <w:rPr>
          <w:rFonts w:ascii="Times New Roman" w:hAnsi="Times New Roman" w:cs="Times New Roman"/>
          <w:b/>
          <w:sz w:val="24"/>
          <w:szCs w:val="24"/>
          <w:lang w:val="en-US"/>
        </w:rPr>
        <w:t>B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>), CD8</w:t>
      </w:r>
      <w:r w:rsidR="004F6581" w:rsidRPr="004F658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 T cells (</w:t>
      </w:r>
      <w:r w:rsidR="004F6581"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>), CD19</w:t>
      </w:r>
      <w:r w:rsidR="004F6581" w:rsidRPr="004F6581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 B cells (</w:t>
      </w:r>
      <w:r w:rsidR="004F6581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>), the subsets of the CD8</w:t>
      </w:r>
      <w:r w:rsidR="004F6581" w:rsidRPr="007D0AB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 xml:space="preserve">+ 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>T cells (</w:t>
      </w:r>
      <w:r w:rsidR="004F6581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), 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>CD14</w:t>
      </w:r>
      <w:r w:rsidR="001B375C" w:rsidRPr="00F17A73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 xml:space="preserve"> macrophages (</w:t>
      </w:r>
      <w:r w:rsidR="004F6581">
        <w:rPr>
          <w:rFonts w:ascii="Times New Roman" w:hAnsi="Times New Roman" w:cs="Times New Roman"/>
          <w:b/>
          <w:sz w:val="24"/>
          <w:szCs w:val="24"/>
          <w:lang w:val="en-US"/>
        </w:rPr>
        <w:t>F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>), classic macrophages (</w:t>
      </w:r>
      <w:r w:rsidR="004F6581">
        <w:rPr>
          <w:rFonts w:ascii="Times New Roman" w:hAnsi="Times New Roman" w:cs="Times New Roman"/>
          <w:b/>
          <w:sz w:val="24"/>
          <w:szCs w:val="24"/>
          <w:lang w:val="en-US"/>
        </w:rPr>
        <w:t>G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>), intermediate macrophages (</w:t>
      </w:r>
      <w:r w:rsidR="004F6581">
        <w:rPr>
          <w:rFonts w:ascii="Times New Roman" w:hAnsi="Times New Roman" w:cs="Times New Roman"/>
          <w:b/>
          <w:sz w:val="24"/>
          <w:szCs w:val="24"/>
          <w:lang w:val="en-US"/>
        </w:rPr>
        <w:t>H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>), non-classic macrophages (</w:t>
      </w:r>
      <w:r w:rsidR="004F6581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>), CD56</w:t>
      </w:r>
      <w:r w:rsidR="001B375C" w:rsidRPr="007D0AB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 xml:space="preserve"> NK cells (</w:t>
      </w:r>
      <w:r w:rsidR="004F6581">
        <w:rPr>
          <w:rFonts w:ascii="Times New Roman" w:hAnsi="Times New Roman" w:cs="Times New Roman"/>
          <w:b/>
          <w:sz w:val="24"/>
          <w:szCs w:val="24"/>
          <w:lang w:val="en-US"/>
        </w:rPr>
        <w:t>J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>), cytokine-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lastRenderedPageBreak/>
        <w:t>producing NK cells (</w:t>
      </w:r>
      <w:r w:rsidR="004F6581">
        <w:rPr>
          <w:rFonts w:ascii="Times New Roman" w:hAnsi="Times New Roman" w:cs="Times New Roman"/>
          <w:b/>
          <w:bCs/>
          <w:sz w:val="24"/>
          <w:szCs w:val="24"/>
          <w:lang w:val="en-US"/>
        </w:rPr>
        <w:t>K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>)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 and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 xml:space="preserve"> cytotoxic NK cells (</w:t>
      </w:r>
      <w:r w:rsidR="004F6581">
        <w:rPr>
          <w:rFonts w:ascii="Times New Roman" w:hAnsi="Times New Roman" w:cs="Times New Roman"/>
          <w:b/>
          <w:bCs/>
          <w:sz w:val="24"/>
          <w:szCs w:val="24"/>
          <w:lang w:val="en-US"/>
        </w:rPr>
        <w:t>L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>) w</w:t>
      </w:r>
      <w:r w:rsidR="008F57D0">
        <w:rPr>
          <w:rFonts w:ascii="Times New Roman" w:hAnsi="Times New Roman" w:cs="Times New Roman"/>
          <w:sz w:val="24"/>
          <w:szCs w:val="24"/>
          <w:lang w:val="en-US"/>
        </w:rPr>
        <w:t>as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 xml:space="preserve"> analyzed by flow cytometry. </w:t>
      </w:r>
      <w:r w:rsidR="001B375C" w:rsidRPr="008978FE">
        <w:rPr>
          <w:rFonts w:ascii="Times New Roman" w:hAnsi="Times New Roman" w:cs="Times New Roman"/>
          <w:sz w:val="24"/>
          <w:szCs w:val="24"/>
          <w:lang w:val="en-US"/>
        </w:rPr>
        <w:t>Data are expressed as means ± SEM.</w:t>
      </w:r>
      <w:r w:rsidR="001B375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F6581" w:rsidRPr="00FE746D">
        <w:rPr>
          <w:rFonts w:ascii="Times New Roman" w:hAnsi="Times New Roman" w:cs="Times New Roman"/>
          <w:sz w:val="24"/>
          <w:szCs w:val="24"/>
          <w:lang w:val="en-US"/>
        </w:rPr>
        <w:t>*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F6581" w:rsidRPr="00FE746D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="004F6581"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 &lt; 0.0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5; </w:t>
      </w:r>
      <w:r w:rsidR="004F6581" w:rsidRPr="00FE746D">
        <w:rPr>
          <w:rFonts w:ascii="Times New Roman" w:hAnsi="Times New Roman" w:cs="Times New Roman"/>
          <w:sz w:val="24"/>
          <w:szCs w:val="24"/>
          <w:lang w:val="en-US"/>
        </w:rPr>
        <w:t>**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F6581" w:rsidRPr="00FE746D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="004F6581"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 &lt; 0.01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; </w:t>
      </w:r>
      <w:r w:rsidR="004F6581" w:rsidRPr="00FE746D">
        <w:rPr>
          <w:rFonts w:ascii="Times New Roman" w:hAnsi="Times New Roman" w:cs="Times New Roman"/>
          <w:sz w:val="24"/>
          <w:szCs w:val="24"/>
          <w:lang w:val="en-US"/>
        </w:rPr>
        <w:t>***</w:t>
      </w:r>
      <w:r w:rsidR="004F658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F6581" w:rsidRPr="00FE746D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="004F6581"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 &lt; 0.001</w:t>
      </w:r>
      <w:r w:rsidR="004F6581" w:rsidRPr="008978F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E4FA108" w14:textId="77777777" w:rsidR="005953AB" w:rsidRDefault="005953AB">
      <w:pPr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7FA8A312" w14:textId="61256A97" w:rsidR="004F6581" w:rsidRDefault="005953AB" w:rsidP="00F17A73">
      <w:pPr>
        <w:pStyle w:val="EndNoteBibliography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drawing>
          <wp:inline distT="0" distB="0" distL="0" distR="0" wp14:anchorId="1C61647B" wp14:editId="26588072">
            <wp:extent cx="5727700" cy="7375585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67"/>
                    <a:stretch/>
                  </pic:blipFill>
                  <pic:spPr bwMode="auto">
                    <a:xfrm>
                      <a:off x="0" y="0"/>
                      <a:ext cx="5727700" cy="737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A1A5F0" w14:textId="77777777" w:rsidR="005953AB" w:rsidRDefault="005953AB">
      <w:pPr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14:paraId="5D1E4B57" w14:textId="51507E24" w:rsidR="005953AB" w:rsidRDefault="005953AB" w:rsidP="005953AB">
      <w:pPr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5953AB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Figure S4.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>M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odulation of </w:t>
      </w:r>
      <w:r w:rsidR="00171F98">
        <w:rPr>
          <w:rFonts w:ascii="Times New Roman" w:hAnsi="Times New Roman" w:cs="Times New Roman"/>
          <w:noProof/>
          <w:sz w:val="24"/>
          <w:szCs w:val="24"/>
          <w:lang w:val="en-US"/>
        </w:rPr>
        <w:t>tumor-infiltrating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immune cells in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>another NPC-PDX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. NPC-PDX were transplanted in humanized mice subcutaneously. After eight weeks post-transplant, blood samples, spleens and tumors were collected from the mice (</w:t>
      </w:r>
      <w:r w:rsidRPr="005953AB">
        <w:rPr>
          <w:rFonts w:ascii="Times New Roman" w:hAnsi="Times New Roman" w:cs="Times New Roman"/>
          <w:i/>
          <w:iCs/>
          <w:noProof/>
          <w:sz w:val="24"/>
          <w:szCs w:val="24"/>
          <w:lang w:val="en-US"/>
        </w:rPr>
        <w:t>n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= 5). The percentages of CD3</w:t>
      </w:r>
      <w:r w:rsidRPr="005953AB">
        <w:rPr>
          <w:rFonts w:ascii="Times New Roman" w:hAnsi="Times New Roman" w:cs="Times New Roman"/>
          <w:noProof/>
          <w:sz w:val="24"/>
          <w:szCs w:val="24"/>
          <w:vertAlign w:val="superscript"/>
          <w:lang w:val="en-US"/>
        </w:rPr>
        <w:t>+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T cells (</w:t>
      </w:r>
      <w:r w:rsidRPr="005953AB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A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), CD4</w:t>
      </w:r>
      <w:r w:rsidRPr="005953AB">
        <w:rPr>
          <w:rFonts w:ascii="Times New Roman" w:hAnsi="Times New Roman" w:cs="Times New Roman"/>
          <w:noProof/>
          <w:sz w:val="24"/>
          <w:szCs w:val="24"/>
          <w:vertAlign w:val="superscript"/>
          <w:lang w:val="en-US"/>
        </w:rPr>
        <w:t>+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T cells (</w:t>
      </w:r>
      <w:r w:rsidRPr="005953AB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B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), CD8</w:t>
      </w:r>
      <w:r w:rsidRPr="005953AB">
        <w:rPr>
          <w:rFonts w:ascii="Times New Roman" w:hAnsi="Times New Roman" w:cs="Times New Roman"/>
          <w:noProof/>
          <w:sz w:val="24"/>
          <w:szCs w:val="24"/>
          <w:vertAlign w:val="superscript"/>
          <w:lang w:val="en-US"/>
        </w:rPr>
        <w:t>+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T cells (</w:t>
      </w:r>
      <w:r w:rsidRPr="005953AB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C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), CD19</w:t>
      </w:r>
      <w:r w:rsidRPr="005953AB">
        <w:rPr>
          <w:rFonts w:ascii="Times New Roman" w:hAnsi="Times New Roman" w:cs="Times New Roman"/>
          <w:noProof/>
          <w:sz w:val="24"/>
          <w:szCs w:val="24"/>
          <w:vertAlign w:val="superscript"/>
          <w:lang w:val="en-US"/>
        </w:rPr>
        <w:t>+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B cells (</w:t>
      </w:r>
      <w:r w:rsidRPr="005953AB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D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), CD14</w:t>
      </w:r>
      <w:r w:rsidRPr="005953AB">
        <w:rPr>
          <w:rFonts w:ascii="Times New Roman" w:hAnsi="Times New Roman" w:cs="Times New Roman"/>
          <w:noProof/>
          <w:sz w:val="24"/>
          <w:szCs w:val="24"/>
          <w:vertAlign w:val="superscript"/>
          <w:lang w:val="en-US"/>
        </w:rPr>
        <w:t>+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macrophages (</w:t>
      </w:r>
      <w:r w:rsidRPr="005953AB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E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), classic macrophages (</w:t>
      </w:r>
      <w:r w:rsidRPr="005953AB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F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), intermediate macrophages (</w:t>
      </w:r>
      <w:r w:rsidRPr="005953AB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G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), non-classic macrophages (</w:t>
      </w:r>
      <w:r w:rsidRPr="005953AB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H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), CD56</w:t>
      </w:r>
      <w:r w:rsidRPr="005953AB">
        <w:rPr>
          <w:rFonts w:ascii="Times New Roman" w:hAnsi="Times New Roman" w:cs="Times New Roman"/>
          <w:noProof/>
          <w:sz w:val="24"/>
          <w:szCs w:val="24"/>
          <w:vertAlign w:val="superscript"/>
          <w:lang w:val="en-US"/>
        </w:rPr>
        <w:t>+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NK cells (</w:t>
      </w:r>
      <w:r w:rsidRPr="005953AB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I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), cytokine-producing NK cells (</w:t>
      </w:r>
      <w:r w:rsidRPr="005953AB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J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 and cytotoxic NK cells (</w:t>
      </w:r>
      <w:r w:rsidRPr="001648EC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K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) in these organs were 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t>examined by flow cytometric analysis</w:t>
      </w:r>
      <w:r w:rsidR="001648EC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. 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The expression levels of several inhibitory receptors, such as CTLA-4 (</w:t>
      </w:r>
      <w:r w:rsidR="001648EC" w:rsidRPr="001648EC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L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), PD-1 (</w:t>
      </w:r>
      <w:r w:rsidR="001648EC" w:rsidRPr="001648EC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M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), LAG3 (</w:t>
      </w:r>
      <w:r w:rsidR="001648EC" w:rsidRPr="001648EC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N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>) and TIM3 (</w:t>
      </w:r>
      <w:r w:rsidR="001648EC" w:rsidRPr="001648EC">
        <w:rPr>
          <w:rFonts w:ascii="Times New Roman" w:hAnsi="Times New Roman" w:cs="Times New Roman"/>
          <w:b/>
          <w:bCs/>
          <w:noProof/>
          <w:sz w:val="24"/>
          <w:szCs w:val="24"/>
          <w:lang w:val="en-US"/>
        </w:rPr>
        <w:t>O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) were determined. Data are expressed as means ± SEM. * </w:t>
      </w:r>
      <w:r w:rsidRPr="001648EC">
        <w:rPr>
          <w:rFonts w:ascii="Times New Roman" w:hAnsi="Times New Roman" w:cs="Times New Roman"/>
          <w:i/>
          <w:iCs/>
          <w:noProof/>
          <w:sz w:val="24"/>
          <w:szCs w:val="24"/>
          <w:lang w:val="en-US"/>
        </w:rPr>
        <w:t>p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&lt; 0.05; ** </w:t>
      </w:r>
      <w:r w:rsidRPr="001648EC">
        <w:rPr>
          <w:rFonts w:ascii="Times New Roman" w:hAnsi="Times New Roman" w:cs="Times New Roman"/>
          <w:i/>
          <w:iCs/>
          <w:noProof/>
          <w:sz w:val="24"/>
          <w:szCs w:val="24"/>
          <w:lang w:val="en-US"/>
        </w:rPr>
        <w:t>p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&lt; 0.01; *** </w:t>
      </w:r>
      <w:r w:rsidRPr="001648EC">
        <w:rPr>
          <w:rFonts w:ascii="Times New Roman" w:hAnsi="Times New Roman" w:cs="Times New Roman"/>
          <w:i/>
          <w:iCs/>
          <w:noProof/>
          <w:sz w:val="24"/>
          <w:szCs w:val="24"/>
          <w:lang w:val="en-US"/>
        </w:rPr>
        <w:t>p</w:t>
      </w:r>
      <w:r w:rsidRPr="005953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&lt; 0.001.</w:t>
      </w:r>
    </w:p>
    <w:p w14:paraId="6985DD01" w14:textId="3D9C923D" w:rsidR="004F6581" w:rsidRDefault="005953AB">
      <w:pPr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br w:type="page"/>
      </w:r>
    </w:p>
    <w:p w14:paraId="509377B7" w14:textId="2FA7DE23" w:rsidR="00F17A73" w:rsidRPr="0078660C" w:rsidRDefault="005953AB" w:rsidP="00F17A73">
      <w:pPr>
        <w:pStyle w:val="EndNoteBibliography"/>
        <w:spacing w:after="0"/>
        <w:rPr>
          <w:rFonts w:ascii="Times New Roman" w:hAnsi="Times New Roman" w:cs="Times New Roman"/>
          <w:sz w:val="24"/>
          <w:szCs w:val="24"/>
        </w:rPr>
      </w:pPr>
      <w:r>
        <w:lastRenderedPageBreak/>
        <w:drawing>
          <wp:inline distT="0" distB="0" distL="0" distR="0" wp14:anchorId="5FB3078C" wp14:editId="69F77BC3">
            <wp:extent cx="5727700" cy="6599208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360"/>
                    <a:stretch/>
                  </pic:blipFill>
                  <pic:spPr bwMode="auto">
                    <a:xfrm>
                      <a:off x="0" y="0"/>
                      <a:ext cx="5727700" cy="659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2D5B56" w14:textId="6E941C65" w:rsidR="004F6581" w:rsidRDefault="004F6581" w:rsidP="004F6581">
      <w:pPr>
        <w:pStyle w:val="EndNoteBibliography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Figure S</w:t>
      </w:r>
      <w:r w:rsidR="005953AB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A32A21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Hlk32772933"/>
      <w:r>
        <w:rPr>
          <w:rFonts w:ascii="Times New Roman" w:hAnsi="Times New Roman" w:cs="Times New Roman"/>
          <w:sz w:val="24"/>
          <w:szCs w:val="24"/>
        </w:rPr>
        <w:t xml:space="preserve">Evaluation of </w:t>
      </w:r>
      <w:r w:rsidR="00491F1D">
        <w:rPr>
          <w:rFonts w:ascii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hAnsi="Times New Roman" w:cs="Times New Roman"/>
          <w:sz w:val="24"/>
          <w:szCs w:val="24"/>
        </w:rPr>
        <w:t xml:space="preserve">anti-tumor efficacy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of nivolumab and ipilimumab in humanized mice. 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FE746D">
        <w:rPr>
          <w:rFonts w:ascii="Times New Roman" w:hAnsi="Times New Roman" w:cs="Times New Roman"/>
          <w:b/>
          <w:bCs/>
          <w:sz w:val="24"/>
          <w:szCs w:val="24"/>
          <w:lang w:val="en-US"/>
        </w:rPr>
        <w:t>A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Schematic of tumor engraftment and cancer immunotherapy in humanized mice. 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B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>) Representative image of tumor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 from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humanized 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mice </w:t>
      </w:r>
      <w:r>
        <w:rPr>
          <w:rFonts w:ascii="Times New Roman" w:hAnsi="Times New Roman" w:cs="Times New Roman"/>
          <w:sz w:val="24"/>
          <w:szCs w:val="24"/>
          <w:lang w:val="en-US"/>
        </w:rPr>
        <w:t>in saline-treated group (</w:t>
      </w:r>
      <w:r w:rsidRPr="004F6581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8</w:t>
      </w:r>
      <w:r w:rsidR="00C71264">
        <w:rPr>
          <w:rFonts w:ascii="Times New Roman" w:hAnsi="Times New Roman" w:cs="Times New Roman"/>
          <w:sz w:val="24"/>
          <w:szCs w:val="24"/>
          <w:lang w:val="en-US"/>
        </w:rPr>
        <w:t>; Black box</w:t>
      </w:r>
      <w:r>
        <w:rPr>
          <w:rFonts w:ascii="Times New Roman" w:hAnsi="Times New Roman" w:cs="Times New Roman"/>
          <w:sz w:val="24"/>
          <w:szCs w:val="24"/>
          <w:lang w:val="en-US"/>
        </w:rPr>
        <w:t>) and ICB-treated group (</w:t>
      </w:r>
      <w:r w:rsidRPr="004F6581">
        <w:rPr>
          <w:rFonts w:ascii="Times New Roman" w:hAnsi="Times New Roman" w:cs="Times New Roman"/>
          <w:i/>
          <w:iCs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8</w:t>
      </w:r>
      <w:r w:rsidR="00C71264">
        <w:rPr>
          <w:rFonts w:ascii="Times New Roman" w:hAnsi="Times New Roman" w:cs="Times New Roman"/>
          <w:sz w:val="24"/>
          <w:szCs w:val="24"/>
          <w:lang w:val="en-US"/>
        </w:rPr>
        <w:t>; Red box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). 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>(</w:t>
      </w:r>
      <w:r w:rsidRPr="00FE746D">
        <w:rPr>
          <w:rFonts w:ascii="Times New Roman" w:hAnsi="Times New Roman" w:cs="Times New Roman"/>
          <w:b/>
          <w:bCs/>
          <w:sz w:val="24"/>
          <w:szCs w:val="24"/>
          <w:lang w:val="en-US"/>
        </w:rPr>
        <w:t>C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) The tumor weight </w:t>
      </w:r>
      <w:r>
        <w:rPr>
          <w:rFonts w:ascii="Times New Roman" w:hAnsi="Times New Roman" w:cs="Times New Roman"/>
          <w:sz w:val="24"/>
          <w:szCs w:val="24"/>
          <w:lang w:val="en-US"/>
        </w:rPr>
        <w:t>from</w:t>
      </w:r>
      <w:r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 the mice are shown.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978FE">
        <w:rPr>
          <w:rFonts w:ascii="Times New Roman" w:hAnsi="Times New Roman" w:cs="Times New Roman"/>
          <w:sz w:val="24"/>
          <w:szCs w:val="24"/>
          <w:lang w:val="en-US"/>
        </w:rPr>
        <w:t xml:space="preserve">Data are expressed as means ± SEM.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14:paraId="733008EA" w14:textId="77777777" w:rsidR="004F6581" w:rsidRDefault="004F6581">
      <w:pPr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5AE11F82" w14:textId="484EB572" w:rsidR="004F6581" w:rsidRDefault="005953AB" w:rsidP="004F6581">
      <w:pPr>
        <w:pStyle w:val="EndNoteBibliography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lastRenderedPageBreak/>
        <w:drawing>
          <wp:inline distT="0" distB="0" distL="0" distR="0" wp14:anchorId="37C81383" wp14:editId="4B193ACF">
            <wp:extent cx="5727700" cy="4287328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712"/>
                    <a:stretch/>
                  </pic:blipFill>
                  <pic:spPr bwMode="auto">
                    <a:xfrm>
                      <a:off x="0" y="0"/>
                      <a:ext cx="5727700" cy="4287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03D55" w14:textId="110707CB" w:rsidR="004F6581" w:rsidRDefault="004F6581" w:rsidP="004F6581">
      <w:pPr>
        <w:pStyle w:val="EndNoteBibliography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Figure S</w:t>
      </w:r>
      <w:r w:rsidR="005953AB">
        <w:rPr>
          <w:rFonts w:ascii="Times New Roman" w:hAnsi="Times New Roman" w:cs="Times New Roman"/>
          <w:b/>
          <w:sz w:val="24"/>
          <w:szCs w:val="24"/>
        </w:rPr>
        <w:t>6.</w:t>
      </w:r>
      <w:r w:rsidRPr="00234DB2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Modulation of immune cells profile in tumor after combination immunotherapy using another NPC-PDX.</w:t>
      </w:r>
      <w:r w:rsidR="000242C4" w:rsidRPr="000242C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Tumor were harvest</w:t>
      </w:r>
      <w:r w:rsidR="000242C4" w:rsidRPr="008978FE">
        <w:rPr>
          <w:rFonts w:ascii="Times New Roman" w:hAnsi="Times New Roman" w:cs="Times New Roman"/>
          <w:sz w:val="24"/>
          <w:szCs w:val="24"/>
          <w:lang w:val="en-US"/>
        </w:rPr>
        <w:t xml:space="preserve">ed 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from saline-treated humanized mice (</w:t>
      </w:r>
      <w:r w:rsidR="000242C4" w:rsidRPr="008B1580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 xml:space="preserve"> = 5) and nivolumab plus ipilimumab-treated humanized mice (</w:t>
      </w:r>
      <w:r w:rsidR="000242C4" w:rsidRPr="008B1580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 xml:space="preserve"> = 5) </w:t>
      </w:r>
      <w:r w:rsidR="000242C4" w:rsidRPr="008978FE">
        <w:rPr>
          <w:rFonts w:ascii="Times New Roman" w:hAnsi="Times New Roman" w:cs="Times New Roman"/>
          <w:sz w:val="24"/>
          <w:szCs w:val="24"/>
          <w:lang w:val="en-US"/>
        </w:rPr>
        <w:t xml:space="preserve">at the 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experimental endpoint.</w:t>
      </w:r>
      <w:r w:rsidR="001648E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The percentage of CD3</w:t>
      </w:r>
      <w:r w:rsidR="000242C4" w:rsidRPr="007D0AB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7514CC">
        <w:rPr>
          <w:rFonts w:ascii="Times New Roman" w:hAnsi="Times New Roman" w:cs="Times New Roman"/>
          <w:sz w:val="24"/>
          <w:szCs w:val="24"/>
          <w:lang w:val="en-US"/>
        </w:rPr>
        <w:t xml:space="preserve">T cells 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0242C4">
        <w:rPr>
          <w:rFonts w:ascii="Times New Roman" w:hAnsi="Times New Roman" w:cs="Times New Roman"/>
          <w:b/>
          <w:sz w:val="24"/>
          <w:szCs w:val="24"/>
          <w:lang w:val="en-US"/>
        </w:rPr>
        <w:t>A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), CD4</w:t>
      </w:r>
      <w:r w:rsidR="000242C4" w:rsidRPr="007D0AB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7514CC">
        <w:rPr>
          <w:rFonts w:ascii="Times New Roman" w:hAnsi="Times New Roman" w:cs="Times New Roman"/>
          <w:sz w:val="24"/>
          <w:szCs w:val="24"/>
          <w:lang w:val="en-US"/>
        </w:rPr>
        <w:t xml:space="preserve">T cells 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0242C4">
        <w:rPr>
          <w:rFonts w:ascii="Times New Roman" w:hAnsi="Times New Roman" w:cs="Times New Roman"/>
          <w:b/>
          <w:sz w:val="24"/>
          <w:szCs w:val="24"/>
          <w:lang w:val="en-US"/>
        </w:rPr>
        <w:t>B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), CD8</w:t>
      </w:r>
      <w:r w:rsidR="000242C4" w:rsidRPr="007D0AB7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+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7514CC">
        <w:rPr>
          <w:rFonts w:ascii="Times New Roman" w:hAnsi="Times New Roman" w:cs="Times New Roman"/>
          <w:sz w:val="24"/>
          <w:szCs w:val="24"/>
          <w:lang w:val="en-US"/>
        </w:rPr>
        <w:t xml:space="preserve">T cells 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0242C4"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) and CD4/CD8 ratio (</w:t>
      </w:r>
      <w:r w:rsidR="000242C4" w:rsidRPr="008B1580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) w</w:t>
      </w:r>
      <w:r w:rsidR="008F57D0">
        <w:rPr>
          <w:rFonts w:ascii="Times New Roman" w:hAnsi="Times New Roman" w:cs="Times New Roman"/>
          <w:sz w:val="24"/>
          <w:szCs w:val="24"/>
          <w:lang w:val="en-US"/>
        </w:rPr>
        <w:t>as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 xml:space="preserve"> analyzed. </w:t>
      </w:r>
      <w:r w:rsidR="000242C4" w:rsidRPr="00491F1D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0242C4" w:rsidRPr="00491F1D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="000242C4" w:rsidRPr="00491F1D">
        <w:rPr>
          <w:rFonts w:ascii="Times New Roman" w:hAnsi="Times New Roman" w:cs="Times New Roman"/>
          <w:sz w:val="24"/>
          <w:szCs w:val="24"/>
          <w:lang w:val="en-US"/>
        </w:rPr>
        <w:t>) The CD4/CD8 cell type profiling from corresponding donor was revealed by Nanostring analysis.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0242C4" w:rsidRPr="008978FE">
        <w:rPr>
          <w:rFonts w:ascii="Times New Roman" w:hAnsi="Times New Roman" w:cs="Times New Roman"/>
          <w:sz w:val="24"/>
          <w:szCs w:val="24"/>
          <w:lang w:val="en-US"/>
        </w:rPr>
        <w:t>Data are expressed as means ± SEM.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0242C4" w:rsidRPr="00FE746D">
        <w:rPr>
          <w:rFonts w:ascii="Times New Roman" w:hAnsi="Times New Roman" w:cs="Times New Roman"/>
          <w:sz w:val="24"/>
          <w:szCs w:val="24"/>
          <w:lang w:val="en-US"/>
        </w:rPr>
        <w:t>*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0242C4" w:rsidRPr="00FE746D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="000242C4"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 &lt; 0.0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 xml:space="preserve">5; </w:t>
      </w:r>
      <w:r w:rsidR="000242C4" w:rsidRPr="00FE746D">
        <w:rPr>
          <w:rFonts w:ascii="Times New Roman" w:hAnsi="Times New Roman" w:cs="Times New Roman"/>
          <w:sz w:val="24"/>
          <w:szCs w:val="24"/>
          <w:lang w:val="en-US"/>
        </w:rPr>
        <w:t>**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 xml:space="preserve">* </w:t>
      </w:r>
      <w:r w:rsidR="000242C4" w:rsidRPr="00FE746D">
        <w:rPr>
          <w:rFonts w:ascii="Times New Roman" w:hAnsi="Times New Roman" w:cs="Times New Roman"/>
          <w:i/>
          <w:iCs/>
          <w:sz w:val="24"/>
          <w:szCs w:val="24"/>
          <w:lang w:val="en-US"/>
        </w:rPr>
        <w:t>p</w:t>
      </w:r>
      <w:r w:rsidR="000242C4" w:rsidRPr="00FE746D">
        <w:rPr>
          <w:rFonts w:ascii="Times New Roman" w:hAnsi="Times New Roman" w:cs="Times New Roman"/>
          <w:sz w:val="24"/>
          <w:szCs w:val="24"/>
          <w:lang w:val="en-US"/>
        </w:rPr>
        <w:t xml:space="preserve"> &lt; 0.0</w:t>
      </w:r>
      <w:r w:rsidR="000242C4">
        <w:rPr>
          <w:rFonts w:ascii="Times New Roman" w:hAnsi="Times New Roman" w:cs="Times New Roman"/>
          <w:sz w:val="24"/>
          <w:szCs w:val="24"/>
          <w:lang w:val="en-US"/>
        </w:rPr>
        <w:t>0</w:t>
      </w:r>
      <w:r w:rsidR="000242C4" w:rsidRPr="00FE746D"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0242C4" w:rsidRPr="008978F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395CDA28" w14:textId="77777777" w:rsidR="004F6581" w:rsidRDefault="004F6581" w:rsidP="004F6581">
      <w:pPr>
        <w:pStyle w:val="EndNoteBibliography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1D1772B7" w14:textId="77777777" w:rsidR="004F6581" w:rsidRDefault="004F6581" w:rsidP="004F6581">
      <w:pPr>
        <w:pStyle w:val="EndNoteBibliography"/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bookmarkEnd w:id="0"/>
    <w:p w14:paraId="58F45BB3" w14:textId="77777777" w:rsidR="00553469" w:rsidRPr="00553469" w:rsidRDefault="00553469" w:rsidP="00553469">
      <w:pPr>
        <w:jc w:val="both"/>
        <w:rPr>
          <w:rFonts w:ascii="Times New Roman" w:hAnsi="Times New Roman" w:cs="Times New Roman"/>
          <w:sz w:val="24"/>
          <w:szCs w:val="24"/>
        </w:rPr>
      </w:pPr>
      <w:r w:rsidRPr="00553469">
        <w:rPr>
          <w:rFonts w:ascii="Times New Roman" w:hAnsi="Times New Roman" w:cs="Times New Roman"/>
          <w:sz w:val="24"/>
          <w:szCs w:val="24"/>
        </w:rPr>
        <w:br w:type="page"/>
      </w:r>
    </w:p>
    <w:p w14:paraId="316EBAD2" w14:textId="77777777" w:rsidR="00553469" w:rsidRPr="00553469" w:rsidRDefault="00553469" w:rsidP="00553469">
      <w:pPr>
        <w:jc w:val="both"/>
        <w:rPr>
          <w:rFonts w:ascii="Times New Roman" w:hAnsi="Times New Roman" w:cs="Times New Roman"/>
          <w:sz w:val="24"/>
          <w:szCs w:val="24"/>
        </w:rPr>
      </w:pPr>
      <w:r w:rsidRPr="00553469">
        <w:rPr>
          <w:rFonts w:ascii="Times New Roman" w:hAnsi="Times New Roman" w:cs="Times New Roman"/>
          <w:b/>
          <w:sz w:val="24"/>
          <w:szCs w:val="24"/>
        </w:rPr>
        <w:lastRenderedPageBreak/>
        <w:t>Table S1.</w:t>
      </w:r>
      <w:r w:rsidRPr="00553469">
        <w:rPr>
          <w:rFonts w:ascii="Times New Roman" w:hAnsi="Times New Roman" w:cs="Times New Roman"/>
          <w:sz w:val="24"/>
          <w:szCs w:val="24"/>
        </w:rPr>
        <w:t xml:space="preserve"> FACS antibodies used in the present study.</w:t>
      </w:r>
    </w:p>
    <w:tbl>
      <w:tblPr>
        <w:tblStyle w:val="TableGrid"/>
        <w:tblpPr w:leftFromText="180" w:rightFromText="180" w:vertAnchor="text" w:horzAnchor="margin" w:tblpY="69"/>
        <w:tblW w:w="0" w:type="auto"/>
        <w:tblLook w:val="04A0" w:firstRow="1" w:lastRow="0" w:firstColumn="1" w:lastColumn="0" w:noHBand="0" w:noVBand="1"/>
      </w:tblPr>
      <w:tblGrid>
        <w:gridCol w:w="2254"/>
        <w:gridCol w:w="2254"/>
        <w:gridCol w:w="2254"/>
        <w:gridCol w:w="2254"/>
      </w:tblGrid>
      <w:tr w:rsidR="00553469" w:rsidRPr="00553469" w14:paraId="0E3708EA" w14:textId="77777777" w:rsidTr="00553469">
        <w:tc>
          <w:tcPr>
            <w:tcW w:w="2254" w:type="dxa"/>
          </w:tcPr>
          <w:p w14:paraId="0001C723" w14:textId="77777777" w:rsidR="00553469" w:rsidRPr="00553469" w:rsidRDefault="00553469" w:rsidP="0055346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b/>
                <w:sz w:val="24"/>
                <w:szCs w:val="24"/>
              </w:rPr>
              <w:t>Surface marker antibody</w:t>
            </w:r>
          </w:p>
        </w:tc>
        <w:tc>
          <w:tcPr>
            <w:tcW w:w="2254" w:type="dxa"/>
          </w:tcPr>
          <w:p w14:paraId="5F4129B5" w14:textId="77777777" w:rsidR="00553469" w:rsidRPr="00553469" w:rsidRDefault="00553469" w:rsidP="0055346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b/>
                <w:sz w:val="24"/>
                <w:szCs w:val="24"/>
              </w:rPr>
              <w:t>Fluorochrome</w:t>
            </w:r>
          </w:p>
        </w:tc>
        <w:tc>
          <w:tcPr>
            <w:tcW w:w="2254" w:type="dxa"/>
          </w:tcPr>
          <w:p w14:paraId="61E9F419" w14:textId="77777777" w:rsidR="00553469" w:rsidRPr="00553469" w:rsidRDefault="00553469" w:rsidP="0055346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b/>
                <w:sz w:val="24"/>
                <w:szCs w:val="24"/>
              </w:rPr>
              <w:t>Clone</w:t>
            </w:r>
          </w:p>
        </w:tc>
        <w:tc>
          <w:tcPr>
            <w:tcW w:w="2254" w:type="dxa"/>
          </w:tcPr>
          <w:p w14:paraId="674647A2" w14:textId="77777777" w:rsidR="00553469" w:rsidRPr="00553469" w:rsidRDefault="00553469" w:rsidP="0055346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b/>
                <w:sz w:val="24"/>
                <w:szCs w:val="24"/>
              </w:rPr>
              <w:t>Brand</w:t>
            </w:r>
          </w:p>
        </w:tc>
      </w:tr>
      <w:tr w:rsidR="00553469" w:rsidRPr="00553469" w14:paraId="38A87B45" w14:textId="77777777" w:rsidTr="00553469">
        <w:trPr>
          <w:trHeight w:val="136"/>
        </w:trPr>
        <w:tc>
          <w:tcPr>
            <w:tcW w:w="2254" w:type="dxa"/>
          </w:tcPr>
          <w:p w14:paraId="705DC488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CD3</w:t>
            </w:r>
          </w:p>
        </w:tc>
        <w:tc>
          <w:tcPr>
            <w:tcW w:w="2254" w:type="dxa"/>
          </w:tcPr>
          <w:p w14:paraId="58499934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BUV737</w:t>
            </w:r>
          </w:p>
        </w:tc>
        <w:tc>
          <w:tcPr>
            <w:tcW w:w="2254" w:type="dxa"/>
          </w:tcPr>
          <w:p w14:paraId="1A874D37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UCHT1</w:t>
            </w:r>
          </w:p>
        </w:tc>
        <w:tc>
          <w:tcPr>
            <w:tcW w:w="2254" w:type="dxa"/>
          </w:tcPr>
          <w:p w14:paraId="53A9EAFB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BD Biosciences</w:t>
            </w:r>
          </w:p>
        </w:tc>
      </w:tr>
      <w:tr w:rsidR="00553469" w:rsidRPr="00553469" w14:paraId="4E443ED4" w14:textId="77777777" w:rsidTr="00553469">
        <w:tc>
          <w:tcPr>
            <w:tcW w:w="2254" w:type="dxa"/>
          </w:tcPr>
          <w:p w14:paraId="328DE8F9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CD4</w:t>
            </w:r>
          </w:p>
        </w:tc>
        <w:tc>
          <w:tcPr>
            <w:tcW w:w="2254" w:type="dxa"/>
          </w:tcPr>
          <w:p w14:paraId="092F694F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Bv650</w:t>
            </w:r>
          </w:p>
        </w:tc>
        <w:tc>
          <w:tcPr>
            <w:tcW w:w="2254" w:type="dxa"/>
          </w:tcPr>
          <w:p w14:paraId="7AE7AECC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SK3</w:t>
            </w:r>
          </w:p>
        </w:tc>
        <w:tc>
          <w:tcPr>
            <w:tcW w:w="2254" w:type="dxa"/>
          </w:tcPr>
          <w:p w14:paraId="2529C3AB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BD Biosciences</w:t>
            </w:r>
          </w:p>
        </w:tc>
      </w:tr>
      <w:tr w:rsidR="00553469" w:rsidRPr="00553469" w14:paraId="0A985164" w14:textId="77777777" w:rsidTr="00553469">
        <w:tc>
          <w:tcPr>
            <w:tcW w:w="2254" w:type="dxa"/>
          </w:tcPr>
          <w:p w14:paraId="2B2B1E56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CD8</w:t>
            </w:r>
          </w:p>
        </w:tc>
        <w:tc>
          <w:tcPr>
            <w:tcW w:w="2254" w:type="dxa"/>
          </w:tcPr>
          <w:p w14:paraId="3037A27C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BUV737</w:t>
            </w:r>
          </w:p>
        </w:tc>
        <w:tc>
          <w:tcPr>
            <w:tcW w:w="2254" w:type="dxa"/>
          </w:tcPr>
          <w:p w14:paraId="61612F55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SK1</w:t>
            </w:r>
          </w:p>
        </w:tc>
        <w:tc>
          <w:tcPr>
            <w:tcW w:w="2254" w:type="dxa"/>
          </w:tcPr>
          <w:p w14:paraId="6861CA3C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BD Biosciences</w:t>
            </w:r>
          </w:p>
        </w:tc>
      </w:tr>
      <w:tr w:rsidR="00553469" w:rsidRPr="00553469" w14:paraId="2D07DE40" w14:textId="77777777" w:rsidTr="00553469">
        <w:tc>
          <w:tcPr>
            <w:tcW w:w="2254" w:type="dxa"/>
          </w:tcPr>
          <w:p w14:paraId="10772AE5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CD14</w:t>
            </w:r>
          </w:p>
        </w:tc>
        <w:tc>
          <w:tcPr>
            <w:tcW w:w="2254" w:type="dxa"/>
          </w:tcPr>
          <w:p w14:paraId="46B54432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APC</w:t>
            </w:r>
          </w:p>
        </w:tc>
        <w:tc>
          <w:tcPr>
            <w:tcW w:w="2254" w:type="dxa"/>
          </w:tcPr>
          <w:p w14:paraId="33060410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HCD14</w:t>
            </w:r>
          </w:p>
        </w:tc>
        <w:tc>
          <w:tcPr>
            <w:tcW w:w="2254" w:type="dxa"/>
          </w:tcPr>
          <w:p w14:paraId="08D6A1BF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Biolegend</w:t>
            </w:r>
            <w:proofErr w:type="spellEnd"/>
          </w:p>
        </w:tc>
      </w:tr>
      <w:tr w:rsidR="00553469" w:rsidRPr="00553469" w14:paraId="7C25DEB6" w14:textId="77777777" w:rsidTr="00553469">
        <w:tc>
          <w:tcPr>
            <w:tcW w:w="2254" w:type="dxa"/>
          </w:tcPr>
          <w:p w14:paraId="21E60A21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CD16</w:t>
            </w:r>
          </w:p>
        </w:tc>
        <w:tc>
          <w:tcPr>
            <w:tcW w:w="2254" w:type="dxa"/>
          </w:tcPr>
          <w:p w14:paraId="111F5567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Bv786</w:t>
            </w:r>
          </w:p>
        </w:tc>
        <w:tc>
          <w:tcPr>
            <w:tcW w:w="2254" w:type="dxa"/>
          </w:tcPr>
          <w:p w14:paraId="7A1C19D8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3G8</w:t>
            </w:r>
          </w:p>
        </w:tc>
        <w:tc>
          <w:tcPr>
            <w:tcW w:w="2254" w:type="dxa"/>
          </w:tcPr>
          <w:p w14:paraId="231873F9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BD Biosciences</w:t>
            </w:r>
          </w:p>
        </w:tc>
      </w:tr>
      <w:tr w:rsidR="00553469" w:rsidRPr="00553469" w14:paraId="5AE00EF9" w14:textId="77777777" w:rsidTr="00553469">
        <w:tc>
          <w:tcPr>
            <w:tcW w:w="2254" w:type="dxa"/>
          </w:tcPr>
          <w:p w14:paraId="53DDE25A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CD19</w:t>
            </w:r>
          </w:p>
        </w:tc>
        <w:tc>
          <w:tcPr>
            <w:tcW w:w="2254" w:type="dxa"/>
          </w:tcPr>
          <w:p w14:paraId="024188D1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PE</w:t>
            </w:r>
          </w:p>
        </w:tc>
        <w:tc>
          <w:tcPr>
            <w:tcW w:w="2254" w:type="dxa"/>
          </w:tcPr>
          <w:p w14:paraId="272A5F8B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HIB19</w:t>
            </w:r>
          </w:p>
        </w:tc>
        <w:tc>
          <w:tcPr>
            <w:tcW w:w="2254" w:type="dxa"/>
          </w:tcPr>
          <w:p w14:paraId="1FA01205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Biolegend</w:t>
            </w:r>
            <w:proofErr w:type="spellEnd"/>
          </w:p>
        </w:tc>
      </w:tr>
      <w:tr w:rsidR="00553469" w:rsidRPr="00553469" w14:paraId="493F6581" w14:textId="77777777" w:rsidTr="00553469">
        <w:tc>
          <w:tcPr>
            <w:tcW w:w="2254" w:type="dxa"/>
          </w:tcPr>
          <w:p w14:paraId="1DE286AB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CD45</w:t>
            </w:r>
          </w:p>
        </w:tc>
        <w:tc>
          <w:tcPr>
            <w:tcW w:w="2254" w:type="dxa"/>
          </w:tcPr>
          <w:p w14:paraId="1654FF5A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BUV395</w:t>
            </w:r>
          </w:p>
        </w:tc>
        <w:tc>
          <w:tcPr>
            <w:tcW w:w="2254" w:type="dxa"/>
          </w:tcPr>
          <w:p w14:paraId="55D4E022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HI30</w:t>
            </w:r>
          </w:p>
        </w:tc>
        <w:tc>
          <w:tcPr>
            <w:tcW w:w="2254" w:type="dxa"/>
          </w:tcPr>
          <w:p w14:paraId="62A75A48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BD Biosciences</w:t>
            </w:r>
          </w:p>
        </w:tc>
      </w:tr>
      <w:tr w:rsidR="00553469" w:rsidRPr="00553469" w14:paraId="6D27EFB6" w14:textId="77777777" w:rsidTr="00553469">
        <w:tc>
          <w:tcPr>
            <w:tcW w:w="2254" w:type="dxa"/>
          </w:tcPr>
          <w:p w14:paraId="2025EE8A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CD45.1</w:t>
            </w:r>
          </w:p>
        </w:tc>
        <w:tc>
          <w:tcPr>
            <w:tcW w:w="2254" w:type="dxa"/>
          </w:tcPr>
          <w:p w14:paraId="6A3CF474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Bv421</w:t>
            </w:r>
          </w:p>
        </w:tc>
        <w:tc>
          <w:tcPr>
            <w:tcW w:w="2254" w:type="dxa"/>
          </w:tcPr>
          <w:p w14:paraId="3F7AFB8E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A20</w:t>
            </w:r>
          </w:p>
        </w:tc>
        <w:tc>
          <w:tcPr>
            <w:tcW w:w="2254" w:type="dxa"/>
          </w:tcPr>
          <w:p w14:paraId="6C114243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BD Biosciences</w:t>
            </w:r>
          </w:p>
        </w:tc>
      </w:tr>
      <w:tr w:rsidR="00553469" w:rsidRPr="00553469" w14:paraId="1B18BD46" w14:textId="77777777" w:rsidTr="00553469">
        <w:tc>
          <w:tcPr>
            <w:tcW w:w="2254" w:type="dxa"/>
          </w:tcPr>
          <w:p w14:paraId="3023FE32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CD45RA</w:t>
            </w:r>
          </w:p>
        </w:tc>
        <w:tc>
          <w:tcPr>
            <w:tcW w:w="2254" w:type="dxa"/>
          </w:tcPr>
          <w:p w14:paraId="6FDB9F59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FITC</w:t>
            </w:r>
          </w:p>
        </w:tc>
        <w:tc>
          <w:tcPr>
            <w:tcW w:w="2254" w:type="dxa"/>
          </w:tcPr>
          <w:p w14:paraId="577D1BB5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HI100</w:t>
            </w:r>
          </w:p>
        </w:tc>
        <w:tc>
          <w:tcPr>
            <w:tcW w:w="2254" w:type="dxa"/>
          </w:tcPr>
          <w:p w14:paraId="759CCAB0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Biolegend</w:t>
            </w:r>
            <w:proofErr w:type="spellEnd"/>
          </w:p>
        </w:tc>
      </w:tr>
      <w:tr w:rsidR="00553469" w:rsidRPr="00553469" w14:paraId="659FB219" w14:textId="77777777" w:rsidTr="00553469">
        <w:tc>
          <w:tcPr>
            <w:tcW w:w="2254" w:type="dxa"/>
          </w:tcPr>
          <w:p w14:paraId="1F21D94F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CD56</w:t>
            </w:r>
          </w:p>
        </w:tc>
        <w:tc>
          <w:tcPr>
            <w:tcW w:w="2254" w:type="dxa"/>
          </w:tcPr>
          <w:p w14:paraId="709A6BFC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Bv421</w:t>
            </w:r>
          </w:p>
        </w:tc>
        <w:tc>
          <w:tcPr>
            <w:tcW w:w="2254" w:type="dxa"/>
          </w:tcPr>
          <w:p w14:paraId="6F2D9CE7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NCAM16.2</w:t>
            </w:r>
          </w:p>
        </w:tc>
        <w:tc>
          <w:tcPr>
            <w:tcW w:w="2254" w:type="dxa"/>
          </w:tcPr>
          <w:p w14:paraId="43E93B96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BD Biosciences</w:t>
            </w:r>
          </w:p>
        </w:tc>
      </w:tr>
      <w:tr w:rsidR="00553469" w:rsidRPr="00553469" w14:paraId="129C1A38" w14:textId="77777777" w:rsidTr="00553469">
        <w:tc>
          <w:tcPr>
            <w:tcW w:w="2254" w:type="dxa"/>
          </w:tcPr>
          <w:p w14:paraId="3A80434C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CD152 (CTLA-4)</w:t>
            </w:r>
          </w:p>
        </w:tc>
        <w:tc>
          <w:tcPr>
            <w:tcW w:w="2254" w:type="dxa"/>
          </w:tcPr>
          <w:p w14:paraId="65A288C2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PE</w:t>
            </w:r>
          </w:p>
        </w:tc>
        <w:tc>
          <w:tcPr>
            <w:tcW w:w="2254" w:type="dxa"/>
          </w:tcPr>
          <w:p w14:paraId="276565A0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BNI3</w:t>
            </w:r>
          </w:p>
        </w:tc>
        <w:tc>
          <w:tcPr>
            <w:tcW w:w="2254" w:type="dxa"/>
          </w:tcPr>
          <w:p w14:paraId="77F87B38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Biolegend</w:t>
            </w:r>
            <w:proofErr w:type="spellEnd"/>
          </w:p>
        </w:tc>
      </w:tr>
      <w:tr w:rsidR="00553469" w:rsidRPr="00553469" w14:paraId="36EA204A" w14:textId="77777777" w:rsidTr="00553469">
        <w:tc>
          <w:tcPr>
            <w:tcW w:w="2254" w:type="dxa"/>
          </w:tcPr>
          <w:p w14:paraId="09A68806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CD197</w:t>
            </w:r>
          </w:p>
        </w:tc>
        <w:tc>
          <w:tcPr>
            <w:tcW w:w="2254" w:type="dxa"/>
          </w:tcPr>
          <w:p w14:paraId="54BD1210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Bv510</w:t>
            </w:r>
          </w:p>
        </w:tc>
        <w:tc>
          <w:tcPr>
            <w:tcW w:w="2254" w:type="dxa"/>
          </w:tcPr>
          <w:p w14:paraId="746ADF61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3D12</w:t>
            </w:r>
          </w:p>
        </w:tc>
        <w:tc>
          <w:tcPr>
            <w:tcW w:w="2254" w:type="dxa"/>
          </w:tcPr>
          <w:p w14:paraId="430877D6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BD Biosciences</w:t>
            </w:r>
          </w:p>
        </w:tc>
      </w:tr>
      <w:tr w:rsidR="00553469" w:rsidRPr="00553469" w14:paraId="752F24CD" w14:textId="77777777" w:rsidTr="00553469">
        <w:tc>
          <w:tcPr>
            <w:tcW w:w="2254" w:type="dxa"/>
          </w:tcPr>
          <w:p w14:paraId="4EE57EAA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CD223 (LAG3)</w:t>
            </w:r>
          </w:p>
        </w:tc>
        <w:tc>
          <w:tcPr>
            <w:tcW w:w="2254" w:type="dxa"/>
          </w:tcPr>
          <w:p w14:paraId="55391A0C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APC</w:t>
            </w:r>
          </w:p>
        </w:tc>
        <w:tc>
          <w:tcPr>
            <w:tcW w:w="2254" w:type="dxa"/>
          </w:tcPr>
          <w:p w14:paraId="0AA9137B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3DS223H</w:t>
            </w:r>
          </w:p>
        </w:tc>
        <w:tc>
          <w:tcPr>
            <w:tcW w:w="2254" w:type="dxa"/>
          </w:tcPr>
          <w:p w14:paraId="135D165A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eBioScience</w:t>
            </w:r>
            <w:proofErr w:type="spellEnd"/>
          </w:p>
        </w:tc>
      </w:tr>
      <w:tr w:rsidR="00553469" w:rsidRPr="00553469" w14:paraId="3737A8B6" w14:textId="77777777" w:rsidTr="00553469">
        <w:tc>
          <w:tcPr>
            <w:tcW w:w="2254" w:type="dxa"/>
          </w:tcPr>
          <w:p w14:paraId="2CA3CFD3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CD279 (PD-1)</w:t>
            </w:r>
          </w:p>
        </w:tc>
        <w:tc>
          <w:tcPr>
            <w:tcW w:w="2254" w:type="dxa"/>
          </w:tcPr>
          <w:p w14:paraId="2368952A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Bv711</w:t>
            </w:r>
          </w:p>
        </w:tc>
        <w:tc>
          <w:tcPr>
            <w:tcW w:w="2254" w:type="dxa"/>
          </w:tcPr>
          <w:p w14:paraId="7E2F38FB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EH12.1</w:t>
            </w:r>
          </w:p>
        </w:tc>
        <w:tc>
          <w:tcPr>
            <w:tcW w:w="2254" w:type="dxa"/>
          </w:tcPr>
          <w:p w14:paraId="74A9F562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BD Biosciences</w:t>
            </w:r>
          </w:p>
        </w:tc>
      </w:tr>
      <w:tr w:rsidR="00553469" w:rsidRPr="00553469" w14:paraId="33CF5CF9" w14:textId="77777777" w:rsidTr="00553469">
        <w:tc>
          <w:tcPr>
            <w:tcW w:w="2254" w:type="dxa"/>
          </w:tcPr>
          <w:p w14:paraId="6D502E8C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CD366 (TIM3)</w:t>
            </w:r>
          </w:p>
        </w:tc>
        <w:tc>
          <w:tcPr>
            <w:tcW w:w="2254" w:type="dxa"/>
          </w:tcPr>
          <w:p w14:paraId="3816A84C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Bv786</w:t>
            </w:r>
          </w:p>
        </w:tc>
        <w:tc>
          <w:tcPr>
            <w:tcW w:w="2254" w:type="dxa"/>
          </w:tcPr>
          <w:p w14:paraId="584333C4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F38-2E2</w:t>
            </w:r>
          </w:p>
        </w:tc>
        <w:tc>
          <w:tcPr>
            <w:tcW w:w="2254" w:type="dxa"/>
          </w:tcPr>
          <w:p w14:paraId="2525BCF9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Biolegend</w:t>
            </w:r>
            <w:proofErr w:type="spellEnd"/>
          </w:p>
        </w:tc>
      </w:tr>
      <w:tr w:rsidR="00553469" w:rsidRPr="00553469" w14:paraId="4BEFF2FD" w14:textId="77777777" w:rsidTr="00553469">
        <w:tc>
          <w:tcPr>
            <w:tcW w:w="2254" w:type="dxa"/>
          </w:tcPr>
          <w:p w14:paraId="352E7EFF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HLA-DR</w:t>
            </w:r>
          </w:p>
        </w:tc>
        <w:tc>
          <w:tcPr>
            <w:tcW w:w="2254" w:type="dxa"/>
          </w:tcPr>
          <w:p w14:paraId="53CABB80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APC-Cy7</w:t>
            </w:r>
          </w:p>
        </w:tc>
        <w:tc>
          <w:tcPr>
            <w:tcW w:w="2254" w:type="dxa"/>
          </w:tcPr>
          <w:p w14:paraId="2388068D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L243</w:t>
            </w:r>
          </w:p>
        </w:tc>
        <w:tc>
          <w:tcPr>
            <w:tcW w:w="2254" w:type="dxa"/>
          </w:tcPr>
          <w:p w14:paraId="34701C06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BD Biosciences</w:t>
            </w:r>
          </w:p>
        </w:tc>
      </w:tr>
      <w:tr w:rsidR="00553469" w:rsidRPr="00553469" w14:paraId="32B32D76" w14:textId="77777777" w:rsidTr="00553469">
        <w:tc>
          <w:tcPr>
            <w:tcW w:w="2254" w:type="dxa"/>
          </w:tcPr>
          <w:p w14:paraId="5727F319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TIGIT</w:t>
            </w:r>
          </w:p>
        </w:tc>
        <w:tc>
          <w:tcPr>
            <w:tcW w:w="2254" w:type="dxa"/>
          </w:tcPr>
          <w:p w14:paraId="32A5E6AA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PE-Cy7</w:t>
            </w:r>
          </w:p>
        </w:tc>
        <w:tc>
          <w:tcPr>
            <w:tcW w:w="2254" w:type="dxa"/>
          </w:tcPr>
          <w:p w14:paraId="218EE6C5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MBSA43</w:t>
            </w:r>
          </w:p>
        </w:tc>
        <w:tc>
          <w:tcPr>
            <w:tcW w:w="2254" w:type="dxa"/>
          </w:tcPr>
          <w:p w14:paraId="0237D356" w14:textId="77777777" w:rsidR="00553469" w:rsidRPr="00553469" w:rsidRDefault="00553469" w:rsidP="005534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469">
              <w:rPr>
                <w:rFonts w:ascii="Times New Roman" w:hAnsi="Times New Roman" w:cs="Times New Roman"/>
                <w:sz w:val="24"/>
                <w:szCs w:val="24"/>
              </w:rPr>
              <w:t>Thermo Fisher Scientific</w:t>
            </w:r>
          </w:p>
        </w:tc>
      </w:tr>
    </w:tbl>
    <w:p w14:paraId="1EE3C996" w14:textId="77777777" w:rsidR="00553469" w:rsidRPr="00553469" w:rsidRDefault="00553469" w:rsidP="00553469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3B92F13" w14:textId="77777777" w:rsidR="00553469" w:rsidRPr="00553469" w:rsidRDefault="00553469" w:rsidP="00553469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553469" w:rsidRPr="0055346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469"/>
    <w:rsid w:val="000242C4"/>
    <w:rsid w:val="001648EC"/>
    <w:rsid w:val="00171F98"/>
    <w:rsid w:val="001B375C"/>
    <w:rsid w:val="002E751A"/>
    <w:rsid w:val="003863A1"/>
    <w:rsid w:val="00491F1D"/>
    <w:rsid w:val="004F6581"/>
    <w:rsid w:val="00553469"/>
    <w:rsid w:val="005953AB"/>
    <w:rsid w:val="005C3A81"/>
    <w:rsid w:val="005D4457"/>
    <w:rsid w:val="006C2361"/>
    <w:rsid w:val="007514CC"/>
    <w:rsid w:val="00845AB9"/>
    <w:rsid w:val="008F57D0"/>
    <w:rsid w:val="00C710D5"/>
    <w:rsid w:val="00C71264"/>
    <w:rsid w:val="00F17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CC8662"/>
  <w15:chartTrackingRefBased/>
  <w15:docId w15:val="{A5950FA3-339F-4ACB-833E-FD03A9BDC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SG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534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dNoteBibliography">
    <w:name w:val="EndNote Bibliography"/>
    <w:basedOn w:val="Normal"/>
    <w:link w:val="EndNoteBibliographyChar"/>
    <w:rsid w:val="00F17A73"/>
    <w:pPr>
      <w:spacing w:line="240" w:lineRule="auto"/>
      <w:jc w:val="both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F17A73"/>
    <w:rPr>
      <w:rFonts w:ascii="Calibri" w:hAnsi="Calibri" w:cs="Calibri"/>
      <w:noProof/>
    </w:rPr>
  </w:style>
  <w:style w:type="character" w:styleId="CommentReference">
    <w:name w:val="annotation reference"/>
    <w:basedOn w:val="DefaultParagraphFont"/>
    <w:uiPriority w:val="99"/>
    <w:semiHidden/>
    <w:unhideWhenUsed/>
    <w:rsid w:val="000242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242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242C4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242C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42C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9</Pages>
  <Words>568</Words>
  <Characters>3239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Wai Nam LIU</dc:creator>
  <cp:keywords/>
  <dc:description/>
  <cp:lastModifiedBy>Simon Wai Nam LIU</cp:lastModifiedBy>
  <cp:revision>6</cp:revision>
  <dcterms:created xsi:type="dcterms:W3CDTF">2020-04-11T09:34:00Z</dcterms:created>
  <dcterms:modified xsi:type="dcterms:W3CDTF">2020-04-13T05:20:00Z</dcterms:modified>
</cp:coreProperties>
</file>