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447" w:rsidRPr="00E13348" w:rsidRDefault="00655447" w:rsidP="00CA4629">
      <w:pPr>
        <w:bidi w:val="0"/>
        <w:spacing w:after="0" w:line="480" w:lineRule="auto"/>
        <w:jc w:val="both"/>
        <w:rPr>
          <w:rFonts w:asciiTheme="majorBidi" w:hAnsiTheme="majorBidi" w:cstheme="majorBidi"/>
          <w:b/>
          <w:bCs/>
          <w:sz w:val="36"/>
          <w:szCs w:val="36"/>
        </w:rPr>
      </w:pPr>
      <w:bookmarkStart w:id="0" w:name="_GoBack"/>
      <w:r w:rsidRPr="00E13348">
        <w:rPr>
          <w:rFonts w:asciiTheme="majorBidi" w:hAnsiTheme="majorBidi" w:cstheme="majorBidi"/>
          <w:b/>
          <w:bCs/>
          <w:sz w:val="36"/>
          <w:szCs w:val="36"/>
        </w:rPr>
        <w:t>L-</w:t>
      </w:r>
      <w:proofErr w:type="spellStart"/>
      <w:r w:rsidRPr="00E13348">
        <w:rPr>
          <w:rFonts w:asciiTheme="majorBidi" w:hAnsiTheme="majorBidi" w:cstheme="majorBidi"/>
          <w:b/>
          <w:bCs/>
          <w:sz w:val="36"/>
          <w:szCs w:val="36"/>
        </w:rPr>
        <w:t>Carnitine</w:t>
      </w:r>
      <w:proofErr w:type="spellEnd"/>
      <w:r w:rsidRPr="00E13348">
        <w:rPr>
          <w:rFonts w:asciiTheme="majorBidi" w:hAnsiTheme="majorBidi" w:cstheme="majorBidi"/>
          <w:b/>
          <w:bCs/>
          <w:sz w:val="36"/>
          <w:szCs w:val="36"/>
          <w:rtl/>
        </w:rPr>
        <w:t xml:space="preserve"> </w:t>
      </w:r>
      <w:r w:rsidR="00CA4629">
        <w:rPr>
          <w:rFonts w:asciiTheme="majorBidi" w:hAnsiTheme="majorBidi" w:cstheme="majorBidi"/>
          <w:b/>
          <w:bCs/>
          <w:sz w:val="36"/>
          <w:szCs w:val="36"/>
        </w:rPr>
        <w:t>may</w:t>
      </w:r>
      <w:r w:rsidRPr="00E13348">
        <w:rPr>
          <w:rFonts w:asciiTheme="majorBidi" w:hAnsiTheme="majorBidi" w:cstheme="majorBidi"/>
          <w:b/>
          <w:bCs/>
          <w:sz w:val="36"/>
          <w:szCs w:val="36"/>
        </w:rPr>
        <w:t xml:space="preserve"> </w:t>
      </w:r>
      <w:r w:rsidRPr="00E13348">
        <w:rPr>
          <w:rStyle w:val="tlid-translation"/>
          <w:rFonts w:asciiTheme="majorBidi" w:hAnsiTheme="majorBidi" w:cstheme="majorBidi"/>
          <w:b/>
          <w:bCs/>
          <w:sz w:val="36"/>
          <w:szCs w:val="36"/>
          <w:lang w:val="en"/>
        </w:rPr>
        <w:t xml:space="preserve">extinguish the </w:t>
      </w:r>
      <w:r w:rsidR="00CC3384" w:rsidRPr="00E13348">
        <w:rPr>
          <w:rFonts w:asciiTheme="majorBidi" w:hAnsiTheme="majorBidi" w:cstheme="majorBidi"/>
          <w:b/>
          <w:bCs/>
          <w:sz w:val="36"/>
          <w:szCs w:val="36"/>
        </w:rPr>
        <w:t xml:space="preserve">COVID19 </w:t>
      </w:r>
      <w:r w:rsidRPr="00E13348">
        <w:rPr>
          <w:rFonts w:asciiTheme="majorBidi" w:hAnsiTheme="majorBidi" w:cstheme="majorBidi"/>
          <w:b/>
          <w:bCs/>
          <w:sz w:val="36"/>
          <w:szCs w:val="36"/>
        </w:rPr>
        <w:t xml:space="preserve">fire: </w:t>
      </w:r>
    </w:p>
    <w:p w:rsidR="00ED2121" w:rsidRPr="000236D6" w:rsidRDefault="00655447" w:rsidP="000236D6">
      <w:pPr>
        <w:bidi w:val="0"/>
        <w:spacing w:after="0" w:line="480" w:lineRule="auto"/>
        <w:jc w:val="both"/>
        <w:rPr>
          <w:rFonts w:asciiTheme="majorBidi" w:hAnsiTheme="majorBidi" w:cstheme="majorBidi"/>
          <w:b/>
          <w:bCs/>
          <w:sz w:val="36"/>
          <w:szCs w:val="36"/>
        </w:rPr>
      </w:pPr>
      <w:r w:rsidRPr="00E13348">
        <w:rPr>
          <w:rFonts w:asciiTheme="majorBidi" w:hAnsiTheme="majorBidi" w:cstheme="majorBidi"/>
          <w:b/>
          <w:bCs/>
          <w:sz w:val="36"/>
          <w:szCs w:val="36"/>
        </w:rPr>
        <w:t xml:space="preserve">A review on molecular aspects </w:t>
      </w:r>
    </w:p>
    <w:bookmarkEnd w:id="0"/>
    <w:p w:rsidR="00ED2121" w:rsidRPr="00341FDC" w:rsidRDefault="00ED2121" w:rsidP="00636BE1">
      <w:pPr>
        <w:bidi w:val="0"/>
        <w:spacing w:after="0" w:line="480" w:lineRule="auto"/>
        <w:jc w:val="both"/>
        <w:rPr>
          <w:rFonts w:asciiTheme="majorBidi" w:hAnsiTheme="majorBidi" w:cstheme="majorBidi"/>
          <w:sz w:val="24"/>
          <w:szCs w:val="24"/>
          <w:vertAlign w:val="superscript"/>
        </w:rPr>
      </w:pPr>
      <w:r w:rsidRPr="009D16E1">
        <w:rPr>
          <w:rFonts w:asciiTheme="majorBidi" w:hAnsiTheme="majorBidi" w:cstheme="majorBidi"/>
          <w:sz w:val="24"/>
          <w:szCs w:val="24"/>
        </w:rPr>
        <w:t>Mohammad Fakhrolmobasheri</w:t>
      </w:r>
      <w:r>
        <w:rPr>
          <w:rFonts w:asciiTheme="majorBidi" w:hAnsiTheme="majorBidi" w:cstheme="majorBidi"/>
          <w:sz w:val="24"/>
          <w:szCs w:val="24"/>
          <w:vertAlign w:val="superscript"/>
        </w:rPr>
        <w:t>1</w:t>
      </w:r>
      <w:r w:rsidRPr="009D16E1">
        <w:rPr>
          <w:rFonts w:asciiTheme="majorBidi" w:hAnsiTheme="majorBidi" w:cstheme="majorBidi"/>
          <w:sz w:val="24"/>
          <w:szCs w:val="24"/>
        </w:rPr>
        <w:t xml:space="preserve">, </w:t>
      </w:r>
      <w:proofErr w:type="spellStart"/>
      <w:r w:rsidR="00636BE1" w:rsidRPr="009D16E1">
        <w:rPr>
          <w:rFonts w:asciiTheme="majorBidi" w:hAnsiTheme="majorBidi" w:cstheme="majorBidi"/>
          <w:sz w:val="24"/>
          <w:szCs w:val="24"/>
        </w:rPr>
        <w:t>Hossein</w:t>
      </w:r>
      <w:proofErr w:type="spellEnd"/>
      <w:r w:rsidR="00636BE1" w:rsidRPr="009D16E1">
        <w:rPr>
          <w:rFonts w:asciiTheme="majorBidi" w:hAnsiTheme="majorBidi" w:cstheme="majorBidi"/>
          <w:sz w:val="24"/>
          <w:szCs w:val="24"/>
        </w:rPr>
        <w:t xml:space="preserve"> Khanahmad</w:t>
      </w:r>
      <w:r w:rsidR="00636BE1">
        <w:rPr>
          <w:rFonts w:asciiTheme="majorBidi" w:hAnsiTheme="majorBidi" w:cstheme="majorBidi"/>
          <w:sz w:val="24"/>
          <w:szCs w:val="24"/>
          <w:vertAlign w:val="superscript"/>
        </w:rPr>
        <w:t>1</w:t>
      </w:r>
      <w:r w:rsidR="00636BE1" w:rsidRPr="009D16E1">
        <w:rPr>
          <w:rFonts w:asciiTheme="majorBidi" w:hAnsiTheme="majorBidi" w:cstheme="majorBidi"/>
          <w:sz w:val="24"/>
          <w:szCs w:val="24"/>
        </w:rPr>
        <w:t>,</w:t>
      </w:r>
      <w:r w:rsidR="00636BE1">
        <w:rPr>
          <w:rFonts w:asciiTheme="majorBidi" w:hAnsiTheme="majorBidi" w:cstheme="majorBidi"/>
          <w:sz w:val="24"/>
          <w:szCs w:val="24"/>
        </w:rPr>
        <w:t xml:space="preserve"> </w:t>
      </w:r>
      <w:r w:rsidRPr="009D16E1">
        <w:rPr>
          <w:rFonts w:asciiTheme="majorBidi" w:hAnsiTheme="majorBidi" w:cstheme="majorBidi"/>
          <w:sz w:val="24"/>
          <w:szCs w:val="24"/>
        </w:rPr>
        <w:t xml:space="preserve">Mohammad </w:t>
      </w:r>
      <w:proofErr w:type="spellStart"/>
      <w:r w:rsidRPr="009D16E1">
        <w:rPr>
          <w:rFonts w:asciiTheme="majorBidi" w:hAnsiTheme="majorBidi" w:cstheme="majorBidi"/>
          <w:sz w:val="24"/>
          <w:szCs w:val="24"/>
        </w:rPr>
        <w:t>Javad</w:t>
      </w:r>
      <w:proofErr w:type="spellEnd"/>
      <w:r w:rsidRPr="009D16E1">
        <w:rPr>
          <w:rFonts w:asciiTheme="majorBidi" w:hAnsiTheme="majorBidi" w:cstheme="majorBidi"/>
          <w:sz w:val="24"/>
          <w:szCs w:val="24"/>
        </w:rPr>
        <w:t xml:space="preserve"> Kahlani</w:t>
      </w:r>
      <w:r>
        <w:rPr>
          <w:rFonts w:asciiTheme="majorBidi" w:hAnsiTheme="majorBidi" w:cstheme="majorBidi"/>
          <w:sz w:val="24"/>
          <w:szCs w:val="24"/>
          <w:vertAlign w:val="superscript"/>
        </w:rPr>
        <w:t>2</w:t>
      </w:r>
      <w:r w:rsidRPr="009D16E1">
        <w:rPr>
          <w:rFonts w:asciiTheme="majorBidi" w:hAnsiTheme="majorBidi" w:cstheme="majorBidi"/>
          <w:sz w:val="24"/>
          <w:szCs w:val="24"/>
        </w:rPr>
        <w:t xml:space="preserve">, </w:t>
      </w:r>
      <w:r>
        <w:rPr>
          <w:rFonts w:asciiTheme="majorBidi" w:hAnsiTheme="majorBidi" w:cstheme="majorBidi"/>
          <w:sz w:val="24"/>
          <w:szCs w:val="24"/>
        </w:rPr>
        <w:t>Amir Abbas Shiravi</w:t>
      </w:r>
      <w:r>
        <w:rPr>
          <w:rFonts w:asciiTheme="majorBidi" w:hAnsiTheme="majorBidi" w:cstheme="majorBidi"/>
          <w:sz w:val="24"/>
          <w:szCs w:val="24"/>
          <w:vertAlign w:val="superscript"/>
        </w:rPr>
        <w:t>1,3</w:t>
      </w:r>
      <w:r w:rsidRPr="00302FA1">
        <w:rPr>
          <w:rFonts w:asciiTheme="majorBidi" w:hAnsiTheme="majorBidi" w:cstheme="majorBidi"/>
          <w:sz w:val="24"/>
          <w:szCs w:val="24"/>
        </w:rPr>
        <w:t>,</w:t>
      </w:r>
      <w:r w:rsidR="00636BE1" w:rsidRPr="00636BE1">
        <w:rPr>
          <w:rFonts w:asciiTheme="majorBidi" w:hAnsiTheme="majorBidi" w:cstheme="majorBidi"/>
          <w:sz w:val="24"/>
          <w:szCs w:val="24"/>
        </w:rPr>
        <w:t xml:space="preserve"> </w:t>
      </w:r>
      <w:proofErr w:type="spellStart"/>
      <w:r w:rsidRPr="00302FA1">
        <w:rPr>
          <w:rFonts w:asciiTheme="majorBidi" w:hAnsiTheme="majorBidi" w:cstheme="majorBidi"/>
          <w:sz w:val="24"/>
          <w:szCs w:val="24"/>
        </w:rPr>
        <w:t>Seyedeh</w:t>
      </w:r>
      <w:proofErr w:type="spellEnd"/>
      <w:r w:rsidRPr="00302FA1">
        <w:rPr>
          <w:rFonts w:asciiTheme="majorBidi" w:hAnsiTheme="majorBidi" w:cstheme="majorBidi"/>
          <w:sz w:val="24"/>
          <w:szCs w:val="24"/>
        </w:rPr>
        <w:t xml:space="preserve"> Ghazal Shahrokh</w:t>
      </w:r>
      <w:r>
        <w:rPr>
          <w:rFonts w:asciiTheme="majorBidi" w:hAnsiTheme="majorBidi" w:cstheme="majorBidi"/>
          <w:sz w:val="24"/>
          <w:szCs w:val="24"/>
          <w:vertAlign w:val="superscript"/>
        </w:rPr>
        <w:t>1</w:t>
      </w:r>
      <w:r>
        <w:rPr>
          <w:rFonts w:asciiTheme="majorBidi" w:hAnsiTheme="majorBidi" w:cstheme="majorBidi"/>
          <w:sz w:val="24"/>
          <w:szCs w:val="24"/>
        </w:rPr>
        <w:t xml:space="preserve">, </w:t>
      </w:r>
      <w:r w:rsidRPr="009D16E1">
        <w:rPr>
          <w:rFonts w:asciiTheme="majorBidi" w:hAnsiTheme="majorBidi" w:cstheme="majorBidi"/>
          <w:sz w:val="24"/>
          <w:szCs w:val="24"/>
        </w:rPr>
        <w:t xml:space="preserve">, </w:t>
      </w:r>
      <w:proofErr w:type="spellStart"/>
      <w:r w:rsidRPr="009D16E1">
        <w:rPr>
          <w:rFonts w:asciiTheme="majorBidi" w:hAnsiTheme="majorBidi" w:cstheme="majorBidi"/>
          <w:sz w:val="24"/>
          <w:szCs w:val="24"/>
        </w:rPr>
        <w:t>Mehrdad</w:t>
      </w:r>
      <w:proofErr w:type="spellEnd"/>
      <w:r w:rsidRPr="009D16E1">
        <w:rPr>
          <w:rFonts w:asciiTheme="majorBidi" w:hAnsiTheme="majorBidi" w:cstheme="majorBidi"/>
          <w:sz w:val="24"/>
          <w:szCs w:val="24"/>
        </w:rPr>
        <w:t xml:space="preserve"> Zeinalian</w:t>
      </w:r>
      <w:r>
        <w:rPr>
          <w:rFonts w:asciiTheme="majorBidi" w:hAnsiTheme="majorBidi" w:cstheme="majorBidi"/>
          <w:sz w:val="24"/>
          <w:szCs w:val="24"/>
          <w:vertAlign w:val="superscript"/>
        </w:rPr>
        <w:t>1,3*</w:t>
      </w:r>
    </w:p>
    <w:p w:rsidR="00ED2121" w:rsidRDefault="00ED2121" w:rsidP="00ED2121">
      <w:pPr>
        <w:bidi w:val="0"/>
        <w:spacing w:after="0" w:line="480" w:lineRule="auto"/>
        <w:jc w:val="both"/>
        <w:rPr>
          <w:rFonts w:asciiTheme="majorBidi" w:hAnsiTheme="majorBidi" w:cstheme="majorBidi"/>
          <w:sz w:val="24"/>
          <w:szCs w:val="24"/>
        </w:rPr>
      </w:pPr>
    </w:p>
    <w:p w:rsidR="00ED2121" w:rsidRPr="006D3105" w:rsidRDefault="00ED2121" w:rsidP="000236D6">
      <w:pPr>
        <w:pStyle w:val="ListParagraph"/>
        <w:numPr>
          <w:ilvl w:val="0"/>
          <w:numId w:val="2"/>
        </w:numPr>
        <w:spacing w:after="0" w:line="360" w:lineRule="auto"/>
        <w:jc w:val="both"/>
        <w:rPr>
          <w:rFonts w:ascii="Times New Roman" w:hAnsi="Times New Roman" w:cs="Times New Roman"/>
          <w:i/>
          <w:iCs/>
          <w:sz w:val="24"/>
          <w:szCs w:val="24"/>
        </w:rPr>
      </w:pPr>
      <w:r w:rsidRPr="006D3105">
        <w:rPr>
          <w:rFonts w:ascii="Times New Roman" w:hAnsi="Times New Roman" w:cs="Times New Roman"/>
          <w:i/>
          <w:iCs/>
          <w:sz w:val="24"/>
          <w:szCs w:val="24"/>
        </w:rPr>
        <w:t>Department of Genetics and Molecular biology, School of Medicine, Isfahan University of Medical sciences, Isfahan, Iran</w:t>
      </w:r>
    </w:p>
    <w:p w:rsidR="00ED2121" w:rsidRDefault="00ED2121" w:rsidP="000236D6">
      <w:pPr>
        <w:pStyle w:val="ListParagraph"/>
        <w:numPr>
          <w:ilvl w:val="0"/>
          <w:numId w:val="2"/>
        </w:numPr>
        <w:spacing w:after="0" w:line="360" w:lineRule="auto"/>
        <w:rPr>
          <w:rFonts w:ascii="Times New Roman" w:hAnsi="Times New Roman" w:cs="Times New Roman"/>
          <w:i/>
          <w:iCs/>
          <w:sz w:val="24"/>
          <w:szCs w:val="24"/>
        </w:rPr>
      </w:pPr>
      <w:r w:rsidRPr="006D3105">
        <w:rPr>
          <w:rFonts w:ascii="Times New Roman" w:hAnsi="Times New Roman" w:cs="Times New Roman"/>
          <w:i/>
          <w:iCs/>
          <w:sz w:val="24"/>
          <w:szCs w:val="24"/>
        </w:rPr>
        <w:t xml:space="preserve">Department of Cell and Molecular Biology </w:t>
      </w:r>
      <w:r>
        <w:rPr>
          <w:rFonts w:ascii="Times New Roman" w:hAnsi="Times New Roman" w:cs="Times New Roman"/>
          <w:i/>
          <w:iCs/>
          <w:sz w:val="24"/>
          <w:szCs w:val="24"/>
        </w:rPr>
        <w:t>and</w:t>
      </w:r>
      <w:r w:rsidRPr="006D3105">
        <w:rPr>
          <w:rFonts w:ascii="Times New Roman" w:hAnsi="Times New Roman" w:cs="Times New Roman"/>
          <w:i/>
          <w:iCs/>
          <w:sz w:val="24"/>
          <w:szCs w:val="24"/>
        </w:rPr>
        <w:t xml:space="preserve"> Microbiology, Faculty of Biological Sciences and Technologies, University of Isfahan, Isfahan, Iran</w:t>
      </w:r>
    </w:p>
    <w:p w:rsidR="00ED2121" w:rsidRDefault="00ED2121" w:rsidP="000236D6">
      <w:pPr>
        <w:pStyle w:val="ListParagraph"/>
        <w:numPr>
          <w:ilvl w:val="0"/>
          <w:numId w:val="2"/>
        </w:numPr>
        <w:spacing w:after="0" w:line="360" w:lineRule="auto"/>
        <w:rPr>
          <w:rFonts w:ascii="Times New Roman" w:hAnsi="Times New Roman" w:cs="Times New Roman"/>
          <w:i/>
          <w:iCs/>
          <w:sz w:val="24"/>
          <w:szCs w:val="24"/>
        </w:rPr>
      </w:pPr>
      <w:proofErr w:type="spellStart"/>
      <w:r>
        <w:rPr>
          <w:rFonts w:ascii="Times New Roman" w:hAnsi="Times New Roman" w:cs="Times New Roman"/>
          <w:i/>
          <w:iCs/>
          <w:sz w:val="24"/>
          <w:szCs w:val="24"/>
        </w:rPr>
        <w:t>Ala</w:t>
      </w:r>
      <w:proofErr w:type="spellEnd"/>
      <w:r>
        <w:rPr>
          <w:rFonts w:ascii="Times New Roman" w:hAnsi="Times New Roman" w:cs="Times New Roman"/>
          <w:i/>
          <w:iCs/>
          <w:sz w:val="24"/>
          <w:szCs w:val="24"/>
        </w:rPr>
        <w:t xml:space="preserve"> Cancer Control and Prevention Center, Isfahan, Iran</w:t>
      </w:r>
    </w:p>
    <w:p w:rsidR="00ED2121" w:rsidRDefault="00ED2121" w:rsidP="00ED2121">
      <w:pPr>
        <w:bidi w:val="0"/>
        <w:spacing w:after="0" w:line="480" w:lineRule="auto"/>
        <w:rPr>
          <w:rFonts w:ascii="Times New Roman" w:hAnsi="Times New Roman" w:cs="Times New Roman"/>
          <w:i/>
          <w:iCs/>
          <w:sz w:val="24"/>
          <w:szCs w:val="24"/>
        </w:rPr>
      </w:pPr>
    </w:p>
    <w:p w:rsidR="00ED2121" w:rsidRDefault="00ED2121" w:rsidP="00ED2121">
      <w:pPr>
        <w:bidi w:val="0"/>
        <w:spacing w:after="0" w:line="480" w:lineRule="auto"/>
        <w:rPr>
          <w:rFonts w:ascii="Times New Roman" w:hAnsi="Times New Roman" w:cs="Times New Roman"/>
          <w:i/>
          <w:iCs/>
          <w:sz w:val="24"/>
          <w:szCs w:val="24"/>
        </w:rPr>
      </w:pPr>
      <w:r>
        <w:rPr>
          <w:rFonts w:ascii="Times New Roman" w:hAnsi="Times New Roman" w:cs="Times New Roman"/>
          <w:i/>
          <w:iCs/>
          <w:sz w:val="24"/>
          <w:szCs w:val="24"/>
        </w:rPr>
        <w:t>*</w:t>
      </w:r>
      <w:r w:rsidRPr="00ED2121">
        <w:rPr>
          <w:rFonts w:ascii="Times New Roman" w:hAnsi="Times New Roman" w:cs="Times New Roman"/>
          <w:b/>
          <w:bCs/>
          <w:sz w:val="24"/>
          <w:szCs w:val="24"/>
        </w:rPr>
        <w:t>Corresponding author:</w:t>
      </w:r>
      <w:r>
        <w:rPr>
          <w:rFonts w:ascii="Times New Roman" w:hAnsi="Times New Roman" w:cs="Times New Roman"/>
          <w:i/>
          <w:iCs/>
          <w:sz w:val="24"/>
          <w:szCs w:val="24"/>
        </w:rPr>
        <w:t xml:space="preserve"> </w:t>
      </w:r>
    </w:p>
    <w:p w:rsidR="00ED2121" w:rsidRPr="00ED2121" w:rsidRDefault="00ED2121" w:rsidP="000236D6">
      <w:pPr>
        <w:bidi w:val="0"/>
        <w:spacing w:after="0" w:line="360" w:lineRule="auto"/>
        <w:rPr>
          <w:rFonts w:ascii="Times New Roman" w:hAnsi="Times New Roman" w:cs="Times New Roman"/>
          <w:sz w:val="24"/>
          <w:szCs w:val="24"/>
        </w:rPr>
      </w:pPr>
      <w:proofErr w:type="spellStart"/>
      <w:r w:rsidRPr="00ED2121">
        <w:rPr>
          <w:rFonts w:ascii="Times New Roman" w:hAnsi="Times New Roman" w:cs="Times New Roman"/>
          <w:sz w:val="24"/>
          <w:szCs w:val="24"/>
        </w:rPr>
        <w:t>Dr</w:t>
      </w:r>
      <w:proofErr w:type="spellEnd"/>
      <w:r w:rsidRPr="00ED2121">
        <w:rPr>
          <w:rFonts w:ascii="Times New Roman" w:hAnsi="Times New Roman" w:cs="Times New Roman"/>
          <w:sz w:val="24"/>
          <w:szCs w:val="24"/>
        </w:rPr>
        <w:t xml:space="preserve"> </w:t>
      </w:r>
      <w:proofErr w:type="spellStart"/>
      <w:r w:rsidRPr="00ED2121">
        <w:rPr>
          <w:rFonts w:ascii="Times New Roman" w:hAnsi="Times New Roman" w:cs="Times New Roman"/>
          <w:sz w:val="24"/>
          <w:szCs w:val="24"/>
        </w:rPr>
        <w:t>Mehrdad</w:t>
      </w:r>
      <w:proofErr w:type="spellEnd"/>
      <w:r w:rsidRPr="00ED2121">
        <w:rPr>
          <w:rFonts w:ascii="Times New Roman" w:hAnsi="Times New Roman" w:cs="Times New Roman"/>
          <w:sz w:val="24"/>
          <w:szCs w:val="24"/>
        </w:rPr>
        <w:t xml:space="preserve"> </w:t>
      </w:r>
      <w:proofErr w:type="spellStart"/>
      <w:r w:rsidRPr="00ED2121">
        <w:rPr>
          <w:rFonts w:ascii="Times New Roman" w:hAnsi="Times New Roman" w:cs="Times New Roman"/>
          <w:sz w:val="24"/>
          <w:szCs w:val="24"/>
        </w:rPr>
        <w:t>Zeinalian</w:t>
      </w:r>
      <w:proofErr w:type="spellEnd"/>
      <w:r w:rsidRPr="00ED2121">
        <w:rPr>
          <w:rFonts w:ascii="Times New Roman" w:hAnsi="Times New Roman" w:cs="Times New Roman"/>
          <w:sz w:val="24"/>
          <w:szCs w:val="24"/>
        </w:rPr>
        <w:t xml:space="preserve">, MD, MPH, PhD: </w:t>
      </w:r>
    </w:p>
    <w:p w:rsidR="00ED2121" w:rsidRPr="00ED2121" w:rsidRDefault="00ED2121" w:rsidP="000236D6">
      <w:pPr>
        <w:bidi w:val="0"/>
        <w:spacing w:after="0" w:line="360" w:lineRule="auto"/>
        <w:jc w:val="both"/>
        <w:rPr>
          <w:rFonts w:ascii="Times New Roman" w:hAnsi="Times New Roman" w:cs="Times New Roman"/>
          <w:sz w:val="24"/>
          <w:szCs w:val="24"/>
        </w:rPr>
      </w:pPr>
      <w:r w:rsidRPr="00ED2121">
        <w:rPr>
          <w:rFonts w:ascii="Times New Roman" w:hAnsi="Times New Roman" w:cs="Times New Roman"/>
          <w:sz w:val="24"/>
          <w:szCs w:val="24"/>
        </w:rPr>
        <w:t>Department of Genetics and Molecular biology, School of Medicine, Isfahan University of Medical sciences, Isfahan, Iran</w:t>
      </w:r>
    </w:p>
    <w:p w:rsidR="00ED2121" w:rsidRPr="00ED2121" w:rsidRDefault="002541B1" w:rsidP="000236D6">
      <w:pPr>
        <w:bidi w:val="0"/>
        <w:spacing w:after="0" w:line="360" w:lineRule="auto"/>
        <w:rPr>
          <w:rFonts w:ascii="Times New Roman" w:hAnsi="Times New Roman" w:cs="Times New Roman"/>
          <w:sz w:val="24"/>
          <w:szCs w:val="24"/>
        </w:rPr>
      </w:pPr>
      <w:hyperlink r:id="rId8" w:history="1">
        <w:r w:rsidR="00ED2121" w:rsidRPr="00ED2121">
          <w:rPr>
            <w:rStyle w:val="Hyperlink"/>
            <w:rFonts w:ascii="Times New Roman" w:hAnsi="Times New Roman" w:cs="Times New Roman"/>
            <w:sz w:val="24"/>
            <w:szCs w:val="24"/>
          </w:rPr>
          <w:t>zeinalianmehrdad@gmail.com</w:t>
        </w:r>
      </w:hyperlink>
      <w:r w:rsidR="00ED2121" w:rsidRPr="00ED2121">
        <w:rPr>
          <w:rFonts w:ascii="Times New Roman" w:hAnsi="Times New Roman" w:cs="Times New Roman"/>
          <w:sz w:val="24"/>
          <w:szCs w:val="24"/>
        </w:rPr>
        <w:t xml:space="preserve">, </w:t>
      </w:r>
      <w:hyperlink r:id="rId9" w:history="1">
        <w:r w:rsidR="00ED2121" w:rsidRPr="00ED2121">
          <w:rPr>
            <w:rStyle w:val="Hyperlink"/>
            <w:rFonts w:ascii="Times New Roman" w:hAnsi="Times New Roman" w:cs="Times New Roman"/>
            <w:sz w:val="24"/>
            <w:szCs w:val="24"/>
          </w:rPr>
          <w:t>m.zeinalian@med.mui.ac.ir</w:t>
        </w:r>
      </w:hyperlink>
    </w:p>
    <w:p w:rsidR="00ED2121" w:rsidRDefault="00ED2121" w:rsidP="000236D6">
      <w:pPr>
        <w:bidi w:val="0"/>
        <w:spacing w:after="0" w:line="360" w:lineRule="auto"/>
        <w:rPr>
          <w:rFonts w:ascii="Times New Roman" w:hAnsi="Times New Roman" w:cs="Times New Roman"/>
          <w:sz w:val="24"/>
          <w:szCs w:val="24"/>
        </w:rPr>
      </w:pPr>
      <w:r w:rsidRPr="00ED2121">
        <w:rPr>
          <w:rFonts w:ascii="Times New Roman" w:hAnsi="Times New Roman" w:cs="Times New Roman"/>
          <w:sz w:val="24"/>
          <w:szCs w:val="24"/>
        </w:rPr>
        <w:t>Mobile: +989131098411, Tel/Fax: +9803137929196</w:t>
      </w:r>
    </w:p>
    <w:p w:rsidR="00E40388" w:rsidRDefault="00E40388" w:rsidP="00ED2121">
      <w:pPr>
        <w:bidi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E40388" w:rsidRPr="00E40388" w:rsidRDefault="00E40388" w:rsidP="00ED2121">
      <w:pPr>
        <w:bidi w:val="0"/>
        <w:spacing w:after="0" w:line="480" w:lineRule="auto"/>
        <w:rPr>
          <w:rFonts w:ascii="Times New Roman" w:hAnsi="Times New Roman" w:cs="Times New Roman"/>
          <w:b/>
          <w:bCs/>
          <w:sz w:val="24"/>
          <w:szCs w:val="24"/>
        </w:rPr>
      </w:pPr>
      <w:r w:rsidRPr="00E40388">
        <w:rPr>
          <w:rFonts w:ascii="Times New Roman" w:hAnsi="Times New Roman" w:cs="Times New Roman"/>
          <w:b/>
          <w:bCs/>
          <w:sz w:val="24"/>
          <w:szCs w:val="24"/>
        </w:rPr>
        <w:t>Abbreviations:</w:t>
      </w:r>
    </w:p>
    <w:p w:rsidR="000236D6" w:rsidRDefault="00E40388" w:rsidP="000236D6">
      <w:pPr>
        <w:pStyle w:val="ListParagraph"/>
        <w:spacing w:after="0" w:line="360" w:lineRule="auto"/>
        <w:ind w:left="360"/>
        <w:jc w:val="both"/>
        <w:rPr>
          <w:rFonts w:asciiTheme="majorBidi" w:hAnsiTheme="majorBidi" w:cstheme="majorBidi"/>
          <w:sz w:val="24"/>
          <w:szCs w:val="24"/>
        </w:rPr>
      </w:pPr>
      <w:r>
        <w:rPr>
          <w:rFonts w:asciiTheme="majorBidi" w:hAnsiTheme="majorBidi" w:cstheme="majorBidi"/>
          <w:sz w:val="24"/>
          <w:szCs w:val="24"/>
        </w:rPr>
        <w:t xml:space="preserve">LC: </w:t>
      </w:r>
      <w:proofErr w:type="spellStart"/>
      <w:r w:rsidRPr="00E13348">
        <w:rPr>
          <w:rFonts w:asciiTheme="majorBidi" w:hAnsiTheme="majorBidi" w:cstheme="majorBidi"/>
          <w:sz w:val="24"/>
          <w:szCs w:val="24"/>
        </w:rPr>
        <w:t>L.Carnitine</w:t>
      </w:r>
      <w:proofErr w:type="spellEnd"/>
    </w:p>
    <w:p w:rsidR="000236D6" w:rsidRDefault="00E40388" w:rsidP="000236D6">
      <w:pPr>
        <w:pStyle w:val="ListParagraph"/>
        <w:spacing w:after="0" w:line="360" w:lineRule="auto"/>
        <w:ind w:left="360"/>
        <w:jc w:val="both"/>
        <w:rPr>
          <w:rFonts w:asciiTheme="majorBidi" w:hAnsiTheme="majorBidi" w:cstheme="majorBidi"/>
          <w:sz w:val="24"/>
          <w:szCs w:val="24"/>
        </w:rPr>
      </w:pPr>
      <w:r>
        <w:rPr>
          <w:rFonts w:asciiTheme="majorBidi" w:hAnsiTheme="majorBidi" w:cstheme="majorBidi"/>
          <w:sz w:val="24"/>
          <w:szCs w:val="24"/>
        </w:rPr>
        <w:t>RAS: renin-angiotensin system</w:t>
      </w:r>
    </w:p>
    <w:p w:rsidR="000236D6" w:rsidRDefault="00E40388" w:rsidP="000236D6">
      <w:pPr>
        <w:pStyle w:val="ListParagraph"/>
        <w:spacing w:after="0" w:line="360" w:lineRule="auto"/>
        <w:ind w:left="360"/>
        <w:jc w:val="both"/>
        <w:rPr>
          <w:rFonts w:asciiTheme="majorBidi" w:hAnsiTheme="majorBidi" w:cstheme="majorBidi"/>
          <w:sz w:val="24"/>
          <w:szCs w:val="24"/>
          <w:shd w:val="clear" w:color="auto" w:fill="FFFFFF"/>
        </w:rPr>
      </w:pPr>
      <w:r>
        <w:rPr>
          <w:rFonts w:asciiTheme="majorBidi" w:hAnsiTheme="majorBidi" w:cstheme="majorBidi"/>
          <w:sz w:val="24"/>
          <w:szCs w:val="24"/>
        </w:rPr>
        <w:t xml:space="preserve">PARP: </w:t>
      </w:r>
      <w:r w:rsidRPr="009D16E1">
        <w:rPr>
          <w:rFonts w:asciiTheme="majorBidi" w:hAnsiTheme="majorBidi" w:cstheme="majorBidi"/>
          <w:sz w:val="24"/>
          <w:szCs w:val="24"/>
          <w:shd w:val="clear" w:color="auto" w:fill="FFFFFF"/>
        </w:rPr>
        <w:t>P</w:t>
      </w:r>
      <w:r w:rsidRPr="009D16E1">
        <w:rPr>
          <w:rFonts w:asciiTheme="majorBidi" w:hAnsiTheme="majorBidi" w:cstheme="majorBidi"/>
          <w:sz w:val="24"/>
          <w:szCs w:val="24"/>
        </w:rPr>
        <w:t>oly-ADP ribose polymerase-1</w:t>
      </w:r>
    </w:p>
    <w:p w:rsidR="000236D6" w:rsidRDefault="00E40388" w:rsidP="000236D6">
      <w:pPr>
        <w:pStyle w:val="ListParagraph"/>
        <w:spacing w:after="0" w:line="360" w:lineRule="auto"/>
        <w:ind w:left="360"/>
        <w:jc w:val="both"/>
        <w:rPr>
          <w:rFonts w:asciiTheme="majorBidi" w:hAnsiTheme="majorBidi" w:cstheme="majorBidi"/>
          <w:sz w:val="24"/>
          <w:szCs w:val="24"/>
        </w:rPr>
      </w:pPr>
      <w:r w:rsidRPr="009D16E1">
        <w:rPr>
          <w:rFonts w:asciiTheme="majorBidi" w:hAnsiTheme="majorBidi" w:cstheme="majorBidi"/>
          <w:sz w:val="24"/>
          <w:szCs w:val="24"/>
        </w:rPr>
        <w:t>COVID19</w:t>
      </w:r>
      <w:r w:rsidR="000236D6">
        <w:rPr>
          <w:rFonts w:asciiTheme="majorBidi" w:hAnsiTheme="majorBidi" w:cstheme="majorBidi"/>
          <w:sz w:val="24"/>
          <w:szCs w:val="24"/>
        </w:rPr>
        <w:t xml:space="preserve">: </w:t>
      </w:r>
      <w:r w:rsidRPr="009D16E1">
        <w:rPr>
          <w:rFonts w:asciiTheme="majorBidi" w:hAnsiTheme="majorBidi" w:cstheme="majorBidi"/>
          <w:sz w:val="24"/>
          <w:szCs w:val="24"/>
        </w:rPr>
        <w:t xml:space="preserve">Coronavirus 2019 </w:t>
      </w:r>
      <w:r>
        <w:rPr>
          <w:rFonts w:asciiTheme="majorBidi" w:hAnsiTheme="majorBidi" w:cstheme="majorBidi"/>
          <w:sz w:val="24"/>
          <w:szCs w:val="24"/>
        </w:rPr>
        <w:t>infection</w:t>
      </w:r>
    </w:p>
    <w:p w:rsidR="000236D6" w:rsidRDefault="00E40388" w:rsidP="000236D6">
      <w:pPr>
        <w:pStyle w:val="ListParagraph"/>
        <w:spacing w:after="0" w:line="360" w:lineRule="auto"/>
        <w:ind w:left="360"/>
        <w:jc w:val="both"/>
        <w:rPr>
          <w:rFonts w:asciiTheme="majorBidi" w:hAnsiTheme="majorBidi" w:cstheme="majorBidi"/>
          <w:sz w:val="24"/>
          <w:szCs w:val="24"/>
        </w:rPr>
      </w:pPr>
      <w:proofErr w:type="spellStart"/>
      <w:r w:rsidRPr="009D16E1">
        <w:rPr>
          <w:rFonts w:asciiTheme="majorBidi" w:hAnsiTheme="majorBidi" w:cstheme="majorBidi"/>
          <w:sz w:val="24"/>
          <w:szCs w:val="24"/>
        </w:rPr>
        <w:t>CoV</w:t>
      </w:r>
      <w:proofErr w:type="spellEnd"/>
      <w:r>
        <w:rPr>
          <w:rFonts w:asciiTheme="majorBidi" w:hAnsiTheme="majorBidi" w:cstheme="majorBidi"/>
          <w:sz w:val="24"/>
          <w:szCs w:val="24"/>
        </w:rPr>
        <w:t xml:space="preserve">: </w:t>
      </w:r>
      <w:r w:rsidRPr="009D16E1">
        <w:rPr>
          <w:rFonts w:asciiTheme="majorBidi" w:hAnsiTheme="majorBidi" w:cstheme="majorBidi"/>
          <w:sz w:val="24"/>
          <w:szCs w:val="24"/>
        </w:rPr>
        <w:t>Coronavirus</w:t>
      </w:r>
      <w:r>
        <w:rPr>
          <w:rFonts w:asciiTheme="majorBidi" w:hAnsiTheme="majorBidi" w:cstheme="majorBidi"/>
          <w:sz w:val="24"/>
          <w:szCs w:val="24"/>
        </w:rPr>
        <w:t xml:space="preserve">, </w:t>
      </w:r>
      <w:proofErr w:type="spellStart"/>
      <w:r>
        <w:rPr>
          <w:rFonts w:asciiTheme="majorBidi" w:hAnsiTheme="majorBidi" w:cstheme="majorBidi"/>
          <w:sz w:val="24"/>
          <w:szCs w:val="24"/>
        </w:rPr>
        <w:t>Ang</w:t>
      </w:r>
      <w:proofErr w:type="spellEnd"/>
      <w:r>
        <w:rPr>
          <w:rFonts w:asciiTheme="majorBidi" w:hAnsiTheme="majorBidi" w:cstheme="majorBidi"/>
          <w:sz w:val="24"/>
          <w:szCs w:val="24"/>
        </w:rPr>
        <w:t xml:space="preserve">: </w:t>
      </w:r>
      <w:r w:rsidRPr="009D16E1">
        <w:rPr>
          <w:rFonts w:asciiTheme="majorBidi" w:hAnsiTheme="majorBidi" w:cstheme="majorBidi"/>
          <w:sz w:val="24"/>
          <w:szCs w:val="24"/>
        </w:rPr>
        <w:t>Angiotensin</w:t>
      </w:r>
    </w:p>
    <w:p w:rsidR="000236D6" w:rsidRDefault="000236D6" w:rsidP="000236D6">
      <w:pPr>
        <w:pStyle w:val="ListParagraph"/>
        <w:spacing w:after="0" w:line="360" w:lineRule="auto"/>
        <w:ind w:left="360"/>
        <w:jc w:val="both"/>
        <w:rPr>
          <w:rFonts w:asciiTheme="majorBidi" w:hAnsiTheme="majorBidi" w:cstheme="majorBidi"/>
          <w:sz w:val="24"/>
          <w:szCs w:val="24"/>
          <w:shd w:val="clear" w:color="auto" w:fill="FFFFFF"/>
        </w:rPr>
      </w:pPr>
      <w:r>
        <w:rPr>
          <w:rFonts w:asciiTheme="majorBidi" w:hAnsiTheme="majorBidi" w:cstheme="majorBidi"/>
          <w:sz w:val="24"/>
          <w:szCs w:val="24"/>
        </w:rPr>
        <w:t xml:space="preserve">PARG: </w:t>
      </w:r>
      <w:r w:rsidR="00E40388" w:rsidRPr="009D16E1">
        <w:rPr>
          <w:rFonts w:asciiTheme="majorBidi" w:hAnsiTheme="majorBidi" w:cstheme="majorBidi"/>
          <w:sz w:val="24"/>
          <w:szCs w:val="24"/>
          <w:shd w:val="clear" w:color="auto" w:fill="FFFFFF"/>
        </w:rPr>
        <w:t xml:space="preserve">poly (ADP-ribose) </w:t>
      </w:r>
      <w:proofErr w:type="spellStart"/>
      <w:r w:rsidR="00E40388" w:rsidRPr="009D16E1">
        <w:rPr>
          <w:rFonts w:asciiTheme="majorBidi" w:hAnsiTheme="majorBidi" w:cstheme="majorBidi"/>
          <w:sz w:val="24"/>
          <w:szCs w:val="24"/>
          <w:shd w:val="clear" w:color="auto" w:fill="FFFFFF"/>
        </w:rPr>
        <w:t>glycohydrolase</w:t>
      </w:r>
      <w:proofErr w:type="spellEnd"/>
    </w:p>
    <w:p w:rsidR="00ED2121" w:rsidRDefault="000236D6" w:rsidP="000236D6">
      <w:pPr>
        <w:pStyle w:val="ListParagraph"/>
        <w:spacing w:after="0" w:line="360" w:lineRule="auto"/>
        <w:ind w:left="360"/>
        <w:jc w:val="both"/>
        <w:rPr>
          <w:rFonts w:asciiTheme="majorBidi" w:hAnsiTheme="majorBidi" w:cstheme="majorBidi"/>
          <w:sz w:val="24"/>
          <w:szCs w:val="24"/>
        </w:rPr>
      </w:pPr>
      <w:r>
        <w:rPr>
          <w:rFonts w:asciiTheme="majorBidi" w:hAnsiTheme="majorBidi" w:cstheme="majorBidi"/>
          <w:sz w:val="24"/>
          <w:szCs w:val="24"/>
          <w:shd w:val="clear" w:color="auto" w:fill="FFFFFF"/>
        </w:rPr>
        <w:t xml:space="preserve">BER: </w:t>
      </w:r>
      <w:r w:rsidR="00E40388" w:rsidRPr="009D16E1">
        <w:rPr>
          <w:rFonts w:asciiTheme="majorBidi" w:hAnsiTheme="majorBidi" w:cstheme="majorBidi"/>
          <w:sz w:val="24"/>
          <w:szCs w:val="24"/>
        </w:rPr>
        <w:t>base excision repair</w:t>
      </w:r>
    </w:p>
    <w:p w:rsidR="000236D6" w:rsidRPr="00341FDC" w:rsidRDefault="000236D6" w:rsidP="000236D6">
      <w:pPr>
        <w:pStyle w:val="ListParagraph"/>
        <w:spacing w:after="0" w:line="360" w:lineRule="auto"/>
        <w:ind w:left="360"/>
        <w:jc w:val="both"/>
        <w:rPr>
          <w:rFonts w:asciiTheme="majorBidi" w:hAnsiTheme="majorBidi" w:cstheme="majorBidi"/>
          <w:sz w:val="24"/>
          <w:szCs w:val="24"/>
        </w:rPr>
      </w:pPr>
    </w:p>
    <w:p w:rsidR="000236D6" w:rsidRPr="00E13348" w:rsidRDefault="000236D6" w:rsidP="00CB338A">
      <w:pPr>
        <w:bidi w:val="0"/>
        <w:spacing w:after="0" w:line="480" w:lineRule="auto"/>
        <w:jc w:val="both"/>
        <w:rPr>
          <w:rFonts w:asciiTheme="majorBidi" w:hAnsiTheme="majorBidi" w:cstheme="majorBidi"/>
          <w:sz w:val="24"/>
          <w:szCs w:val="24"/>
        </w:rPr>
      </w:pPr>
      <w:r w:rsidRPr="000236D6">
        <w:rPr>
          <w:rFonts w:asciiTheme="majorBidi" w:hAnsiTheme="majorBidi" w:cstheme="majorBidi"/>
          <w:b/>
          <w:bCs/>
          <w:sz w:val="24"/>
          <w:szCs w:val="24"/>
        </w:rPr>
        <w:t>Keywords</w:t>
      </w:r>
      <w:r w:rsidRPr="00E13348">
        <w:rPr>
          <w:rFonts w:asciiTheme="majorBidi" w:hAnsiTheme="majorBidi" w:cstheme="majorBidi"/>
          <w:sz w:val="24"/>
          <w:szCs w:val="24"/>
        </w:rPr>
        <w:t>: L-</w:t>
      </w:r>
      <w:proofErr w:type="spellStart"/>
      <w:r w:rsidRPr="00E13348">
        <w:rPr>
          <w:rFonts w:asciiTheme="majorBidi" w:hAnsiTheme="majorBidi" w:cstheme="majorBidi"/>
          <w:sz w:val="24"/>
          <w:szCs w:val="24"/>
        </w:rPr>
        <w:t>Carnitine</w:t>
      </w:r>
      <w:proofErr w:type="spellEnd"/>
      <w:r w:rsidRPr="00E13348">
        <w:rPr>
          <w:rFonts w:asciiTheme="majorBidi" w:hAnsiTheme="majorBidi" w:cstheme="majorBidi"/>
          <w:sz w:val="24"/>
          <w:szCs w:val="24"/>
        </w:rPr>
        <w:t>, Molecular aspects, COVID19, Coronavirus</w:t>
      </w:r>
      <w:r w:rsidR="00CB338A">
        <w:rPr>
          <w:rFonts w:asciiTheme="majorBidi" w:hAnsiTheme="majorBidi" w:cstheme="majorBidi"/>
          <w:sz w:val="24"/>
          <w:szCs w:val="24"/>
        </w:rPr>
        <w:t>, Respiratory</w:t>
      </w:r>
      <w:r w:rsidR="0082261C">
        <w:rPr>
          <w:rFonts w:asciiTheme="majorBidi" w:hAnsiTheme="majorBidi" w:cstheme="majorBidi"/>
          <w:sz w:val="24"/>
          <w:szCs w:val="24"/>
        </w:rPr>
        <w:t xml:space="preserve"> </w:t>
      </w:r>
    </w:p>
    <w:p w:rsidR="00ED2121" w:rsidRDefault="00ED2121" w:rsidP="00ED2121">
      <w:pPr>
        <w:bidi w:val="0"/>
        <w:spacing w:after="0" w:line="480" w:lineRule="auto"/>
        <w:jc w:val="both"/>
        <w:rPr>
          <w:rFonts w:asciiTheme="majorBidi" w:hAnsiTheme="majorBidi" w:cstheme="majorBidi"/>
          <w:b/>
          <w:bCs/>
          <w:sz w:val="36"/>
          <w:szCs w:val="36"/>
        </w:rPr>
      </w:pPr>
    </w:p>
    <w:p w:rsidR="00341FDC" w:rsidRPr="00E13348" w:rsidRDefault="00341FDC" w:rsidP="00ED2121">
      <w:pPr>
        <w:pStyle w:val="ListParagraph"/>
        <w:spacing w:after="0" w:line="480" w:lineRule="auto"/>
        <w:ind w:left="360"/>
        <w:jc w:val="both"/>
        <w:rPr>
          <w:rFonts w:asciiTheme="majorBidi" w:hAnsiTheme="majorBidi" w:cstheme="majorBidi"/>
          <w:sz w:val="24"/>
          <w:szCs w:val="24"/>
        </w:rPr>
      </w:pPr>
    </w:p>
    <w:p w:rsidR="007F1E30" w:rsidRDefault="005D0781" w:rsidP="00ED2121">
      <w:pPr>
        <w:bidi w:val="0"/>
        <w:spacing w:after="0" w:line="480" w:lineRule="auto"/>
        <w:jc w:val="both"/>
        <w:rPr>
          <w:rFonts w:asciiTheme="majorBidi" w:hAnsiTheme="majorBidi" w:cstheme="majorBidi"/>
          <w:b/>
          <w:bCs/>
          <w:sz w:val="28"/>
          <w:szCs w:val="28"/>
        </w:rPr>
      </w:pPr>
      <w:r w:rsidRPr="000236D6">
        <w:rPr>
          <w:rFonts w:asciiTheme="majorBidi" w:hAnsiTheme="majorBidi" w:cstheme="majorBidi"/>
          <w:b/>
          <w:bCs/>
          <w:sz w:val="28"/>
          <w:szCs w:val="28"/>
        </w:rPr>
        <w:t>Abstract</w:t>
      </w:r>
    </w:p>
    <w:p w:rsidR="000236D6" w:rsidRPr="000236D6" w:rsidRDefault="000236D6" w:rsidP="000236D6">
      <w:pPr>
        <w:bidi w:val="0"/>
        <w:spacing w:after="0" w:line="480" w:lineRule="auto"/>
        <w:jc w:val="both"/>
        <w:rPr>
          <w:rFonts w:asciiTheme="majorBidi" w:hAnsiTheme="majorBidi" w:cstheme="majorBidi"/>
          <w:b/>
          <w:bCs/>
          <w:sz w:val="28"/>
          <w:szCs w:val="28"/>
        </w:rPr>
      </w:pPr>
    </w:p>
    <w:p w:rsidR="00FD6C5B" w:rsidRPr="00E13348" w:rsidRDefault="00222C51" w:rsidP="002011F2">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t>Currently, COVID19</w:t>
      </w:r>
      <w:r w:rsidR="00F82EE1">
        <w:rPr>
          <w:rFonts w:asciiTheme="majorBidi" w:hAnsiTheme="majorBidi" w:cstheme="majorBidi"/>
          <w:sz w:val="24"/>
          <w:szCs w:val="24"/>
        </w:rPr>
        <w:t xml:space="preserve"> has been</w:t>
      </w:r>
      <w:r w:rsidR="00A75B31" w:rsidRPr="00E13348">
        <w:rPr>
          <w:rFonts w:asciiTheme="majorBidi" w:hAnsiTheme="majorBidi" w:cstheme="majorBidi"/>
          <w:sz w:val="24"/>
          <w:szCs w:val="24"/>
        </w:rPr>
        <w:t xml:space="preserve"> converted </w:t>
      </w:r>
      <w:r w:rsidR="00090D14" w:rsidRPr="00E13348">
        <w:rPr>
          <w:rFonts w:asciiTheme="majorBidi" w:hAnsiTheme="majorBidi" w:cstheme="majorBidi"/>
          <w:sz w:val="24"/>
          <w:szCs w:val="24"/>
        </w:rPr>
        <w:t xml:space="preserve">to a catastrophic pandemic worldwide. </w:t>
      </w:r>
      <w:r w:rsidR="00375BEE" w:rsidRPr="00E13348">
        <w:rPr>
          <w:rFonts w:asciiTheme="majorBidi" w:hAnsiTheme="majorBidi" w:cstheme="majorBidi"/>
          <w:sz w:val="24"/>
          <w:szCs w:val="24"/>
        </w:rPr>
        <w:t>SARS-CoV-2 virus</w:t>
      </w:r>
      <w:r w:rsidR="006E0105">
        <w:rPr>
          <w:rFonts w:asciiTheme="majorBidi" w:hAnsiTheme="majorBidi" w:cstheme="majorBidi"/>
          <w:sz w:val="24"/>
          <w:szCs w:val="24"/>
        </w:rPr>
        <w:t xml:space="preserve"> </w:t>
      </w:r>
      <w:r w:rsidR="00402DD5" w:rsidRPr="00E13348">
        <w:rPr>
          <w:rFonts w:asciiTheme="majorBidi" w:hAnsiTheme="majorBidi" w:cstheme="majorBidi"/>
          <w:sz w:val="24"/>
          <w:szCs w:val="24"/>
        </w:rPr>
        <w:t xml:space="preserve">targets </w:t>
      </w:r>
      <w:r w:rsidR="00273816">
        <w:rPr>
          <w:rFonts w:asciiTheme="majorBidi" w:hAnsiTheme="majorBidi" w:cstheme="majorBidi"/>
          <w:sz w:val="24"/>
          <w:szCs w:val="24"/>
        </w:rPr>
        <w:t xml:space="preserve">the </w:t>
      </w:r>
      <w:r w:rsidR="00402DD5" w:rsidRPr="00E13348">
        <w:rPr>
          <w:rFonts w:asciiTheme="majorBidi" w:hAnsiTheme="majorBidi" w:cstheme="majorBidi"/>
          <w:sz w:val="24"/>
          <w:szCs w:val="24"/>
        </w:rPr>
        <w:t xml:space="preserve">ACE2 receptor in </w:t>
      </w:r>
      <w:r w:rsidR="00601B82" w:rsidRPr="00E13348">
        <w:rPr>
          <w:rFonts w:asciiTheme="majorBidi" w:hAnsiTheme="majorBidi" w:cstheme="majorBidi"/>
          <w:sz w:val="24"/>
          <w:szCs w:val="24"/>
        </w:rPr>
        <w:t xml:space="preserve">the </w:t>
      </w:r>
      <w:r w:rsidR="00402DD5" w:rsidRPr="00E13348">
        <w:rPr>
          <w:rFonts w:asciiTheme="majorBidi" w:hAnsiTheme="majorBidi" w:cstheme="majorBidi"/>
          <w:sz w:val="24"/>
          <w:szCs w:val="24"/>
        </w:rPr>
        <w:t xml:space="preserve">human cells and triggers a chain of </w:t>
      </w:r>
      <w:r w:rsidR="00B765C3" w:rsidRPr="00E13348">
        <w:rPr>
          <w:rFonts w:asciiTheme="majorBidi" w:hAnsiTheme="majorBidi" w:cstheme="majorBidi"/>
          <w:sz w:val="24"/>
          <w:szCs w:val="24"/>
        </w:rPr>
        <w:t>deleterious events</w:t>
      </w:r>
      <w:r w:rsidR="003D057C" w:rsidRPr="00E13348">
        <w:rPr>
          <w:rFonts w:asciiTheme="majorBidi" w:hAnsiTheme="majorBidi" w:cstheme="majorBidi"/>
          <w:sz w:val="24"/>
          <w:szCs w:val="24"/>
        </w:rPr>
        <w:t xml:space="preserve">. Despite the </w:t>
      </w:r>
      <w:r w:rsidR="00153FFC" w:rsidRPr="00E13348">
        <w:rPr>
          <w:rFonts w:asciiTheme="majorBidi" w:hAnsiTheme="majorBidi" w:cstheme="majorBidi"/>
          <w:sz w:val="24"/>
          <w:szCs w:val="24"/>
        </w:rPr>
        <w:t xml:space="preserve">high morbidity, there is not yet an efficient </w:t>
      </w:r>
      <w:r w:rsidR="00960BE2" w:rsidRPr="00E13348">
        <w:rPr>
          <w:rFonts w:asciiTheme="majorBidi" w:hAnsiTheme="majorBidi" w:cstheme="majorBidi"/>
          <w:sz w:val="24"/>
          <w:szCs w:val="24"/>
        </w:rPr>
        <w:t xml:space="preserve">treatment for </w:t>
      </w:r>
      <w:r w:rsidR="00F82EE1">
        <w:rPr>
          <w:rFonts w:asciiTheme="majorBidi" w:hAnsiTheme="majorBidi" w:cstheme="majorBidi"/>
          <w:sz w:val="24"/>
          <w:szCs w:val="24"/>
        </w:rPr>
        <w:t>this infection</w:t>
      </w:r>
      <w:r w:rsidR="00960BE2" w:rsidRPr="00E13348">
        <w:rPr>
          <w:rFonts w:asciiTheme="majorBidi" w:hAnsiTheme="majorBidi" w:cstheme="majorBidi"/>
          <w:sz w:val="24"/>
          <w:szCs w:val="24"/>
        </w:rPr>
        <w:t xml:space="preserve">. In this </w:t>
      </w:r>
      <w:r w:rsidR="003C2E6A" w:rsidRPr="00E13348">
        <w:rPr>
          <w:rFonts w:asciiTheme="majorBidi" w:hAnsiTheme="majorBidi" w:cstheme="majorBidi"/>
          <w:sz w:val="24"/>
          <w:szCs w:val="24"/>
        </w:rPr>
        <w:t xml:space="preserve">review, some protective aspects of </w:t>
      </w:r>
      <w:proofErr w:type="spellStart"/>
      <w:r w:rsidR="003C2E6A" w:rsidRPr="00E13348">
        <w:rPr>
          <w:rFonts w:asciiTheme="majorBidi" w:hAnsiTheme="majorBidi" w:cstheme="majorBidi"/>
          <w:sz w:val="24"/>
          <w:szCs w:val="24"/>
        </w:rPr>
        <w:t>L.Carnitine</w:t>
      </w:r>
      <w:proofErr w:type="spellEnd"/>
      <w:r w:rsidR="00EE6F20" w:rsidRPr="00E13348">
        <w:rPr>
          <w:rFonts w:asciiTheme="majorBidi" w:hAnsiTheme="majorBidi" w:cstheme="majorBidi"/>
          <w:sz w:val="24"/>
          <w:szCs w:val="24"/>
        </w:rPr>
        <w:t xml:space="preserve"> (LC)</w:t>
      </w:r>
      <w:r w:rsidR="00601B82" w:rsidRPr="00E13348">
        <w:rPr>
          <w:rFonts w:asciiTheme="majorBidi" w:hAnsiTheme="majorBidi" w:cstheme="majorBidi"/>
          <w:sz w:val="24"/>
          <w:szCs w:val="24"/>
        </w:rPr>
        <w:t xml:space="preserve"> have</w:t>
      </w:r>
      <w:r w:rsidR="00472164" w:rsidRPr="00E13348">
        <w:rPr>
          <w:rFonts w:asciiTheme="majorBidi" w:hAnsiTheme="majorBidi" w:cstheme="majorBidi"/>
          <w:sz w:val="24"/>
          <w:szCs w:val="24"/>
        </w:rPr>
        <w:t xml:space="preserve"> been </w:t>
      </w:r>
      <w:r w:rsidR="00601B82" w:rsidRPr="00E13348">
        <w:rPr>
          <w:rFonts w:asciiTheme="majorBidi" w:hAnsiTheme="majorBidi" w:cstheme="majorBidi"/>
          <w:sz w:val="24"/>
          <w:szCs w:val="24"/>
        </w:rPr>
        <w:t>addressed</w:t>
      </w:r>
      <w:r w:rsidR="00EE6F20" w:rsidRPr="00E13348">
        <w:rPr>
          <w:rFonts w:asciiTheme="majorBidi" w:hAnsiTheme="majorBidi" w:cstheme="majorBidi"/>
          <w:sz w:val="24"/>
          <w:szCs w:val="24"/>
        </w:rPr>
        <w:t>.</w:t>
      </w:r>
      <w:r w:rsidR="008E7925" w:rsidRPr="00E13348">
        <w:rPr>
          <w:rFonts w:asciiTheme="majorBidi" w:hAnsiTheme="majorBidi" w:cstheme="majorBidi"/>
          <w:sz w:val="24"/>
          <w:szCs w:val="24"/>
        </w:rPr>
        <w:t xml:space="preserve"> </w:t>
      </w:r>
      <w:r w:rsidR="00411901" w:rsidRPr="00E13348">
        <w:rPr>
          <w:rFonts w:asciiTheme="majorBidi" w:hAnsiTheme="majorBidi" w:cstheme="majorBidi"/>
          <w:sz w:val="24"/>
          <w:szCs w:val="24"/>
        </w:rPr>
        <w:t xml:space="preserve">In </w:t>
      </w:r>
      <w:r w:rsidR="00BC6CEE" w:rsidRPr="00E13348">
        <w:rPr>
          <w:rFonts w:asciiTheme="majorBidi" w:hAnsiTheme="majorBidi" w:cstheme="majorBidi"/>
          <w:sz w:val="24"/>
          <w:szCs w:val="24"/>
        </w:rPr>
        <w:t>COVID19</w:t>
      </w:r>
      <w:r w:rsidR="00411901" w:rsidRPr="00E13348">
        <w:rPr>
          <w:rFonts w:asciiTheme="majorBidi" w:hAnsiTheme="majorBidi" w:cstheme="majorBidi"/>
          <w:sz w:val="24"/>
          <w:szCs w:val="24"/>
        </w:rPr>
        <w:t xml:space="preserve">, renin-angiotensin system (RAS) </w:t>
      </w:r>
      <w:r w:rsidR="007339F7" w:rsidRPr="00E13348">
        <w:rPr>
          <w:rFonts w:asciiTheme="majorBidi" w:hAnsiTheme="majorBidi" w:cstheme="majorBidi"/>
          <w:sz w:val="24"/>
          <w:szCs w:val="24"/>
        </w:rPr>
        <w:t xml:space="preserve">is </w:t>
      </w:r>
      <w:proofErr w:type="spellStart"/>
      <w:r w:rsidR="0087354B" w:rsidRPr="00E13348">
        <w:rPr>
          <w:rFonts w:asciiTheme="majorBidi" w:hAnsiTheme="majorBidi" w:cstheme="majorBidi"/>
          <w:sz w:val="24"/>
          <w:szCs w:val="24"/>
        </w:rPr>
        <w:t>upregulated</w:t>
      </w:r>
      <w:proofErr w:type="spellEnd"/>
      <w:r w:rsidR="007339F7" w:rsidRPr="00E13348">
        <w:rPr>
          <w:rFonts w:asciiTheme="majorBidi" w:hAnsiTheme="majorBidi" w:cstheme="majorBidi"/>
          <w:sz w:val="24"/>
          <w:szCs w:val="24"/>
        </w:rPr>
        <w:t xml:space="preserve">, </w:t>
      </w:r>
      <w:r w:rsidR="00F82EE1">
        <w:rPr>
          <w:rFonts w:asciiTheme="majorBidi" w:hAnsiTheme="majorBidi" w:cstheme="majorBidi"/>
          <w:sz w:val="24"/>
          <w:szCs w:val="24"/>
        </w:rPr>
        <w:t xml:space="preserve">and </w:t>
      </w:r>
      <w:r w:rsidR="00273816">
        <w:rPr>
          <w:rFonts w:asciiTheme="majorBidi" w:hAnsiTheme="majorBidi" w:cstheme="majorBidi"/>
          <w:sz w:val="24"/>
          <w:szCs w:val="24"/>
        </w:rPr>
        <w:t xml:space="preserve">the </w:t>
      </w:r>
      <w:r w:rsidR="00A91B58" w:rsidRPr="00E13348">
        <w:rPr>
          <w:rFonts w:asciiTheme="majorBidi" w:hAnsiTheme="majorBidi" w:cstheme="majorBidi"/>
          <w:sz w:val="24"/>
          <w:szCs w:val="24"/>
        </w:rPr>
        <w:t>NF-</w:t>
      </w:r>
      <w:proofErr w:type="spellStart"/>
      <w:r w:rsidR="00A91B58" w:rsidRPr="00E13348">
        <w:rPr>
          <w:rFonts w:asciiTheme="majorBidi" w:hAnsiTheme="majorBidi" w:cstheme="majorBidi"/>
          <w:sz w:val="24"/>
          <w:szCs w:val="24"/>
        </w:rPr>
        <w:t>κB</w:t>
      </w:r>
      <w:proofErr w:type="spellEnd"/>
      <w:r w:rsidR="003D081E" w:rsidRPr="00E13348">
        <w:rPr>
          <w:rFonts w:asciiTheme="majorBidi" w:hAnsiTheme="majorBidi" w:cstheme="majorBidi"/>
          <w:sz w:val="24"/>
          <w:szCs w:val="24"/>
        </w:rPr>
        <w:t xml:space="preserve"> pathway is overexpressed</w:t>
      </w:r>
      <w:r w:rsidR="003E20D9" w:rsidRPr="00E13348">
        <w:rPr>
          <w:rFonts w:asciiTheme="majorBidi" w:hAnsiTheme="majorBidi" w:cstheme="majorBidi"/>
          <w:sz w:val="24"/>
          <w:szCs w:val="24"/>
          <w:shd w:val="clear" w:color="auto" w:fill="FFFFFF"/>
        </w:rPr>
        <w:t>.</w:t>
      </w:r>
      <w:r w:rsidR="007339F7" w:rsidRPr="00E13348">
        <w:rPr>
          <w:rFonts w:asciiTheme="majorBidi" w:hAnsiTheme="majorBidi" w:cstheme="majorBidi"/>
          <w:sz w:val="24"/>
          <w:szCs w:val="24"/>
        </w:rPr>
        <w:t xml:space="preserve"> </w:t>
      </w:r>
      <w:r w:rsidR="0087354B" w:rsidRPr="00E13348">
        <w:rPr>
          <w:rFonts w:asciiTheme="majorBidi" w:hAnsiTheme="majorBidi" w:cstheme="majorBidi"/>
          <w:sz w:val="24"/>
          <w:szCs w:val="24"/>
        </w:rPr>
        <w:t xml:space="preserve">Moreover, a </w:t>
      </w:r>
      <w:r w:rsidR="00EA288E" w:rsidRPr="00E13348">
        <w:rPr>
          <w:rFonts w:asciiTheme="majorBidi" w:hAnsiTheme="majorBidi" w:cstheme="majorBidi"/>
          <w:sz w:val="24"/>
          <w:szCs w:val="24"/>
        </w:rPr>
        <w:t xml:space="preserve">progressive </w:t>
      </w:r>
      <w:r w:rsidR="0087354B" w:rsidRPr="00E13348">
        <w:rPr>
          <w:rFonts w:asciiTheme="majorBidi" w:hAnsiTheme="majorBidi" w:cstheme="majorBidi"/>
          <w:sz w:val="24"/>
          <w:szCs w:val="24"/>
        </w:rPr>
        <w:t xml:space="preserve">cytokine storm </w:t>
      </w:r>
      <w:r w:rsidR="00EA288E" w:rsidRPr="00E13348">
        <w:rPr>
          <w:rFonts w:asciiTheme="majorBidi" w:hAnsiTheme="majorBidi" w:cstheme="majorBidi"/>
          <w:sz w:val="24"/>
          <w:szCs w:val="24"/>
        </w:rPr>
        <w:t xml:space="preserve">is established. </w:t>
      </w:r>
      <w:r w:rsidR="008E7925" w:rsidRPr="00E13348">
        <w:rPr>
          <w:rFonts w:asciiTheme="majorBidi" w:hAnsiTheme="majorBidi" w:cstheme="majorBidi"/>
          <w:sz w:val="24"/>
          <w:szCs w:val="24"/>
        </w:rPr>
        <w:t xml:space="preserve">In all of these </w:t>
      </w:r>
      <w:r w:rsidR="006E0105">
        <w:rPr>
          <w:rFonts w:asciiTheme="majorBidi" w:hAnsiTheme="majorBidi" w:cstheme="majorBidi"/>
          <w:sz w:val="24"/>
          <w:szCs w:val="24"/>
        </w:rPr>
        <w:t xml:space="preserve">pathogenic </w:t>
      </w:r>
      <w:r w:rsidR="008E7925" w:rsidRPr="00E13348">
        <w:rPr>
          <w:rFonts w:asciiTheme="majorBidi" w:hAnsiTheme="majorBidi" w:cstheme="majorBidi"/>
          <w:sz w:val="24"/>
          <w:szCs w:val="24"/>
        </w:rPr>
        <w:t xml:space="preserve">processes, LC </w:t>
      </w:r>
      <w:r w:rsidR="004A3295" w:rsidRPr="00E13348">
        <w:rPr>
          <w:rFonts w:asciiTheme="majorBidi" w:hAnsiTheme="majorBidi" w:cstheme="majorBidi"/>
          <w:sz w:val="24"/>
          <w:szCs w:val="24"/>
        </w:rPr>
        <w:t xml:space="preserve">could play a modifier role to </w:t>
      </w:r>
      <w:r w:rsidR="00D77146" w:rsidRPr="00E13348">
        <w:rPr>
          <w:rFonts w:asciiTheme="majorBidi" w:hAnsiTheme="majorBidi" w:cstheme="majorBidi"/>
          <w:sz w:val="24"/>
          <w:szCs w:val="24"/>
        </w:rPr>
        <w:t xml:space="preserve">improve the condition. LC </w:t>
      </w:r>
      <w:r w:rsidR="00A40BAA" w:rsidRPr="00E13348">
        <w:rPr>
          <w:rFonts w:asciiTheme="majorBidi" w:hAnsiTheme="majorBidi" w:cstheme="majorBidi"/>
          <w:sz w:val="24"/>
          <w:szCs w:val="24"/>
        </w:rPr>
        <w:t>could be beneficial against the antioxidant effects of Angiotensin</w:t>
      </w:r>
      <w:r w:rsidR="00F82EE1">
        <w:rPr>
          <w:rFonts w:asciiTheme="majorBidi" w:hAnsiTheme="majorBidi" w:cstheme="majorBidi"/>
          <w:sz w:val="24"/>
          <w:szCs w:val="24"/>
        </w:rPr>
        <w:t xml:space="preserve"> </w:t>
      </w:r>
      <w:r w:rsidR="00A40BAA" w:rsidRPr="00E13348">
        <w:rPr>
          <w:rFonts w:asciiTheme="majorBidi" w:hAnsiTheme="majorBidi" w:cstheme="majorBidi"/>
          <w:sz w:val="24"/>
          <w:szCs w:val="24"/>
        </w:rPr>
        <w:t>II by inhibit</w:t>
      </w:r>
      <w:r w:rsidR="001275CC" w:rsidRPr="00E13348">
        <w:rPr>
          <w:rFonts w:asciiTheme="majorBidi" w:hAnsiTheme="majorBidi" w:cstheme="majorBidi"/>
          <w:sz w:val="24"/>
          <w:szCs w:val="24"/>
        </w:rPr>
        <w:t>ion of NF-</w:t>
      </w:r>
      <w:proofErr w:type="spellStart"/>
      <w:r w:rsidR="001275CC" w:rsidRPr="00E13348">
        <w:rPr>
          <w:rFonts w:asciiTheme="majorBidi" w:hAnsiTheme="majorBidi" w:cstheme="majorBidi"/>
          <w:sz w:val="24"/>
          <w:szCs w:val="24"/>
        </w:rPr>
        <w:t>κB</w:t>
      </w:r>
      <w:proofErr w:type="spellEnd"/>
      <w:r w:rsidR="001275CC" w:rsidRPr="00E13348">
        <w:rPr>
          <w:rFonts w:asciiTheme="majorBidi" w:hAnsiTheme="majorBidi" w:cstheme="majorBidi"/>
          <w:sz w:val="24"/>
          <w:szCs w:val="24"/>
        </w:rPr>
        <w:t xml:space="preserve"> </w:t>
      </w:r>
      <w:r w:rsidR="00A40BAA" w:rsidRPr="00E13348">
        <w:rPr>
          <w:rFonts w:asciiTheme="majorBidi" w:hAnsiTheme="majorBidi" w:cstheme="majorBidi"/>
          <w:sz w:val="24"/>
          <w:szCs w:val="24"/>
        </w:rPr>
        <w:t xml:space="preserve">and </w:t>
      </w:r>
      <w:r w:rsidR="00B648F9" w:rsidRPr="00E13348">
        <w:rPr>
          <w:rFonts w:asciiTheme="majorBidi" w:hAnsiTheme="majorBidi" w:cstheme="majorBidi"/>
          <w:sz w:val="24"/>
          <w:szCs w:val="24"/>
        </w:rPr>
        <w:t xml:space="preserve">down-regulation of </w:t>
      </w:r>
      <w:r w:rsidR="00A40BAA" w:rsidRPr="00E13348">
        <w:rPr>
          <w:rFonts w:asciiTheme="majorBidi" w:hAnsiTheme="majorBidi" w:cstheme="majorBidi"/>
          <w:sz w:val="24"/>
          <w:szCs w:val="24"/>
        </w:rPr>
        <w:t>NOX1 and NOX2</w:t>
      </w:r>
      <w:r w:rsidR="002706C6" w:rsidRPr="00E13348">
        <w:rPr>
          <w:rFonts w:asciiTheme="majorBidi" w:hAnsiTheme="majorBidi" w:cstheme="majorBidi"/>
          <w:sz w:val="24"/>
          <w:szCs w:val="24"/>
        </w:rPr>
        <w:t>.</w:t>
      </w:r>
      <w:r w:rsidR="007C6B4B" w:rsidRPr="00E13348">
        <w:rPr>
          <w:rFonts w:asciiTheme="majorBidi" w:hAnsiTheme="majorBidi" w:cstheme="majorBidi"/>
          <w:sz w:val="24"/>
          <w:szCs w:val="24"/>
        </w:rPr>
        <w:t xml:space="preserve"> </w:t>
      </w:r>
      <w:r w:rsidR="00242A53" w:rsidRPr="00E13348">
        <w:rPr>
          <w:rFonts w:asciiTheme="majorBidi" w:hAnsiTheme="majorBidi" w:cstheme="majorBidi"/>
          <w:sz w:val="24"/>
          <w:szCs w:val="24"/>
        </w:rPr>
        <w:t>An anti-apoptotic and genome-stabilizer function has been determined</w:t>
      </w:r>
      <w:r w:rsidR="00213639" w:rsidRPr="00E13348">
        <w:rPr>
          <w:rFonts w:asciiTheme="majorBidi" w:hAnsiTheme="majorBidi" w:cstheme="majorBidi"/>
          <w:sz w:val="24"/>
          <w:szCs w:val="24"/>
        </w:rPr>
        <w:t xml:space="preserve"> for LC through inhibition of pro-apoptotic </w:t>
      </w:r>
      <w:proofErr w:type="spellStart"/>
      <w:r w:rsidR="00213639" w:rsidRPr="00E13348">
        <w:rPr>
          <w:rFonts w:asciiTheme="majorBidi" w:hAnsiTheme="majorBidi" w:cstheme="majorBidi"/>
          <w:sz w:val="24"/>
          <w:szCs w:val="24"/>
        </w:rPr>
        <w:t>caspases</w:t>
      </w:r>
      <w:proofErr w:type="spellEnd"/>
      <w:r w:rsidR="00242A53" w:rsidRPr="00E13348">
        <w:rPr>
          <w:rFonts w:asciiTheme="majorBidi" w:hAnsiTheme="majorBidi" w:cstheme="majorBidi"/>
          <w:sz w:val="24"/>
          <w:szCs w:val="24"/>
        </w:rPr>
        <w:t xml:space="preserve"> </w:t>
      </w:r>
      <w:r w:rsidR="00737848" w:rsidRPr="00E13348">
        <w:rPr>
          <w:rFonts w:asciiTheme="majorBidi" w:hAnsiTheme="majorBidi" w:cstheme="majorBidi"/>
          <w:sz w:val="24"/>
          <w:szCs w:val="24"/>
        </w:rPr>
        <w:t xml:space="preserve">and activation of PARP-1. </w:t>
      </w:r>
      <w:r w:rsidR="00A00B4D" w:rsidRPr="00E13348">
        <w:rPr>
          <w:rFonts w:asciiTheme="majorBidi" w:hAnsiTheme="majorBidi" w:cstheme="majorBidi"/>
          <w:sz w:val="24"/>
          <w:szCs w:val="24"/>
        </w:rPr>
        <w:t xml:space="preserve">LC </w:t>
      </w:r>
      <w:r w:rsidR="0010680C" w:rsidRPr="00E13348">
        <w:rPr>
          <w:rFonts w:asciiTheme="majorBidi" w:hAnsiTheme="majorBidi" w:cstheme="majorBidi"/>
          <w:sz w:val="24"/>
          <w:szCs w:val="24"/>
        </w:rPr>
        <w:t>is</w:t>
      </w:r>
      <w:r w:rsidR="00A00B4D" w:rsidRPr="00E13348">
        <w:rPr>
          <w:rFonts w:asciiTheme="majorBidi" w:hAnsiTheme="majorBidi" w:cstheme="majorBidi"/>
          <w:sz w:val="24"/>
          <w:szCs w:val="24"/>
        </w:rPr>
        <w:t xml:space="preserve"> a</w:t>
      </w:r>
      <w:r w:rsidR="0010680C" w:rsidRPr="00E13348">
        <w:rPr>
          <w:rFonts w:asciiTheme="majorBidi" w:hAnsiTheme="majorBidi" w:cstheme="majorBidi"/>
          <w:sz w:val="24"/>
          <w:szCs w:val="24"/>
        </w:rPr>
        <w:t xml:space="preserve">n </w:t>
      </w:r>
      <w:proofErr w:type="spellStart"/>
      <w:r w:rsidR="0010680C" w:rsidRPr="00E13348">
        <w:rPr>
          <w:rFonts w:asciiTheme="majorBidi" w:hAnsiTheme="majorBidi" w:cstheme="majorBidi"/>
          <w:sz w:val="24"/>
          <w:szCs w:val="24"/>
        </w:rPr>
        <w:t>immunomodulator</w:t>
      </w:r>
      <w:proofErr w:type="spellEnd"/>
      <w:r w:rsidR="0010680C" w:rsidRPr="00E13348">
        <w:rPr>
          <w:rFonts w:asciiTheme="majorBidi" w:hAnsiTheme="majorBidi" w:cstheme="majorBidi"/>
          <w:sz w:val="24"/>
          <w:szCs w:val="24"/>
        </w:rPr>
        <w:t xml:space="preserve"> </w:t>
      </w:r>
      <w:r w:rsidR="002011F2">
        <w:rPr>
          <w:rFonts w:asciiTheme="majorBidi" w:hAnsiTheme="majorBidi" w:cstheme="majorBidi"/>
          <w:sz w:val="24"/>
          <w:szCs w:val="24"/>
        </w:rPr>
        <w:t>that</w:t>
      </w:r>
      <w:r w:rsidR="0010680C" w:rsidRPr="00E13348">
        <w:rPr>
          <w:rFonts w:asciiTheme="majorBidi" w:hAnsiTheme="majorBidi" w:cstheme="majorBidi"/>
          <w:sz w:val="24"/>
          <w:szCs w:val="24"/>
        </w:rPr>
        <w:t xml:space="preserve"> </w:t>
      </w:r>
      <w:proofErr w:type="spellStart"/>
      <w:r w:rsidR="00F82EE1">
        <w:rPr>
          <w:rFonts w:asciiTheme="majorBidi" w:hAnsiTheme="majorBidi" w:cstheme="majorBidi"/>
          <w:sz w:val="24"/>
          <w:szCs w:val="24"/>
        </w:rPr>
        <w:t>downregulates</w:t>
      </w:r>
      <w:proofErr w:type="spellEnd"/>
      <w:r w:rsidR="00056479" w:rsidRPr="00E13348">
        <w:rPr>
          <w:rFonts w:asciiTheme="majorBidi" w:hAnsiTheme="majorBidi" w:cstheme="majorBidi"/>
          <w:sz w:val="24"/>
          <w:szCs w:val="24"/>
        </w:rPr>
        <w:t xml:space="preserve"> </w:t>
      </w:r>
      <w:r w:rsidR="00F82EE1">
        <w:rPr>
          <w:rFonts w:asciiTheme="majorBidi" w:hAnsiTheme="majorBidi" w:cstheme="majorBidi"/>
          <w:sz w:val="24"/>
          <w:szCs w:val="24"/>
        </w:rPr>
        <w:t>the</w:t>
      </w:r>
      <w:r w:rsidR="00FD6C5B" w:rsidRPr="00E13348">
        <w:rPr>
          <w:rFonts w:asciiTheme="majorBidi" w:hAnsiTheme="majorBidi" w:cstheme="majorBidi"/>
          <w:sz w:val="24"/>
          <w:szCs w:val="24"/>
        </w:rPr>
        <w:t xml:space="preserve"> pro-inflammatory cytokines including TNF-α, IL-6</w:t>
      </w:r>
      <w:r w:rsidR="002011F2">
        <w:rPr>
          <w:rFonts w:asciiTheme="majorBidi" w:hAnsiTheme="majorBidi" w:cstheme="majorBidi"/>
          <w:sz w:val="24"/>
          <w:szCs w:val="24"/>
        </w:rPr>
        <w:t>,</w:t>
      </w:r>
      <w:r w:rsidR="00FD6C5B" w:rsidRPr="00E13348">
        <w:rPr>
          <w:rFonts w:asciiTheme="majorBidi" w:hAnsiTheme="majorBidi" w:cstheme="majorBidi"/>
          <w:sz w:val="24"/>
          <w:szCs w:val="24"/>
        </w:rPr>
        <w:t xml:space="preserve"> and IL-1 which </w:t>
      </w:r>
      <w:r w:rsidR="00F82EE1">
        <w:rPr>
          <w:rFonts w:asciiTheme="majorBidi" w:hAnsiTheme="majorBidi" w:cstheme="majorBidi"/>
          <w:sz w:val="24"/>
          <w:szCs w:val="24"/>
        </w:rPr>
        <w:t xml:space="preserve">could quench the </w:t>
      </w:r>
      <w:r w:rsidR="00FD6C5B" w:rsidRPr="00E13348">
        <w:rPr>
          <w:rFonts w:asciiTheme="majorBidi" w:hAnsiTheme="majorBidi" w:cstheme="majorBidi"/>
          <w:sz w:val="24"/>
          <w:szCs w:val="24"/>
        </w:rPr>
        <w:t>cytokine storm.</w:t>
      </w:r>
      <w:r w:rsidR="00056479" w:rsidRPr="00E13348">
        <w:rPr>
          <w:rFonts w:asciiTheme="majorBidi" w:hAnsiTheme="majorBidi" w:cstheme="majorBidi"/>
          <w:sz w:val="24"/>
          <w:szCs w:val="24"/>
        </w:rPr>
        <w:t xml:space="preserve"> </w:t>
      </w:r>
      <w:r w:rsidR="00127247" w:rsidRPr="00E13348">
        <w:rPr>
          <w:rFonts w:asciiTheme="majorBidi" w:hAnsiTheme="majorBidi" w:cstheme="majorBidi"/>
          <w:sz w:val="24"/>
          <w:szCs w:val="24"/>
        </w:rPr>
        <w:t xml:space="preserve">LC also can act as a protective agent against the </w:t>
      </w:r>
      <w:proofErr w:type="spellStart"/>
      <w:r w:rsidR="00127247" w:rsidRPr="00E13348">
        <w:rPr>
          <w:rFonts w:asciiTheme="majorBidi" w:hAnsiTheme="majorBidi" w:cstheme="majorBidi"/>
          <w:sz w:val="24"/>
          <w:szCs w:val="24"/>
        </w:rPr>
        <w:t>cardiotoxicity</w:t>
      </w:r>
      <w:proofErr w:type="spellEnd"/>
      <w:r w:rsidR="00127247" w:rsidRPr="00E13348">
        <w:rPr>
          <w:rFonts w:asciiTheme="majorBidi" w:hAnsiTheme="majorBidi" w:cstheme="majorBidi"/>
          <w:sz w:val="24"/>
          <w:szCs w:val="24"/>
        </w:rPr>
        <w:t xml:space="preserve"> caused in COVID19 because of </w:t>
      </w:r>
      <w:r w:rsidR="00DC19D5" w:rsidRPr="00E13348">
        <w:rPr>
          <w:rFonts w:asciiTheme="majorBidi" w:hAnsiTheme="majorBidi" w:cstheme="majorBidi"/>
          <w:sz w:val="24"/>
          <w:szCs w:val="24"/>
        </w:rPr>
        <w:t xml:space="preserve">the disturbance in </w:t>
      </w:r>
      <w:r w:rsidR="002011F2">
        <w:rPr>
          <w:rFonts w:asciiTheme="majorBidi" w:hAnsiTheme="majorBidi" w:cstheme="majorBidi"/>
          <w:sz w:val="24"/>
          <w:szCs w:val="24"/>
        </w:rPr>
        <w:t xml:space="preserve">the </w:t>
      </w:r>
      <w:r w:rsidR="00DC19D5" w:rsidRPr="00E13348">
        <w:rPr>
          <w:rFonts w:asciiTheme="majorBidi" w:hAnsiTheme="majorBidi" w:cstheme="majorBidi"/>
          <w:sz w:val="24"/>
          <w:szCs w:val="24"/>
        </w:rPr>
        <w:t xml:space="preserve">ACE2-mediated signaling pathway, cytokine storm, pulmonary dysfunction, and drug side-effects. </w:t>
      </w:r>
      <w:r w:rsidR="00056479" w:rsidRPr="00E13348">
        <w:rPr>
          <w:rFonts w:asciiTheme="majorBidi" w:hAnsiTheme="majorBidi" w:cstheme="majorBidi"/>
          <w:sz w:val="24"/>
          <w:szCs w:val="24"/>
        </w:rPr>
        <w:t xml:space="preserve">Given the </w:t>
      </w:r>
      <w:r w:rsidR="009D5FBE" w:rsidRPr="00E13348">
        <w:rPr>
          <w:rFonts w:asciiTheme="majorBidi" w:hAnsiTheme="majorBidi" w:cstheme="majorBidi"/>
          <w:sz w:val="24"/>
          <w:szCs w:val="24"/>
        </w:rPr>
        <w:t xml:space="preserve">potential protective effects of LC, </w:t>
      </w:r>
      <w:r w:rsidR="00770423" w:rsidRPr="00E13348">
        <w:rPr>
          <w:rFonts w:asciiTheme="majorBidi" w:hAnsiTheme="majorBidi" w:cstheme="majorBidi"/>
          <w:sz w:val="24"/>
          <w:szCs w:val="24"/>
        </w:rPr>
        <w:t>it is suggested as a supportive and therapeutic option in the patients with coronavirus infection</w:t>
      </w:r>
      <w:r w:rsidR="00184AC4" w:rsidRPr="00E13348">
        <w:rPr>
          <w:rFonts w:asciiTheme="majorBidi" w:hAnsiTheme="majorBidi" w:cstheme="majorBidi"/>
          <w:sz w:val="24"/>
          <w:szCs w:val="24"/>
        </w:rPr>
        <w:t>.</w:t>
      </w:r>
    </w:p>
    <w:p w:rsidR="006D3105" w:rsidRPr="00E13348" w:rsidRDefault="006D3105" w:rsidP="00ED2121">
      <w:pPr>
        <w:bidi w:val="0"/>
        <w:spacing w:after="0" w:line="480" w:lineRule="auto"/>
        <w:jc w:val="both"/>
        <w:rPr>
          <w:rFonts w:asciiTheme="majorBidi" w:hAnsiTheme="majorBidi" w:cstheme="majorBidi"/>
          <w:sz w:val="24"/>
          <w:szCs w:val="24"/>
        </w:rPr>
      </w:pPr>
    </w:p>
    <w:p w:rsidR="00EE6F20" w:rsidRPr="00E13348" w:rsidRDefault="00EE6F20" w:rsidP="00ED2121">
      <w:pPr>
        <w:bidi w:val="0"/>
        <w:spacing w:after="0" w:line="480" w:lineRule="auto"/>
        <w:jc w:val="both"/>
        <w:rPr>
          <w:rFonts w:asciiTheme="majorBidi" w:hAnsiTheme="majorBidi" w:cstheme="majorBidi"/>
          <w:sz w:val="24"/>
          <w:szCs w:val="24"/>
        </w:rPr>
      </w:pPr>
    </w:p>
    <w:p w:rsidR="00EC72B3" w:rsidRPr="00E13348" w:rsidRDefault="00EC72B3" w:rsidP="00ED2121">
      <w:pPr>
        <w:bidi w:val="0"/>
        <w:spacing w:after="0" w:line="480" w:lineRule="auto"/>
        <w:jc w:val="both"/>
        <w:rPr>
          <w:rFonts w:asciiTheme="majorBidi" w:hAnsiTheme="majorBidi" w:cstheme="majorBidi"/>
          <w:sz w:val="24"/>
          <w:szCs w:val="24"/>
        </w:rPr>
      </w:pPr>
    </w:p>
    <w:p w:rsidR="00B6417E" w:rsidRPr="00E13348" w:rsidRDefault="003C2E6A"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t xml:space="preserve"> </w:t>
      </w:r>
    </w:p>
    <w:p w:rsidR="007F1E30" w:rsidRPr="000236D6" w:rsidRDefault="00BE6C81" w:rsidP="00ED2121">
      <w:pPr>
        <w:bidi w:val="0"/>
        <w:spacing w:after="0" w:line="480" w:lineRule="auto"/>
        <w:jc w:val="both"/>
        <w:rPr>
          <w:rFonts w:asciiTheme="majorBidi" w:hAnsiTheme="majorBidi" w:cstheme="majorBidi"/>
          <w:b/>
          <w:bCs/>
          <w:sz w:val="28"/>
          <w:szCs w:val="28"/>
        </w:rPr>
      </w:pPr>
      <w:r w:rsidRPr="000236D6">
        <w:rPr>
          <w:rFonts w:asciiTheme="majorBidi" w:hAnsiTheme="majorBidi" w:cstheme="majorBidi"/>
          <w:b/>
          <w:bCs/>
          <w:sz w:val="28"/>
          <w:szCs w:val="28"/>
        </w:rPr>
        <w:t>Introduction</w:t>
      </w:r>
    </w:p>
    <w:p w:rsidR="00741EF9" w:rsidRPr="00E13348" w:rsidRDefault="00741EF9"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lastRenderedPageBreak/>
        <w:t xml:space="preserve">The novel Coronavirus 2019 </w:t>
      </w:r>
      <w:r w:rsidR="00E85423" w:rsidRPr="00E13348">
        <w:rPr>
          <w:rFonts w:asciiTheme="majorBidi" w:hAnsiTheme="majorBidi" w:cstheme="majorBidi"/>
          <w:sz w:val="24"/>
          <w:szCs w:val="24"/>
        </w:rPr>
        <w:t xml:space="preserve">infection </w:t>
      </w:r>
      <w:r w:rsidRPr="00E13348">
        <w:rPr>
          <w:rFonts w:asciiTheme="majorBidi" w:hAnsiTheme="majorBidi" w:cstheme="majorBidi"/>
          <w:sz w:val="24"/>
          <w:szCs w:val="24"/>
        </w:rPr>
        <w:t>(</w:t>
      </w:r>
      <w:r w:rsidR="00E85423" w:rsidRPr="00E13348">
        <w:rPr>
          <w:rFonts w:asciiTheme="majorBidi" w:hAnsiTheme="majorBidi" w:cstheme="majorBidi"/>
          <w:sz w:val="24"/>
          <w:szCs w:val="24"/>
        </w:rPr>
        <w:t>COVID19</w:t>
      </w:r>
      <w:r w:rsidRPr="00E13348">
        <w:rPr>
          <w:rFonts w:asciiTheme="majorBidi" w:hAnsiTheme="majorBidi" w:cstheme="majorBidi"/>
          <w:sz w:val="24"/>
          <w:szCs w:val="24"/>
        </w:rPr>
        <w:t>) was officially confirmed as pandemic by WHO on 11 March 2020 as total number of</w:t>
      </w:r>
      <w:r w:rsidR="00A14C64" w:rsidRPr="00E13348">
        <w:rPr>
          <w:rFonts w:asciiTheme="majorBidi" w:hAnsiTheme="majorBidi" w:cstheme="majorBidi"/>
          <w:sz w:val="24"/>
          <w:szCs w:val="24"/>
        </w:rPr>
        <w:t xml:space="preserve"> the</w:t>
      </w:r>
      <w:r w:rsidRPr="00E13348">
        <w:rPr>
          <w:rFonts w:asciiTheme="majorBidi" w:hAnsiTheme="majorBidi" w:cstheme="majorBidi"/>
          <w:sz w:val="24"/>
          <w:szCs w:val="24"/>
        </w:rPr>
        <w:t xml:space="preserve"> deaths passed 4000 </w:t>
      </w:r>
      <w:r w:rsidR="00D232F8" w:rsidRPr="00E13348">
        <w:rPr>
          <w:rFonts w:asciiTheme="majorBidi" w:hAnsiTheme="majorBidi" w:cstheme="majorBidi"/>
          <w:sz w:val="24"/>
          <w:szCs w:val="24"/>
        </w:rPr>
        <w:t xml:space="preserve">globally </w:t>
      </w:r>
      <w:r w:rsidR="008B1AD6"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{"citationID":"G6Or4vSu","properties":{"formattedCitation":"\\super [1]\\nosupersub{}","plainCitation":"[1]","noteIndex":0},"citationItems":[{"id":"IWPykwuc/2d4wbote","uris":["http://zotero.org/users/local/4wXfkRWj/items/RP25ISPP"],"uri":["http://zotero.org/users/local/4wXfkRWj/items/RP25ISPP"],"itemData":{"id":716,"type":"webpage","title":"WHO Director-General's opening remarks at the media briefing on COVID-19 - 11 March 2020","URL":"https://www.who.int/dg/speeches/detail/who-director-general-s-opening-remarks-at-the-media-briefing-on-covid-19---11-march-2020","language":"en","accessed":{"date-parts":[["2020",3,18]]}},"label":"page"}],"schema":"https://github.com/citation-style-language/schema/raw/master/csl-citation.json"} </w:instrText>
      </w:r>
      <w:r w:rsidR="008B1AD6"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[1]</w:t>
      </w:r>
      <w:r w:rsidR="008B1AD6" w:rsidRPr="00E13348">
        <w:rPr>
          <w:rFonts w:asciiTheme="majorBidi" w:hAnsiTheme="majorBidi" w:cstheme="majorBidi"/>
          <w:sz w:val="24"/>
          <w:szCs w:val="24"/>
        </w:rPr>
        <w:fldChar w:fldCharType="end"/>
      </w:r>
      <w:r w:rsidR="00E85423" w:rsidRPr="00E13348">
        <w:rPr>
          <w:rFonts w:asciiTheme="majorBidi" w:hAnsiTheme="majorBidi" w:cstheme="majorBidi"/>
          <w:sz w:val="24"/>
          <w:szCs w:val="24"/>
        </w:rPr>
        <w:t>.</w:t>
      </w:r>
      <w:r w:rsidR="007B1E38" w:rsidRPr="00E13348">
        <w:rPr>
          <w:rFonts w:asciiTheme="majorBidi" w:hAnsiTheme="majorBidi" w:cstheme="majorBidi"/>
          <w:sz w:val="24"/>
          <w:szCs w:val="24"/>
        </w:rPr>
        <w:t xml:space="preserve"> </w:t>
      </w:r>
      <w:r w:rsidR="008057E5" w:rsidRPr="00E13348">
        <w:rPr>
          <w:rFonts w:asciiTheme="majorBidi" w:hAnsiTheme="majorBidi" w:cstheme="majorBidi"/>
          <w:sz w:val="24"/>
          <w:szCs w:val="24"/>
        </w:rPr>
        <w:t xml:space="preserve">SARS-CoV-2 </w:t>
      </w:r>
      <w:r w:rsidR="006E4007" w:rsidRPr="00E13348">
        <w:rPr>
          <w:rFonts w:asciiTheme="majorBidi" w:hAnsiTheme="majorBidi" w:cstheme="majorBidi"/>
          <w:sz w:val="24"/>
          <w:szCs w:val="24"/>
        </w:rPr>
        <w:t xml:space="preserve">virus, </w:t>
      </w:r>
      <w:r w:rsidR="00E76C25" w:rsidRPr="00E13348">
        <w:rPr>
          <w:rFonts w:asciiTheme="majorBidi" w:hAnsiTheme="majorBidi" w:cstheme="majorBidi"/>
          <w:sz w:val="24"/>
          <w:szCs w:val="24"/>
        </w:rPr>
        <w:t>the pathogen of COVID19</w:t>
      </w:r>
      <w:r w:rsidRPr="00E13348">
        <w:rPr>
          <w:rFonts w:asciiTheme="majorBidi" w:hAnsiTheme="majorBidi" w:cstheme="majorBidi"/>
          <w:sz w:val="24"/>
          <w:szCs w:val="24"/>
        </w:rPr>
        <w:t>, is a member of Beta-</w:t>
      </w:r>
      <w:proofErr w:type="spellStart"/>
      <w:r w:rsidRPr="00E13348">
        <w:rPr>
          <w:rFonts w:asciiTheme="majorBidi" w:hAnsiTheme="majorBidi" w:cstheme="majorBidi"/>
          <w:sz w:val="24"/>
          <w:szCs w:val="24"/>
        </w:rPr>
        <w:t>CoV</w:t>
      </w:r>
      <w:proofErr w:type="spellEnd"/>
      <w:r w:rsidRPr="00E13348">
        <w:rPr>
          <w:rFonts w:asciiTheme="majorBidi" w:hAnsiTheme="majorBidi" w:cstheme="majorBidi"/>
          <w:sz w:val="24"/>
          <w:szCs w:val="24"/>
        </w:rPr>
        <w:t xml:space="preserve"> genera </w:t>
      </w:r>
      <w:r w:rsidR="00E76C25" w:rsidRPr="00E13348">
        <w:rPr>
          <w:rFonts w:asciiTheme="majorBidi" w:hAnsiTheme="majorBidi" w:cstheme="majorBidi"/>
          <w:sz w:val="24"/>
          <w:szCs w:val="24"/>
        </w:rPr>
        <w:t xml:space="preserve">from </w:t>
      </w:r>
      <w:r w:rsidRPr="00E13348">
        <w:rPr>
          <w:rFonts w:asciiTheme="majorBidi" w:hAnsiTheme="majorBidi" w:cstheme="majorBidi"/>
          <w:sz w:val="24"/>
          <w:szCs w:val="24"/>
        </w:rPr>
        <w:t>the positive single-stranded RNA viruses called the Coronavirus (</w:t>
      </w:r>
      <w:proofErr w:type="spellStart"/>
      <w:r w:rsidRPr="00E13348">
        <w:rPr>
          <w:rFonts w:asciiTheme="majorBidi" w:hAnsiTheme="majorBidi" w:cstheme="majorBidi"/>
          <w:sz w:val="24"/>
          <w:szCs w:val="24"/>
        </w:rPr>
        <w:t>CoV</w:t>
      </w:r>
      <w:proofErr w:type="spellEnd"/>
      <w:r w:rsidRPr="00E13348">
        <w:rPr>
          <w:rFonts w:asciiTheme="majorBidi" w:hAnsiTheme="majorBidi" w:cstheme="majorBidi"/>
          <w:sz w:val="24"/>
          <w:szCs w:val="24"/>
        </w:rPr>
        <w:t>) family which are known as the major causes of r</w:t>
      </w:r>
      <w:r w:rsidR="00FE4BB2" w:rsidRPr="00E13348">
        <w:rPr>
          <w:rFonts w:asciiTheme="majorBidi" w:hAnsiTheme="majorBidi" w:cstheme="majorBidi"/>
          <w:sz w:val="24"/>
          <w:szCs w:val="24"/>
        </w:rPr>
        <w:t xml:space="preserve">espiratory disease outbreaks. </w:t>
      </w:r>
      <w:r w:rsidRPr="00E13348">
        <w:rPr>
          <w:rFonts w:asciiTheme="majorBidi" w:hAnsiTheme="majorBidi" w:cstheme="majorBidi"/>
          <w:sz w:val="24"/>
          <w:szCs w:val="24"/>
        </w:rPr>
        <w:t>Two well-known members of this family, SARS-</w:t>
      </w:r>
      <w:proofErr w:type="spellStart"/>
      <w:r w:rsidRPr="00E13348">
        <w:rPr>
          <w:rFonts w:asciiTheme="majorBidi" w:hAnsiTheme="majorBidi" w:cstheme="majorBidi"/>
          <w:sz w:val="24"/>
          <w:szCs w:val="24"/>
        </w:rPr>
        <w:t>CoV</w:t>
      </w:r>
      <w:proofErr w:type="spellEnd"/>
      <w:r w:rsidRPr="00E13348">
        <w:rPr>
          <w:rFonts w:asciiTheme="majorBidi" w:hAnsiTheme="majorBidi" w:cstheme="majorBidi"/>
          <w:sz w:val="24"/>
          <w:szCs w:val="24"/>
        </w:rPr>
        <w:t xml:space="preserve"> and MERS-</w:t>
      </w:r>
      <w:proofErr w:type="spellStart"/>
      <w:r w:rsidRPr="00E13348">
        <w:rPr>
          <w:rFonts w:asciiTheme="majorBidi" w:hAnsiTheme="majorBidi" w:cstheme="majorBidi"/>
          <w:sz w:val="24"/>
          <w:szCs w:val="24"/>
        </w:rPr>
        <w:t>CoV</w:t>
      </w:r>
      <w:proofErr w:type="spellEnd"/>
      <w:r w:rsidRPr="00E13348">
        <w:rPr>
          <w:rFonts w:asciiTheme="majorBidi" w:hAnsiTheme="majorBidi" w:cstheme="majorBidi"/>
          <w:sz w:val="24"/>
          <w:szCs w:val="24"/>
        </w:rPr>
        <w:t xml:space="preserve">, </w:t>
      </w:r>
      <w:r w:rsidR="00D104A2" w:rsidRPr="00E13348">
        <w:rPr>
          <w:rFonts w:asciiTheme="majorBidi" w:hAnsiTheme="majorBidi" w:cstheme="majorBidi"/>
          <w:sz w:val="24"/>
          <w:szCs w:val="24"/>
        </w:rPr>
        <w:t>had been registered as</w:t>
      </w:r>
      <w:r w:rsidR="001231B7" w:rsidRPr="00E13348">
        <w:rPr>
          <w:rFonts w:asciiTheme="majorBidi" w:hAnsiTheme="majorBidi" w:cstheme="majorBidi"/>
          <w:sz w:val="24"/>
          <w:szCs w:val="24"/>
        </w:rPr>
        <w:t xml:space="preserve"> the </w:t>
      </w:r>
      <w:r w:rsidRPr="00E13348">
        <w:rPr>
          <w:rFonts w:asciiTheme="majorBidi" w:hAnsiTheme="majorBidi" w:cstheme="majorBidi"/>
          <w:sz w:val="24"/>
          <w:szCs w:val="24"/>
        </w:rPr>
        <w:t>cause</w:t>
      </w:r>
      <w:r w:rsidR="001231B7" w:rsidRPr="00E13348">
        <w:rPr>
          <w:rFonts w:asciiTheme="majorBidi" w:hAnsiTheme="majorBidi" w:cstheme="majorBidi"/>
          <w:sz w:val="24"/>
          <w:szCs w:val="24"/>
        </w:rPr>
        <w:t xml:space="preserve"> of </w:t>
      </w:r>
      <w:r w:rsidRPr="00E13348">
        <w:rPr>
          <w:rFonts w:asciiTheme="majorBidi" w:hAnsiTheme="majorBidi" w:cstheme="majorBidi"/>
          <w:sz w:val="24"/>
          <w:szCs w:val="24"/>
        </w:rPr>
        <w:t xml:space="preserve"> serious epidemics at</w:t>
      </w:r>
      <w:r w:rsidR="00FE4BB2" w:rsidRPr="00E13348">
        <w:rPr>
          <w:rFonts w:asciiTheme="majorBidi" w:hAnsiTheme="majorBidi" w:cstheme="majorBidi"/>
          <w:sz w:val="24"/>
          <w:szCs w:val="24"/>
        </w:rPr>
        <w:t xml:space="preserve"> the time of their outbursts</w:t>
      </w:r>
      <w:r w:rsidR="00225CE4" w:rsidRPr="00E13348">
        <w:rPr>
          <w:rFonts w:asciiTheme="majorBidi" w:hAnsiTheme="majorBidi" w:cstheme="majorBidi"/>
          <w:sz w:val="24"/>
          <w:szCs w:val="24"/>
        </w:rPr>
        <w:t xml:space="preserve"> </w:t>
      </w:r>
      <w:r w:rsidR="00225CE4"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{"citationID":"Ai4WCutl","properties":{"formattedCitation":"\\super [2]\\nosupersub{}","plainCitation":"[2]","noteIndex":0},"citationItems":[{"id":403,"uris":["http://zotero.org/users/local/RvtxuDtH/items/SASDQAGE"],"uri":["http://zotero.org/users/local/RvtxuDtH/items/SASDQAGE"],"itemData":{"id":403,"type":"chapter","abstract":"According to the World Health Organization (WHO), viral diseases continue to emerge and represent a serious issue to public health. In the last twenty years, several viral epidemics such as the severe acute respiratory syndrome coronavirus (SARS-CoV) in 2002 to 2003, and H1N1 influenza in 2009, have been recorded. Most recently, the Middle East respiratory syndrome coronavirus (MERS-CoV) was first identified in Saudi Arabia in 2012. In a timeline that reaches the present day, an epidemic of cases with unexplained low respiratory infections detected in Wuhan, the largest metropolitan area in China's Hubei province, was first reported to the WHO Country Office in China, on December 31, 2019. Published literature can trace the beginning of symptomatic individuals back to the beginning of December 2019. As they were unable to identify the causative agent, these first cases were classified as \"pneumonia of unknown etiology.\" The Chinese Center for Disease Control and Prevention (CDC) and local CDCs organized an intensive outbreak investigation program. The etiology of this illness is now attributed to a novel virus belonging to the coronavirus (CoV) family, COVID-19. On February 11, 2020, the WHO Director-General, Dr. Tedros Adhanom Ghebreyesus, announced that the disease caused by this new CoV was a \"COVID-19,\" which is the acronym of \"coronavirus disease 2019\". In the past twenty years, two additional coronavirus epidemics have occurred. SARS-CoV provoked a large-scale epidemic beginning in China and involving two dozen countries with approximately 8000 cases and 800 deaths, and the MERS-CoV that began in Saudi Arabia and has approximately 2,500 cases and 800 deaths and still causes as sporadic cases. This new virus seems to be very contagious and has quickly spread globally. In a meeting on January 30, 2020, per the International Health Regulations (IHR, 2005), the outbreak was declared by the WHO a Public Health Emergency of International Concern (PHEIC) as it had spread to 18 countries with four countries reporting human-to-human transmission. An additional landmark occurred on February 26, 2020, as the first case of the disease, not imported from China, was recorded in the United States.  Initially, the new virus was called 2019-nCoV. Subsequently, the task of experts of the International Committee on Taxonomy of Viruses (ICTV) termed it the SARS-CoV-2 virus as it is very similar to the one that caused the SARS outbreak (SARS-CoVs). The CoVs have become the major pathogens of emerging respiratory disease outbreaks. They are a large family of single-stranded RNA viruses (+ssRNA) that can be isolated in different animal species.[1] For reasons yet to be explained, these viruses can cross species barriers and can cause, in humans, illness ranging from the common cold to more severe diseases such as MERS and SARS. Interestingly, these latter viruses have probably originated from bats and then moving into other mammalian hosts — the Himalayan palm civet for SARS-CoV, and the dromedary camel for MERS-CoV — before jumping to humans. The dynamics of SARS-Cov-2 are currently unknown, but there is speculation that it also has an animal origin. The potential for these viruses to grow to become a pandemic worldwide seems to be a serious public health risk. Concerning COVID-19, the WHO raised the threat to the CoV epidemic to the \"very high\" level, on February 28, 2020. Probably, the effects of the epidemic caused by the new CoV has yet to emerge as the situation is quickly evolving. World governments are at work to establish countermeasures to stem possible devastating effects. Health organizations coordinate information flows and issues directives and guidelines to best mitigate the impact of the threat. At the same time, scientists around the world work tirelessly, and information about the transmission mechanisms, the clinical spectrum of disease, new diagnostics, and prevention and therapeutic strategies are rapidly developing. Many uncertainties remain with regard to both the virus-host interaction and the evolution of the epidemic, with specific reference to the times when the epidemic will reach its peak. At the moment, the therapeutic strategies to deal with the infection are only supportive, and prevention aimed at reducing transmission in the community is our best weapon. Aggressive isolation measures in China have led to a progressive reduction of cases in the last few days. In Italy, in geographic regions of the north of the peninsula, political and health authorities are making incredible efforts to contain a shock wave that is severely testing the health system.  In the midst of the crisis, the authors have chosen to use the \"Statpearls\" platform because, within the PubMed scenario, it represents a unique tool that may allow them to make updates in real-time. The aim, therefore, is to collect information and scientific evidence and to provide an overview of the topic that will be continuously updated.","call-number":"NBK554776","container-title":"StatPearls","event-place":"Treasure Island (FL)","language":"eng","note":"PMID: 32150360","publisher":"StatPearls Publishing","publisher-place":"Treasure Island (FL)","source":"PubMed","title":"Features, Evaluation and Treatment Coronavirus (COVID-19)","URL":"http://www.ncbi.nlm.nih.gov/books/NBK554776/","author":[{"family":"Cascella","given":"Marco"},{"family":"Rajnik","given":"Michael"},{"family":"Cuomo","given":"Arturo"},{"family":"Dulebohn","given":"Scott C."},{"family":"Di Napoli","given":"Raffaela"}],"accessed":{"date-parts":[["2020",3,19]]},"issued":{"date-parts":[["2020"]]}}}],"schema":"https://github.com/citation-style-language/schema/raw/master/csl-citation.json"} </w:instrText>
      </w:r>
      <w:r w:rsidR="00225CE4"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[2]</w:t>
      </w:r>
      <w:r w:rsidR="00225CE4" w:rsidRPr="00E13348">
        <w:rPr>
          <w:rFonts w:asciiTheme="majorBidi" w:hAnsiTheme="majorBidi" w:cstheme="majorBidi"/>
          <w:sz w:val="24"/>
          <w:szCs w:val="24"/>
        </w:rPr>
        <w:fldChar w:fldCharType="end"/>
      </w:r>
      <w:r w:rsidR="00A66B63" w:rsidRPr="00E13348">
        <w:rPr>
          <w:rFonts w:asciiTheme="majorBidi" w:hAnsiTheme="majorBidi" w:cstheme="majorBidi"/>
          <w:sz w:val="24"/>
          <w:szCs w:val="24"/>
        </w:rPr>
        <w:t>.</w:t>
      </w:r>
      <w:r w:rsidR="007B1E38" w:rsidRPr="00E13348">
        <w:rPr>
          <w:rFonts w:asciiTheme="majorBidi" w:hAnsiTheme="majorBidi" w:cstheme="majorBidi"/>
          <w:sz w:val="24"/>
          <w:szCs w:val="24"/>
        </w:rPr>
        <w:t xml:space="preserve"> </w:t>
      </w:r>
      <w:r w:rsidRPr="00E13348">
        <w:rPr>
          <w:rFonts w:asciiTheme="majorBidi" w:hAnsiTheme="majorBidi" w:cstheme="majorBidi"/>
          <w:sz w:val="24"/>
          <w:szCs w:val="24"/>
        </w:rPr>
        <w:t>The envelope spike glycoproteins of Coronaviruses create the shape of a crown and are essential for the attachment and entrance of the virus as they provide re</w:t>
      </w:r>
      <w:r w:rsidR="00FE4BB2" w:rsidRPr="00E13348">
        <w:rPr>
          <w:rFonts w:asciiTheme="majorBidi" w:hAnsiTheme="majorBidi" w:cstheme="majorBidi"/>
          <w:sz w:val="24"/>
          <w:szCs w:val="24"/>
        </w:rPr>
        <w:t xml:space="preserve">ceptor-binding </w:t>
      </w:r>
      <w:r w:rsidR="001013B1" w:rsidRPr="00E13348">
        <w:rPr>
          <w:rFonts w:asciiTheme="majorBidi" w:hAnsiTheme="majorBidi" w:cstheme="majorBidi"/>
          <w:sz w:val="24"/>
          <w:szCs w:val="24"/>
        </w:rPr>
        <w:t>domains</w:t>
      </w:r>
      <w:r w:rsidR="00992983" w:rsidRPr="00E13348">
        <w:rPr>
          <w:rFonts w:asciiTheme="majorBidi" w:hAnsiTheme="majorBidi" w:cstheme="majorBidi"/>
          <w:sz w:val="24"/>
          <w:szCs w:val="24"/>
        </w:rPr>
        <w:t xml:space="preserve"> </w:t>
      </w:r>
      <w:r w:rsidR="00994214"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{"citationID":"SjahUQjT","properties":{"formattedCitation":"\\super [3]\\nosupersub{}","plainCitation":"[3]","noteIndex":0},"citationItems":[{"id":"IWPykwuc/z4B9nfW5","uris":["http://zotero.org/users/local/4wXfkRWj/items/PX6B5X8S"],"uri":["http://zotero.org/users/local/4wXfkRWj/items/PX6B5X8S"],"itemData":{"id":721,"type":"book","title":"Medical Microbiology","publisher":"University of Texas Medical Branch at Galveston","publisher-place":"Galveston (TX)","edition":"4th","source":"PubMed","event-place":"Galveston (TX)","abstract":"Medical Microbiology begins with a review of the immune system, focusing on the body's response to invading microorganisms. Bacteria are then covered, first with a series of chapters presenting the general concepts of bacterial microbiology and then with chapters detailing the major bacterial pathogenes of humans. Similar sections cover virology, mycology, and parasitology. In each section, the introductory chapters stress the mechanisms of infection characteristic of that type of microorganism, thus providing the reader with a framework for understanding rather than memorizing the clinical behavior of the pathogens. The final section of the book Introduction to Infectious Diseases, is arranged by organ system and provides transition for clinical considerations.","URL":"http://www.ncbi.nlm.nih.gov/books/NBK7627/","ISBN":"978-0-9631172-1-2","call-number":"NBK7627","note":"PMID: 21413252","language":"eng","editor":[{"family":"Baron","given":"Samuel"}],"issued":{"date-parts":[["1996"]]}}}],"schema":"https://github.com/citation-style-language/schema/raw/master/csl-citation.json"} </w:instrText>
      </w:r>
      <w:r w:rsidR="00994214"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[3]</w:t>
      </w:r>
      <w:r w:rsidR="00994214" w:rsidRPr="00E13348">
        <w:rPr>
          <w:rFonts w:asciiTheme="majorBidi" w:hAnsiTheme="majorBidi" w:cstheme="majorBidi"/>
          <w:sz w:val="24"/>
          <w:szCs w:val="24"/>
        </w:rPr>
        <w:fldChar w:fldCharType="end"/>
      </w:r>
      <w:r w:rsidR="00165F66" w:rsidRPr="00E13348">
        <w:rPr>
          <w:rFonts w:asciiTheme="majorBidi" w:hAnsiTheme="majorBidi" w:cstheme="majorBidi"/>
          <w:sz w:val="24"/>
          <w:szCs w:val="24"/>
        </w:rPr>
        <w:t xml:space="preserve">. </w:t>
      </w:r>
      <w:r w:rsidRPr="00E13348">
        <w:rPr>
          <w:rFonts w:asciiTheme="majorBidi" w:hAnsiTheme="majorBidi" w:cstheme="majorBidi"/>
          <w:sz w:val="24"/>
          <w:szCs w:val="24"/>
        </w:rPr>
        <w:t xml:space="preserve">Based on </w:t>
      </w:r>
      <w:r w:rsidR="00165F66" w:rsidRPr="00E13348">
        <w:rPr>
          <w:rFonts w:asciiTheme="majorBidi" w:hAnsiTheme="majorBidi" w:cstheme="majorBidi"/>
          <w:sz w:val="24"/>
          <w:szCs w:val="24"/>
        </w:rPr>
        <w:t xml:space="preserve">the </w:t>
      </w:r>
      <w:r w:rsidRPr="00E13348">
        <w:rPr>
          <w:rFonts w:asciiTheme="majorBidi" w:hAnsiTheme="majorBidi" w:cstheme="majorBidi"/>
          <w:sz w:val="24"/>
          <w:szCs w:val="24"/>
        </w:rPr>
        <w:t>accurate molecular analysis, these domains in SARS-CoV-2 share 76.5% homology to the spike pr</w:t>
      </w:r>
      <w:r w:rsidR="003C7E0E" w:rsidRPr="00E13348">
        <w:rPr>
          <w:rFonts w:asciiTheme="majorBidi" w:hAnsiTheme="majorBidi" w:cstheme="majorBidi"/>
          <w:sz w:val="24"/>
          <w:szCs w:val="24"/>
        </w:rPr>
        <w:t>oteins in SARS-</w:t>
      </w:r>
      <w:proofErr w:type="spellStart"/>
      <w:r w:rsidR="003C7E0E" w:rsidRPr="00E13348">
        <w:rPr>
          <w:rFonts w:asciiTheme="majorBidi" w:hAnsiTheme="majorBidi" w:cstheme="majorBidi"/>
          <w:sz w:val="24"/>
          <w:szCs w:val="24"/>
        </w:rPr>
        <w:t>CoV</w:t>
      </w:r>
      <w:proofErr w:type="spellEnd"/>
      <w:r w:rsidR="00E70E68" w:rsidRPr="00E13348">
        <w:rPr>
          <w:rFonts w:asciiTheme="majorBidi" w:hAnsiTheme="majorBidi" w:cstheme="majorBidi"/>
          <w:sz w:val="24"/>
          <w:szCs w:val="24"/>
        </w:rPr>
        <w:t xml:space="preserve"> </w:t>
      </w:r>
      <w:r w:rsidR="00E70E6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{"citationID":"4ElYCMEv","properties":{"formattedCitation":"\\super [4]\\nosupersub{}","plainCitation":"[4]","noteIndex":0},"citationItems":[{"id":"IWPykwuc/CzTj76hh","uris":["http://zotero.org/users/local/4wXfkRWj/items/73SU3PWS"],"uri":["http://zotero.org/users/local/4wXfkRWj/items/73SU3PWS"],"itemData":{"id":723,"type":"article-journal","title":"Evolution of the novel coronavirus from the ongoing Wuhan outbreak and modeling of its spike protein for risk of human transmission","container-title":"Science China. Life Sciences","page":"457-460","volume":"63","issue":"3","source":"PubMed","DOI":"10.1007/s11427-020-1637-5","ISSN":"1869-1889","note":"PMID: 32009228","journalAbbreviation":"Sci China Life Sci","language":"eng","author":[{"family":"Xu","given":"Xintian"},{"family":"Chen","given":"Ping"},{"family":"Wang","given":"Jingfang"},{"family":"Feng","given":"Jiannan"},{"family":"Zhou","given":"Hui"},{"family":"Li","given":"Xuan"},{"family":"Zhong","given":"Wu"},{"family":"Hao","given":"Pei"}],"issued":{"date-parts":[["2020"]]}}}],"schema":"https://github.com/citation-style-language/schema/raw/master/csl-citation.json"} </w:instrText>
      </w:r>
      <w:r w:rsidR="00E70E6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[4]</w:t>
      </w:r>
      <w:r w:rsidR="00E70E68" w:rsidRPr="00E13348">
        <w:rPr>
          <w:rFonts w:asciiTheme="majorBidi" w:hAnsiTheme="majorBidi" w:cstheme="majorBidi"/>
          <w:sz w:val="24"/>
          <w:szCs w:val="24"/>
        </w:rPr>
        <w:fldChar w:fldCharType="end"/>
      </w:r>
      <w:r w:rsidRPr="00E13348">
        <w:rPr>
          <w:rFonts w:asciiTheme="majorBidi" w:hAnsiTheme="majorBidi" w:cstheme="majorBidi"/>
          <w:sz w:val="24"/>
          <w:szCs w:val="24"/>
        </w:rPr>
        <w:t xml:space="preserve"> but the flexible </w:t>
      </w:r>
      <w:proofErr w:type="spellStart"/>
      <w:r w:rsidRPr="00E13348">
        <w:rPr>
          <w:rFonts w:asciiTheme="majorBidi" w:hAnsiTheme="majorBidi" w:cstheme="majorBidi"/>
          <w:sz w:val="24"/>
          <w:szCs w:val="24"/>
        </w:rPr>
        <w:t>glycyl</w:t>
      </w:r>
      <w:proofErr w:type="spellEnd"/>
      <w:r w:rsidRPr="00E13348">
        <w:rPr>
          <w:rFonts w:asciiTheme="majorBidi" w:hAnsiTheme="majorBidi" w:cstheme="majorBidi"/>
          <w:sz w:val="24"/>
          <w:szCs w:val="24"/>
        </w:rPr>
        <w:t xml:space="preserve"> residues within the distinct loop of SARS-CoV-2 receptor-binding domains elevate their affinity for </w:t>
      </w:r>
      <w:r w:rsidR="00D702C2" w:rsidRPr="00E13348">
        <w:rPr>
          <w:rFonts w:asciiTheme="majorBidi" w:hAnsiTheme="majorBidi" w:cstheme="majorBidi"/>
          <w:sz w:val="24"/>
          <w:szCs w:val="24"/>
        </w:rPr>
        <w:t>Angiotensin Converting Enzyme 2 (</w:t>
      </w:r>
      <w:r w:rsidRPr="00E13348">
        <w:rPr>
          <w:rFonts w:asciiTheme="majorBidi" w:hAnsiTheme="majorBidi" w:cstheme="majorBidi"/>
          <w:sz w:val="24"/>
          <w:szCs w:val="24"/>
        </w:rPr>
        <w:t>ACE2</w:t>
      </w:r>
      <w:r w:rsidR="00D702C2" w:rsidRPr="00E13348">
        <w:rPr>
          <w:rFonts w:asciiTheme="majorBidi" w:hAnsiTheme="majorBidi" w:cstheme="majorBidi"/>
          <w:sz w:val="24"/>
          <w:szCs w:val="24"/>
        </w:rPr>
        <w:t>)</w:t>
      </w:r>
      <w:r w:rsidRPr="00E13348">
        <w:rPr>
          <w:rFonts w:asciiTheme="majorBidi" w:hAnsiTheme="majorBidi" w:cstheme="majorBidi"/>
          <w:sz w:val="24"/>
          <w:szCs w:val="24"/>
        </w:rPr>
        <w:t xml:space="preserve"> w</w:t>
      </w:r>
      <w:r w:rsidR="003C7E0E" w:rsidRPr="00E13348">
        <w:rPr>
          <w:rFonts w:asciiTheme="majorBidi" w:hAnsiTheme="majorBidi" w:cstheme="majorBidi"/>
          <w:sz w:val="24"/>
          <w:szCs w:val="24"/>
        </w:rPr>
        <w:t>hich is their mutual receptor</w:t>
      </w:r>
      <w:r w:rsidR="00994214" w:rsidRPr="00E13348">
        <w:rPr>
          <w:rFonts w:asciiTheme="majorBidi" w:hAnsiTheme="majorBidi" w:cstheme="majorBidi"/>
          <w:sz w:val="24"/>
          <w:szCs w:val="24"/>
        </w:rPr>
        <w:t xml:space="preserve"> </w:t>
      </w:r>
      <w:r w:rsidR="004E501C"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{"citationID":"rQKRBI32","properties":{"formattedCitation":"\\super [5]\\nosupersub{}","plainCitation":"[5]","noteIndex":0},"citationItems":[{"id":"IWPykwuc/17Gwz70v","uris":["http://zotero.org/users/local/4wXfkRWj/items/GP8GG594"],"uri":["http://zotero.org/users/local/4wXfkRWj/items/GP8GG594"],"itemData":{"id":725,"type":"article-journal","title":"Structure analysis of the receptor binding of 2019-nCoV","container-title":"Biochemical and Biophysical Research Communications","source":"PubMed","abstract":"2019-nCoV is a newly identified coronavirus with high similarity to SARS-CoV. We performed a structural analysis of the receptor binding domain (RBD) of spike glycoprotein responsible for entry of coronaviruses into host cells. The RBDs from the two viruses share 72% identity in amino acid sequences, and molecular simulation reveals highly similar ternary structures. However, 2019-nCoV has a distinct loop with flexible glycyl residues replacing rigid prolyl residues in SARS-CoV. Molecular modeling revealed that 2019-nCoV RBD has a stronger interaction with angiotensin converting enzyme 2 (ACE2). A unique phenylalanine F486 in the flexible loop likely plays a major role because its penetration into a deep hydrophobic pocket in ACE2. ACE2 is widely expressed with conserved primary structures throughout the animal kingdom from fish, amphibians, reptiles, birds, to mammals. Structural analysis suggests that ACE2 from these animals can potentially bind RBD of 2019-nCoV, making them all possible natural hosts for the virus. 2019-nCoV is thought to be transmitted through respiratory droplets. However, since ACE2 is predominantly expressed in intestines, testis, and kidney, fecal-oral and other routes of transmission are also possible. Finally, antibodies and small molecular inhibitors that can block the interaction of ACE2 with RBD should be developed to combat the virus.","DOI":"10.1016/j.bbrc.2020.02.071","ISSN":"1090-2104","note":"PMID: 32081428","journalAbbreviation":"Biochem. Biophys. Res. Commun.","language":"eng","author":[{"family":"Chen","given":"Yun"},{"family":"Guo","given":"Yao"},{"family":"Pan","given":"Yihang"},{"family":"Zhao","given":"Zhizhuang Joe"}],"issued":{"date-parts":[["2020",2,17]]}}}],"schema":"https://github.com/citation-style-language/schema/raw/master/csl-citation.json"} </w:instrText>
      </w:r>
      <w:r w:rsidR="004E501C"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[5]</w:t>
      </w:r>
      <w:r w:rsidR="004E501C" w:rsidRPr="00E13348">
        <w:rPr>
          <w:rFonts w:asciiTheme="majorBidi" w:hAnsiTheme="majorBidi" w:cstheme="majorBidi"/>
          <w:sz w:val="24"/>
          <w:szCs w:val="24"/>
        </w:rPr>
        <w:fldChar w:fldCharType="end"/>
      </w:r>
      <w:r w:rsidR="00B427C7" w:rsidRPr="00E13348">
        <w:rPr>
          <w:rFonts w:asciiTheme="majorBidi" w:hAnsiTheme="majorBidi" w:cstheme="majorBidi"/>
          <w:sz w:val="24"/>
          <w:szCs w:val="24"/>
        </w:rPr>
        <w:t>.</w:t>
      </w:r>
      <w:r w:rsidR="0033565E" w:rsidRPr="00E13348">
        <w:rPr>
          <w:rFonts w:asciiTheme="majorBidi" w:hAnsiTheme="majorBidi" w:cstheme="majorBidi"/>
          <w:sz w:val="24"/>
          <w:szCs w:val="24"/>
        </w:rPr>
        <w:t xml:space="preserve"> </w:t>
      </w:r>
      <w:r w:rsidR="00B427C7" w:rsidRPr="00E13348">
        <w:rPr>
          <w:rFonts w:asciiTheme="majorBidi" w:hAnsiTheme="majorBidi" w:cstheme="majorBidi"/>
          <w:sz w:val="24"/>
          <w:szCs w:val="24"/>
        </w:rPr>
        <w:t>Therefore</w:t>
      </w:r>
      <w:r w:rsidR="00CB3C2E" w:rsidRPr="00E13348">
        <w:rPr>
          <w:rFonts w:asciiTheme="majorBidi" w:hAnsiTheme="majorBidi" w:cstheme="majorBidi"/>
          <w:sz w:val="24"/>
          <w:szCs w:val="24"/>
        </w:rPr>
        <w:t>,</w:t>
      </w:r>
      <w:r w:rsidRPr="00E13348">
        <w:rPr>
          <w:rFonts w:asciiTheme="majorBidi" w:hAnsiTheme="majorBidi" w:cstheme="majorBidi"/>
          <w:sz w:val="24"/>
          <w:szCs w:val="24"/>
        </w:rPr>
        <w:t xml:space="preserve"> C</w:t>
      </w:r>
      <w:r w:rsidR="00360C3A" w:rsidRPr="00E13348">
        <w:rPr>
          <w:rFonts w:asciiTheme="majorBidi" w:hAnsiTheme="majorBidi" w:cstheme="majorBidi"/>
          <w:sz w:val="24"/>
          <w:szCs w:val="24"/>
        </w:rPr>
        <w:t xml:space="preserve">OVID19 is more </w:t>
      </w:r>
      <w:r w:rsidR="00CE595B" w:rsidRPr="00E13348">
        <w:rPr>
          <w:rFonts w:asciiTheme="majorBidi" w:hAnsiTheme="majorBidi" w:cstheme="majorBidi"/>
          <w:sz w:val="24"/>
          <w:szCs w:val="24"/>
        </w:rPr>
        <w:t>communicable</w:t>
      </w:r>
      <w:r w:rsidR="004E501C" w:rsidRPr="00E13348">
        <w:rPr>
          <w:rFonts w:asciiTheme="majorBidi" w:hAnsiTheme="majorBidi" w:cstheme="majorBidi"/>
          <w:sz w:val="24"/>
          <w:szCs w:val="24"/>
        </w:rPr>
        <w:t xml:space="preserve"> </w:t>
      </w:r>
      <w:r w:rsidR="00DF0D3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{"citationID":"LobMqcMb","properties":{"formattedCitation":"\\super [6]\\nosupersub{}","plainCitation":"[6]","noteIndex":0},"citationItems":[{"id":"IWPykwuc/TayLTHKN","uris":["http://zotero.org/users/local/4wXfkRWj/items/GEJ6NWWT"],"uri":["http://zotero.org/users/local/4wXfkRWj/items/GEJ6NWWT"],"itemData":{"id":727,"type":"article-journal","title":"Receptor recognition by novel coronavirus from Wuhan: An analysis based on decade-long structural studies of SARS","container-title":"Journal of Virology","source":"PubMed","abstract":"Recently a novel coronavirus (2019-nCoV) has emerged from Wuhan, China, causing symptoms in humans similar to those caused by SARS coronavirus (SARS-CoV). Since SARS-CoV outbreak in 2002, extensive structural analyses have revealed key atomic-level interactions between SARS-CoV spike protein receptor-binding domain (RBD) and its host receptor angiotensin-converting enzyme 2 (ACE2), which regulate both the cross-species and human-to-human transmissions of SARS-CoV. Here we analyzed the potential receptor usage by 2019-nCoV, based on the rich knowledge about SARS-CoV and the newly released sequence of 2019-nCoV. First, the sequence of 2019-nCoV RBD, including its receptor-binding motif (RBM) that directly contacts ACE2, is similar to that of SARS-CoV, strongly suggesting that 2019-nCoV uses ACE2 as its receptor. Second, several critical residues in 2019-nCoV RBM (particularly Gln493) provide favorable interactions with human ACE2, consistent with 2019-nCoV's capacity for human cell infection. Third, several other critical residues in 2019-nCoV RBM (particularly Asn501) are compatible with, but not ideal for, binding human ACE2, suggesting that 2019-nCoV has acquired some capacity for human-to-human transmission. Last, while phylogenetic analysis indicates a bat origin of 2019-nCoV, 2019-nCoV also potentially recognizes ACE2 from a diversity of animal species (except mice and rats), implicating these animal species as possible intermediate hosts or animal models for 2019-nCoV infections. These analyses provide insights into the receptor usage, cell entry, host cell infectivity and animal origin of 2019-nCoV, and may help epidemic surveillance and preventive measures against 2019-nCoV.SignificanceThe recent emergence of Wuhan coronavirus (2019-nCoV) puts the world on alert. 2019-nCoV is reminiscent of the SARS-CoV outbreak in 2002-2003. Our decade-long structural studies on the receptor recognition by SARS-CoV have identified key interactions between SARS-CoV spike protein and its host receptor angiotensin-converting enzyme 2 (ACE2), which regulate both the cross-species and human-to-human transmissions of SARS-CoV. One of the goals of SARS-CoV research was to build an atomic-level iterative framework of virus-receptor interactions to facilitate epidemic surveillance, predict species-specific receptor usage, and identify potential animal hosts and animal models of viruses. Based on the sequence of 2019-nCoV spike protein, we apply this predictive framework to provide novel insights into the receptor usage and likely host range of 2019-nCoV. This study provides a robust test of this reiterative framework, providing the basic, translational and public health research communities with predictive insights that may help study and battle this novel 2019-nCoV.","DOI":"10.1128/JVI.00127-20","ISSN":"1098-5514","note":"PMID: 31996437","shortTitle":"Receptor recognition by novel coronavirus from Wuhan","journalAbbreviation":"J. Virol.","language":"eng","author":[{"family":"Wan","given":"Yushun"},{"family":"Shang","given":"Jian"},{"family":"Graham","given":"Rachel"},{"family":"Baric","given":"Ralph S."},{"family":"Li","given":"Fang"}],"issued":{"date-parts":[["2020",1,29]]}}}],"schema":"https://github.com/citation-style-language/schema/raw/master/csl-citation.json"} </w:instrText>
      </w:r>
      <w:r w:rsidR="00DF0D3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[6]</w:t>
      </w:r>
      <w:r w:rsidR="00DF0D38" w:rsidRPr="00E13348">
        <w:rPr>
          <w:rFonts w:asciiTheme="majorBidi" w:hAnsiTheme="majorBidi" w:cstheme="majorBidi"/>
          <w:sz w:val="24"/>
          <w:szCs w:val="24"/>
        </w:rPr>
        <w:fldChar w:fldCharType="end"/>
      </w:r>
      <w:r w:rsidR="00CE595B" w:rsidRPr="00E13348">
        <w:rPr>
          <w:rFonts w:asciiTheme="majorBidi" w:hAnsiTheme="majorBidi" w:cstheme="majorBidi"/>
          <w:sz w:val="24"/>
          <w:szCs w:val="24"/>
        </w:rPr>
        <w:t xml:space="preserve"> </w:t>
      </w:r>
      <w:r w:rsidRPr="00E13348">
        <w:rPr>
          <w:rFonts w:asciiTheme="majorBidi" w:hAnsiTheme="majorBidi" w:cstheme="majorBidi"/>
          <w:sz w:val="24"/>
          <w:szCs w:val="24"/>
        </w:rPr>
        <w:t xml:space="preserve">and its death toll has exceeded </w:t>
      </w:r>
      <w:r w:rsidR="00527C79" w:rsidRPr="00E13348">
        <w:rPr>
          <w:rFonts w:asciiTheme="majorBidi" w:hAnsiTheme="majorBidi" w:cstheme="majorBidi"/>
          <w:sz w:val="24"/>
          <w:szCs w:val="24"/>
        </w:rPr>
        <w:t xml:space="preserve">the </w:t>
      </w:r>
      <w:r w:rsidRPr="00E13348">
        <w:rPr>
          <w:rFonts w:asciiTheme="majorBidi" w:hAnsiTheme="majorBidi" w:cstheme="majorBidi"/>
          <w:sz w:val="24"/>
          <w:szCs w:val="24"/>
        </w:rPr>
        <w:t>SARS</w:t>
      </w:r>
      <w:r w:rsidR="00360C3A" w:rsidRPr="00E13348">
        <w:rPr>
          <w:rFonts w:asciiTheme="majorBidi" w:hAnsiTheme="majorBidi" w:cstheme="majorBidi"/>
          <w:sz w:val="24"/>
          <w:szCs w:val="24"/>
        </w:rPr>
        <w:t xml:space="preserve"> a</w:t>
      </w:r>
      <w:r w:rsidR="0052310A" w:rsidRPr="00E13348">
        <w:rPr>
          <w:rFonts w:asciiTheme="majorBidi" w:hAnsiTheme="majorBidi" w:cstheme="majorBidi"/>
          <w:sz w:val="24"/>
          <w:szCs w:val="24"/>
        </w:rPr>
        <w:t>nd MERS epidemics combined</w:t>
      </w:r>
      <w:r w:rsidR="00DF0D38" w:rsidRPr="00E13348">
        <w:rPr>
          <w:rFonts w:asciiTheme="majorBidi" w:hAnsiTheme="majorBidi" w:cstheme="majorBidi"/>
          <w:sz w:val="24"/>
          <w:szCs w:val="24"/>
        </w:rPr>
        <w:t xml:space="preserve"> </w:t>
      </w:r>
      <w:r w:rsidR="00DF0D3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{"citationID":"VMnqg0yL","properties":{"formattedCitation":"\\super [7]\\nosupersub{}","plainCitation":"[7]","noteIndex":0},"citationItems":[{"id":"IWPykwuc/Hd4tjbDu","uris":["http://zotero.org/users/local/4wXfkRWj/items/4WER9EUZ"],"uri":["http://zotero.org/users/local/4wXfkRWj/items/4WER9EUZ"],"itemData":{"id":729,"type":"article-journal","title":"Coronavirus covid-19 has killed more people than SARS and MERS combined, despite lower case fatality rate","container-title":"BMJ (Clinical research ed.)","page":"m641","volume":"368","source":"PubMed","DOI":"10.1136/bmj.m641","ISSN":"1756-1833","note":"PMID: 32071063","journalAbbreviation":"BMJ","language":"eng","author":[{"family":"Mahase","given":"Elisabeth"}],"issued":{"date-parts":[["2020",2,18]]}}}],"schema":"https://github.com/citation-style-language/schema/raw/master/csl-citation.json"} </w:instrText>
      </w:r>
      <w:r w:rsidR="00DF0D3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[7]</w:t>
      </w:r>
      <w:r w:rsidR="00DF0D38" w:rsidRPr="00E13348">
        <w:rPr>
          <w:rFonts w:asciiTheme="majorBidi" w:hAnsiTheme="majorBidi" w:cstheme="majorBidi"/>
          <w:sz w:val="24"/>
          <w:szCs w:val="24"/>
        </w:rPr>
        <w:fldChar w:fldCharType="end"/>
      </w:r>
      <w:r w:rsidR="0052310A" w:rsidRPr="00E13348">
        <w:rPr>
          <w:rFonts w:asciiTheme="majorBidi" w:hAnsiTheme="majorBidi" w:cstheme="majorBidi"/>
          <w:sz w:val="24"/>
          <w:szCs w:val="24"/>
        </w:rPr>
        <w:t>.</w:t>
      </w:r>
      <w:r w:rsidR="006758A9" w:rsidRPr="00E13348">
        <w:rPr>
          <w:rFonts w:asciiTheme="majorBidi" w:hAnsiTheme="majorBidi" w:cstheme="majorBidi"/>
          <w:sz w:val="24"/>
          <w:szCs w:val="24"/>
        </w:rPr>
        <w:t xml:space="preserve"> </w:t>
      </w:r>
    </w:p>
    <w:p w:rsidR="00741EF9" w:rsidRPr="00E13348" w:rsidRDefault="00741EF9"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t xml:space="preserve">Despite the </w:t>
      </w:r>
      <w:r w:rsidR="007C1CDA" w:rsidRPr="00E13348">
        <w:rPr>
          <w:rFonts w:asciiTheme="majorBidi" w:hAnsiTheme="majorBidi" w:cstheme="majorBidi"/>
          <w:sz w:val="24"/>
          <w:szCs w:val="24"/>
        </w:rPr>
        <w:t xml:space="preserve">global </w:t>
      </w:r>
      <w:r w:rsidRPr="00E13348">
        <w:rPr>
          <w:rFonts w:asciiTheme="majorBidi" w:hAnsiTheme="majorBidi" w:cstheme="majorBidi"/>
          <w:sz w:val="24"/>
          <w:szCs w:val="24"/>
        </w:rPr>
        <w:t xml:space="preserve">restless efforts to investigate treatment options and control the concerning pandemic, </w:t>
      </w:r>
      <w:r w:rsidR="007C1CDA" w:rsidRPr="00E13348">
        <w:rPr>
          <w:rFonts w:asciiTheme="majorBidi" w:hAnsiTheme="majorBidi" w:cstheme="majorBidi"/>
          <w:sz w:val="24"/>
          <w:szCs w:val="24"/>
        </w:rPr>
        <w:t xml:space="preserve">the </w:t>
      </w:r>
      <w:r w:rsidRPr="00E13348">
        <w:rPr>
          <w:rFonts w:asciiTheme="majorBidi" w:hAnsiTheme="majorBidi" w:cstheme="majorBidi"/>
          <w:sz w:val="24"/>
          <w:szCs w:val="24"/>
        </w:rPr>
        <w:t xml:space="preserve">therapeutic strategies have been </w:t>
      </w:r>
      <w:r w:rsidR="007C1CDA" w:rsidRPr="00E13348">
        <w:rPr>
          <w:rFonts w:asciiTheme="majorBidi" w:hAnsiTheme="majorBidi" w:cstheme="majorBidi"/>
          <w:sz w:val="24"/>
          <w:szCs w:val="24"/>
        </w:rPr>
        <w:t xml:space="preserve">only </w:t>
      </w:r>
      <w:r w:rsidRPr="00E13348">
        <w:rPr>
          <w:rFonts w:asciiTheme="majorBidi" w:hAnsiTheme="majorBidi" w:cstheme="majorBidi"/>
          <w:sz w:val="24"/>
          <w:szCs w:val="24"/>
        </w:rPr>
        <w:t>preventive and su</w:t>
      </w:r>
      <w:r w:rsidR="00360C3A" w:rsidRPr="00E13348">
        <w:rPr>
          <w:rFonts w:asciiTheme="majorBidi" w:hAnsiTheme="majorBidi" w:cstheme="majorBidi"/>
          <w:sz w:val="24"/>
          <w:szCs w:val="24"/>
        </w:rPr>
        <w:t xml:space="preserve">pportive by the present time. </w:t>
      </w:r>
      <w:r w:rsidRPr="00E13348">
        <w:rPr>
          <w:rFonts w:asciiTheme="majorBidi" w:hAnsiTheme="majorBidi" w:cstheme="majorBidi"/>
          <w:sz w:val="24"/>
          <w:szCs w:val="24"/>
        </w:rPr>
        <w:t>Current management strategies are mainly based on reducing transmission by travel restrictions an</w:t>
      </w:r>
      <w:r w:rsidR="00360C3A" w:rsidRPr="00E13348">
        <w:rPr>
          <w:rFonts w:asciiTheme="majorBidi" w:hAnsiTheme="majorBidi" w:cstheme="majorBidi"/>
          <w:sz w:val="24"/>
          <w:szCs w:val="24"/>
        </w:rPr>
        <w:t>d aggressive isolation</w:t>
      </w:r>
      <w:r w:rsidR="00F046A7" w:rsidRPr="00E13348">
        <w:rPr>
          <w:rFonts w:asciiTheme="majorBidi" w:hAnsiTheme="majorBidi" w:cstheme="majorBidi"/>
          <w:sz w:val="24"/>
          <w:szCs w:val="24"/>
        </w:rPr>
        <w:t xml:space="preserve"> </w:t>
      </w:r>
      <w:r w:rsidR="00F046A7"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{"citationID":"53ZEuaeF","properties":{"formattedCitation":"\\super [8]\\nosupersub{}","plainCitation":"[8]","noteIndex":0},"citationItems":[{"id":"IWPykwuc/vKVnFyrx","uris":["http://zotero.org/users/local/4wXfkRWj/items/B2ZXWRP2"],"uri":["http://zotero.org/users/local/4wXfkRWj/items/B2ZXWRP2"],"itemData":{"id":718,"type":"chapter","title":"Features, Evaluation and Treatment Coronavirus (COVID-19)","container-title":"StatPearls","publisher":"StatPearls Publishing","publisher-place":"Treasure Island (FL)","source":"PubMed","event-place":"Treasure Island (FL)","abstract":"According to the World Health Organization (WHO), viral diseases continue to emerge and represent a serious issue to public health. In the last twenty years, several viral epidemics such as the severe acute respiratory syndrome coronavirus (SARS-CoV) in 2002 to 2003, and H1N1 influenza in 2009, have been recorded. Most recently, the Middle East respiratory syndrome coronavirus (MERS-CoV) was first identified in Saudi Arabia in 2012. In a timeline that reaches the present day, an epidemic of cases with unexplained low respiratory infections detected in Wuhan, the largest metropolitan area in China's Hubei province, was first reported to the WHO Country Office in China, on December 31, 2019. Published literature can trace the beginning of symptomatic individuals back to the beginning of December 2019. As they were unable to identify the causative agent, these first cases were classified as \"pneumonia of unknown etiology.\" The Chinese Center for Disease Control and Prevention (CDC) and local CDCs organized an intensive outbreak investigation program. The etiology of this illness is now attributed to a novel virus belonging to the coronavirus (CoV) family, COVID-19. On February 11, 2020, the WHO Director-General, Dr. Tedros Adhanom Ghebreyesus, announced that the disease caused by this new CoV was a \"COVID-19,\" which is the acronym of \"coronavirus disease 2019\". In the past twenty years, two additional coronavirus epidemics have occurred. SARS-CoV provoked a large-scale epidemic beginning in China and involving two dozen countries with approximately 8000 cases and 800 deaths, and the MERS-CoV that began in Saudi Arabia and has approximately 2,500 cases and 800 deaths and still causes as sporadic cases. This new virus seems to be very contagious and has quickly spread globally. In a meeting on January 30, 2020, per the International Health Regulations (IHR, 2005), the outbreak was declared by the WHO a Public Health Emergency of International Concern (PHEIC) as it had spread to 18 countries with four countries reporting human-to-human transmission. An additional landmark occurred on February 26, 2020, as the first case of the disease, not imported from China, was recorded in the United States.  Initially, the new virus was called 2019-nCoV. Subsequently, the task of experts of the International Committee on Taxonomy of Viruses (ICTV) termed it the SARS-CoV-2 virus as it is very similar to the one that caused the SARS outbreak (SARS-CoVs). The CoVs have become the major pathogens of emerging respiratory disease outbreaks. They are a large family of single-stranded RNA viruses (+ssRNA) that can be isolated in different animal species.[1] For reasons yet to be explained, these viruses can cross species barriers and can cause, in humans, illness ranging from the common cold to more severe diseases such as MERS and SARS. Interestingly, these latter viruses have probably originated from bats and then moving into other mammalian hosts — the Himalayan palm civet for SARS-CoV, and the dromedary camel for MERS-CoV — before jumping to humans. The dynamics of SARS-Cov-2 are currently unknown, but there is speculation that it also has an animal origin. The potential for these viruses to grow to become a pandemic worldwide seems to be a serious public health risk. Concerning COVID-19, the WHO raised the threat to the CoV epidemic to the \"very high\" level, on February 28, 2020. Probably, the effects of the epidemic caused by the new CoV has yet to emerge as the situation is quickly evolving. World governments are at work to establish countermeasures to stem possible devastating effects. Health organizations coordinate information flows and issues directives and guidelines to best mitigate the impact of the threat. At the same time, scientists around the world work tirelessly, and information about the transmission mechanisms, the clinical spectrum of disease, new diagnostics, and prevention and therapeutic strategies are rapidly developing. Many uncertainties remain with regard to both the virus-host interaction and the evolution of the epidemic, with specific reference to the times when the epidemic will reach its peak. At the moment, the therapeutic strategies to deal with the infection are only supportive, and prevention aimed at reducing transmission in the community is our best weapon. Aggressive isolation measures in China have led to a progressive reduction of cases in the last few days. In Italy, in geographic regions of the north of the peninsula, political and health authorities are making incredible efforts to contain a shock wave that is severely testing the health system.  In the midst of the crisis, the authors have chosen to use the \"Statpearls\" platform because, within the PubMed scenario, it represents a unique tool that may allow them to make updates in real-time. The aim, therefore, is to collect information and scientific evidence and to provide an overview of the topic that will be continuously updated.","URL":"http://www.ncbi.nlm.nih.gov/books/NBK554776/","call-number":"NBK554776","note":"PMID: 32150360","language":"eng","author":[{"family":"Cascella","given":"Marco"},{"family":"Rajnik","given":"Michael"},{"family":"Cuomo","given":"Arturo"},{"family":"Dulebohn","given":"Scott C."},{"family":"Di Napoli","given":"Raffaela"}],"issued":{"date-parts":[["2020"]]}}}],"schema":"https://github.com/citation-style-language/schema/raw/master/csl-citation.json"} </w:instrText>
      </w:r>
      <w:r w:rsidR="00F046A7"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[8]</w:t>
      </w:r>
      <w:r w:rsidR="00F046A7" w:rsidRPr="00E13348">
        <w:rPr>
          <w:rFonts w:asciiTheme="majorBidi" w:hAnsiTheme="majorBidi" w:cstheme="majorBidi"/>
          <w:sz w:val="24"/>
          <w:szCs w:val="24"/>
        </w:rPr>
        <w:fldChar w:fldCharType="end"/>
      </w:r>
      <w:r w:rsidR="007C1CDA" w:rsidRPr="00E13348">
        <w:rPr>
          <w:rFonts w:asciiTheme="majorBidi" w:hAnsiTheme="majorBidi" w:cstheme="majorBidi"/>
          <w:sz w:val="24"/>
          <w:szCs w:val="24"/>
        </w:rPr>
        <w:t>.</w:t>
      </w:r>
    </w:p>
    <w:p w:rsidR="00013D10" w:rsidRPr="00E13348" w:rsidRDefault="00741EF9"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t xml:space="preserve">Given the urge to find </w:t>
      </w:r>
      <w:r w:rsidR="00DE01CC" w:rsidRPr="00E13348">
        <w:rPr>
          <w:rFonts w:asciiTheme="majorBidi" w:hAnsiTheme="majorBidi" w:cstheme="majorBidi"/>
          <w:sz w:val="24"/>
          <w:szCs w:val="24"/>
        </w:rPr>
        <w:t>the therapeutic options</w:t>
      </w:r>
      <w:r w:rsidRPr="00E13348">
        <w:rPr>
          <w:rFonts w:asciiTheme="majorBidi" w:hAnsiTheme="majorBidi" w:cstheme="majorBidi"/>
          <w:sz w:val="24"/>
          <w:szCs w:val="24"/>
        </w:rPr>
        <w:t xml:space="preserve"> for the novel COVID19, medicat</w:t>
      </w:r>
      <w:r w:rsidR="00360C3A" w:rsidRPr="00E13348">
        <w:rPr>
          <w:rFonts w:asciiTheme="majorBidi" w:hAnsiTheme="majorBidi" w:cstheme="majorBidi"/>
          <w:sz w:val="24"/>
          <w:szCs w:val="24"/>
        </w:rPr>
        <w:t xml:space="preserve">ions like </w:t>
      </w:r>
      <w:proofErr w:type="spellStart"/>
      <w:r w:rsidR="00360C3A" w:rsidRPr="00E13348">
        <w:rPr>
          <w:rFonts w:asciiTheme="majorBidi" w:hAnsiTheme="majorBidi" w:cstheme="majorBidi"/>
          <w:sz w:val="24"/>
          <w:szCs w:val="24"/>
        </w:rPr>
        <w:t>Hydroxychloroquine</w:t>
      </w:r>
      <w:proofErr w:type="spellEnd"/>
      <w:r w:rsidR="00360C3A" w:rsidRPr="00E13348">
        <w:rPr>
          <w:rFonts w:asciiTheme="majorBidi" w:hAnsiTheme="majorBidi" w:cstheme="majorBidi"/>
          <w:sz w:val="24"/>
          <w:szCs w:val="24"/>
        </w:rPr>
        <w:t xml:space="preserve"> </w:t>
      </w:r>
      <w:r w:rsidR="00881E5E"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{"citationID":"XNFOApjT","properties":{"formattedCitation":"\\super [9]\\nosupersub{}","plainCitation":"[9]","noteIndex":0},"citationItems":[{"id":"IWPykwuc/Ng0ootAg","uris":["http://zotero.org/users/local/4wXfkRWj/items/KI3HM8A7"],"uri":["http://zotero.org/users/local/4wXfkRWj/items/KI3HM8A7"],"itemData":{"id":732,"type":"article-journal","title":"In Vitro Antiviral Activity and Projection of Optimized Dosing Design of Hydroxychloroquine for the Treatment of Severe Acute Respiratory Syndrome Coronavirus 2 (SARS-CoV-2)","container-title":"Clinical Infectious Diseases: An Official Publication of the Infectious Diseases Society of America","source":"PubMed","abstract":"BACKGROUND: The Severe Acute Respiratory Syndrome Coronavirus 2 (SARS-CoV-2) first broke out in Wuhan (China) and subsequently spread worldwide. Chloroquine has been sporadically used in treating SARS-CoV-2 infection. Hydroxychloroquine shares the same mechanism of action as chloroquine, but its more tolerable safety profile makes it the preferred drug to treat malaria and autoimmune conditions. We propose that the immunomodulatory effect of hydroxychloroquine also may be useful in controlling the cytokine storm that occurs late-phase in critically ill SARS-CoV-2 infected patients. Currently, there is no evidence to support the use of hydroxychloroquine in SARS-CoV-2 infection.\nMETHODS: The pharmacological activity of chloroquine and hydroxychloroquine was tested using SARS-CoV-2 infected Vero cells. Physiologically-based pharmacokinetic models (PBPK) were implemented for both drugs separately by integrating their in vitro data. Using the PBPK models, hydroxychloroquine concentrations in lung fluid were simulated under 5 different dosing regimens to explore the most effective regimen whilst considering the drug's safety profile.\nRESULTS: Hydroxychloroquine (EC50=0.72 μM) was found to be more potent than chloroquine (EC50=5.47 μM) in vitro. Based on PBPK models results, a loading dose of 400 mg twice daily of hydroxychloroquine sulfate given orally, followed by a maintenance dose of 200 mg given twice daily for 4 days is recommended for SARS-CoV-2 infection, as it reached three times the potency of chloroquine phosphate when given 500 mg twice daily 5 days in advance.\nCONCLUSIONS: Hydroxychloroquine was found to be more potent than chloroquine to inhibit SARS-CoV-2 in vitro.","DOI":"10.1093/cid/ciaa237","ISSN":"1537-6591","note":"PMID: 32150618","journalAbbreviation":"Clin. Infect. Dis.","language":"eng","author":[{"family":"Yao","given":"Xueting"},{"family":"Ye","given":"Fei"},{"family":"Zhang","given":"Miao"},{"family":"Cui","given":"Cheng"},{"family":"Huang","given":"Baoying"},{"family":"Niu","given":"Peihua"},{"family":"Liu","given":"Xu"},{"family":"Zhao","given":"Li"},{"family":"Dong","given":"Erdan"},{"family":"Song","given":"Chunli"},{"family":"Zhan","given":"Siyan"},{"family":"Lu","given":"Roujian"},{"family":"Li","given":"Haiyan"},{"family":"Tan","given":"Wenjie"},{"family":"Liu","given":"Dongyang"}],"issued":{"date-parts":[["2020",3,9]]}}}],"schema":"https://github.com/citation-style-language/schema/raw/master/csl-citation.json"} </w:instrText>
      </w:r>
      <w:r w:rsidR="00881E5E"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[9]</w:t>
      </w:r>
      <w:r w:rsidR="00881E5E" w:rsidRPr="00E13348">
        <w:rPr>
          <w:rFonts w:asciiTheme="majorBidi" w:hAnsiTheme="majorBidi" w:cstheme="majorBidi"/>
          <w:sz w:val="24"/>
          <w:szCs w:val="24"/>
        </w:rPr>
        <w:fldChar w:fldCharType="end"/>
      </w:r>
      <w:r w:rsidRPr="00E13348">
        <w:rPr>
          <w:rFonts w:asciiTheme="majorBidi" w:hAnsiTheme="majorBidi" w:cstheme="majorBidi"/>
          <w:sz w:val="24"/>
          <w:szCs w:val="24"/>
        </w:rPr>
        <w:t>, AT1R blockers suc</w:t>
      </w:r>
      <w:r w:rsidR="00360C3A" w:rsidRPr="00E13348">
        <w:rPr>
          <w:rFonts w:asciiTheme="majorBidi" w:hAnsiTheme="majorBidi" w:cstheme="majorBidi"/>
          <w:sz w:val="24"/>
          <w:szCs w:val="24"/>
        </w:rPr>
        <w:t xml:space="preserve">h as Losartan and </w:t>
      </w:r>
      <w:proofErr w:type="spellStart"/>
      <w:r w:rsidR="00360C3A" w:rsidRPr="00E13348">
        <w:rPr>
          <w:rFonts w:asciiTheme="majorBidi" w:hAnsiTheme="majorBidi" w:cstheme="majorBidi"/>
          <w:sz w:val="24"/>
          <w:szCs w:val="24"/>
        </w:rPr>
        <w:t>Olmesartan</w:t>
      </w:r>
      <w:proofErr w:type="spellEnd"/>
      <w:r w:rsidR="00360C3A" w:rsidRPr="00E13348">
        <w:rPr>
          <w:rFonts w:asciiTheme="majorBidi" w:hAnsiTheme="majorBidi" w:cstheme="majorBidi"/>
          <w:sz w:val="24"/>
          <w:szCs w:val="24"/>
        </w:rPr>
        <w:t xml:space="preserve"> </w:t>
      </w:r>
      <w:r w:rsidR="00E3182D"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{"citationID":"oqnstgNg","properties":{"formattedCitation":"\\super [10,11]\\nosupersub{}","plainCitation":"[10,11]","noteIndex":0},"citationItems":[{"id":"IWPykwuc/VidrO6s8","uris":["http://zotero.org/users/local/4wXfkRWj/items/A25JQ94M"],"uri":["http://zotero.org/users/local/4wXfkRWj/items/A25JQ94M"],"itemData":{"id":734,"type":"article-journal","title":"Angiotensin receptor blockers as tentative SARS-CoV-2 therapeutics","container-title":"Drug Development Research","source":"PubMed","abstract":"At the time of writing this commentary (February 2020), the coronavirus COVID-19 epidemic has already resulted in more fatalities compared with the SARS and MERS coronavirus epidemics combined. Therapeutics that may assist to contain its rapid spread and reduce its high mortality rates are urgently needed. Developing vaccines against the SARS-CoV-2 virus may take many months. Moreover, vaccines based on viral-encoded peptides may not be effective against future coronavirus epidemics, as virus mutations could make them futile. Indeed, new Influenza virus strains emerge every year, requiring new immunizations. A tentative suggestion based on existing therapeutics, which would likely be resistant to new coronavirus mutations, is to use available angiotensin receptor 1 (AT1R) blockers, such as losartan, as therapeutics for reducing the aggressiveness and mortality from SARS-CoV-2 virus infections. This idea is based on observations that the angiotensin-converting enzyme 2 (ACE2) very likely serves as the binding site for SARS-CoV-2, the strain implicated in the current COVID-19 epidemic, similarly to strain SARS-CoV implicated in the 2002-2003 SARS epidemic. This commentary elaborates on the idea of considering AT1R blockers as tentative treatment for SARS-CoV-2 infections, and proposes a research direction based on datamining of clinical patient records for assessing its feasibility.","DOI":"10.1002/ddr.21656","ISSN":"1098-2299","note":"PMID: 32129518","journalAbbreviation":"Drug Dev. Res.","language":"eng","author":[{"family":"Gurwitz","given":"David"}],"issued":{"date-parts":[["2020",3,4]]}},"label":"page"},{"id":"IWPykwuc/pqdh9Rwn","uris":["http://zotero.org/users/local/4wXfkRWj/items/6IH2J5BX"],"uri":["http://zotero.org/users/local/4wXfkRWj/items/6IH2J5BX"],"itemData":{"id":776,"type":"webpage","title":"A potential protective role of Losartan against coronavirus induced lung damage | Infection Control &amp; Hospital Epidemiology | Cambridge Core","URL":"https://www.cambridge.org/core/journals/infection-control-and-hospital-epidemiology/article/potential-protective-role-of-losartan-against-coronavirus-induced-lung-damage/196AA8922246C70F26BC8F0B72C6533A","accessed":{"date-parts":[["2020",3,18]]}},"label":"page"}],"schema":"https://github.com/citation-style-language/schema/raw/master/csl-citation.json"} </w:instrText>
      </w:r>
      <w:r w:rsidR="00E3182D"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[10,11]</w:t>
      </w:r>
      <w:r w:rsidR="00E3182D" w:rsidRPr="00E13348">
        <w:rPr>
          <w:rFonts w:asciiTheme="majorBidi" w:hAnsiTheme="majorBidi" w:cstheme="majorBidi"/>
          <w:sz w:val="24"/>
          <w:szCs w:val="24"/>
        </w:rPr>
        <w:fldChar w:fldCharType="end"/>
      </w:r>
      <w:r w:rsidRPr="00E13348">
        <w:rPr>
          <w:rFonts w:asciiTheme="majorBidi" w:hAnsiTheme="majorBidi" w:cstheme="majorBidi"/>
          <w:sz w:val="24"/>
          <w:szCs w:val="24"/>
        </w:rPr>
        <w:t xml:space="preserve">, and the </w:t>
      </w:r>
      <w:proofErr w:type="spellStart"/>
      <w:r w:rsidRPr="00E13348">
        <w:rPr>
          <w:rFonts w:asciiTheme="majorBidi" w:hAnsiTheme="majorBidi" w:cstheme="majorBidi"/>
          <w:sz w:val="24"/>
          <w:szCs w:val="24"/>
        </w:rPr>
        <w:t>nonsteroidal</w:t>
      </w:r>
      <w:proofErr w:type="spellEnd"/>
      <w:r w:rsidRPr="00E13348">
        <w:rPr>
          <w:rFonts w:asciiTheme="majorBidi" w:hAnsiTheme="majorBidi" w:cstheme="majorBidi"/>
          <w:sz w:val="24"/>
          <w:szCs w:val="24"/>
        </w:rPr>
        <w:t xml:space="preserve"> anti-inf</w:t>
      </w:r>
      <w:r w:rsidR="00360C3A" w:rsidRPr="00E13348">
        <w:rPr>
          <w:rFonts w:asciiTheme="majorBidi" w:hAnsiTheme="majorBidi" w:cstheme="majorBidi"/>
          <w:sz w:val="24"/>
          <w:szCs w:val="24"/>
        </w:rPr>
        <w:t xml:space="preserve">lammatory drug </w:t>
      </w:r>
      <w:r w:rsidR="001013B1" w:rsidRPr="00E13348">
        <w:rPr>
          <w:rFonts w:asciiTheme="majorBidi" w:hAnsiTheme="majorBidi" w:cstheme="majorBidi"/>
          <w:sz w:val="24"/>
          <w:szCs w:val="24"/>
        </w:rPr>
        <w:t>indomethacin</w:t>
      </w:r>
      <w:r w:rsidR="00360C3A" w:rsidRPr="00E13348">
        <w:rPr>
          <w:rFonts w:asciiTheme="majorBidi" w:hAnsiTheme="majorBidi" w:cstheme="majorBidi"/>
          <w:sz w:val="24"/>
          <w:szCs w:val="24"/>
        </w:rPr>
        <w:t xml:space="preserve"> </w:t>
      </w:r>
      <w:r w:rsidR="00444FF3"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{"citationID":"YK0iq1Z6","properties":{"formattedCitation":"\\super [12]\\nosupersub{}","plainCitation":"[12]","noteIndex":0},"citationItems":[{"id":"IWPykwuc/d6SIsU4o","uris":["http://zotero.org/users/local/4wXfkRWj/items/26GJF4JF"],"uri":["http://zotero.org/users/local/4wXfkRWj/items/26GJF4JF"],"itemData":{"id":736,"type":"article-journal","title":"Indomethacin has a potent antiviral activity against SARS coronavirus","container-title":"Antiviral Therapy","page":"1021-1030","volume":"11","issue":"8","source":"PubMed","abstract":"Severe acute respiratory syndrome (SARS) is a newly emerging, highly transmissible and fatal disease caused by a previously unknown coronavirus (SARS-CoV). Existing in non-identified animal reservoirs, SARS-CoV continues to represent a threat to humans because there is no effective specific antiviral therapy for coronavirus infections.\nOBJECTIVES: Starting from the observation that cyclopentenone cyclooxygenase (COX) metabolites are active against several RNA viruses, we investigated the effect of the COX inhibitor indomethacin on coronavirus replication.\nMETHODS: Work involving infectious SARS-CoV was performed in biosafety level 3 facilities. SARS-CoV was grown in monkey VERO cells and human lung epithelial A549 cells, while canine coronavirus (CCoV) was grown in A72 canine cells. Antiviral activity was analysed by determining infective virus titres by TCID50, viral RNA synthesis by Northern blot analysis and real-time RT-PCR, and viral protein synthesis by SDS-PAGE analysis after 35S-methionine-labelling. Antiviral efficacy in vivo was determined by evaluating virus titres in CCoV-infected dogs treated orally with 1 mg/kg body weight indomethacin (INDO).\nRESULTS: Unexpectedly, we found that INDO has a potent direct antiviral activity against the coronaviruses SARS-CoV and CCoV. INDO does not affect coronavirus binding or entry into host cells, but acts by blocking viral RNA synthesis at cytoprotective doses. This effect is independent of cyclooxygenase inhibition. INDO's potent antiviral activity (&gt;1,000-fold reduction in virus yield) was confirmed in vivo in CCoV-infected dogs.\nCONCLUSIONS: The results identify INDO as a potent inhibitor of coronavirus replication and suggest that, having both anti-inflammatory and antiviral activity, INDO could be beneficial in SARS therapy.","ISSN":"1359-6535","note":"PMID: 17302372","journalAbbreviation":"Antivir. Ther. (Lond.)","language":"eng","author":[{"family":"Amici","given":"Carla"},{"family":"Di Caro","given":"Antonino"},{"family":"Ciucci","given":"Alessandra"},{"family":"Chiappa","given":"Lucia"},{"family":"Castilletti","given":"Concetta"},{"family":"Martella","given":"Vito"},{"family":"Decaro","given":"Nicola"},{"family":"Buonavoglia","given":"Canio"},{"family":"Capobianchi","given":"Maria R."},{"family":"Santoro","given":"M. Gabriella"}],"issued":{"date-parts":[["2006"]]}}}],"schema":"https://github.com/citation-style-language/schema/raw/master/csl-citation.json"} </w:instrText>
      </w:r>
      <w:r w:rsidR="00444FF3"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[12]</w:t>
      </w:r>
      <w:r w:rsidR="00444FF3" w:rsidRPr="00E13348">
        <w:rPr>
          <w:rFonts w:asciiTheme="majorBidi" w:hAnsiTheme="majorBidi" w:cstheme="majorBidi"/>
          <w:sz w:val="24"/>
          <w:szCs w:val="24"/>
        </w:rPr>
        <w:fldChar w:fldCharType="end"/>
      </w:r>
      <w:r w:rsidRPr="00E13348">
        <w:rPr>
          <w:rFonts w:asciiTheme="majorBidi" w:hAnsiTheme="majorBidi" w:cstheme="majorBidi"/>
          <w:sz w:val="24"/>
          <w:szCs w:val="24"/>
        </w:rPr>
        <w:t xml:space="preserve"> are being investigated and have shown to relieve symptoms in some patients</w:t>
      </w:r>
      <w:r w:rsidR="00D43B23" w:rsidRPr="00E13348">
        <w:rPr>
          <w:rFonts w:asciiTheme="majorBidi" w:hAnsiTheme="majorBidi" w:cstheme="majorBidi"/>
          <w:sz w:val="24"/>
          <w:szCs w:val="24"/>
        </w:rPr>
        <w:t>.</w:t>
      </w:r>
      <w:r w:rsidRPr="00E13348">
        <w:rPr>
          <w:rFonts w:asciiTheme="majorBidi" w:hAnsiTheme="majorBidi" w:cstheme="majorBidi"/>
          <w:sz w:val="24"/>
          <w:szCs w:val="24"/>
        </w:rPr>
        <w:t xml:space="preserve"> </w:t>
      </w:r>
      <w:r w:rsidR="00D43B23" w:rsidRPr="00E13348">
        <w:rPr>
          <w:rFonts w:asciiTheme="majorBidi" w:hAnsiTheme="majorBidi" w:cstheme="majorBidi"/>
          <w:sz w:val="24"/>
          <w:szCs w:val="24"/>
        </w:rPr>
        <w:t xml:space="preserve">Meanwhile, </w:t>
      </w:r>
      <w:r w:rsidRPr="00E13348">
        <w:rPr>
          <w:rFonts w:asciiTheme="majorBidi" w:hAnsiTheme="majorBidi" w:cstheme="majorBidi"/>
          <w:sz w:val="24"/>
          <w:szCs w:val="24"/>
        </w:rPr>
        <w:t>the search for a more definitive treatment still continues as the virus is spreading rapidly around the world.</w:t>
      </w:r>
      <w:r w:rsidR="00013D10" w:rsidRPr="00E13348">
        <w:rPr>
          <w:rFonts w:asciiTheme="majorBidi" w:hAnsiTheme="majorBidi" w:cstheme="majorBidi"/>
          <w:sz w:val="24"/>
          <w:szCs w:val="24"/>
        </w:rPr>
        <w:t xml:space="preserve"> In this review, some potential protective aspects of </w:t>
      </w:r>
      <w:proofErr w:type="spellStart"/>
      <w:r w:rsidR="00013D10" w:rsidRPr="00E13348">
        <w:rPr>
          <w:rFonts w:asciiTheme="majorBidi" w:hAnsiTheme="majorBidi" w:cstheme="majorBidi"/>
          <w:sz w:val="24"/>
          <w:szCs w:val="24"/>
        </w:rPr>
        <w:t>L.Carnitine</w:t>
      </w:r>
      <w:proofErr w:type="spellEnd"/>
      <w:r w:rsidR="00013D10" w:rsidRPr="00E13348">
        <w:rPr>
          <w:rFonts w:asciiTheme="majorBidi" w:hAnsiTheme="majorBidi" w:cstheme="majorBidi"/>
          <w:sz w:val="24"/>
          <w:szCs w:val="24"/>
        </w:rPr>
        <w:t xml:space="preserve"> (LC) ha</w:t>
      </w:r>
      <w:r w:rsidR="00481132" w:rsidRPr="00E13348">
        <w:rPr>
          <w:rFonts w:asciiTheme="majorBidi" w:hAnsiTheme="majorBidi" w:cstheme="majorBidi"/>
          <w:sz w:val="24"/>
          <w:szCs w:val="24"/>
        </w:rPr>
        <w:t>ve</w:t>
      </w:r>
      <w:r w:rsidR="00013D10" w:rsidRPr="00E13348">
        <w:rPr>
          <w:rFonts w:asciiTheme="majorBidi" w:hAnsiTheme="majorBidi" w:cstheme="majorBidi"/>
          <w:sz w:val="24"/>
          <w:szCs w:val="24"/>
        </w:rPr>
        <w:t xml:space="preserve"> been discussed.</w:t>
      </w:r>
    </w:p>
    <w:p w:rsidR="00741EF9" w:rsidRPr="00E13348" w:rsidRDefault="00741EF9" w:rsidP="00ED2121">
      <w:pPr>
        <w:bidi w:val="0"/>
        <w:spacing w:after="0" w:line="480" w:lineRule="auto"/>
        <w:jc w:val="both"/>
        <w:rPr>
          <w:rFonts w:asciiTheme="majorBidi" w:hAnsiTheme="majorBidi" w:cstheme="majorBidi"/>
          <w:sz w:val="24"/>
          <w:szCs w:val="24"/>
        </w:rPr>
      </w:pPr>
    </w:p>
    <w:p w:rsidR="00013D10" w:rsidRPr="00E13348" w:rsidRDefault="009A3A3D" w:rsidP="00ED2121">
      <w:pPr>
        <w:bidi w:val="0"/>
        <w:spacing w:after="0" w:line="480" w:lineRule="auto"/>
        <w:jc w:val="both"/>
        <w:rPr>
          <w:rFonts w:asciiTheme="majorBidi" w:hAnsiTheme="majorBidi" w:cstheme="majorBidi"/>
          <w:b/>
          <w:bCs/>
          <w:sz w:val="24"/>
          <w:szCs w:val="24"/>
        </w:rPr>
      </w:pPr>
      <w:r w:rsidRPr="00E13348">
        <w:rPr>
          <w:rFonts w:asciiTheme="majorBidi" w:hAnsiTheme="majorBidi" w:cstheme="majorBidi"/>
          <w:b/>
          <w:bCs/>
          <w:sz w:val="24"/>
          <w:szCs w:val="24"/>
        </w:rPr>
        <w:lastRenderedPageBreak/>
        <w:t xml:space="preserve">Pathophysiology of </w:t>
      </w:r>
      <w:r w:rsidR="000F37D1" w:rsidRPr="00E13348">
        <w:rPr>
          <w:rFonts w:asciiTheme="majorBidi" w:hAnsiTheme="majorBidi" w:cstheme="majorBidi"/>
          <w:b/>
          <w:bCs/>
          <w:sz w:val="24"/>
          <w:szCs w:val="24"/>
        </w:rPr>
        <w:t>COVID19</w:t>
      </w:r>
    </w:p>
    <w:p w:rsidR="00741EF9" w:rsidRPr="00E13348" w:rsidRDefault="00741EF9"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t xml:space="preserve">As mentioned, </w:t>
      </w:r>
      <w:r w:rsidR="002C6D61" w:rsidRPr="00E13348">
        <w:rPr>
          <w:rFonts w:asciiTheme="majorBidi" w:hAnsiTheme="majorBidi" w:cstheme="majorBidi"/>
          <w:sz w:val="24"/>
          <w:szCs w:val="24"/>
        </w:rPr>
        <w:t xml:space="preserve">SARS-CoV-2 </w:t>
      </w:r>
      <w:r w:rsidR="009E0677" w:rsidRPr="00E13348">
        <w:rPr>
          <w:rFonts w:asciiTheme="majorBidi" w:hAnsiTheme="majorBidi" w:cstheme="majorBidi"/>
          <w:sz w:val="24"/>
          <w:szCs w:val="24"/>
        </w:rPr>
        <w:t xml:space="preserve">similar to </w:t>
      </w:r>
      <w:r w:rsidRPr="00E13348">
        <w:rPr>
          <w:rFonts w:asciiTheme="majorBidi" w:hAnsiTheme="majorBidi" w:cstheme="majorBidi"/>
          <w:sz w:val="24"/>
          <w:szCs w:val="24"/>
        </w:rPr>
        <w:t>the original SARS-</w:t>
      </w:r>
      <w:proofErr w:type="spellStart"/>
      <w:r w:rsidRPr="00E13348">
        <w:rPr>
          <w:rFonts w:asciiTheme="majorBidi" w:hAnsiTheme="majorBidi" w:cstheme="majorBidi"/>
          <w:sz w:val="24"/>
          <w:szCs w:val="24"/>
        </w:rPr>
        <w:t>CoV</w:t>
      </w:r>
      <w:proofErr w:type="spellEnd"/>
      <w:r w:rsidRPr="00E13348">
        <w:rPr>
          <w:rFonts w:asciiTheme="majorBidi" w:hAnsiTheme="majorBidi" w:cstheme="majorBidi"/>
          <w:sz w:val="24"/>
          <w:szCs w:val="24"/>
        </w:rPr>
        <w:t xml:space="preserve">, binds to human body cells through the </w:t>
      </w:r>
      <w:proofErr w:type="spellStart"/>
      <w:r w:rsidRPr="00E13348">
        <w:rPr>
          <w:rFonts w:asciiTheme="majorBidi" w:hAnsiTheme="majorBidi" w:cstheme="majorBidi"/>
          <w:sz w:val="24"/>
          <w:szCs w:val="24"/>
        </w:rPr>
        <w:t>transmembrane</w:t>
      </w:r>
      <w:proofErr w:type="spellEnd"/>
      <w:r w:rsidRPr="00E13348">
        <w:rPr>
          <w:rFonts w:asciiTheme="majorBidi" w:hAnsiTheme="majorBidi" w:cstheme="majorBidi"/>
          <w:sz w:val="24"/>
          <w:szCs w:val="24"/>
        </w:rPr>
        <w:t xml:space="preserve"> enzyme ACE2. The attachment of the virus to its receptor facilitates </w:t>
      </w:r>
      <w:r w:rsidR="006C0286" w:rsidRPr="00E13348">
        <w:rPr>
          <w:rFonts w:asciiTheme="majorBidi" w:hAnsiTheme="majorBidi" w:cstheme="majorBidi"/>
          <w:sz w:val="24"/>
          <w:szCs w:val="24"/>
        </w:rPr>
        <w:t xml:space="preserve">its </w:t>
      </w:r>
      <w:r w:rsidRPr="00E13348">
        <w:rPr>
          <w:rFonts w:asciiTheme="majorBidi" w:hAnsiTheme="majorBidi" w:cstheme="majorBidi"/>
          <w:sz w:val="24"/>
          <w:szCs w:val="24"/>
        </w:rPr>
        <w:t xml:space="preserve">entrance and replication and is also responsible for several serious complications of the disease through </w:t>
      </w:r>
      <w:r w:rsidR="00360C3A" w:rsidRPr="00E13348">
        <w:rPr>
          <w:rFonts w:asciiTheme="majorBidi" w:hAnsiTheme="majorBidi" w:cstheme="majorBidi"/>
          <w:sz w:val="24"/>
          <w:szCs w:val="24"/>
        </w:rPr>
        <w:t xml:space="preserve">protein interactions. </w:t>
      </w:r>
      <w:r w:rsidRPr="00E13348">
        <w:rPr>
          <w:rFonts w:asciiTheme="majorBidi" w:hAnsiTheme="majorBidi" w:cstheme="majorBidi"/>
          <w:sz w:val="24"/>
          <w:szCs w:val="24"/>
        </w:rPr>
        <w:t>The virus</w:t>
      </w:r>
      <w:r w:rsidR="00D944BF" w:rsidRPr="00E13348">
        <w:rPr>
          <w:rFonts w:asciiTheme="majorBidi" w:hAnsiTheme="majorBidi" w:cstheme="majorBidi"/>
          <w:sz w:val="24"/>
          <w:szCs w:val="24"/>
        </w:rPr>
        <w:t>-</w:t>
      </w:r>
      <w:r w:rsidRPr="00E13348">
        <w:rPr>
          <w:rFonts w:asciiTheme="majorBidi" w:hAnsiTheme="majorBidi" w:cstheme="majorBidi"/>
          <w:sz w:val="24"/>
          <w:szCs w:val="24"/>
        </w:rPr>
        <w:t xml:space="preserve"> ACE2</w:t>
      </w:r>
      <w:r w:rsidR="00D944BF" w:rsidRPr="00E13348">
        <w:rPr>
          <w:rFonts w:asciiTheme="majorBidi" w:hAnsiTheme="majorBidi" w:cstheme="majorBidi"/>
          <w:sz w:val="24"/>
          <w:szCs w:val="24"/>
        </w:rPr>
        <w:t xml:space="preserve"> interaction</w:t>
      </w:r>
      <w:r w:rsidRPr="00E13348">
        <w:rPr>
          <w:rFonts w:asciiTheme="majorBidi" w:hAnsiTheme="majorBidi" w:cstheme="majorBidi"/>
          <w:sz w:val="24"/>
          <w:szCs w:val="24"/>
        </w:rPr>
        <w:t xml:space="preserve"> has been established to result in the down</w:t>
      </w:r>
      <w:r w:rsidR="00360C3A" w:rsidRPr="00E13348">
        <w:rPr>
          <w:rFonts w:asciiTheme="majorBidi" w:hAnsiTheme="majorBidi" w:cstheme="majorBidi"/>
          <w:sz w:val="24"/>
          <w:szCs w:val="24"/>
        </w:rPr>
        <w:t>-regulation of the enzyme</w:t>
      </w:r>
      <w:r w:rsidR="00D944BF" w:rsidRPr="00E13348">
        <w:rPr>
          <w:rFonts w:asciiTheme="majorBidi" w:hAnsiTheme="majorBidi" w:cstheme="majorBidi"/>
          <w:sz w:val="24"/>
          <w:szCs w:val="24"/>
        </w:rPr>
        <w:t xml:space="preserve"> </w:t>
      </w:r>
      <w:r w:rsidR="00DC3A9C"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{"citationID":"a2nq32s85pa","properties":{"formattedCitation":"\\super [13,14]\\nosupersub{}","plainCitation":"[13,14]","noteIndex":0},"citationItems":[{"id":"IWPykwuc/SkkZxTSQ","uris":["http://zotero.org/users/local/4wXfkRWj/items/MEC4QBP6"],"uri":["http://zotero.org/users/local/4wXfkRWj/items/MEC4QBP6"],"itemData":{"id":738,"type":"article-journal","title":"A crucial role of angiotensin converting enzyme 2 (ACE2) in SARS coronavirus-induced lung injury","container-title":"Nature Medicine","page":"875-879","volume":"11","issue":"8","source":"PubMed","abstract":"During several months of 2003, a newly identified illness termed severe acute respiratory syndrome (SARS) spread rapidly through the world. A new coronavirus (SARS-CoV) was identified as the SARS pathogen, which triggered severe pneumonia and acute, often lethal, lung failure. Moreover, among infected individuals influenza such as the Spanish flu and the emergence of new respiratory disease viruses have caused high lethality resulting from acute lung failure. In cell lines, angiotensin-converting enzyme 2 (ACE2) has been identified as a potential SARS-CoV receptor. The high lethality of SARS-CoV infections, its enormous economic and social impact, fears of renewed outbreaks as well as the potential misuse of such viruses as biologic weapons make it paramount to understand the pathogenesis of SARS-CoV. Here we provide the first genetic proof that ACE2 is a crucial SARS-CoV receptor in vivo. SARS-CoV infections and the Spike protein of the SARS-CoV reduce ACE2 expression. Notably, injection of SARS-CoV Spike into mice worsens acute lung failure in vivo that can be attenuated by blocking the renin-angiotensin pathway. These results provide a molecular explanation why SARS-CoV infections cause severe and often lethal lung failure and suggest a rational therapy for SARS and possibly other respiratory disease viruses.","DOI":"10.1038/nm1267","ISSN":"1078-8956","note":"PMID: 16007097","journalAbbreviation":"Nat. Med.","language":"eng","author":[{"family":"Kuba","given":"Keiji"},{"family":"Imai","given":"Yumiko"},{"family":"Rao","given":"Shuan"},{"family":"Gao","given":"Hong"},{"family":"Guo","given":"Feng"},{"family":"Guan","given":"Bin"},{"family":"Huan","given":"Yi"},{"family":"Yang","given":"Peng"},{"family":"Zhang","given":"Yanli"},{"family":"Deng","given":"Wei"},{"family":"Bao","given":"Linlin"},{"family":"Zhang","given":"Binlin"},{"family":"Liu","given":"Guang"},{"family":"Wang","given":"Zhong"},{"family":"Chappell","given":"Mark"},{"family":"Liu","given":"Yanxin"},{"family":"Zheng","given":"Dexian"},{"family":"Leibbrandt","given":"Andreas"},{"family":"Wada","given":"Teiji"},{"family":"Slutsky","given":"Arthur S."},{"family":"Liu","given":"Depei"},{"family":"Qin","given":"Chuan"},{"family":"Jiang","given":"Chengyu"},{"family":"Penninger","given":"Josef M."}],"issued":{"date-parts":[["2005",8]]}},"label":"page"},{"id":"IWPykwuc/Ztq5GdME","uris":["http://zotero.org/users/local/4wXfkRWj/items/3CNG3NKZ"],"uri":["http://zotero.org/users/local/4wXfkRWj/items/3CNG3NKZ"],"itemData":{"id":740,"type":"article-journal","title":"Angiotensin-converting enzyme 2 protects from severe acute lung failure","container-title":"Nature","page":"112-116","volume":"436","issue":"7047","source":"PubMed","abstract":"Acute respiratory distress syndrome (ARDS), the most severe form of acute lung injury, is a devastating clinical syndrome with a high mortality rate (30-60%) (refs 1-3). Predisposing factors for ARDS are diverse and include sepsis, aspiration, pneumonias and infections with the severe acute respiratory syndrome (SARS) coronavirus. At present, there are no effective drugs for improving the clinical outcome of ARDS. Angiotensin-converting enzyme (ACE) and ACE2 are homologues with different key functions in the renin-angiotensin system. ACE cleaves angiotensin I to generate angiotensin II, whereas ACE2 inactivates angiotensin II and is a negative regulator of the system. ACE2 has also recently been identified as a potential SARS virus receptor and is expressed in lungs. Here we report that ACE2 and the angiotensin II type 2 receptor (AT2) protect mice from severe acute lung injury induced by acid aspiration or sepsis. However, other components of the renin-angiotensin system, including ACE, angiotensin II and the angiotensin II type 1a receptor (AT1a), promote disease pathogenesis, induce lung oedemas and impair lung function. We show that mice deficient for Ace show markedly improved disease, and also that recombinant ACE2 can protect mice from severe acute lung injury. Our data identify a critical function for ACE2 in acute lung injury, pointing to a possible therapy for a syndrome affecting millions of people worldwide every year.","DOI":"10.1038/nature03712","ISSN":"1476-4687","note":"PMID: 16001071","journalAbbreviation":"Nature","language":"eng","author":[{"family":"Imai","given":"Yumiko"},{"family":"Kuba","given":"Keiji"},{"family":"Rao","given":"Shuan"},{"family":"Huan","given":"Yi"},{"family":"Guo","given":"Feng"},{"family":"Guan","given":"Bin"},{"family":"Yang","given":"Peng"},{"family":"Sarao","given":"Renu"},{"family":"Wada","given":"Teiji"},{"family":"Leong-Poi","given":"Howard"},{"family":"Crackower","given":"Michael A."},{"family":"Fukamizu","given":"Akiyoshi"},{"family":"Hui","given":"Chi-Chung"},{"family":"Hein","given":"Lutz"},{"family":"Uhlig","given":"Stefan"},{"family":"Slutsky","given":"Arthur S."},{"family":"Jiang","given":"Chengyu"},{"family":"Penninger","given":"Josef M."}],"issued":{"date-parts":[["2005",7,7]]}},"label":"page"}],"schema":"https://github.com/citation-style-language/schema/raw/master/csl-citation.json"} </w:instrText>
      </w:r>
      <w:r w:rsidR="00DC3A9C"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[13,14]</w:t>
      </w:r>
      <w:r w:rsidR="00DC3A9C" w:rsidRPr="00E13348">
        <w:rPr>
          <w:rFonts w:asciiTheme="majorBidi" w:hAnsiTheme="majorBidi" w:cstheme="majorBidi"/>
          <w:sz w:val="24"/>
          <w:szCs w:val="24"/>
        </w:rPr>
        <w:fldChar w:fldCharType="end"/>
      </w:r>
      <w:r w:rsidR="00D944BF" w:rsidRPr="00E13348">
        <w:rPr>
          <w:rFonts w:asciiTheme="majorBidi" w:hAnsiTheme="majorBidi" w:cstheme="majorBidi"/>
          <w:sz w:val="24"/>
          <w:szCs w:val="24"/>
        </w:rPr>
        <w:t>.</w:t>
      </w:r>
      <w:r w:rsidRPr="00E13348">
        <w:rPr>
          <w:rFonts w:asciiTheme="majorBidi" w:hAnsiTheme="majorBidi" w:cstheme="majorBidi"/>
          <w:sz w:val="24"/>
          <w:szCs w:val="24"/>
        </w:rPr>
        <w:t xml:space="preserve">The enzyme ACE2 reverses the functional pathway of Angiotensin </w:t>
      </w:r>
      <w:r w:rsidR="00976001" w:rsidRPr="00E13348">
        <w:rPr>
          <w:rFonts w:asciiTheme="majorBidi" w:hAnsiTheme="majorBidi" w:cstheme="majorBidi"/>
          <w:sz w:val="24"/>
          <w:szCs w:val="24"/>
        </w:rPr>
        <w:t>(</w:t>
      </w:r>
      <w:proofErr w:type="spellStart"/>
      <w:r w:rsidR="00976001" w:rsidRPr="00E13348">
        <w:rPr>
          <w:rFonts w:asciiTheme="majorBidi" w:hAnsiTheme="majorBidi" w:cstheme="majorBidi"/>
          <w:sz w:val="24"/>
          <w:szCs w:val="24"/>
        </w:rPr>
        <w:t>Ang</w:t>
      </w:r>
      <w:proofErr w:type="spellEnd"/>
      <w:r w:rsidR="00976001" w:rsidRPr="00E13348">
        <w:rPr>
          <w:rFonts w:asciiTheme="majorBidi" w:hAnsiTheme="majorBidi" w:cstheme="majorBidi"/>
          <w:sz w:val="24"/>
          <w:szCs w:val="24"/>
        </w:rPr>
        <w:t>)</w:t>
      </w:r>
      <w:r w:rsidRPr="00E13348">
        <w:rPr>
          <w:rFonts w:asciiTheme="majorBidi" w:hAnsiTheme="majorBidi" w:cstheme="majorBidi"/>
          <w:sz w:val="24"/>
          <w:szCs w:val="24"/>
        </w:rPr>
        <w:t xml:space="preserve">II by the production of </w:t>
      </w:r>
      <w:proofErr w:type="spellStart"/>
      <w:r w:rsidRPr="00E13348">
        <w:rPr>
          <w:rFonts w:asciiTheme="majorBidi" w:hAnsiTheme="majorBidi" w:cstheme="majorBidi"/>
          <w:sz w:val="24"/>
          <w:szCs w:val="24"/>
        </w:rPr>
        <w:t>Ang</w:t>
      </w:r>
      <w:proofErr w:type="spellEnd"/>
      <w:r w:rsidRPr="00E13348">
        <w:rPr>
          <w:rFonts w:asciiTheme="majorBidi" w:hAnsiTheme="majorBidi" w:cstheme="majorBidi"/>
          <w:sz w:val="24"/>
          <w:szCs w:val="24"/>
        </w:rPr>
        <w:t xml:space="preserve"> (1-7) </w:t>
      </w:r>
      <w:r w:rsidR="00360C3A" w:rsidRPr="00E13348">
        <w:rPr>
          <w:rFonts w:asciiTheme="majorBidi" w:hAnsiTheme="majorBidi" w:cstheme="majorBidi"/>
          <w:sz w:val="24"/>
          <w:szCs w:val="24"/>
        </w:rPr>
        <w:t xml:space="preserve">in the RAS system </w:t>
      </w:r>
      <w:r w:rsidR="0023257D"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{"citationID":"VKDK6BQQ","properties":{"formattedCitation":"\\super [15]\\nosupersub{}","plainCitation":"[15]","noteIndex":0},"citationItems":[{"id":"IWPykwuc/4DkhyV5A","uris":["http://zotero.org/users/local/4wXfkRWj/items/N6N6M8ED"],"uri":["http://zotero.org/users/local/4wXfkRWj/items/N6N6M8ED"],"itemData":{"id":742,"type":"article-journal","title":"Angiotensin-(1-7) is an endogenous ligand for the G protein-coupled receptor Mas","container-title":"Proceedings of the National Academy of Sciences of the United States of America","page":"8258-8263","volume":"100","issue":"14","source":"PubMed","abstract":"The renin-angiotensin system plays a critical role in blood pressure control and body fluid and electrolyte homeostasis. Besides angiotensin (Ang) II, other Ang peptides, such as Ang III [Ang-(2-8)], Ang IV [Ang-(3-8)], and Ang-(1-7) may also have important biological activities. Ang-(1-7) has become an angiotensin of interest in the past few years, because its cardiovascular and baroreflex actions counteract those of Ang II. Unique angiotensin-binding sites specific for this heptapeptide and studies with a selective Ang-(1-7) antagonist indicated the existence of a distinct Ang-(1-7) receptor. We demonstrate that genetic deletion of the G protein-coupled receptor encoded by the Mas protooncogene abolishes the binding of Ang-(1-7) to mouse kidneys. Accordingly, Mas-deficient mice completely lack the antidiuretic action of Ang-(1-7) after an acute water load. Ang-(1-7) binds to Mas-transfected cells and elicits arachidonic acid release. Furthermore, Mas-deficient aortas lose their Ang-(1-7)-induced relaxation response. Collectively, these findings identify Mas as a functional receptor for Ang-(1-7) and provide a clear molecular basis for the physiological actions of this biologically active peptide.","DOI":"10.1073/pnas.1432869100","ISSN":"0027-8424","note":"PMID: 12829792\nPMCID: PMC166216","journalAbbreviation":"Proc. Natl. Acad. Sci. U.S.A.","language":"eng","author":[{"family":"Santos","given":"Robson A. S."},{"family":"Simoes e Silva","given":"Ana C."},{"family":"Maric","given":"Christine"},{"family":"Silva","given":"Denise M. R."},{"family":"Machado","given":"Raquel Pillar"},{"family":"Buhr","given":"Insa","non-dropping-particle":"de"},{"family":"Heringer-Walther","given":"Silvia"},{"family":"Pinheiro","given":"Sergio Veloso B."},{"family":"Lopes","given":"Myriam Teresa"},{"family":"Bader","given":"Michael"},{"family":"Mendes","given":"Elizabeth P."},{"family":"Lemos","given":"Virgina Soares"},{"family":"Campagnole-Santos","given":"Maria Jose"},{"family":"Schultheiss","given":"Heinz-Peter"},{"family":"Speth","given":"Robert"},{"family":"Walther","given":"Thomas"}],"issued":{"date-parts":[["2003",7,8]]}}}],"schema":"https://github.com/citation-style-language/schema/raw/master/csl-citation.json"} </w:instrText>
      </w:r>
      <w:r w:rsidR="0023257D"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[15]</w:t>
      </w:r>
      <w:r w:rsidR="0023257D" w:rsidRPr="00E13348">
        <w:rPr>
          <w:rFonts w:asciiTheme="majorBidi" w:hAnsiTheme="majorBidi" w:cstheme="majorBidi"/>
          <w:sz w:val="24"/>
          <w:szCs w:val="24"/>
        </w:rPr>
        <w:fldChar w:fldCharType="end"/>
      </w:r>
      <w:r w:rsidR="00976001" w:rsidRPr="00E13348">
        <w:rPr>
          <w:rFonts w:asciiTheme="majorBidi" w:hAnsiTheme="majorBidi" w:cstheme="majorBidi"/>
          <w:sz w:val="24"/>
          <w:szCs w:val="24"/>
        </w:rPr>
        <w:t>.</w:t>
      </w:r>
      <w:r w:rsidR="004C1226" w:rsidRPr="00E13348">
        <w:rPr>
          <w:rFonts w:asciiTheme="majorBidi" w:hAnsiTheme="majorBidi" w:cstheme="majorBidi"/>
          <w:sz w:val="24"/>
          <w:szCs w:val="24"/>
        </w:rPr>
        <w:t xml:space="preserve"> </w:t>
      </w:r>
      <w:r w:rsidRPr="00E13348">
        <w:rPr>
          <w:rFonts w:asciiTheme="majorBidi" w:hAnsiTheme="majorBidi" w:cstheme="majorBidi"/>
          <w:sz w:val="24"/>
          <w:szCs w:val="24"/>
        </w:rPr>
        <w:t xml:space="preserve">Disturbance in the balance of the RAS system and the increase in </w:t>
      </w:r>
      <w:proofErr w:type="spellStart"/>
      <w:r w:rsidRPr="00E13348">
        <w:rPr>
          <w:rFonts w:asciiTheme="majorBidi" w:hAnsiTheme="majorBidi" w:cstheme="majorBidi"/>
          <w:sz w:val="24"/>
          <w:szCs w:val="24"/>
        </w:rPr>
        <w:t>Ang</w:t>
      </w:r>
      <w:proofErr w:type="spellEnd"/>
      <w:r w:rsidRPr="00E13348">
        <w:rPr>
          <w:rFonts w:asciiTheme="majorBidi" w:hAnsiTheme="majorBidi" w:cstheme="majorBidi"/>
          <w:sz w:val="24"/>
          <w:szCs w:val="24"/>
        </w:rPr>
        <w:t xml:space="preserve"> II/</w:t>
      </w:r>
      <w:proofErr w:type="spellStart"/>
      <w:r w:rsidRPr="00E13348">
        <w:rPr>
          <w:rFonts w:asciiTheme="majorBidi" w:hAnsiTheme="majorBidi" w:cstheme="majorBidi"/>
          <w:sz w:val="24"/>
          <w:szCs w:val="24"/>
        </w:rPr>
        <w:t>Ang</w:t>
      </w:r>
      <w:proofErr w:type="spellEnd"/>
      <w:r w:rsidRPr="00E13348">
        <w:rPr>
          <w:rFonts w:asciiTheme="majorBidi" w:hAnsiTheme="majorBidi" w:cstheme="majorBidi"/>
          <w:sz w:val="24"/>
          <w:szCs w:val="24"/>
        </w:rPr>
        <w:t xml:space="preserve">(1-7) ratio is one of the leading causes of severe lung, heart and </w:t>
      </w:r>
      <w:proofErr w:type="spellStart"/>
      <w:r w:rsidRPr="00E13348">
        <w:rPr>
          <w:rFonts w:asciiTheme="majorBidi" w:hAnsiTheme="majorBidi" w:cstheme="majorBidi"/>
          <w:sz w:val="24"/>
          <w:szCs w:val="24"/>
        </w:rPr>
        <w:t>kidneycomplication</w:t>
      </w:r>
      <w:r w:rsidR="006559F2" w:rsidRPr="00E13348">
        <w:rPr>
          <w:rFonts w:asciiTheme="majorBidi" w:hAnsiTheme="majorBidi" w:cstheme="majorBidi"/>
          <w:sz w:val="24"/>
          <w:szCs w:val="24"/>
        </w:rPr>
        <w:t>s</w:t>
      </w:r>
      <w:proofErr w:type="spellEnd"/>
      <w:r w:rsidR="006559F2" w:rsidRPr="00E13348">
        <w:rPr>
          <w:rFonts w:asciiTheme="majorBidi" w:hAnsiTheme="majorBidi" w:cstheme="majorBidi"/>
          <w:sz w:val="24"/>
          <w:szCs w:val="24"/>
        </w:rPr>
        <w:t xml:space="preserve"> in Coronavirus patients </w:t>
      </w:r>
      <w:r w:rsidR="00FD431A"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{"citationID":"wEAYtWNG","properties":{"formattedCitation":"\\super [14]\\nosupersub{}","plainCitation":"[14]","noteIndex":0},"citationItems":[{"id":"IWPykwuc/Ztq5GdME","uris":["http://zotero.org/users/local/4wXfkRWj/items/3CNG3NKZ"],"uri":["http://zotero.org/users/local/4wXfkRWj/items/3CNG3NKZ"],"itemData":{"id":740,"type":"article-journal","title":"Angiotensin-converting enzyme 2 protects from severe acute lung failure","container-title":"Nature","page":"112-116","volume":"436","issue":"7047","source":"PubMed","abstract":"Acute respiratory distress syndrome (ARDS), the most severe form of acute lung injury, is a devastating clinical syndrome with a high mortality rate (30-60%) (refs 1-3). Predisposing factors for ARDS are diverse and include sepsis, aspiration, pneumonias and infections with the severe acute respiratory syndrome (SARS) coronavirus. At present, there are no effective drugs for improving the clinical outcome of ARDS. Angiotensin-converting enzyme (ACE) and ACE2 are homologues with different key functions in the renin-angiotensin system. ACE cleaves angiotensin I to generate angiotensin II, whereas ACE2 inactivates angiotensin II and is a negative regulator of the system. ACE2 has also recently been identified as a potential SARS virus receptor and is expressed in lungs. Here we report that ACE2 and the angiotensin II type 2 receptor (AT2) protect mice from severe acute lung injury induced by acid aspiration or sepsis. However, other components of the renin-angiotensin system, including ACE, angiotensin II and the angiotensin II type 1a receptor (AT1a), promote disease pathogenesis, induce lung oedemas and impair lung function. We show that mice deficient for Ace show markedly improved disease, and also that recombinant ACE2 can protect mice from severe acute lung injury. Our data identify a critical function for ACE2 in acute lung injury, pointing to a possible therapy for a syndrome affecting millions of people worldwide every year.","DOI":"10.1038/nature03712","ISSN":"1476-4687","note":"PMID: 16001071","journalAbbreviation":"Nature","language":"eng","author":[{"family":"Imai","given":"Yumiko"},{"family":"Kuba","given":"Keiji"},{"family":"Rao","given":"Shuan"},{"family":"Huan","given":"Yi"},{"family":"Guo","given":"Feng"},{"family":"Guan","given":"Bin"},{"family":"Yang","given":"Peng"},{"family":"Sarao","given":"Renu"},{"family":"Wada","given":"Teiji"},{"family":"Leong-Poi","given":"Howard"},{"family":"Crackower","given":"Michael A."},{"family":"Fukamizu","given":"Akiyoshi"},{"family":"Hui","given":"Chi-Chung"},{"family":"Hein","given":"Lutz"},{"family":"Uhlig","given":"Stefan"},{"family":"Slutsky","given":"Arthur S."},{"family":"Jiang","given":"Chengyu"},{"family":"Penninger","given":"Josef M."}],"issued":{"date-parts":[["2005",7,7]]}}}],"schema":"https://github.com/citation-style-language/schema/raw/master/csl-citation.json"} </w:instrText>
      </w:r>
      <w:r w:rsidR="00FD431A"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[14]</w:t>
      </w:r>
      <w:r w:rsidR="00FD431A" w:rsidRPr="00E13348">
        <w:rPr>
          <w:rFonts w:asciiTheme="majorBidi" w:hAnsiTheme="majorBidi" w:cstheme="majorBidi"/>
          <w:sz w:val="24"/>
          <w:szCs w:val="24"/>
        </w:rPr>
        <w:fldChar w:fldCharType="end"/>
      </w:r>
      <w:r w:rsidR="00A86328" w:rsidRPr="00E13348">
        <w:rPr>
          <w:rFonts w:asciiTheme="majorBidi" w:hAnsiTheme="majorBidi" w:cstheme="majorBidi"/>
          <w:sz w:val="24"/>
          <w:szCs w:val="24"/>
        </w:rPr>
        <w:t>.</w:t>
      </w:r>
      <w:r w:rsidR="007D42EA" w:rsidRPr="00E13348">
        <w:rPr>
          <w:rFonts w:asciiTheme="majorBidi" w:hAnsiTheme="majorBidi" w:cstheme="majorBidi"/>
          <w:sz w:val="24"/>
          <w:szCs w:val="24"/>
        </w:rPr>
        <w:t xml:space="preserve"> </w:t>
      </w:r>
      <w:proofErr w:type="spellStart"/>
      <w:r w:rsidRPr="00E13348">
        <w:rPr>
          <w:rFonts w:asciiTheme="majorBidi" w:hAnsiTheme="majorBidi" w:cstheme="majorBidi"/>
          <w:sz w:val="24"/>
          <w:szCs w:val="24"/>
        </w:rPr>
        <w:t>AngII</w:t>
      </w:r>
      <w:proofErr w:type="spellEnd"/>
      <w:r w:rsidRPr="00E13348">
        <w:rPr>
          <w:rFonts w:asciiTheme="majorBidi" w:hAnsiTheme="majorBidi" w:cstheme="majorBidi"/>
          <w:sz w:val="24"/>
          <w:szCs w:val="24"/>
        </w:rPr>
        <w:t xml:space="preserve"> is known to be a pro-inflammatory factor. The over-expression of</w:t>
      </w:r>
      <w:r w:rsidR="00A86328" w:rsidRPr="00E13348">
        <w:rPr>
          <w:rFonts w:asciiTheme="majorBidi" w:hAnsiTheme="majorBidi" w:cstheme="majorBidi"/>
          <w:sz w:val="24"/>
          <w:szCs w:val="24"/>
        </w:rPr>
        <w:t xml:space="preserve"> </w:t>
      </w:r>
      <w:proofErr w:type="spellStart"/>
      <w:r w:rsidRPr="00E13348">
        <w:rPr>
          <w:rFonts w:asciiTheme="majorBidi" w:hAnsiTheme="majorBidi" w:cstheme="majorBidi"/>
          <w:sz w:val="24"/>
          <w:szCs w:val="24"/>
        </w:rPr>
        <w:t>AngII</w:t>
      </w:r>
      <w:proofErr w:type="spellEnd"/>
      <w:r w:rsidRPr="00E13348">
        <w:rPr>
          <w:rFonts w:asciiTheme="majorBidi" w:hAnsiTheme="majorBidi" w:cstheme="majorBidi"/>
          <w:sz w:val="24"/>
          <w:szCs w:val="24"/>
        </w:rPr>
        <w:t xml:space="preserve"> not only as a </w:t>
      </w:r>
      <w:proofErr w:type="spellStart"/>
      <w:r w:rsidRPr="00E13348">
        <w:rPr>
          <w:rFonts w:asciiTheme="majorBidi" w:hAnsiTheme="majorBidi" w:cstheme="majorBidi"/>
          <w:sz w:val="24"/>
          <w:szCs w:val="24"/>
        </w:rPr>
        <w:t>vasoconstrictive</w:t>
      </w:r>
      <w:proofErr w:type="spellEnd"/>
      <w:r w:rsidRPr="00E13348">
        <w:rPr>
          <w:rFonts w:asciiTheme="majorBidi" w:hAnsiTheme="majorBidi" w:cstheme="majorBidi"/>
          <w:sz w:val="24"/>
          <w:szCs w:val="24"/>
        </w:rPr>
        <w:t xml:space="preserve"> agent but also as an activator of the enzyme NADPH oxidase and a stimul</w:t>
      </w:r>
      <w:r w:rsidR="00CB3C2E" w:rsidRPr="00E13348">
        <w:rPr>
          <w:rFonts w:asciiTheme="majorBidi" w:hAnsiTheme="majorBidi" w:cstheme="majorBidi"/>
          <w:sz w:val="24"/>
          <w:szCs w:val="24"/>
        </w:rPr>
        <w:t>us for the expression of NF-</w:t>
      </w:r>
      <w:proofErr w:type="spellStart"/>
      <w:r w:rsidR="00CB3C2E" w:rsidRPr="00E13348">
        <w:rPr>
          <w:rFonts w:asciiTheme="majorBidi" w:hAnsiTheme="majorBidi" w:cstheme="majorBidi"/>
          <w:sz w:val="24"/>
          <w:szCs w:val="24"/>
        </w:rPr>
        <w:t>κ</w:t>
      </w:r>
      <w:r w:rsidRPr="00E13348">
        <w:rPr>
          <w:rFonts w:asciiTheme="majorBidi" w:hAnsiTheme="majorBidi" w:cstheme="majorBidi"/>
          <w:sz w:val="24"/>
          <w:szCs w:val="24"/>
        </w:rPr>
        <w:t>B</w:t>
      </w:r>
      <w:proofErr w:type="spellEnd"/>
      <w:r w:rsidRPr="00E13348">
        <w:rPr>
          <w:rFonts w:asciiTheme="majorBidi" w:hAnsiTheme="majorBidi" w:cstheme="majorBidi"/>
          <w:sz w:val="24"/>
          <w:szCs w:val="24"/>
        </w:rPr>
        <w:t xml:space="preserve"> is established to play a pivotal role in the pathogenesis of c</w:t>
      </w:r>
      <w:r w:rsidR="00CB3C2E" w:rsidRPr="00E13348">
        <w:rPr>
          <w:rFonts w:asciiTheme="majorBidi" w:hAnsiTheme="majorBidi" w:cstheme="majorBidi"/>
          <w:sz w:val="24"/>
          <w:szCs w:val="24"/>
        </w:rPr>
        <w:t xml:space="preserve">hronic </w:t>
      </w:r>
      <w:r w:rsidR="006559F2" w:rsidRPr="00E13348">
        <w:rPr>
          <w:rFonts w:asciiTheme="majorBidi" w:hAnsiTheme="majorBidi" w:cstheme="majorBidi"/>
          <w:sz w:val="24"/>
          <w:szCs w:val="24"/>
        </w:rPr>
        <w:t>hypertension</w:t>
      </w:r>
      <w:r w:rsidR="00CB3C2E" w:rsidRPr="00E13348">
        <w:rPr>
          <w:rFonts w:asciiTheme="majorBidi" w:hAnsiTheme="majorBidi" w:cstheme="majorBidi"/>
          <w:sz w:val="24"/>
          <w:szCs w:val="24"/>
        </w:rPr>
        <w:t>, chronic kidney diseases, heart failure and other systemic inflammatory diseases</w:t>
      </w:r>
      <w:r w:rsidR="00FD431A" w:rsidRPr="00E13348">
        <w:rPr>
          <w:rFonts w:asciiTheme="majorBidi" w:hAnsiTheme="majorBidi" w:cstheme="majorBidi"/>
          <w:sz w:val="24"/>
          <w:szCs w:val="24"/>
        </w:rPr>
        <w:t xml:space="preserve"> </w:t>
      </w:r>
      <w:r w:rsidR="00586BCB"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{"citationID":"a2fc11mliui","properties":{"formattedCitation":"\\super [16,17]\\nosupersub{}","plainCitation":"[16,17]","noteIndex":0},"citationItems":[{"id":"IWPykwuc/1XNjwDGi","uris":["http://zotero.org/users/local/4wXfkRWj/items/Z9U5B2SA"],"uri":["http://zotero.org/users/local/4wXfkRWj/items/Z9U5B2SA"],"itemData":{"id":744,"type":"article-journal","title":"Angiotensin II as a pro-inflammatory mediator","container-title":"Current Opinion in Investigational Drugs (London, England: 2000)","page":"569-577","volume":"3","issue":"4","source":"PubMed","abstract":"Angiotensin II (Ang II), the most important component of the renin-angiotensin system, is usually associated with hypertension and renal failure. Through its pro-inflammatory actions, it also plays an important role in each step of the development of atherosclerotic plaques and plaque rupture. Ang II stimulates the expression of nuclear factor-kappaB (NFkappaB), a transcription factor which regulates gene expression of inflammatory cytokines such as interleukin-6 (IL-6) and monocyte chemoattractant protein-1 (MCP-1). Ang II type 1 receptors (AT1) and angiotensin converting enzyme (ACE) are dramatically increased in atherosclerotic plaques, particularly in monocytes at the fibrous cap. Thus, in multiple ways, Ang II is a critical factor in atherosclerotic plaque formation, inflammation and plaque stability. ACE inhibitors and AT1R inhibitors could therefore be appropriate therapeutic agents in the treatment of atherosclerosis.","ISSN":"1472-4472","note":"PMID: 12090726","journalAbbreviation":"Curr Opin Investig Drugs","language":"eng","author":[{"family":"Phillips","given":"M. Ian"},{"family":"Kagiyama","given":"Shuntaro"}],"issued":{"date-parts":[["2002",4]]}},"label":"page"},{"id":"IWPykwuc/vAqxrK7Y","uris":["http://zotero.org/users/local/4wXfkRWj/items/BDGBND8H"],"uri":["http://zotero.org/users/local/4wXfkRWj/items/BDGBND8H"],"itemData":{"id":746,"type":"article-journal","title":"Role of the renin-angiotensin-aldosterone system and proinflammatory mediators in cardiovascular disease","container-title":"The American Journal of Cardiology","page":"121-128","volume":"98","issue":"1","source":"PubMed","abstract":"Inflammation is a key mechanism in the initiation, progression, and clinical sequelae of cardiovascular diseases (CVDs), including atherosclerosis, nephropathy, and cardiomyopathy. Angiotensin II, the major effector peptide of the renin-angiotensin-aldosterone system (RAAS), plays a significant role in the advent and perpetuation of these inflammatory diseases, most notably in atherogenesis. Consequently, suppression of the influence of angiotensin II by angiotensin-converting enzyme inhibitors and angiotensin II receptor blockers may reduce or potentially reverse atherosclerosis and other inflammation-associated CVDs. Angiotensin II receptor blockers and angiotensin-converting enzyme inhibitors exert anti-inflammatory actions and prevent or reduce the development of atherosclerosis in animal models. Clinically, RAAS suppression reduces common carotid and femoral artery intima-media thickness, thus indicating moderation of the vascular disease process. These clinical benefits likely involve restraint of the deleterious effects of angiotensin II in addition to, or independent of, lowering blood pressure. Increasing evidence that the detection and monitoring of vascular inflammation are important tools in the management of atherosclerosis also implicates the RAAS in this pathogenic process. Inflammatory molecules such as intercellular adhesion molecule-1, vascular cell adhesion molecule-1, monocyte chemoattractant protein-1, tumor necrosis factor-alpha, and C-reactive protein have potential diagnostic and prognostic values in CVD and are modified by angiotensin-converting enzyme inhibitors and angiotensin II receptor blockers. Monitoring these markers may be crucial for determining which agents, or combinations of agents, will result in the most clinically beneficial outcomes for patients. Large-scale trials are still required to determine the effects of the long-term suppression of inflammation on CVDs through the use of RAAS modulating agents, as well as to determine how closely markers of inflammatory activity may correlate with CVD outcomes.","DOI":"10.1016/j.amjcard.2006.01.059","ISSN":"0002-9149","note":"PMID: 16784934","journalAbbreviation":"Am. J. Cardiol.","language":"eng","author":[{"family":"Ferrario","given":"Carlos M."},{"family":"Strawn","given":"William B."}],"issued":{"date-parts":[["2006",7,1]]}},"label":"page"}],"schema":"https://github.com/citation-style-language/schema/raw/master/csl-citation.json"} </w:instrText>
      </w:r>
      <w:r w:rsidR="00586BCB"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[16,17]</w:t>
      </w:r>
      <w:r w:rsidR="00586BCB" w:rsidRPr="00E13348">
        <w:rPr>
          <w:rFonts w:asciiTheme="majorBidi" w:hAnsiTheme="majorBidi" w:cstheme="majorBidi"/>
          <w:sz w:val="24"/>
          <w:szCs w:val="24"/>
        </w:rPr>
        <w:fldChar w:fldCharType="end"/>
      </w:r>
      <w:r w:rsidR="006559F2" w:rsidRPr="00E13348">
        <w:rPr>
          <w:rFonts w:asciiTheme="majorBidi" w:hAnsiTheme="majorBidi" w:cstheme="majorBidi"/>
          <w:sz w:val="24"/>
          <w:szCs w:val="24"/>
        </w:rPr>
        <w:t>.</w:t>
      </w:r>
      <w:r w:rsidR="009859D3" w:rsidRPr="00E13348">
        <w:rPr>
          <w:rFonts w:asciiTheme="majorBidi" w:hAnsiTheme="majorBidi" w:cstheme="majorBidi"/>
          <w:sz w:val="24"/>
          <w:szCs w:val="24"/>
        </w:rPr>
        <w:t xml:space="preserve"> </w:t>
      </w:r>
    </w:p>
    <w:p w:rsidR="00B508CA" w:rsidRPr="00E13348" w:rsidRDefault="00F509A1"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t>NADPH oxidase is a reactive oxygen species</w:t>
      </w:r>
      <w:r w:rsidR="0086400D" w:rsidRPr="00E13348">
        <w:rPr>
          <w:rFonts w:asciiTheme="majorBidi" w:hAnsiTheme="majorBidi" w:cstheme="majorBidi"/>
          <w:sz w:val="24"/>
          <w:szCs w:val="24"/>
        </w:rPr>
        <w:t xml:space="preserve"> </w:t>
      </w:r>
      <w:r w:rsidRPr="00E13348">
        <w:rPr>
          <w:rFonts w:asciiTheme="majorBidi" w:hAnsiTheme="majorBidi" w:cstheme="majorBidi"/>
          <w:sz w:val="24"/>
          <w:szCs w:val="24"/>
        </w:rPr>
        <w:t xml:space="preserve">(ROS) </w:t>
      </w:r>
      <w:r w:rsidR="00741EF9" w:rsidRPr="00E13348">
        <w:rPr>
          <w:rFonts w:asciiTheme="majorBidi" w:hAnsiTheme="majorBidi" w:cstheme="majorBidi"/>
          <w:sz w:val="24"/>
          <w:szCs w:val="24"/>
        </w:rPr>
        <w:t>producing enzyme which h</w:t>
      </w:r>
      <w:r w:rsidRPr="00E13348">
        <w:rPr>
          <w:rFonts w:asciiTheme="majorBidi" w:hAnsiTheme="majorBidi" w:cstheme="majorBidi"/>
          <w:sz w:val="24"/>
          <w:szCs w:val="24"/>
        </w:rPr>
        <w:t xml:space="preserve">as </w:t>
      </w:r>
      <w:r w:rsidR="008B045E" w:rsidRPr="00E13348">
        <w:rPr>
          <w:rFonts w:asciiTheme="majorBidi" w:hAnsiTheme="majorBidi" w:cstheme="majorBidi"/>
          <w:sz w:val="24"/>
          <w:szCs w:val="24"/>
        </w:rPr>
        <w:t xml:space="preserve">five </w:t>
      </w:r>
      <w:r w:rsidRPr="00E13348">
        <w:rPr>
          <w:rFonts w:asciiTheme="majorBidi" w:hAnsiTheme="majorBidi" w:cstheme="majorBidi"/>
          <w:sz w:val="24"/>
          <w:szCs w:val="24"/>
        </w:rPr>
        <w:t>homologous subgroups in human</w:t>
      </w:r>
      <w:r w:rsidR="00741EF9" w:rsidRPr="00E13348">
        <w:rPr>
          <w:rFonts w:asciiTheme="majorBidi" w:hAnsiTheme="majorBidi" w:cstheme="majorBidi"/>
          <w:sz w:val="24"/>
          <w:szCs w:val="24"/>
        </w:rPr>
        <w:t xml:space="preserve"> body. NOX1 is expressed in epithelial cells, endothelial cells, interstitial fibroblasts and smooth muscle cells</w:t>
      </w:r>
      <w:r w:rsidR="008B045E" w:rsidRPr="00E13348">
        <w:rPr>
          <w:rFonts w:asciiTheme="majorBidi" w:hAnsiTheme="majorBidi" w:cstheme="majorBidi"/>
          <w:sz w:val="24"/>
          <w:szCs w:val="24"/>
        </w:rPr>
        <w:t xml:space="preserve">, </w:t>
      </w:r>
      <w:r w:rsidR="00741EF9" w:rsidRPr="00E13348">
        <w:rPr>
          <w:rFonts w:asciiTheme="majorBidi" w:hAnsiTheme="majorBidi" w:cstheme="majorBidi"/>
          <w:sz w:val="24"/>
          <w:szCs w:val="24"/>
        </w:rPr>
        <w:t>while NOX2 is expressed in phagocytes, vascular cells, heart, kidneys, neurons and hepatocytes.</w:t>
      </w:r>
      <w:r w:rsidR="00AF48D1" w:rsidRPr="00E13348">
        <w:rPr>
          <w:rFonts w:asciiTheme="majorBidi" w:hAnsiTheme="majorBidi" w:cstheme="majorBidi"/>
          <w:sz w:val="24"/>
          <w:szCs w:val="24"/>
        </w:rPr>
        <w:t xml:space="preserve"> </w:t>
      </w:r>
      <w:r w:rsidR="00741EF9" w:rsidRPr="00E13348">
        <w:rPr>
          <w:rFonts w:asciiTheme="majorBidi" w:hAnsiTheme="majorBidi" w:cstheme="majorBidi"/>
          <w:sz w:val="24"/>
          <w:szCs w:val="24"/>
        </w:rPr>
        <w:t xml:space="preserve">These two enzymes could be </w:t>
      </w:r>
      <w:r w:rsidRPr="00E13348">
        <w:rPr>
          <w:rFonts w:asciiTheme="majorBidi" w:hAnsiTheme="majorBidi" w:cstheme="majorBidi"/>
          <w:sz w:val="24"/>
          <w:szCs w:val="24"/>
        </w:rPr>
        <w:t xml:space="preserve">stimulated by </w:t>
      </w:r>
      <w:proofErr w:type="spellStart"/>
      <w:r w:rsidRPr="00E13348">
        <w:rPr>
          <w:rFonts w:asciiTheme="majorBidi" w:hAnsiTheme="majorBidi" w:cstheme="majorBidi"/>
          <w:sz w:val="24"/>
          <w:szCs w:val="24"/>
        </w:rPr>
        <w:t>AngII</w:t>
      </w:r>
      <w:proofErr w:type="spellEnd"/>
      <w:r w:rsidRPr="00E13348">
        <w:rPr>
          <w:rFonts w:asciiTheme="majorBidi" w:hAnsiTheme="majorBidi" w:cstheme="majorBidi"/>
          <w:sz w:val="24"/>
          <w:szCs w:val="24"/>
        </w:rPr>
        <w:t>,</w:t>
      </w:r>
      <w:r w:rsidR="00741EF9" w:rsidRPr="00E13348">
        <w:rPr>
          <w:rFonts w:asciiTheme="majorBidi" w:hAnsiTheme="majorBidi" w:cstheme="majorBidi"/>
          <w:sz w:val="24"/>
          <w:szCs w:val="24"/>
        </w:rPr>
        <w:t xml:space="preserve"> produce ROS</w:t>
      </w:r>
      <w:r w:rsidRPr="00E13348">
        <w:rPr>
          <w:rFonts w:asciiTheme="majorBidi" w:hAnsiTheme="majorBidi" w:cstheme="majorBidi"/>
          <w:sz w:val="24"/>
          <w:szCs w:val="24"/>
        </w:rPr>
        <w:t xml:space="preserve"> and decrease the available</w:t>
      </w:r>
      <w:r w:rsidR="00741EF9" w:rsidRPr="00E13348">
        <w:rPr>
          <w:rFonts w:asciiTheme="majorBidi" w:hAnsiTheme="majorBidi" w:cstheme="majorBidi"/>
          <w:sz w:val="24"/>
          <w:szCs w:val="24"/>
        </w:rPr>
        <w:t xml:space="preserve"> </w:t>
      </w:r>
      <w:r w:rsidRPr="00E13348">
        <w:rPr>
          <w:rFonts w:asciiTheme="majorBidi" w:hAnsiTheme="majorBidi" w:cstheme="majorBidi"/>
          <w:sz w:val="24"/>
          <w:szCs w:val="24"/>
        </w:rPr>
        <w:t xml:space="preserve">cellular NADPH </w:t>
      </w:r>
      <w:r w:rsidR="00741EF9" w:rsidRPr="00E13348">
        <w:rPr>
          <w:rFonts w:asciiTheme="majorBidi" w:hAnsiTheme="majorBidi" w:cstheme="majorBidi"/>
          <w:sz w:val="24"/>
          <w:szCs w:val="24"/>
        </w:rPr>
        <w:t>i</w:t>
      </w:r>
      <w:r w:rsidR="006559F2" w:rsidRPr="00E13348">
        <w:rPr>
          <w:rFonts w:asciiTheme="majorBidi" w:hAnsiTheme="majorBidi" w:cstheme="majorBidi"/>
          <w:sz w:val="24"/>
          <w:szCs w:val="24"/>
        </w:rPr>
        <w:t>n pathological conditions</w:t>
      </w:r>
      <w:r w:rsidR="009859D3" w:rsidRPr="00E13348">
        <w:rPr>
          <w:rFonts w:asciiTheme="majorBidi" w:hAnsiTheme="majorBidi" w:cstheme="majorBidi"/>
          <w:sz w:val="24"/>
          <w:szCs w:val="24"/>
        </w:rPr>
        <w:t xml:space="preserve"> </w:t>
      </w:r>
      <w:r w:rsidR="009859D3"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{"citationID":"ScIQoCqN","properties":{"formattedCitation":"\\super [18]\\nosupersub{}","plainCitation":"[18]","noteIndex":0},"citationItems":[{"id":"IWPykwuc/fqv2s3mq","uris":["http://zotero.org/users/local/4wXfkRWj/items/Q6JR88QN"],"uri":["http://zotero.org/users/local/4wXfkRWj/items/Q6JR88QN"],"itemData":{"id":748,"type":"article-journal","title":"Pathophysiological roles of NADPH oxidase/nox family proteins in the vascular system. -Review and perspective-","container-title":"Circulation Journal: Official Journal of the Japanese Circulation Society","page":"1791-1800","volume":"75","issue":"8","source":"PubMed","abstract":"It has been established that oxidative stress plays a crucial role in the development and progression of vascular diseases. Besides the mitochondria, the NADPH oxidase/Nox family proteins are now thought to be important origins of the reactive oxygen species that underlie various vascular disease states, such as hypertension, atherosclerosis, angiogenesis, and ischemia/reperfusion injury. This review summarizes the basis of vascular Nox proteins and discusses their pathophysiological roles in the vascular system.","DOI":"10.1253/circj.cj-11-0388","ISSN":"1347-4820","note":"PMID: 21673456","journalAbbreviation":"Circ. J.","language":"eng","author":[{"family":"Ago","given":"Tetsuro"},{"family":"Kuroda","given":"Junya"},{"family":"Kamouchi","given":"Masahiro"},{"family":"Sadoshima","given":"Junichi"},{"family":"Kitazono","given":"Takanari"}],"issued":{"date-parts":[["2011"]]}}}],"schema":"https://github.com/citation-style-language/schema/raw/master/csl-citation.json"} </w:instrText>
      </w:r>
      <w:r w:rsidR="009859D3"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[18]</w:t>
      </w:r>
      <w:r w:rsidR="009859D3" w:rsidRPr="00E13348">
        <w:rPr>
          <w:rFonts w:asciiTheme="majorBidi" w:hAnsiTheme="majorBidi" w:cstheme="majorBidi"/>
          <w:sz w:val="24"/>
          <w:szCs w:val="24"/>
        </w:rPr>
        <w:fldChar w:fldCharType="end"/>
      </w:r>
      <w:r w:rsidR="00AF48D1" w:rsidRPr="00E13348">
        <w:rPr>
          <w:rFonts w:asciiTheme="majorBidi" w:hAnsiTheme="majorBidi" w:cstheme="majorBidi"/>
          <w:sz w:val="24"/>
          <w:szCs w:val="24"/>
        </w:rPr>
        <w:t>.</w:t>
      </w:r>
      <w:r w:rsidR="00C325BE" w:rsidRPr="00E13348">
        <w:rPr>
          <w:rFonts w:asciiTheme="majorBidi" w:hAnsiTheme="majorBidi" w:cstheme="majorBidi"/>
          <w:sz w:val="24"/>
          <w:szCs w:val="24"/>
        </w:rPr>
        <w:t xml:space="preserve"> It could lead to the o</w:t>
      </w:r>
      <w:r w:rsidR="00B508CA" w:rsidRPr="00E13348">
        <w:rPr>
          <w:rFonts w:asciiTheme="majorBidi" w:hAnsiTheme="majorBidi" w:cstheme="majorBidi"/>
          <w:sz w:val="24"/>
          <w:szCs w:val="24"/>
        </w:rPr>
        <w:t xml:space="preserve">xidative damage in DNA </w:t>
      </w:r>
      <w:r w:rsidR="00C325BE" w:rsidRPr="00E13348">
        <w:rPr>
          <w:rFonts w:asciiTheme="majorBidi" w:hAnsiTheme="majorBidi" w:cstheme="majorBidi"/>
          <w:sz w:val="24"/>
          <w:szCs w:val="24"/>
        </w:rPr>
        <w:t xml:space="preserve">which </w:t>
      </w:r>
      <w:r w:rsidR="00B508CA" w:rsidRPr="00E13348">
        <w:rPr>
          <w:rFonts w:asciiTheme="majorBidi" w:hAnsiTheme="majorBidi" w:cstheme="majorBidi"/>
          <w:sz w:val="24"/>
          <w:szCs w:val="24"/>
        </w:rPr>
        <w:t xml:space="preserve">is </w:t>
      </w:r>
      <w:r w:rsidR="00C325BE" w:rsidRPr="00E13348">
        <w:rPr>
          <w:rFonts w:asciiTheme="majorBidi" w:hAnsiTheme="majorBidi" w:cstheme="majorBidi"/>
          <w:sz w:val="24"/>
          <w:szCs w:val="24"/>
        </w:rPr>
        <w:t xml:space="preserve">primarily </w:t>
      </w:r>
      <w:r w:rsidR="00B508CA" w:rsidRPr="00E13348">
        <w:rPr>
          <w:rFonts w:asciiTheme="majorBidi" w:hAnsiTheme="majorBidi" w:cstheme="majorBidi"/>
          <w:sz w:val="24"/>
          <w:szCs w:val="24"/>
        </w:rPr>
        <w:t xml:space="preserve">repaired </w:t>
      </w:r>
      <w:r w:rsidR="00AD1B19" w:rsidRPr="00E13348">
        <w:rPr>
          <w:rFonts w:asciiTheme="majorBidi" w:hAnsiTheme="majorBidi" w:cstheme="majorBidi"/>
          <w:sz w:val="24"/>
          <w:szCs w:val="24"/>
        </w:rPr>
        <w:t>through</w:t>
      </w:r>
      <w:r w:rsidR="00B508CA" w:rsidRPr="00E13348">
        <w:rPr>
          <w:rFonts w:asciiTheme="majorBidi" w:hAnsiTheme="majorBidi" w:cstheme="majorBidi"/>
          <w:sz w:val="24"/>
          <w:szCs w:val="24"/>
        </w:rPr>
        <w:t xml:space="preserve"> the base excision repair (BER) pathway </w:t>
      </w:r>
      <w:r w:rsidR="00B87F04"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{"citationID":"wBCqB9YH","properties":{"formattedCitation":"\\super [19]\\nosupersub{}","plainCitation":"[19]","noteIndex":0},"citationItems":[{"id":"IWPykwuc/NPyl4rrw","uris":["http://zotero.org/users/local/4wXfkRWj/items/9DKVHJFF"],"uri":["http://zotero.org/users/local/4wXfkRWj/items/9DKVHJFF"],"itemData":{"id":764,"type":"article-journal","title":"Role of oxidative stress and DNA damage in human carcinogenesis","container-title":"Mutation Research","page":"193-201","volume":"711","issue":"1-2","source":"PubMed","abstract":"Cells in tissues and organs are continuously subjected to oxidative stress and free radicals on a daily basis. This free radical attack has exogenous or endogenous (intracellular) origin. The cells withstand and counteract this occurrence by the use of several and different defense mechanisms ranging from free radical scavengers like glutathione (GSH), vitamins C and E and antioxidant enzymes like catalase, superoxide dismutase and various peroxidases to sophisticated and elaborate DNA repair mechanisms. The outcome of this dynamic equilibrium is usually the induction of oxidatively induced DNA damage and a variety of lesions of small to high importance and dangerous for the cell i.e. isolated base lesions or single strand breaks (SSBs) to complex lesions like double strand breaks (DSBs) and other non-DSB oxidatively generated clustered DNA lesions (OCDLs). The accumulation of DNA damage through misrepair or incomplete repair may lead to mutagenesis and consequently transformation particularly if combined with a deficient apoptotic pathway. In this review, we present the current status of knowledge and evidence on the mechanisms and involvement of intracellular oxidative stress and DNA damage in human malignancy evolution and possible use of these parameters as cancer biomarkers. At the same time, we discuss controversies related to potential artifacts inherent to specific methodologies used for the measurement of oxidatively induced DNA lesions in human cells or tissues.","DOI":"10.1016/j.mrfmmm.2010.12.016","ISSN":"0027-5107","note":"PMID: 21216256","journalAbbreviation":"Mutat. Res.","language":"eng","author":[{"family":"Kryston","given":"Thomas B."},{"family":"Georgiev","given":"Anastassiya B."},{"family":"Pissis","given":"Polycarpos"},{"family":"Georgakilas","given":"Alexandros G."}],"issued":{"date-parts":[["2011",6,3]]}}}],"schema":"https://github.com/citation-style-language/schema/raw/master/csl-citation.json"} </w:instrText>
      </w:r>
      <w:r w:rsidR="00B87F04"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[19]</w:t>
      </w:r>
      <w:r w:rsidR="00B87F04" w:rsidRPr="00E13348">
        <w:rPr>
          <w:rFonts w:asciiTheme="majorBidi" w:hAnsiTheme="majorBidi" w:cstheme="majorBidi"/>
          <w:sz w:val="24"/>
          <w:szCs w:val="24"/>
        </w:rPr>
        <w:fldChar w:fldCharType="end"/>
      </w:r>
      <w:r w:rsidR="00B508CA" w:rsidRPr="00E13348">
        <w:rPr>
          <w:rFonts w:asciiTheme="majorBidi" w:hAnsiTheme="majorBidi" w:cstheme="majorBidi"/>
          <w:sz w:val="24"/>
          <w:szCs w:val="24"/>
        </w:rPr>
        <w:t xml:space="preserve">. </w:t>
      </w:r>
      <w:r w:rsidR="00745377" w:rsidRPr="00E13348">
        <w:rPr>
          <w:rFonts w:asciiTheme="majorBidi" w:hAnsiTheme="majorBidi" w:cstheme="majorBidi"/>
          <w:sz w:val="24"/>
          <w:szCs w:val="24"/>
          <w:shd w:val="clear" w:color="auto" w:fill="FFFFFF"/>
        </w:rPr>
        <w:t>P</w:t>
      </w:r>
      <w:r w:rsidR="00B508CA" w:rsidRPr="00E13348">
        <w:rPr>
          <w:rFonts w:asciiTheme="majorBidi" w:hAnsiTheme="majorBidi" w:cstheme="majorBidi"/>
          <w:sz w:val="24"/>
          <w:szCs w:val="24"/>
        </w:rPr>
        <w:t>oly-ADP ribose polymerase-1</w:t>
      </w:r>
      <w:r w:rsidR="00B508CA" w:rsidRPr="00E13348">
        <w:rPr>
          <w:rFonts w:asciiTheme="majorBidi" w:hAnsiTheme="majorBidi" w:cstheme="majorBidi"/>
          <w:sz w:val="24"/>
          <w:szCs w:val="24"/>
          <w:shd w:val="clear" w:color="auto" w:fill="FFFFFF"/>
        </w:rPr>
        <w:t xml:space="preserve"> (PARP-1), </w:t>
      </w:r>
      <w:r w:rsidR="00745377" w:rsidRPr="00E13348">
        <w:rPr>
          <w:rFonts w:asciiTheme="majorBidi" w:hAnsiTheme="majorBidi" w:cstheme="majorBidi"/>
          <w:sz w:val="24"/>
          <w:szCs w:val="24"/>
          <w:shd w:val="clear" w:color="auto" w:fill="FFFFFF"/>
        </w:rPr>
        <w:t xml:space="preserve">is </w:t>
      </w:r>
      <w:r w:rsidR="00B508CA" w:rsidRPr="00E13348">
        <w:rPr>
          <w:rFonts w:asciiTheme="majorBidi" w:hAnsiTheme="majorBidi" w:cstheme="majorBidi"/>
          <w:sz w:val="24"/>
          <w:szCs w:val="24"/>
        </w:rPr>
        <w:t xml:space="preserve">a DNA base repair enzyme </w:t>
      </w:r>
      <w:r w:rsidR="00B508CA" w:rsidRPr="00E13348">
        <w:rPr>
          <w:rFonts w:asciiTheme="majorBidi" w:hAnsiTheme="majorBidi" w:cstheme="majorBidi"/>
          <w:sz w:val="24"/>
          <w:szCs w:val="24"/>
          <w:shd w:val="clear" w:color="auto" w:fill="FFFFFF"/>
        </w:rPr>
        <w:t>contribut</w:t>
      </w:r>
      <w:r w:rsidR="006A4EEF" w:rsidRPr="00E13348">
        <w:rPr>
          <w:rFonts w:asciiTheme="majorBidi" w:hAnsiTheme="majorBidi" w:cstheme="majorBidi"/>
          <w:sz w:val="24"/>
          <w:szCs w:val="24"/>
          <w:shd w:val="clear" w:color="auto" w:fill="FFFFFF"/>
        </w:rPr>
        <w:t>ing</w:t>
      </w:r>
      <w:r w:rsidR="00B508CA" w:rsidRPr="00E13348">
        <w:rPr>
          <w:rFonts w:asciiTheme="majorBidi" w:hAnsiTheme="majorBidi" w:cstheme="majorBidi"/>
          <w:sz w:val="24"/>
          <w:szCs w:val="24"/>
          <w:shd w:val="clear" w:color="auto" w:fill="FFFFFF"/>
        </w:rPr>
        <w:t xml:space="preserve"> to BER and </w:t>
      </w:r>
      <w:r w:rsidR="006A4EEF" w:rsidRPr="00E13348">
        <w:rPr>
          <w:rFonts w:asciiTheme="majorBidi" w:hAnsiTheme="majorBidi" w:cstheme="majorBidi"/>
          <w:sz w:val="24"/>
          <w:szCs w:val="24"/>
          <w:shd w:val="clear" w:color="auto" w:fill="FFFFFF"/>
        </w:rPr>
        <w:t>has</w:t>
      </w:r>
      <w:r w:rsidR="00B508CA" w:rsidRPr="00E13348">
        <w:rPr>
          <w:rFonts w:asciiTheme="majorBidi" w:hAnsiTheme="majorBidi" w:cstheme="majorBidi"/>
          <w:sz w:val="24"/>
          <w:szCs w:val="24"/>
          <w:shd w:val="clear" w:color="auto" w:fill="FFFFFF"/>
        </w:rPr>
        <w:t xml:space="preserve"> a</w:t>
      </w:r>
      <w:r w:rsidR="006A4EEF" w:rsidRPr="00E13348">
        <w:rPr>
          <w:rFonts w:asciiTheme="majorBidi" w:hAnsiTheme="majorBidi" w:cstheme="majorBidi"/>
          <w:sz w:val="24"/>
          <w:szCs w:val="24"/>
          <w:shd w:val="clear" w:color="auto" w:fill="FFFFFF"/>
        </w:rPr>
        <w:t>n essential</w:t>
      </w:r>
      <w:r w:rsidR="00B508CA" w:rsidRPr="00E13348">
        <w:rPr>
          <w:rFonts w:asciiTheme="majorBidi" w:hAnsiTheme="majorBidi" w:cstheme="majorBidi"/>
          <w:sz w:val="24"/>
          <w:szCs w:val="24"/>
          <w:shd w:val="clear" w:color="auto" w:fill="FFFFFF"/>
        </w:rPr>
        <w:t xml:space="preserve"> role in the</w:t>
      </w:r>
      <w:r w:rsidR="007A69C2" w:rsidRPr="00E13348">
        <w:rPr>
          <w:rFonts w:asciiTheme="majorBidi" w:hAnsiTheme="majorBidi" w:cstheme="majorBidi"/>
          <w:sz w:val="24"/>
          <w:szCs w:val="24"/>
          <w:shd w:val="clear" w:color="auto" w:fill="FFFFFF"/>
        </w:rPr>
        <w:t xml:space="preserve"> genomic stability maintenance </w:t>
      </w:r>
      <w:r w:rsidR="00B87F04" w:rsidRPr="00E13348">
        <w:rPr>
          <w:rFonts w:asciiTheme="majorBidi" w:hAnsiTheme="majorBidi" w:cstheme="majorBidi"/>
          <w:sz w:val="24"/>
          <w:szCs w:val="24"/>
          <w:shd w:val="clear" w:color="auto" w:fill="FFFFFF"/>
        </w:rPr>
        <w:fldChar w:fldCharType="begin"/>
      </w:r>
      <w:r w:rsidR="00344919">
        <w:rPr>
          <w:rFonts w:asciiTheme="majorBidi" w:hAnsiTheme="majorBidi" w:cstheme="majorBidi"/>
          <w:sz w:val="24"/>
          <w:szCs w:val="24"/>
          <w:shd w:val="clear" w:color="auto" w:fill="FFFFFF"/>
        </w:rPr>
        <w:instrText xml:space="preserve"> ADDIN ZOTERO_ITEM CSL_CITATION {"citationID":"J7lwFe59","properties":{"formattedCitation":"\\super [20]\\nosupersub{}","plainCitation":"[20]","noteIndex":0},"citationItems":[{"id":"IWPykwuc/rHDwZGeG","uris":["http://zotero.org/users/local/4wXfkRWj/items/5HFCGQPQ"],"uri":["http://zotero.org/users/local/4wXfkRWj/items/5HFCGQPQ"],"itemData":{"id":766,"type":"article-journal","title":"PARP-1 inhibition prevents oxidative and nitrosative stress-induced endothelial cell death via transactivation of the VEGF receptor 2","container-title":"Arteriosclerosis, Thrombosis, and Vascular Biology","page":"711-717","volume":"28","issue":"4","source":"PubMed","abstract":"OBJECTIVE: PARP-1, a DNA base repair enzyme, is activated by DNA breaks induced by oxidative (ROS) and nitrosative (RNS) stress. By consuming NAD(+), PARP-1 activation can lead to ATP depletion and cell death. Studies suggest that inhibiting PARP-1 activity can attenuate pathologies associated with vascular smooth muscle and endothelial dysfunction. PARP-1 inhibition can also activate the prosurvival serine/threonine kinase, Akt. Vascular endothelial growth factor (VEGF) regulates endothelial cell survival via Akt activation downstream of VEGF receptor 2 (VEGFR2) activation. Here we investigated the hypothesis that PARP-1 inhibition protects human umbilical vein endothelial cells (HUVECs) from ROS- and RNS-induced cell death by limiting NAD(+) depletion and by activating a prosurvival signaling pathway via VEGFR2 phosphorylation.\nMETHODS AND RESULTS: We activated PARP-1 in HUVECs by treatment with hydrogen peroxide (H(2)O(2)) and peroxynitrite (ONOO(-)). Both depleted HUVECs of NAD(+) and ATP, processes that were limited by the PARP-1 inhibitor, PJ34. ONOO(-) and H(2)O(2)-induced cell death and apoptosis were attenuated in cells treated with PJ34 or PARP-1 siRNA. PARP-1 inhibition increased Akt, BAD, and VEGFR2 phosphorylation in HUVECs and in PJ34-treated rabbit aortas. The VEGFR2-specific tyrosine kinase inhibitor SU1498 decreased PARP-1 inhibition-mediated phosphorylation of VEGFR2 and Akt, and also reversed survival effects of PJ34. Finally, PARP-1 inhibition protected cells from death induced by serum starvation, evidence for a role in cell survival independent of energy protection.\nCONCLUSIONS: PARP-1 inhibition prevents ROS- and RNS-induced HUVEC death by maintaining cellular energy in the form of NAD(+) and ATP, and also by activating a survival pathway via VEGFR2, Akt, and BAD phosphorylation.","DOI":"10.1161/ATVBAHA.107.156406","ISSN":"1524-4636","note":"PMID: 18239155","journalAbbreviation":"Arterioscler. Thromb. Vasc. Biol.","language":"eng","author":[{"family":"Mathews","given":"Marlene T."},{"family":"Berk","given":"Bradford C."}],"issued":{"date-parts":[["2008",4]]}}}],"schema":"https://github.com/citation-style-language/schema/raw/master/csl-citation.json"} </w:instrText>
      </w:r>
      <w:r w:rsidR="00B87F04" w:rsidRPr="00E13348">
        <w:rPr>
          <w:rFonts w:asciiTheme="majorBidi" w:hAnsiTheme="majorBidi" w:cstheme="majorBidi"/>
          <w:sz w:val="24"/>
          <w:szCs w:val="24"/>
          <w:shd w:val="clear" w:color="auto" w:fill="FFFFFF"/>
        </w:rPr>
        <w:fldChar w:fldCharType="separate"/>
      </w:r>
      <w:r w:rsidR="00344919" w:rsidRPr="00344919">
        <w:rPr>
          <w:rFonts w:ascii="Times New Roman" w:hAnsi="Times New Roman" w:cs="Times New Roman"/>
          <w:sz w:val="24"/>
          <w:szCs w:val="24"/>
          <w:vertAlign w:val="superscript"/>
        </w:rPr>
        <w:t>[20]</w:t>
      </w:r>
      <w:r w:rsidR="00B87F04" w:rsidRPr="00E13348">
        <w:rPr>
          <w:rFonts w:asciiTheme="majorBidi" w:hAnsiTheme="majorBidi" w:cstheme="majorBidi"/>
          <w:sz w:val="24"/>
          <w:szCs w:val="24"/>
          <w:shd w:val="clear" w:color="auto" w:fill="FFFFFF"/>
        </w:rPr>
        <w:fldChar w:fldCharType="end"/>
      </w:r>
      <w:r w:rsidR="007A69C2" w:rsidRPr="00E13348">
        <w:rPr>
          <w:rFonts w:asciiTheme="majorBidi" w:hAnsiTheme="majorBidi" w:cstheme="majorBidi"/>
          <w:sz w:val="24"/>
          <w:szCs w:val="24"/>
          <w:shd w:val="clear" w:color="auto" w:fill="FFFFFF"/>
        </w:rPr>
        <w:t xml:space="preserve">. </w:t>
      </w:r>
      <w:r w:rsidR="00B508CA" w:rsidRPr="00E13348">
        <w:rPr>
          <w:rFonts w:asciiTheme="majorBidi" w:hAnsiTheme="majorBidi" w:cstheme="majorBidi"/>
          <w:sz w:val="24"/>
          <w:szCs w:val="24"/>
          <w:shd w:val="clear" w:color="auto" w:fill="FFFFFF"/>
        </w:rPr>
        <w:t xml:space="preserve">PARP-1 </w:t>
      </w:r>
      <w:r w:rsidR="002E031B" w:rsidRPr="00E13348">
        <w:rPr>
          <w:rFonts w:asciiTheme="majorBidi" w:hAnsiTheme="majorBidi" w:cstheme="majorBidi"/>
          <w:sz w:val="24"/>
          <w:szCs w:val="24"/>
          <w:shd w:val="clear" w:color="auto" w:fill="FFFFFF"/>
        </w:rPr>
        <w:t>has</w:t>
      </w:r>
      <w:r w:rsidR="00B508CA" w:rsidRPr="00E13348">
        <w:rPr>
          <w:rFonts w:asciiTheme="majorBidi" w:hAnsiTheme="majorBidi" w:cstheme="majorBidi"/>
          <w:sz w:val="24"/>
          <w:szCs w:val="24"/>
          <w:shd w:val="clear" w:color="auto" w:fill="FFFFFF"/>
        </w:rPr>
        <w:t xml:space="preserve"> an antiviral </w:t>
      </w:r>
      <w:r w:rsidR="002E031B" w:rsidRPr="00E13348">
        <w:rPr>
          <w:rFonts w:asciiTheme="majorBidi" w:hAnsiTheme="majorBidi" w:cstheme="majorBidi"/>
          <w:sz w:val="24"/>
          <w:szCs w:val="24"/>
          <w:shd w:val="clear" w:color="auto" w:fill="FFFFFF"/>
        </w:rPr>
        <w:t>function</w:t>
      </w:r>
      <w:r w:rsidR="00B508CA" w:rsidRPr="00E13348">
        <w:rPr>
          <w:rFonts w:asciiTheme="majorBidi" w:hAnsiTheme="majorBidi" w:cstheme="majorBidi"/>
          <w:sz w:val="24"/>
          <w:szCs w:val="24"/>
          <w:shd w:val="clear" w:color="auto" w:fill="FFFFFF"/>
        </w:rPr>
        <w:t xml:space="preserve"> using ADP-</w:t>
      </w:r>
      <w:proofErr w:type="spellStart"/>
      <w:r w:rsidR="00B508CA" w:rsidRPr="00E13348">
        <w:rPr>
          <w:rFonts w:asciiTheme="majorBidi" w:hAnsiTheme="majorBidi" w:cstheme="majorBidi"/>
          <w:sz w:val="24"/>
          <w:szCs w:val="24"/>
          <w:shd w:val="clear" w:color="auto" w:fill="FFFFFF"/>
        </w:rPr>
        <w:t>ribosylation</w:t>
      </w:r>
      <w:proofErr w:type="spellEnd"/>
      <w:r w:rsidR="00B508CA" w:rsidRPr="00E13348">
        <w:rPr>
          <w:rFonts w:asciiTheme="majorBidi" w:hAnsiTheme="majorBidi" w:cstheme="majorBidi"/>
          <w:sz w:val="24"/>
          <w:szCs w:val="24"/>
          <w:shd w:val="clear" w:color="auto" w:fill="FFFFFF"/>
        </w:rPr>
        <w:t xml:space="preserve"> of virus genome</w:t>
      </w:r>
      <w:r w:rsidR="00BF1135" w:rsidRPr="00E13348">
        <w:rPr>
          <w:rFonts w:asciiTheme="majorBidi" w:hAnsiTheme="majorBidi" w:cstheme="majorBidi"/>
          <w:sz w:val="24"/>
          <w:szCs w:val="24"/>
          <w:shd w:val="clear" w:color="auto" w:fill="FFFFFF"/>
        </w:rPr>
        <w:t xml:space="preserve"> </w:t>
      </w:r>
      <w:r w:rsidR="00B508CA" w:rsidRPr="00E13348">
        <w:rPr>
          <w:rFonts w:asciiTheme="majorBidi" w:hAnsiTheme="majorBidi" w:cstheme="majorBidi"/>
          <w:sz w:val="24"/>
          <w:szCs w:val="24"/>
          <w:shd w:val="clear" w:color="auto" w:fill="FFFFFF"/>
        </w:rPr>
        <w:t xml:space="preserve">(RNA </w:t>
      </w:r>
      <w:r w:rsidR="002E031B" w:rsidRPr="00E13348">
        <w:rPr>
          <w:rFonts w:asciiTheme="majorBidi" w:hAnsiTheme="majorBidi" w:cstheme="majorBidi"/>
          <w:sz w:val="24"/>
          <w:szCs w:val="24"/>
          <w:shd w:val="clear" w:color="auto" w:fill="FFFFFF"/>
        </w:rPr>
        <w:t xml:space="preserve">or </w:t>
      </w:r>
      <w:r w:rsidR="00B508CA" w:rsidRPr="00E13348">
        <w:rPr>
          <w:rFonts w:asciiTheme="majorBidi" w:hAnsiTheme="majorBidi" w:cstheme="majorBidi"/>
          <w:sz w:val="24"/>
          <w:szCs w:val="24"/>
          <w:shd w:val="clear" w:color="auto" w:fill="FFFFFF"/>
        </w:rPr>
        <w:t>DNA) and inhibit</w:t>
      </w:r>
      <w:r w:rsidR="00BF1135" w:rsidRPr="00E13348">
        <w:rPr>
          <w:rFonts w:asciiTheme="majorBidi" w:hAnsiTheme="majorBidi" w:cstheme="majorBidi"/>
          <w:sz w:val="24"/>
          <w:szCs w:val="24"/>
          <w:shd w:val="clear" w:color="auto" w:fill="FFFFFF"/>
        </w:rPr>
        <w:t>ing</w:t>
      </w:r>
      <w:r w:rsidR="00B508CA" w:rsidRPr="00E13348">
        <w:rPr>
          <w:rFonts w:asciiTheme="majorBidi" w:hAnsiTheme="majorBidi" w:cstheme="majorBidi"/>
          <w:sz w:val="24"/>
          <w:szCs w:val="24"/>
          <w:shd w:val="clear" w:color="auto" w:fill="FFFFFF"/>
        </w:rPr>
        <w:t xml:space="preserve"> </w:t>
      </w:r>
      <w:r w:rsidR="00BF1135" w:rsidRPr="00E13348">
        <w:rPr>
          <w:rFonts w:asciiTheme="majorBidi" w:hAnsiTheme="majorBidi" w:cstheme="majorBidi"/>
          <w:sz w:val="24"/>
          <w:szCs w:val="24"/>
          <w:shd w:val="clear" w:color="auto" w:fill="FFFFFF"/>
        </w:rPr>
        <w:t xml:space="preserve">the </w:t>
      </w:r>
      <w:r w:rsidR="00B508CA" w:rsidRPr="00E13348">
        <w:rPr>
          <w:rFonts w:asciiTheme="majorBidi" w:hAnsiTheme="majorBidi" w:cstheme="majorBidi"/>
          <w:sz w:val="24"/>
          <w:szCs w:val="24"/>
          <w:shd w:val="clear" w:color="auto" w:fill="FFFFFF"/>
        </w:rPr>
        <w:t xml:space="preserve">translation of viral </w:t>
      </w:r>
      <w:proofErr w:type="spellStart"/>
      <w:r w:rsidR="00B508CA" w:rsidRPr="00E13348">
        <w:rPr>
          <w:rFonts w:asciiTheme="majorBidi" w:hAnsiTheme="majorBidi" w:cstheme="majorBidi"/>
          <w:sz w:val="24"/>
          <w:szCs w:val="24"/>
          <w:shd w:val="clear" w:color="auto" w:fill="FFFFFF"/>
        </w:rPr>
        <w:t>trnscripts</w:t>
      </w:r>
      <w:proofErr w:type="spellEnd"/>
      <w:r w:rsidR="00B508CA" w:rsidRPr="00E13348">
        <w:rPr>
          <w:rFonts w:asciiTheme="majorBidi" w:hAnsiTheme="majorBidi" w:cstheme="majorBidi"/>
          <w:sz w:val="24"/>
          <w:szCs w:val="24"/>
          <w:shd w:val="clear" w:color="auto" w:fill="FFFFFF"/>
        </w:rPr>
        <w:t xml:space="preserve">. </w:t>
      </w:r>
      <w:r w:rsidR="006F2740" w:rsidRPr="00E13348">
        <w:rPr>
          <w:rFonts w:asciiTheme="majorBidi" w:hAnsiTheme="majorBidi" w:cstheme="majorBidi"/>
          <w:sz w:val="24"/>
          <w:szCs w:val="24"/>
          <w:shd w:val="clear" w:color="auto" w:fill="FFFFFF"/>
        </w:rPr>
        <w:t xml:space="preserve">There are </w:t>
      </w:r>
      <w:r w:rsidR="00E10937" w:rsidRPr="00E13348">
        <w:rPr>
          <w:rFonts w:asciiTheme="majorBidi" w:hAnsiTheme="majorBidi" w:cstheme="majorBidi"/>
          <w:sz w:val="24"/>
          <w:szCs w:val="24"/>
          <w:shd w:val="clear" w:color="auto" w:fill="FFFFFF"/>
        </w:rPr>
        <w:t>s</w:t>
      </w:r>
      <w:r w:rsidR="00B508CA" w:rsidRPr="00E13348">
        <w:rPr>
          <w:rFonts w:asciiTheme="majorBidi" w:hAnsiTheme="majorBidi" w:cstheme="majorBidi"/>
          <w:sz w:val="24"/>
          <w:szCs w:val="24"/>
          <w:shd w:val="clear" w:color="auto" w:fill="FFFFFF"/>
        </w:rPr>
        <w:t xml:space="preserve">everal viral families, including </w:t>
      </w:r>
      <w:proofErr w:type="spellStart"/>
      <w:r w:rsidR="00B508CA" w:rsidRPr="00E13348">
        <w:rPr>
          <w:rFonts w:asciiTheme="majorBidi" w:hAnsiTheme="majorBidi" w:cstheme="majorBidi"/>
          <w:sz w:val="24"/>
          <w:szCs w:val="24"/>
          <w:shd w:val="clear" w:color="auto" w:fill="FFFFFF"/>
        </w:rPr>
        <w:t>Togaviridae</w:t>
      </w:r>
      <w:proofErr w:type="spellEnd"/>
      <w:r w:rsidR="00B508CA" w:rsidRPr="00E13348">
        <w:rPr>
          <w:rFonts w:asciiTheme="majorBidi" w:hAnsiTheme="majorBidi" w:cstheme="majorBidi"/>
          <w:sz w:val="24"/>
          <w:szCs w:val="24"/>
          <w:shd w:val="clear" w:color="auto" w:fill="FFFFFF"/>
        </w:rPr>
        <w:t xml:space="preserve">, </w:t>
      </w:r>
      <w:proofErr w:type="spellStart"/>
      <w:r w:rsidR="00B508CA" w:rsidRPr="00E13348">
        <w:rPr>
          <w:rFonts w:asciiTheme="majorBidi" w:hAnsiTheme="majorBidi" w:cstheme="majorBidi"/>
          <w:sz w:val="24"/>
          <w:szCs w:val="24"/>
          <w:shd w:val="clear" w:color="auto" w:fill="FFFFFF"/>
        </w:rPr>
        <w:t>Hepeviridae</w:t>
      </w:r>
      <w:proofErr w:type="spellEnd"/>
      <w:r w:rsidR="00B508CA" w:rsidRPr="00E13348">
        <w:rPr>
          <w:rFonts w:asciiTheme="majorBidi" w:hAnsiTheme="majorBidi" w:cstheme="majorBidi"/>
          <w:sz w:val="24"/>
          <w:szCs w:val="24"/>
          <w:shd w:val="clear" w:color="auto" w:fill="FFFFFF"/>
        </w:rPr>
        <w:t xml:space="preserve"> and </w:t>
      </w:r>
      <w:proofErr w:type="spellStart"/>
      <w:r w:rsidR="00B508CA" w:rsidRPr="00E13348">
        <w:rPr>
          <w:rFonts w:asciiTheme="majorBidi" w:hAnsiTheme="majorBidi" w:cstheme="majorBidi"/>
          <w:sz w:val="24"/>
          <w:szCs w:val="24"/>
          <w:shd w:val="clear" w:color="auto" w:fill="FFFFFF"/>
        </w:rPr>
        <w:t>Coronaviridae</w:t>
      </w:r>
      <w:proofErr w:type="spellEnd"/>
      <w:r w:rsidR="00B508CA" w:rsidRPr="00E13348">
        <w:rPr>
          <w:rFonts w:asciiTheme="majorBidi" w:hAnsiTheme="majorBidi" w:cstheme="majorBidi"/>
          <w:sz w:val="24"/>
          <w:szCs w:val="24"/>
          <w:shd w:val="clear" w:color="auto" w:fill="FFFFFF"/>
        </w:rPr>
        <w:t xml:space="preserve"> </w:t>
      </w:r>
      <w:r w:rsidR="00E10937" w:rsidRPr="00E13348">
        <w:rPr>
          <w:rFonts w:asciiTheme="majorBidi" w:hAnsiTheme="majorBidi" w:cstheme="majorBidi"/>
          <w:sz w:val="24"/>
          <w:szCs w:val="24"/>
          <w:shd w:val="clear" w:color="auto" w:fill="FFFFFF"/>
        </w:rPr>
        <w:t xml:space="preserve">with </w:t>
      </w:r>
      <w:r w:rsidR="00226D22" w:rsidRPr="00E13348">
        <w:rPr>
          <w:rFonts w:asciiTheme="majorBidi" w:hAnsiTheme="majorBidi" w:cstheme="majorBidi"/>
          <w:sz w:val="24"/>
          <w:szCs w:val="24"/>
          <w:shd w:val="clear" w:color="auto" w:fill="FFFFFF"/>
        </w:rPr>
        <w:t xml:space="preserve">encoding </w:t>
      </w:r>
      <w:r w:rsidR="00226D22" w:rsidRPr="00E13348">
        <w:rPr>
          <w:rFonts w:asciiTheme="majorBidi" w:hAnsiTheme="majorBidi" w:cstheme="majorBidi"/>
          <w:sz w:val="24"/>
          <w:szCs w:val="24"/>
          <w:shd w:val="clear" w:color="auto" w:fill="FFFFFF"/>
        </w:rPr>
        <w:lastRenderedPageBreak/>
        <w:t xml:space="preserve">ability </w:t>
      </w:r>
      <w:r w:rsidR="007F4A29" w:rsidRPr="00E13348">
        <w:rPr>
          <w:rFonts w:asciiTheme="majorBidi" w:hAnsiTheme="majorBidi" w:cstheme="majorBidi"/>
          <w:sz w:val="24"/>
          <w:szCs w:val="24"/>
          <w:shd w:val="clear" w:color="auto" w:fill="FFFFFF"/>
        </w:rPr>
        <w:t xml:space="preserve">of </w:t>
      </w:r>
      <w:r w:rsidR="003C48B1" w:rsidRPr="00E13348">
        <w:rPr>
          <w:rFonts w:asciiTheme="majorBidi" w:hAnsiTheme="majorBidi" w:cstheme="majorBidi"/>
          <w:sz w:val="24"/>
          <w:szCs w:val="24"/>
          <w:shd w:val="clear" w:color="auto" w:fill="FFFFFF"/>
        </w:rPr>
        <w:t xml:space="preserve">a </w:t>
      </w:r>
      <w:proofErr w:type="spellStart"/>
      <w:r w:rsidR="003C48B1" w:rsidRPr="00E13348">
        <w:rPr>
          <w:rFonts w:asciiTheme="majorBidi" w:hAnsiTheme="majorBidi" w:cstheme="majorBidi"/>
          <w:sz w:val="24"/>
          <w:szCs w:val="24"/>
          <w:shd w:val="clear" w:color="auto" w:fill="FFFFFF"/>
        </w:rPr>
        <w:t>macrodomain</w:t>
      </w:r>
      <w:proofErr w:type="spellEnd"/>
      <w:r w:rsidR="003C48B1" w:rsidRPr="00E13348">
        <w:rPr>
          <w:rFonts w:asciiTheme="majorBidi" w:hAnsiTheme="majorBidi" w:cstheme="majorBidi"/>
          <w:sz w:val="24"/>
          <w:szCs w:val="24"/>
          <w:shd w:val="clear" w:color="auto" w:fill="FFFFFF"/>
        </w:rPr>
        <w:t xml:space="preserve"> protein</w:t>
      </w:r>
      <w:r w:rsidR="007F4A29" w:rsidRPr="00E13348">
        <w:rPr>
          <w:rFonts w:asciiTheme="majorBidi" w:hAnsiTheme="majorBidi" w:cstheme="majorBidi"/>
          <w:sz w:val="24"/>
          <w:szCs w:val="24"/>
          <w:shd w:val="clear" w:color="auto" w:fill="FFFFFF"/>
        </w:rPr>
        <w:t xml:space="preserve"> with</w:t>
      </w:r>
      <w:r w:rsidR="00B508CA" w:rsidRPr="00E13348">
        <w:rPr>
          <w:rFonts w:asciiTheme="majorBidi" w:hAnsiTheme="majorBidi" w:cstheme="majorBidi"/>
          <w:sz w:val="24"/>
          <w:szCs w:val="24"/>
          <w:shd w:val="clear" w:color="auto" w:fill="FFFFFF"/>
        </w:rPr>
        <w:t xml:space="preserve"> poly (ADP-ribose) </w:t>
      </w:r>
      <w:proofErr w:type="spellStart"/>
      <w:r w:rsidR="007F4A29" w:rsidRPr="00E13348">
        <w:rPr>
          <w:rFonts w:asciiTheme="majorBidi" w:hAnsiTheme="majorBidi" w:cstheme="majorBidi"/>
          <w:sz w:val="24"/>
          <w:szCs w:val="24"/>
          <w:shd w:val="clear" w:color="auto" w:fill="FFFFFF"/>
        </w:rPr>
        <w:t>glycohydrolase</w:t>
      </w:r>
      <w:proofErr w:type="spellEnd"/>
      <w:r w:rsidR="007F4A29" w:rsidRPr="00E13348">
        <w:rPr>
          <w:rFonts w:asciiTheme="majorBidi" w:hAnsiTheme="majorBidi" w:cstheme="majorBidi"/>
          <w:sz w:val="24"/>
          <w:szCs w:val="24"/>
          <w:shd w:val="clear" w:color="auto" w:fill="FFFFFF"/>
        </w:rPr>
        <w:t xml:space="preserve"> (PARG) activity</w:t>
      </w:r>
      <w:r w:rsidR="005475A6" w:rsidRPr="00E13348">
        <w:rPr>
          <w:rFonts w:asciiTheme="majorBidi" w:hAnsiTheme="majorBidi" w:cstheme="majorBidi"/>
          <w:sz w:val="24"/>
          <w:szCs w:val="24"/>
          <w:shd w:val="clear" w:color="auto" w:fill="FFFFFF"/>
        </w:rPr>
        <w:t>.</w:t>
      </w:r>
      <w:r w:rsidR="007F4A29" w:rsidRPr="00E13348">
        <w:rPr>
          <w:rFonts w:asciiTheme="majorBidi" w:hAnsiTheme="majorBidi" w:cstheme="majorBidi"/>
          <w:sz w:val="24"/>
          <w:szCs w:val="24"/>
          <w:shd w:val="clear" w:color="auto" w:fill="FFFFFF"/>
        </w:rPr>
        <w:t xml:space="preserve"> </w:t>
      </w:r>
      <w:r w:rsidR="005475A6" w:rsidRPr="00E13348">
        <w:rPr>
          <w:rFonts w:asciiTheme="majorBidi" w:hAnsiTheme="majorBidi" w:cstheme="majorBidi"/>
          <w:sz w:val="24"/>
          <w:szCs w:val="24"/>
          <w:shd w:val="clear" w:color="auto" w:fill="FFFFFF"/>
        </w:rPr>
        <w:t xml:space="preserve">This </w:t>
      </w:r>
      <w:proofErr w:type="spellStart"/>
      <w:r w:rsidR="005475A6" w:rsidRPr="00E13348">
        <w:rPr>
          <w:rFonts w:asciiTheme="majorBidi" w:hAnsiTheme="majorBidi" w:cstheme="majorBidi"/>
          <w:sz w:val="24"/>
          <w:szCs w:val="24"/>
          <w:shd w:val="clear" w:color="auto" w:fill="FFFFFF"/>
        </w:rPr>
        <w:t>macrodomain</w:t>
      </w:r>
      <w:proofErr w:type="spellEnd"/>
      <w:r w:rsidR="005475A6" w:rsidRPr="00E13348">
        <w:rPr>
          <w:rFonts w:asciiTheme="majorBidi" w:hAnsiTheme="majorBidi" w:cstheme="majorBidi"/>
          <w:sz w:val="24"/>
          <w:szCs w:val="24"/>
          <w:shd w:val="clear" w:color="auto" w:fill="FFFFFF"/>
        </w:rPr>
        <w:t xml:space="preserve"> can</w:t>
      </w:r>
      <w:r w:rsidR="00B508CA" w:rsidRPr="00E13348">
        <w:rPr>
          <w:rFonts w:asciiTheme="majorBidi" w:hAnsiTheme="majorBidi" w:cstheme="majorBidi"/>
          <w:sz w:val="24"/>
          <w:szCs w:val="24"/>
          <w:shd w:val="clear" w:color="auto" w:fill="FFFFFF"/>
        </w:rPr>
        <w:t xml:space="preserve"> hydrolyze ADP-ribose from proteins and nucleic acids to </w:t>
      </w:r>
      <w:r w:rsidR="00CF6EEF" w:rsidRPr="00E13348">
        <w:rPr>
          <w:rFonts w:asciiTheme="majorBidi" w:hAnsiTheme="majorBidi" w:cstheme="majorBidi"/>
          <w:sz w:val="24"/>
          <w:szCs w:val="24"/>
          <w:shd w:val="clear" w:color="auto" w:fill="FFFFFF"/>
        </w:rPr>
        <w:t>accelerate the viral</w:t>
      </w:r>
      <w:r w:rsidR="00B508CA" w:rsidRPr="00E13348">
        <w:rPr>
          <w:rFonts w:asciiTheme="majorBidi" w:hAnsiTheme="majorBidi" w:cstheme="majorBidi"/>
          <w:sz w:val="24"/>
          <w:szCs w:val="24"/>
          <w:shd w:val="clear" w:color="auto" w:fill="FFFFFF"/>
        </w:rPr>
        <w:t xml:space="preserve"> replication and virulence </w:t>
      </w:r>
      <w:r w:rsidR="002F4B2F" w:rsidRPr="00E13348">
        <w:rPr>
          <w:rFonts w:asciiTheme="majorBidi" w:hAnsiTheme="majorBidi" w:cstheme="majorBidi"/>
          <w:sz w:val="24"/>
          <w:szCs w:val="24"/>
          <w:shd w:val="clear" w:color="auto" w:fill="FFFFFF"/>
        </w:rPr>
        <w:fldChar w:fldCharType="begin"/>
      </w:r>
      <w:r w:rsidR="00344919">
        <w:rPr>
          <w:rFonts w:asciiTheme="majorBidi" w:hAnsiTheme="majorBidi" w:cstheme="majorBidi"/>
          <w:sz w:val="24"/>
          <w:szCs w:val="24"/>
          <w:shd w:val="clear" w:color="auto" w:fill="FFFFFF"/>
        </w:rPr>
        <w:instrText xml:space="preserve"> ADDIN ZOTERO_ITEM CSL_CITATION {"citationID":"AdEhGdNH","properties":{"formattedCitation":"\\super [21]\\nosupersub{}","plainCitation":"[21]","noteIndex":0},"citationItems":[{"id":407,"uris":["http://zotero.org/users/local/RvtxuDtH/items/YKB428BL"],"uri":["http://zotero.org/users/local/RvtxuDtH/items/YKB428BL"],"itemData":{"id":407,"type":"article","title":"The Molecular Story of COVID-19; NAD+ Depletion Addresses All Questions in this Infection[v1] | Preprints","URL":"https://www.preprints.org/manuscript/202003.0346/v1","accessed":{"date-parts":[["2020",3,26]]}},"label":"page"}],"schema":"https://github.com/citation-style-language/schema/raw/master/csl-citation.json"} </w:instrText>
      </w:r>
      <w:r w:rsidR="002F4B2F" w:rsidRPr="00E13348">
        <w:rPr>
          <w:rFonts w:asciiTheme="majorBidi" w:hAnsiTheme="majorBidi" w:cstheme="majorBidi"/>
          <w:sz w:val="24"/>
          <w:szCs w:val="24"/>
          <w:shd w:val="clear" w:color="auto" w:fill="FFFFFF"/>
        </w:rPr>
        <w:fldChar w:fldCharType="separate"/>
      </w:r>
      <w:r w:rsidR="00344919" w:rsidRPr="00344919">
        <w:rPr>
          <w:rFonts w:ascii="Times New Roman" w:hAnsi="Times New Roman" w:cs="Times New Roman"/>
          <w:sz w:val="24"/>
          <w:szCs w:val="24"/>
          <w:vertAlign w:val="superscript"/>
        </w:rPr>
        <w:t>[21]</w:t>
      </w:r>
      <w:r w:rsidR="002F4B2F" w:rsidRPr="00E13348">
        <w:rPr>
          <w:rFonts w:asciiTheme="majorBidi" w:hAnsiTheme="majorBidi" w:cstheme="majorBidi"/>
          <w:sz w:val="24"/>
          <w:szCs w:val="24"/>
          <w:shd w:val="clear" w:color="auto" w:fill="FFFFFF"/>
        </w:rPr>
        <w:fldChar w:fldCharType="end"/>
      </w:r>
      <w:r w:rsidR="00B508CA" w:rsidRPr="00E13348">
        <w:rPr>
          <w:rFonts w:asciiTheme="majorBidi" w:hAnsiTheme="majorBidi" w:cstheme="majorBidi"/>
          <w:sz w:val="24"/>
          <w:szCs w:val="24"/>
          <w:shd w:val="clear" w:color="auto" w:fill="FFFFFF"/>
        </w:rPr>
        <w:t>. </w:t>
      </w:r>
      <w:r w:rsidR="00481132" w:rsidRPr="00E13348">
        <w:rPr>
          <w:rFonts w:asciiTheme="majorBidi" w:hAnsiTheme="majorBidi" w:cstheme="majorBidi"/>
          <w:sz w:val="24"/>
          <w:szCs w:val="24"/>
          <w:shd w:val="clear" w:color="auto" w:fill="FFFFFF"/>
        </w:rPr>
        <w:t>(Figure 1)</w:t>
      </w:r>
    </w:p>
    <w:p w:rsidR="008D181F" w:rsidRPr="00E13348" w:rsidRDefault="008D181F" w:rsidP="00ED2121">
      <w:pPr>
        <w:bidi w:val="0"/>
        <w:spacing w:after="0" w:line="480" w:lineRule="auto"/>
        <w:jc w:val="both"/>
        <w:rPr>
          <w:rFonts w:asciiTheme="majorBidi" w:hAnsiTheme="majorBidi" w:cstheme="majorBidi"/>
          <w:sz w:val="24"/>
          <w:szCs w:val="24"/>
        </w:rPr>
      </w:pPr>
    </w:p>
    <w:p w:rsidR="009849EB" w:rsidRPr="00E13348" w:rsidRDefault="009849EB" w:rsidP="00ED2121">
      <w:pPr>
        <w:bidi w:val="0"/>
        <w:spacing w:after="0" w:line="480" w:lineRule="auto"/>
        <w:jc w:val="both"/>
        <w:rPr>
          <w:rFonts w:asciiTheme="majorBidi" w:hAnsiTheme="majorBidi" w:cstheme="majorBidi"/>
          <w:sz w:val="24"/>
          <w:szCs w:val="24"/>
        </w:rPr>
      </w:pPr>
    </w:p>
    <w:p w:rsidR="009849EB" w:rsidRPr="00E13348" w:rsidRDefault="00167F95" w:rsidP="00ED2121">
      <w:pPr>
        <w:bidi w:val="0"/>
        <w:spacing w:after="0" w:line="480" w:lineRule="auto"/>
        <w:jc w:val="both"/>
        <w:rPr>
          <w:rFonts w:asciiTheme="majorBidi" w:hAnsiTheme="majorBidi" w:cstheme="majorBidi"/>
          <w:b/>
          <w:bCs/>
          <w:sz w:val="24"/>
          <w:szCs w:val="24"/>
        </w:rPr>
      </w:pPr>
      <w:r w:rsidRPr="00E13348">
        <w:rPr>
          <w:rFonts w:asciiTheme="majorBidi" w:hAnsiTheme="majorBidi" w:cstheme="majorBidi"/>
          <w:b/>
          <w:bCs/>
          <w:sz w:val="24"/>
          <w:szCs w:val="24"/>
        </w:rPr>
        <w:t>L-</w:t>
      </w:r>
      <w:proofErr w:type="spellStart"/>
      <w:r w:rsidRPr="00E13348">
        <w:rPr>
          <w:rFonts w:asciiTheme="majorBidi" w:hAnsiTheme="majorBidi" w:cstheme="majorBidi"/>
          <w:b/>
          <w:bCs/>
          <w:sz w:val="24"/>
          <w:szCs w:val="24"/>
        </w:rPr>
        <w:t>Carnitine</w:t>
      </w:r>
      <w:proofErr w:type="spellEnd"/>
      <w:r w:rsidR="002E2F62" w:rsidRPr="00E13348">
        <w:rPr>
          <w:rFonts w:asciiTheme="majorBidi" w:hAnsiTheme="majorBidi" w:cstheme="majorBidi"/>
          <w:b/>
          <w:bCs/>
          <w:sz w:val="24"/>
          <w:szCs w:val="24"/>
        </w:rPr>
        <w:t xml:space="preserve"> Potencies </w:t>
      </w:r>
      <w:proofErr w:type="gramStart"/>
      <w:r w:rsidR="00B07A45" w:rsidRPr="00E13348">
        <w:rPr>
          <w:rFonts w:asciiTheme="majorBidi" w:hAnsiTheme="majorBidi" w:cstheme="majorBidi"/>
          <w:b/>
          <w:bCs/>
          <w:sz w:val="24"/>
          <w:szCs w:val="24"/>
        </w:rPr>
        <w:t>Against</w:t>
      </w:r>
      <w:proofErr w:type="gramEnd"/>
      <w:r w:rsidR="00B07A45" w:rsidRPr="00E13348">
        <w:rPr>
          <w:rFonts w:asciiTheme="majorBidi" w:hAnsiTheme="majorBidi" w:cstheme="majorBidi"/>
          <w:b/>
          <w:bCs/>
          <w:sz w:val="24"/>
          <w:szCs w:val="24"/>
        </w:rPr>
        <w:t xml:space="preserve"> COVID19 </w:t>
      </w:r>
      <w:r w:rsidR="00E61C5B" w:rsidRPr="00E13348">
        <w:rPr>
          <w:rFonts w:asciiTheme="majorBidi" w:hAnsiTheme="majorBidi" w:cstheme="majorBidi"/>
          <w:b/>
          <w:bCs/>
          <w:sz w:val="24"/>
          <w:szCs w:val="24"/>
        </w:rPr>
        <w:t>Pathology</w:t>
      </w:r>
    </w:p>
    <w:p w:rsidR="00741EF9" w:rsidRPr="00E13348" w:rsidRDefault="00741EF9"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t>L-</w:t>
      </w:r>
      <w:proofErr w:type="spellStart"/>
      <w:r w:rsidRPr="00E13348">
        <w:rPr>
          <w:rFonts w:asciiTheme="majorBidi" w:hAnsiTheme="majorBidi" w:cstheme="majorBidi"/>
          <w:sz w:val="24"/>
          <w:szCs w:val="24"/>
        </w:rPr>
        <w:t>Carnitine</w:t>
      </w:r>
      <w:proofErr w:type="spellEnd"/>
      <w:r w:rsidR="00F509A1" w:rsidRPr="00E13348">
        <w:rPr>
          <w:rFonts w:asciiTheme="majorBidi" w:hAnsiTheme="majorBidi" w:cstheme="majorBidi"/>
          <w:sz w:val="24"/>
          <w:szCs w:val="24"/>
        </w:rPr>
        <w:t xml:space="preserve"> (LC)</w:t>
      </w:r>
      <w:r w:rsidRPr="00E13348">
        <w:rPr>
          <w:rFonts w:asciiTheme="majorBidi" w:hAnsiTheme="majorBidi" w:cstheme="majorBidi"/>
          <w:sz w:val="24"/>
          <w:szCs w:val="24"/>
        </w:rPr>
        <w:t xml:space="preserve"> is a crucial and natural component of body cells participat</w:t>
      </w:r>
      <w:r w:rsidR="0054087B" w:rsidRPr="00E13348">
        <w:rPr>
          <w:rFonts w:asciiTheme="majorBidi" w:hAnsiTheme="majorBidi" w:cstheme="majorBidi"/>
          <w:sz w:val="24"/>
          <w:szCs w:val="24"/>
        </w:rPr>
        <w:t>ing</w:t>
      </w:r>
      <w:r w:rsidRPr="00E13348">
        <w:rPr>
          <w:rFonts w:asciiTheme="majorBidi" w:hAnsiTheme="majorBidi" w:cstheme="majorBidi"/>
          <w:sz w:val="24"/>
          <w:szCs w:val="24"/>
        </w:rPr>
        <w:t xml:space="preserve"> in the metabolism of fatty acids. LC naturally exists in dietary sources including dairy and red meat and can also be produced in the body from the amino acids Lysine and Methionine. L-isomer of </w:t>
      </w:r>
      <w:proofErr w:type="spellStart"/>
      <w:r w:rsidRPr="00E13348">
        <w:rPr>
          <w:rFonts w:asciiTheme="majorBidi" w:hAnsiTheme="majorBidi" w:cstheme="majorBidi"/>
          <w:sz w:val="24"/>
          <w:szCs w:val="24"/>
        </w:rPr>
        <w:t>Carnitine</w:t>
      </w:r>
      <w:proofErr w:type="spellEnd"/>
      <w:r w:rsidRPr="00E13348">
        <w:rPr>
          <w:rFonts w:asciiTheme="majorBidi" w:hAnsiTheme="majorBidi" w:cstheme="majorBidi"/>
          <w:sz w:val="24"/>
          <w:szCs w:val="24"/>
        </w:rPr>
        <w:t xml:space="preserve"> is biologically active and D-isomer is inactive in the body</w:t>
      </w:r>
      <w:r w:rsidR="008159D7" w:rsidRPr="00E13348">
        <w:rPr>
          <w:rFonts w:asciiTheme="majorBidi" w:hAnsiTheme="majorBidi" w:cstheme="majorBidi"/>
          <w:sz w:val="24"/>
          <w:szCs w:val="24"/>
        </w:rPr>
        <w:t xml:space="preserve"> </w:t>
      </w:r>
      <w:r w:rsidR="008159D7"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{"citationID":"gruCKb1C","properties":{"formattedCitation":"\\super [22]\\nosupersub{}","plainCitation":"[22]","noteIndex":0},"citationItems":[{"id":"IWPykwuc/zFTWIXfB","uris":["http://zotero.org/users/local/4wXfkRWj/items/HJME2P9X"],"uri":["http://zotero.org/users/local/4wXfkRWj/items/HJME2P9X"],"itemData":{"id":750,"type":"article-journal","title":"Carnitine metabolism and function in humans","container-title":"Annual Review of Nutrition","page":"41-66","volume":"6","source":"PubMed","abstract":"It is apparent from the foregoing discussion that carnitine plays an essential role in human intermediary metabolism. The question of a dietary requirement for carnitine, particularly for the human infant, is of significant theoretical and practical interest. Aberrant carnitine metabolism resulting from abnormal genetic or acquired conditions may have serious consequences for the affected individual. At present many of the treatment modalities for carnitine deficiency are empirical. Further clarification of the mechanisms by which carnitine depletion is manifest in these conditions is essential for designing treatment programs. Moreover, therapeutic use of carnitine in several human diseases not involving carnitine deficiency per se has been indicated. Before such treatment becomes generally accepted, we must determine precisely the role of this amino acid in the biochemical and physiological events that participate in the pathogenesis of each disease.","DOI":"10.1146/annurev.nu.06.070186.000353","ISSN":"0199-9885","note":"PMID: 3524622","journalAbbreviation":"Annu. Rev. Nutr.","language":"eng","author":[{"family":"Rebouche","given":"C. J."},{"family":"Paulson","given":"D. J."}],"issued":{"date-parts":[["1986"]]}}}],"schema":"https://github.com/citation-style-language/schema/raw/master/csl-citation.json"} </w:instrText>
      </w:r>
      <w:r w:rsidR="008159D7"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[22]</w:t>
      </w:r>
      <w:r w:rsidR="008159D7" w:rsidRPr="00E13348">
        <w:rPr>
          <w:rFonts w:asciiTheme="majorBidi" w:hAnsiTheme="majorBidi" w:cstheme="majorBidi"/>
          <w:sz w:val="24"/>
          <w:szCs w:val="24"/>
        </w:rPr>
        <w:fldChar w:fldCharType="end"/>
      </w:r>
      <w:r w:rsidR="00EF79DB" w:rsidRPr="00E13348">
        <w:rPr>
          <w:rFonts w:asciiTheme="majorBidi" w:hAnsiTheme="majorBidi" w:cstheme="majorBidi"/>
          <w:sz w:val="24"/>
          <w:szCs w:val="24"/>
        </w:rPr>
        <w:t>.</w:t>
      </w:r>
      <w:r w:rsidR="00412686" w:rsidRPr="00E13348">
        <w:rPr>
          <w:rFonts w:asciiTheme="majorBidi" w:hAnsiTheme="majorBidi" w:cstheme="majorBidi"/>
          <w:sz w:val="24"/>
          <w:szCs w:val="24"/>
        </w:rPr>
        <w:t xml:space="preserve"> </w:t>
      </w:r>
      <w:r w:rsidR="00F509A1" w:rsidRPr="00E13348">
        <w:rPr>
          <w:rFonts w:asciiTheme="majorBidi" w:hAnsiTheme="majorBidi" w:cstheme="majorBidi"/>
          <w:sz w:val="24"/>
          <w:szCs w:val="24"/>
        </w:rPr>
        <w:t>In fact, LC</w:t>
      </w:r>
      <w:r w:rsidRPr="00E13348">
        <w:rPr>
          <w:rFonts w:asciiTheme="majorBidi" w:hAnsiTheme="majorBidi" w:cstheme="majorBidi"/>
          <w:sz w:val="24"/>
          <w:szCs w:val="24"/>
        </w:rPr>
        <w:t xml:space="preserve"> naturally acts as an obligatory cofactor for the oxidation of fatty acids in the mitochondria</w:t>
      </w:r>
      <w:r w:rsidR="00EF79DB" w:rsidRPr="00E13348">
        <w:rPr>
          <w:rFonts w:asciiTheme="majorBidi" w:hAnsiTheme="majorBidi" w:cstheme="majorBidi"/>
          <w:sz w:val="24"/>
          <w:szCs w:val="24"/>
        </w:rPr>
        <w:t xml:space="preserve">. Some </w:t>
      </w:r>
      <w:r w:rsidRPr="00E13348">
        <w:rPr>
          <w:rFonts w:asciiTheme="majorBidi" w:hAnsiTheme="majorBidi" w:cstheme="majorBidi"/>
          <w:sz w:val="24"/>
          <w:szCs w:val="24"/>
        </w:rPr>
        <w:t>new studies</w:t>
      </w:r>
      <w:r w:rsidR="00EF79DB" w:rsidRPr="00E13348">
        <w:rPr>
          <w:rFonts w:asciiTheme="majorBidi" w:hAnsiTheme="majorBidi" w:cstheme="majorBidi"/>
          <w:sz w:val="24"/>
          <w:szCs w:val="24"/>
        </w:rPr>
        <w:t>, however,</w:t>
      </w:r>
      <w:r w:rsidRPr="00E13348">
        <w:rPr>
          <w:rFonts w:asciiTheme="majorBidi" w:hAnsiTheme="majorBidi" w:cstheme="majorBidi"/>
          <w:sz w:val="24"/>
          <w:szCs w:val="24"/>
        </w:rPr>
        <w:t xml:space="preserve"> have demonstrated its antioxidant and anti-inflammatory potency to be of great importance</w:t>
      </w:r>
      <w:r w:rsidR="005A2581" w:rsidRPr="00E13348">
        <w:rPr>
          <w:rFonts w:asciiTheme="majorBidi" w:hAnsiTheme="majorBidi" w:cstheme="majorBidi"/>
          <w:sz w:val="24"/>
          <w:szCs w:val="24"/>
        </w:rPr>
        <w:t xml:space="preserve"> </w:t>
      </w:r>
      <w:r w:rsidR="005A2581"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{"citationID":"0P7UQ8tc","properties":{"formattedCitation":"\\super [23]\\nosupersub{}","plainCitation":"[23]","noteIndex":0},"citationItems":[{"id":"IWPykwuc/F9R4ZTBv","uris":["http://zotero.org/users/local/4wXfkRWj/items/2NIB3Z9Q"],"uri":["http://zotero.org/users/local/4wXfkRWj/items/2NIB3Z9Q"],"itemData":{"id":752,"type":"article-journal","title":"Analyzing Mitochondrial Dysfunction, Oxidative Stress, and Apoptosis: Potential Role of L-carnitine","container-title":"Iranian Journal of Kidney Diseases","page":"74-86","volume":"13","issue":"2","source":"PubMed","abstract":"Mitochondrial dysfunction, apoptosis and oxidative stress, are the interrelated events underlining the pathology of  numerous diseases including cardiovascular, neurologic, and metabolic disorders. Due to playing a critical role in glucose and fatty acids' metabolism, L-carnitine probably has the potential to adjust these unfavorable events. The present review has evolved based on existing literature that investigated the mechanisms of L-carnitine and its derivatives based mitochondrial dysfunction, oxidative stress, and apoptosis related modulation. The released studies have been searched with the databases including Google Scholar, Scopus, and PubMed out of which overall 76 full-length articles have been chosen and recruited in this review. L-carnitine exerts protective effects against these cellular events in several manners including the maintenance of mitochondrial functions and decreasing the production of  reactive oxygen species at different points. In clinical setting, these effects could be applied to treat a variety of associated diseases.","ISSN":"1735-8604","note":"PMID: 30988244","shortTitle":"Analyzing Mitochondrial Dysfunction, Oxidative Stress, and Apoptosis","journalAbbreviation":"Iran J Kidney Dis","language":"eng","author":[{"family":"Modanloo","given":"Mona"},{"family":"Shokrzadeh","given":"Mohammad"}],"issued":{"date-parts":[["2019"]]}}}],"schema":"https://github.com/citation-style-language/schema/raw/master/csl-citation.json"} </w:instrText>
      </w:r>
      <w:r w:rsidR="005A2581"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[23]</w:t>
      </w:r>
      <w:r w:rsidR="005A2581" w:rsidRPr="00E13348">
        <w:rPr>
          <w:rFonts w:asciiTheme="majorBidi" w:hAnsiTheme="majorBidi" w:cstheme="majorBidi"/>
          <w:sz w:val="24"/>
          <w:szCs w:val="24"/>
        </w:rPr>
        <w:fldChar w:fldCharType="end"/>
      </w:r>
      <w:r w:rsidR="00EF79DB" w:rsidRPr="00E13348">
        <w:rPr>
          <w:rFonts w:asciiTheme="majorBidi" w:hAnsiTheme="majorBidi" w:cstheme="majorBidi"/>
          <w:sz w:val="24"/>
          <w:szCs w:val="24"/>
        </w:rPr>
        <w:t>.</w:t>
      </w:r>
      <w:r w:rsidR="00481132" w:rsidRPr="00E13348">
        <w:rPr>
          <w:rFonts w:asciiTheme="majorBidi" w:hAnsiTheme="majorBidi" w:cstheme="majorBidi"/>
          <w:sz w:val="24"/>
          <w:szCs w:val="24"/>
        </w:rPr>
        <w:t xml:space="preserve"> (Figure 1)</w:t>
      </w:r>
    </w:p>
    <w:p w:rsidR="00591498" w:rsidRPr="00E13348" w:rsidRDefault="00591498" w:rsidP="00ED2121">
      <w:pPr>
        <w:bidi w:val="0"/>
        <w:spacing w:after="0" w:line="480" w:lineRule="auto"/>
        <w:jc w:val="both"/>
        <w:rPr>
          <w:rFonts w:asciiTheme="majorBidi" w:hAnsiTheme="majorBidi" w:cstheme="majorBidi"/>
          <w:sz w:val="24"/>
          <w:szCs w:val="24"/>
        </w:rPr>
      </w:pPr>
    </w:p>
    <w:p w:rsidR="003901B0" w:rsidRPr="00E13348" w:rsidRDefault="003901B0" w:rsidP="00ED2121">
      <w:pPr>
        <w:pStyle w:val="ListParagraph"/>
        <w:numPr>
          <w:ilvl w:val="0"/>
          <w:numId w:val="1"/>
        </w:numPr>
        <w:spacing w:after="0" w:line="480" w:lineRule="auto"/>
        <w:ind w:left="270" w:hanging="270"/>
        <w:jc w:val="both"/>
        <w:rPr>
          <w:rFonts w:asciiTheme="majorBidi" w:hAnsiTheme="majorBidi" w:cstheme="majorBidi"/>
          <w:sz w:val="24"/>
          <w:szCs w:val="24"/>
        </w:rPr>
      </w:pPr>
      <w:r w:rsidRPr="00E13348">
        <w:rPr>
          <w:rFonts w:asciiTheme="majorBidi" w:hAnsiTheme="majorBidi" w:cstheme="majorBidi"/>
          <w:b/>
          <w:bCs/>
          <w:sz w:val="24"/>
          <w:szCs w:val="24"/>
        </w:rPr>
        <w:t>L-</w:t>
      </w:r>
      <w:proofErr w:type="spellStart"/>
      <w:r w:rsidRPr="00E13348">
        <w:rPr>
          <w:rFonts w:asciiTheme="majorBidi" w:hAnsiTheme="majorBidi" w:cstheme="majorBidi"/>
          <w:b/>
          <w:bCs/>
          <w:sz w:val="24"/>
          <w:szCs w:val="24"/>
        </w:rPr>
        <w:t>Carnitine</w:t>
      </w:r>
      <w:proofErr w:type="spellEnd"/>
      <w:r w:rsidRPr="00E13348">
        <w:rPr>
          <w:rFonts w:asciiTheme="majorBidi" w:hAnsiTheme="majorBidi" w:cstheme="majorBidi"/>
          <w:b/>
          <w:bCs/>
          <w:sz w:val="24"/>
          <w:szCs w:val="24"/>
        </w:rPr>
        <w:t xml:space="preserve"> </w:t>
      </w:r>
      <w:r w:rsidR="00D54F61" w:rsidRPr="00E13348">
        <w:rPr>
          <w:rFonts w:asciiTheme="majorBidi" w:hAnsiTheme="majorBidi" w:cstheme="majorBidi"/>
          <w:b/>
          <w:bCs/>
          <w:sz w:val="24"/>
          <w:szCs w:val="24"/>
        </w:rPr>
        <w:t xml:space="preserve">and Antioxidant properties </w:t>
      </w:r>
    </w:p>
    <w:p w:rsidR="0001792D" w:rsidRPr="00E13348" w:rsidRDefault="00591498"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t xml:space="preserve">Some experimental studies presented </w:t>
      </w:r>
      <w:r w:rsidR="0091626B" w:rsidRPr="00E13348">
        <w:rPr>
          <w:rFonts w:asciiTheme="majorBidi" w:hAnsiTheme="majorBidi" w:cstheme="majorBidi"/>
          <w:sz w:val="24"/>
          <w:szCs w:val="24"/>
        </w:rPr>
        <w:t>a potentially significant synergistic role for</w:t>
      </w:r>
      <w:r w:rsidRPr="00E13348">
        <w:rPr>
          <w:rFonts w:asciiTheme="majorBidi" w:hAnsiTheme="majorBidi" w:cstheme="majorBidi"/>
          <w:sz w:val="24"/>
          <w:szCs w:val="24"/>
        </w:rPr>
        <w:t xml:space="preserve"> α-</w:t>
      </w:r>
      <w:proofErr w:type="spellStart"/>
      <w:r w:rsidRPr="00E13348">
        <w:rPr>
          <w:rFonts w:asciiTheme="majorBidi" w:hAnsiTheme="majorBidi" w:cstheme="majorBidi"/>
          <w:sz w:val="24"/>
          <w:szCs w:val="24"/>
        </w:rPr>
        <w:t>lipoic</w:t>
      </w:r>
      <w:proofErr w:type="spellEnd"/>
      <w:r w:rsidRPr="00E13348">
        <w:rPr>
          <w:rFonts w:asciiTheme="majorBidi" w:hAnsiTheme="majorBidi" w:cstheme="majorBidi"/>
          <w:sz w:val="24"/>
          <w:szCs w:val="24"/>
        </w:rPr>
        <w:t xml:space="preserve"> acid and acetyl-L-</w:t>
      </w:r>
      <w:proofErr w:type="spellStart"/>
      <w:r w:rsidRPr="00E13348">
        <w:rPr>
          <w:rFonts w:asciiTheme="majorBidi" w:hAnsiTheme="majorBidi" w:cstheme="majorBidi"/>
          <w:sz w:val="24"/>
          <w:szCs w:val="24"/>
        </w:rPr>
        <w:t>carnitine</w:t>
      </w:r>
      <w:proofErr w:type="spellEnd"/>
      <w:r w:rsidRPr="00E13348">
        <w:rPr>
          <w:rFonts w:asciiTheme="majorBidi" w:hAnsiTheme="majorBidi" w:cstheme="majorBidi"/>
          <w:sz w:val="24"/>
          <w:szCs w:val="24"/>
        </w:rPr>
        <w:t xml:space="preserve"> in normal mitochondrial function, </w:t>
      </w:r>
      <w:r w:rsidR="0041673C" w:rsidRPr="00E13348">
        <w:rPr>
          <w:rFonts w:asciiTheme="majorBidi" w:hAnsiTheme="majorBidi" w:cstheme="majorBidi"/>
          <w:sz w:val="24"/>
          <w:szCs w:val="24"/>
        </w:rPr>
        <w:t xml:space="preserve">so </w:t>
      </w:r>
      <w:r w:rsidR="009625A3" w:rsidRPr="00E13348">
        <w:rPr>
          <w:rFonts w:asciiTheme="majorBidi" w:hAnsiTheme="majorBidi" w:cstheme="majorBidi"/>
          <w:sz w:val="24"/>
          <w:szCs w:val="24"/>
        </w:rPr>
        <w:t>insufficiency of these</w:t>
      </w:r>
      <w:r w:rsidRPr="00E13348">
        <w:rPr>
          <w:rFonts w:asciiTheme="majorBidi" w:hAnsiTheme="majorBidi" w:cstheme="majorBidi"/>
          <w:sz w:val="24"/>
          <w:szCs w:val="24"/>
        </w:rPr>
        <w:t xml:space="preserve"> compounds </w:t>
      </w:r>
      <w:r w:rsidR="009625A3" w:rsidRPr="00E13348">
        <w:rPr>
          <w:rFonts w:asciiTheme="majorBidi" w:hAnsiTheme="majorBidi" w:cstheme="majorBidi"/>
          <w:sz w:val="24"/>
          <w:szCs w:val="24"/>
        </w:rPr>
        <w:t>could</w:t>
      </w:r>
      <w:r w:rsidRPr="00E13348">
        <w:rPr>
          <w:rFonts w:asciiTheme="majorBidi" w:hAnsiTheme="majorBidi" w:cstheme="majorBidi"/>
          <w:sz w:val="24"/>
          <w:szCs w:val="24"/>
        </w:rPr>
        <w:t xml:space="preserve"> </w:t>
      </w:r>
      <w:r w:rsidR="001C4F9A" w:rsidRPr="00E13348">
        <w:rPr>
          <w:rFonts w:asciiTheme="majorBidi" w:hAnsiTheme="majorBidi" w:cstheme="majorBidi"/>
          <w:sz w:val="24"/>
          <w:szCs w:val="24"/>
        </w:rPr>
        <w:t>lead to raising</w:t>
      </w:r>
      <w:r w:rsidRPr="00E13348">
        <w:rPr>
          <w:rFonts w:asciiTheme="majorBidi" w:hAnsiTheme="majorBidi" w:cstheme="majorBidi"/>
          <w:sz w:val="24"/>
          <w:szCs w:val="24"/>
        </w:rPr>
        <w:t xml:space="preserve"> mitochondrial oxidant production</w:t>
      </w:r>
      <w:r w:rsidR="006A0158" w:rsidRPr="00E13348">
        <w:rPr>
          <w:rFonts w:asciiTheme="majorBidi" w:hAnsiTheme="majorBidi" w:cstheme="majorBidi"/>
          <w:sz w:val="24"/>
          <w:szCs w:val="24"/>
        </w:rPr>
        <w:t>.</w:t>
      </w:r>
      <w:r w:rsidRPr="00E13348">
        <w:rPr>
          <w:rFonts w:asciiTheme="majorBidi" w:hAnsiTheme="majorBidi" w:cstheme="majorBidi"/>
          <w:sz w:val="24"/>
          <w:szCs w:val="24"/>
        </w:rPr>
        <w:t xml:space="preserve"> </w:t>
      </w:r>
      <w:r w:rsidR="006A0158" w:rsidRPr="00E13348">
        <w:rPr>
          <w:rFonts w:asciiTheme="majorBidi" w:hAnsiTheme="majorBidi" w:cstheme="majorBidi"/>
          <w:sz w:val="24"/>
          <w:szCs w:val="24"/>
        </w:rPr>
        <w:t xml:space="preserve">Moreover, LC is able to decrease production of oxygen free radicals </w:t>
      </w:r>
      <w:r w:rsidR="007458C5"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{"citationID":"aqs68a72n3","properties":{"formattedCitation":"\\super [24,25]\\nosupersub{}","plainCitation":"[24,25]","noteIndex":0},"citationItems":[{"id":"IWPykwuc/y1MU3bpK","uris":["http://zotero.org/users/local/4wXfkRWj/items/KHGCWEPX"],"uri":["http://zotero.org/users/local/4wXfkRWj/items/KHGCWEPX"],"itemData":{"id":784,"type":"article-journal","title":"Accumulation of unsaturated acylcarnitine molecular species during acute myocardial ischemia: metabolic compartmentalization of products of fatty acyl chain elongation in the acylcarnitine pool","container-title":"Biochemistry","page":"7903-7909","volume":"35","issue":"24","source":"PubMed","abstract":"Long-chain acylcarnitines accumulate during myocardial ischemia and contribute to membrane dysfunction in ischemic zones. On the basis of the 3-fold selectivity for saturated fatty acid accumulation during myocardial ischemia, it was implicitly assumed that saturated long chain acylcarnitine molecular species predominantly accumulated in ischemic myocardium. By exploiting the analytical power of electrospray ionization mass spectroscopy, we now report that unsaturated acylcarnitines are the predominant molecular species of acylcarnitine which accumulate during myocardial ischemia (rank order: octadecadienoyl carnitine &gt; octadecanoyl carnitine &gt; hexadecanoyl carnitine &gt; octadecanoyl carnitine). The aliphatic chain distribution of myocardial acylcarnitine molecular species identified by electrospray ionization mass spectroscopy was independently substantiated by sequential HPLC purification and capillary gas chromatography. Detailed analysis of the individual molecular species of long-chain acylcarnitine demonstrated that fatty acyl chain elongation was prominent in ischemic myocardium (e.g., following 20 min of ischemia, greater than 15% of the accumulated acylcarnitines consisted of 20-carbon unsaturated molecular species). Chain-elongated lipids were essentially confined to the long chain acylcarnitine pool since [9,10-3H]octadec-9'-enoic acid was converted to [3H]eicosenoyl carnitine (12% of the radiolabeled acylcarnitine pool) in ischemic hearts without substantive amounts of [3H]eicosenoyl residues in the fatty acid, triglyceride, and phospholipid pools. Collectively, these results demonstrate the preponderance of unsaturated acylcarnitines in ischemic myocardium and document the metabolic compartmentation of downstream products of fatty acyl chain elongation in the acylcarnitine pool during ischemia.","DOI":"10.1021/bi960552n","ISSN":"0006-2960","note":"PMID: 8672492","shortTitle":"Accumulation of unsaturated acylcarnitine molecular species during acute myocardial ischemia","journalAbbreviation":"Biochemistry","language":"eng","author":[{"family":"Ford","given":"D. A."},{"family":"Han","given":"X."},{"family":"Horner","given":"C. C."},{"family":"Gross","given":"R. W."}],"issued":{"date-parts":[["1996",6,18]]}},"label":"page"},{"id":"IWPykwuc/pYF3lieb","uris":["http://zotero.org/users/local/4wXfkRWj/items/67EQNDMZ"],"uri":["http://zotero.org/users/local/4wXfkRWj/items/67EQNDMZ"],"itemData":{"id":782,"type":"article-journal","title":"A review of specific dietary antioxidants and the effects on biochemical mechanisms related to neurodegenerative processes","container-title":"Neurobiology of Aging","page":"719-735","volume":"23","issue":"5","source":"PubMed","abstract":"Aging is a major risk factor for neurodegenerative diseases including Alzheimer's disease (AD), Parkinson's disease (PD), and amyotrophic lateral sclerosis (ALS). An unbalanced overproduction of reactive oxygen species (ROS) may give rise to oxidative stress which can induce neuronal damage, ultimately leading to neuronal death by apoptosis or necrosis. A large body of evidence indicates that oxidative stress is involved in the pathogenesis of AD, PD, and ALS. An increasing number of studies show that nutritional antioxidants (especially Vitamin E and polyphenols) can block neuronal death in vitro, and may have therapeutic properties in animal models of neurodegenerative diseases including AD, PD, and ALS. Moreover, clinical data suggest that nutritional antioxidants might exert some protective effect against AD, PD, and ALS. In this paper, the biochemical mechanisms by which nutritional antioxidants can reduce or block neuronal death occurring in neurodegenerative disorders are reviewed. Particular emphasis will be given to the role played by the nuclear transcription factor-kappaB (NF-kappaB) in apoptosis, and in the pathogenesis of neurodegenerative disorders, such as AD, PD, and ALS. The effects of ROS and antioxidants on NF-kappaB function and their relevance in the pathophysiology of neurodegenerative diseases will also be examined.","DOI":"10.1016/s0197-4580(02)00078-7","ISSN":"0197-4580","note":"PMID: 12392777","journalAbbreviation":"Neurobiol. Aging","language":"eng","author":[{"family":"Esposito","given":"Ennio"},{"family":"Rotilio","given":"Domenico"},{"family":"Di Matteo","given":"Vincenzo"},{"family":"Di Giulio","given":"Camillo"},{"family":"Cacchio","given":"Marisa"},{"family":"Algeri","given":"Sergio"}],"issued":{"date-parts":[["2002",10]]}},"label":"page"}],"schema":"https://github.com/citation-style-language/schema/raw/master/csl-citation.json"} </w:instrText>
      </w:r>
      <w:r w:rsidR="007458C5"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[24,25]</w:t>
      </w:r>
      <w:r w:rsidR="007458C5" w:rsidRPr="00E13348">
        <w:rPr>
          <w:rFonts w:asciiTheme="majorBidi" w:hAnsiTheme="majorBidi" w:cstheme="majorBidi"/>
          <w:sz w:val="24"/>
          <w:szCs w:val="24"/>
        </w:rPr>
        <w:fldChar w:fldCharType="end"/>
      </w:r>
      <w:r w:rsidR="006A0158" w:rsidRPr="00E13348">
        <w:rPr>
          <w:rFonts w:asciiTheme="majorBidi" w:hAnsiTheme="majorBidi" w:cstheme="majorBidi"/>
          <w:sz w:val="24"/>
          <w:szCs w:val="24"/>
        </w:rPr>
        <w:t>.</w:t>
      </w:r>
      <w:r w:rsidRPr="00E13348">
        <w:rPr>
          <w:rFonts w:asciiTheme="majorBidi" w:hAnsiTheme="majorBidi" w:cstheme="majorBidi"/>
          <w:sz w:val="24"/>
          <w:szCs w:val="24"/>
        </w:rPr>
        <w:t xml:space="preserve"> </w:t>
      </w:r>
      <w:r w:rsidR="003271F0" w:rsidRPr="00E13348">
        <w:rPr>
          <w:rFonts w:asciiTheme="majorBidi" w:hAnsiTheme="majorBidi" w:cstheme="majorBidi"/>
          <w:sz w:val="24"/>
          <w:szCs w:val="24"/>
        </w:rPr>
        <w:t>The reductive effect of</w:t>
      </w:r>
      <w:r w:rsidRPr="00E13348">
        <w:rPr>
          <w:rFonts w:asciiTheme="majorBidi" w:hAnsiTheme="majorBidi" w:cstheme="majorBidi"/>
          <w:sz w:val="24"/>
          <w:szCs w:val="24"/>
        </w:rPr>
        <w:t xml:space="preserve"> acetyl-L-</w:t>
      </w:r>
      <w:proofErr w:type="spellStart"/>
      <w:r w:rsidRPr="00E13348">
        <w:rPr>
          <w:rFonts w:asciiTheme="majorBidi" w:hAnsiTheme="majorBidi" w:cstheme="majorBidi"/>
          <w:sz w:val="24"/>
          <w:szCs w:val="24"/>
        </w:rPr>
        <w:t>carnitine</w:t>
      </w:r>
      <w:proofErr w:type="spellEnd"/>
      <w:r w:rsidRPr="00E13348">
        <w:rPr>
          <w:rFonts w:asciiTheme="majorBidi" w:hAnsiTheme="majorBidi" w:cstheme="majorBidi"/>
          <w:sz w:val="24"/>
          <w:szCs w:val="24"/>
        </w:rPr>
        <w:t xml:space="preserve"> on oxidative stress </w:t>
      </w:r>
      <w:r w:rsidR="0010710F" w:rsidRPr="00E13348">
        <w:rPr>
          <w:rFonts w:asciiTheme="majorBidi" w:hAnsiTheme="majorBidi" w:cstheme="majorBidi"/>
          <w:sz w:val="24"/>
          <w:szCs w:val="24"/>
        </w:rPr>
        <w:t xml:space="preserve">that has been confirmed in some experimental researches, </w:t>
      </w:r>
      <w:r w:rsidR="0060787A" w:rsidRPr="00E13348">
        <w:rPr>
          <w:rFonts w:asciiTheme="majorBidi" w:hAnsiTheme="majorBidi" w:cstheme="majorBidi"/>
          <w:sz w:val="24"/>
          <w:szCs w:val="24"/>
        </w:rPr>
        <w:t>could lead to promote the</w:t>
      </w:r>
      <w:r w:rsidRPr="00E13348">
        <w:rPr>
          <w:rFonts w:asciiTheme="majorBidi" w:hAnsiTheme="majorBidi" w:cstheme="majorBidi"/>
          <w:sz w:val="24"/>
          <w:szCs w:val="24"/>
        </w:rPr>
        <w:t xml:space="preserve"> overall antioxidant status of cells</w:t>
      </w:r>
      <w:r w:rsidR="008B1308" w:rsidRPr="00E13348">
        <w:rPr>
          <w:rFonts w:asciiTheme="majorBidi" w:hAnsiTheme="majorBidi" w:cstheme="majorBidi"/>
          <w:sz w:val="24"/>
          <w:szCs w:val="24"/>
        </w:rPr>
        <w:t xml:space="preserve"> </w:t>
      </w:r>
      <w:r w:rsidR="008B130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{"citationID":"a2qbja1fr12","properties":{"formattedCitation":"\\super [26\\uc0\\u8211{}28]\\nosupersub{}","plainCitation":"[26–28]","noteIndex":0},"citationItems":[{"id":"IWPykwuc/WwL2bg0H","uris":["http://zotero.org/users/local/4wXfkRWj/items/HZ334HDX"],"uri":["http://zotero.org/users/local/4wXfkRWj/items/HZ334HDX"],"itemData":{"id":696,"type":"article-journal","title":"Analyzing Mitochondrial Dysfunction, Oxidative Stress, and Apoptosis: Potential Role of L-carnitine","container-title":"Iranian Journal of Kidney Diseases","page":"74-86","volume":"13","issue":"2","source":"PubMed","abstract":"Mitochondrial dysfunction, apoptosis and oxidative stress, are the interrelated events underlining the pathology of  numerous diseases including cardiovascular, neurologic, and metabolic disorders. Due to playing a critical role in glucose and fatty acids' metabolism, L-carnitine probably has the potential to adjust these unfavorable events. The present review has evolved based on existing literature that investigated the mechanisms of L-carnitine and its derivatives based mitochondrial dysfunction, oxidative stress, and apoptosis related modulation. The released studies have been searched with the databases including Google Scholar, Scopus, and PubMed out of which overall 76 full-length articles have been chosen and recruited in this review. L-carnitine exerts protective effects against these cellular events in several manners including the maintenance of mitochondrial functions and decreasing the production of  reactive oxygen species at different points. In clinical setting, these effects could be applied to treat a variety of associated diseases.","ISSN":"1735-8604","note":"PMID: 30988244","shortTitle":"Analyzing Mitochondrial Dysfunction, Oxidative Stress, and Apoptosis","journalAbbreviation":"Iran J Kidney Dis","language":"eng","author":[{"family":"Modanloo","given":"Mona"},{"family":"Shokrzadeh","given":"Mohammad"}],"issued":{"date-parts":[["2019"]]}},"label":"page"},{"id":"IWPykwuc/gNvbiMfr","uris":["http://zotero.org/users/local/4wXfkRWj/items/RK54PHRJ"],"uri":["http://zotero.org/users/local/4wXfkRWj/items/RK54PHRJ"],"itemData":{"id":778,"type":"article-journal","title":"A systematic review of antioxidant treatment for amyotrophic lateral  sclerosis/motor neuron disease","container-title":"Amyotrophic Lateral Sclerosis: Official Publication of the World Federation of Neurology Research Group on Motor Neuron Diseases","page":"195-211","volume":"9","issue":"4","source":"PubMed","abstract":"Free radical accumulation and oxidative stress have been proposed as contributing to the progression of amyotrophic lateral sclerosis (motor neuron disease). A range of antioxidant medications is available, and has been studied. We aimed to examine the effects of antioxidant medication in the treatment of people with amyotrophic lateral sclerosis, and searched the Cochrane Neuromuscular Disease Group Trials register (August 2005), MEDLINE (January 1966 to August 2005), EMBASE (January 1980 to August 2005) and other sources. Selection criteria were all randomized or quasi-randomized controlled trials of antioxidant treatment for amyotrophic lateral sclerosis. The authors independently applied the selection criteria, assessed study quality and two authors performed independent data extraction. The search identified 23 studies for consideration but only nine studies met the inclusion criteria. Only two studies used our predetermined primary outcome measure as the primary outcome measure (survival at 12 months treatment). However, sufficient data were available from four studies to allow analysis of this outcome measure, and a meta-analysis was performed. In the individual studies no significant effect was observed for vitamin E 500 mg twice daily; vitamin E 1 g five times daily; acetylcysteine 50 mg/kg daily subcutaneous infusion; or a combination of L-methionine 2 g, vitamin E 400 International Units, and selenium 0.03 mg three times daily (Alsemet). No significant effect on the primary outcome measure was observed in a meta analysis of all antioxidants combined. No significant differences were demonstrated in any of the secondary outcome measures. In the opinion of the reviewers, there is insufficient evidence of efficacy of individual antioxidants, or antioxidants in general, in the treatment of people with amyotrophic lateral sclerosis. One study reported a mild positive effect, but this was not supported by the analysis we used. Generally, the studies were poorly designed, and underpowered, with low numbers of participants and of short duration. Further well-designed trials of medications such as vitamin C and E are unlikely to be performed. If future trials of antioxidant medications are performed, careful attention should be given to sample size, outcome measures, and duration of the trial. The high tolerance and safety, and relatively low cost of vitamins C and E, and other considerations related to the lack of other effective treatments for amyotrophic lateral sclerosis, explain the continuing use of these vitamins by physicians and people with amyotrophic lateral sclerosis. While there is no substantial clinical trial evidence to support their clinical use, there is no clear contraindication.","DOI":"10.1080/17482960801900032","ISSN":"1471-180X","note":"PMID: 18608090","journalAbbreviation":"Amyotroph Lateral Scler","language":"eng","author":[{"family":"Orrell","given":"Richard W."},{"family":"Lane","given":"Russell J. M."},{"family":"Ross","given":"Mark"}],"issued":{"date-parts":[["2008",8]]}},"label":"page"},{"id":"IWPykwuc/bIQ3nahx","uris":["http://zotero.org/users/local/4wXfkRWj/items/KM7EZXBQ"],"uri":["http://zotero.org/users/local/4wXfkRWj/items/KM7EZXBQ"],"itemData":{"id":754,"type":"article-journal","title":"l-Carnitine ameliorates the oxidative stress response to angiotensin II by modulating NADPH oxidase through a reduction in protein kinase c activity and NF-κB translocation to the nucleus","container-title":"Food Chemistry","page":"356-366","volume":"228","source":"PubMed","abstract":"l-Carnitine (LC) exerts beneficial effects in arterial hypertension due, in part, to its antioxidant capacity. We investigated the signalling pathways involved in the effect of LC on angiotensin II (Ang II)-induced NADPH oxidase activation in NRK-52E cells. Ang II increased the generation of superoxide anion from NADPH oxidase, as well as the amount of hydrogen peroxide and nitrotyrosine. Co-incubation with LC managed to prevent these alterations and also reverted the changes in NADPH oxidase expression triggered by Ang II. Cell signalling studies evidenced that LC did not modify Ang II-induced phosphorylation of Akt, p38 MAPK or ERK1/2. On the other hand, a significant decrease in PKC activity, and inhibition of nuclear factor kappa B (NF-kB) translocation, were attributable to LC incubation. In conclusion, LC counteracts the pro-oxidative response to Ang II by modulating NADPH oxidase enzyme via reducing the activity of PKC and the translocation of NF-kB to the nucleus.","DOI":"10.1016/j.foodchem.2017.02.011","ISSN":"1873-7072","note":"PMID: 28317735","journalAbbreviation":"Food Chem","language":"eng","author":[{"family":"Blanca","given":"Antonio J."},{"family":"Ruiz-Armenta","given":"María V."},{"family":"Zambrano","given":"Sonia"},{"family":"Miguel-Carrasco","given":"José L."},{"family":"González-Roncero","given":"Francisco M."},{"family":"Fortuño","given":"Ana"},{"family":"Revilla","given":"Elisa"},{"family":"Mate","given":"Alfonso"},{"family":"Vázquez","given":"Carmen M."}],"issued":{"date-parts":[["2017",8,1]]}},"label":"page"}],"schema":"https://github.com/citation-style-language/schema/raw/master/csl-citation.json"} </w:instrText>
      </w:r>
      <w:r w:rsidR="008B130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[26–28]</w:t>
      </w:r>
      <w:r w:rsidR="008B1308" w:rsidRPr="00E13348">
        <w:rPr>
          <w:rFonts w:asciiTheme="majorBidi" w:hAnsiTheme="majorBidi" w:cstheme="majorBidi"/>
          <w:sz w:val="24"/>
          <w:szCs w:val="24"/>
        </w:rPr>
        <w:fldChar w:fldCharType="end"/>
      </w:r>
      <w:r w:rsidRPr="00E13348">
        <w:rPr>
          <w:rFonts w:asciiTheme="majorBidi" w:hAnsiTheme="majorBidi" w:cstheme="majorBidi"/>
          <w:sz w:val="24"/>
          <w:szCs w:val="24"/>
        </w:rPr>
        <w:t xml:space="preserve">. </w:t>
      </w:r>
      <w:r w:rsidR="00F1638C" w:rsidRPr="00E13348">
        <w:rPr>
          <w:rFonts w:asciiTheme="majorBidi" w:hAnsiTheme="majorBidi" w:cstheme="majorBidi"/>
          <w:sz w:val="24"/>
          <w:szCs w:val="24"/>
        </w:rPr>
        <w:t xml:space="preserve">A protective event which can reduce </w:t>
      </w:r>
      <w:r w:rsidR="005B37B1" w:rsidRPr="00E13348">
        <w:rPr>
          <w:rFonts w:asciiTheme="majorBidi" w:hAnsiTheme="majorBidi" w:cstheme="majorBidi"/>
          <w:sz w:val="24"/>
          <w:szCs w:val="24"/>
        </w:rPr>
        <w:t xml:space="preserve">the </w:t>
      </w:r>
      <w:r w:rsidR="00F1638C" w:rsidRPr="00E13348">
        <w:rPr>
          <w:rFonts w:asciiTheme="majorBidi" w:hAnsiTheme="majorBidi" w:cstheme="majorBidi"/>
          <w:sz w:val="24"/>
          <w:szCs w:val="24"/>
        </w:rPr>
        <w:t xml:space="preserve">stress and </w:t>
      </w:r>
      <w:r w:rsidR="005B37B1" w:rsidRPr="00E13348">
        <w:rPr>
          <w:rFonts w:asciiTheme="majorBidi" w:hAnsiTheme="majorBidi" w:cstheme="majorBidi"/>
          <w:sz w:val="24"/>
          <w:szCs w:val="24"/>
        </w:rPr>
        <w:t>infection-induced tissue damages</w:t>
      </w:r>
      <w:r w:rsidR="008B1308" w:rsidRPr="00E13348">
        <w:rPr>
          <w:rFonts w:asciiTheme="majorBidi" w:hAnsiTheme="majorBidi" w:cstheme="majorBidi"/>
          <w:sz w:val="24"/>
          <w:szCs w:val="24"/>
        </w:rPr>
        <w:t xml:space="preserve"> like COVID19.</w:t>
      </w:r>
      <w:r w:rsidR="005B37B1" w:rsidRPr="00E13348">
        <w:rPr>
          <w:rFonts w:asciiTheme="majorBidi" w:hAnsiTheme="majorBidi" w:cstheme="majorBidi"/>
          <w:sz w:val="24"/>
          <w:szCs w:val="24"/>
        </w:rPr>
        <w:t xml:space="preserve"> </w:t>
      </w:r>
      <w:r w:rsidR="00616011" w:rsidRPr="00E13348">
        <w:rPr>
          <w:rFonts w:asciiTheme="majorBidi" w:hAnsiTheme="majorBidi" w:cstheme="majorBidi"/>
          <w:sz w:val="24"/>
          <w:szCs w:val="24"/>
        </w:rPr>
        <w:t>LC</w:t>
      </w:r>
      <w:r w:rsidR="00741EF9" w:rsidRPr="00E13348">
        <w:rPr>
          <w:rFonts w:asciiTheme="majorBidi" w:hAnsiTheme="majorBidi" w:cstheme="majorBidi"/>
          <w:sz w:val="24"/>
          <w:szCs w:val="24"/>
        </w:rPr>
        <w:t xml:space="preserve"> could be </w:t>
      </w:r>
      <w:r w:rsidR="00616011" w:rsidRPr="00E13348">
        <w:rPr>
          <w:rFonts w:asciiTheme="majorBidi" w:hAnsiTheme="majorBidi" w:cstheme="majorBidi"/>
          <w:sz w:val="24"/>
          <w:szCs w:val="24"/>
        </w:rPr>
        <w:t xml:space="preserve">also </w:t>
      </w:r>
      <w:r w:rsidR="00741EF9" w:rsidRPr="00E13348">
        <w:rPr>
          <w:rFonts w:asciiTheme="majorBidi" w:hAnsiTheme="majorBidi" w:cstheme="majorBidi"/>
          <w:sz w:val="24"/>
          <w:szCs w:val="24"/>
        </w:rPr>
        <w:t>beneficial against the antioxidant effects of Angiotensin II by the inhibition of</w:t>
      </w:r>
      <w:r w:rsidR="001013B1" w:rsidRPr="00E13348">
        <w:rPr>
          <w:rFonts w:asciiTheme="majorBidi" w:hAnsiTheme="majorBidi" w:cstheme="majorBidi"/>
          <w:sz w:val="24"/>
          <w:szCs w:val="24"/>
        </w:rPr>
        <w:t xml:space="preserve"> the expression of NF-</w:t>
      </w:r>
      <w:proofErr w:type="spellStart"/>
      <w:r w:rsidR="001013B1" w:rsidRPr="00E13348">
        <w:rPr>
          <w:rFonts w:asciiTheme="majorBidi" w:hAnsiTheme="majorBidi" w:cstheme="majorBidi"/>
          <w:sz w:val="24"/>
          <w:szCs w:val="24"/>
        </w:rPr>
        <w:t>κB</w:t>
      </w:r>
      <w:proofErr w:type="spellEnd"/>
      <w:r w:rsidR="001013B1" w:rsidRPr="00E13348">
        <w:rPr>
          <w:rFonts w:asciiTheme="majorBidi" w:hAnsiTheme="majorBidi" w:cstheme="majorBidi"/>
          <w:sz w:val="24"/>
          <w:szCs w:val="24"/>
        </w:rPr>
        <w:t xml:space="preserve"> </w:t>
      </w:r>
      <w:r w:rsidR="00741EF9" w:rsidRPr="00E13348">
        <w:rPr>
          <w:rFonts w:asciiTheme="majorBidi" w:hAnsiTheme="majorBidi" w:cstheme="majorBidi"/>
          <w:sz w:val="24"/>
          <w:szCs w:val="24"/>
        </w:rPr>
        <w:t xml:space="preserve"> and the down-regulation of the enzymes NOX1 and NOX2</w:t>
      </w:r>
      <w:r w:rsidR="005E2CB2" w:rsidRPr="00E13348">
        <w:rPr>
          <w:rFonts w:asciiTheme="majorBidi" w:hAnsiTheme="majorBidi" w:cstheme="majorBidi"/>
          <w:sz w:val="24"/>
          <w:szCs w:val="24"/>
        </w:rPr>
        <w:t xml:space="preserve"> </w:t>
      </w:r>
      <w:r w:rsidR="005E2CB2"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{"citationID":"hXtNfWYY","properties":{"formattedCitation":"\\super [28]\\nosupersub{}","plainCitation":"[28]","noteIndex":0},"citationItems":[{"id":"IWPykwuc/bIQ3nahx","uris":["http://zotero.org/users/local/4wXfkRWj/items/KM7EZXBQ"],"uri":["http://zotero.org/users/local/4wXfkRWj/items/KM7EZXBQ"],"itemData":{"id":754,"type":"article-journal","title":"l-Carnitine ameliorates the oxidative stress response to angiotensin II by modulating NADPH oxidase through a reduction in protein kinase c activity and NF-κB translocation to the nucleus","container-title":"Food Chemistry","page":"356-366","volume":"228","source":"PubMed","abstract":"l-Carnitine (LC) exerts beneficial effects in arterial hypertension due, in part, to its antioxidant capacity. We investigated the signalling pathways involved in the effect of LC on angiotensin II (Ang II)-induced NADPH oxidase activation in NRK-52E cells. Ang II increased the generation of superoxide anion from NADPH oxidase, as well as the amount of hydrogen peroxide and nitrotyrosine. Co-incubation with LC managed to prevent these alterations and also reverted the changes in NADPH oxidase expression triggered by Ang II. Cell signalling studies evidenced that LC did not modify Ang II-induced phosphorylation of Akt, p38 MAPK or ERK1/2. On the other hand, a significant decrease in PKC activity, and inhibition of nuclear factor kappa B (NF-kB) translocation, were attributable to LC incubation. In conclusion, LC counteracts the pro-oxidative response to Ang II by modulating NADPH oxidase enzyme via reducing the activity of PKC and the translocation of NF-kB to the nucleus.","DOI":"10.1016/j.foodchem.2017.02.011","ISSN":"1873-7072","note":"PMID: 28317735","journalAbbreviation":"Food Chem","language":"eng","author":[{"family":"Blanca","given":"Antonio J."},{"family":"Ruiz-Armenta","given":"María V."},{"family":"Zambrano","given":"Sonia"},{"family":"Miguel-Carrasco","given":"José L."},{"family":"González-Roncero","given":"Francisco M."},{"family":"Fortuño","given":"Ana"},{"family":"Revilla","given":"Elisa"},{"family":"Mate","given":"Alfonso"},{"family":"Vázquez","given":"Carmen M."}],"issued":{"date-parts":[["2017",8,1]]}}}],"schema":"https://github.com/citation-style-language/schema/raw/master/csl-citation.json"} </w:instrText>
      </w:r>
      <w:r w:rsidR="005E2CB2"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[28]</w:t>
      </w:r>
      <w:r w:rsidR="005E2CB2" w:rsidRPr="00E13348">
        <w:rPr>
          <w:rFonts w:asciiTheme="majorBidi" w:hAnsiTheme="majorBidi" w:cstheme="majorBidi"/>
          <w:sz w:val="24"/>
          <w:szCs w:val="24"/>
        </w:rPr>
        <w:fldChar w:fldCharType="end"/>
      </w:r>
      <w:r w:rsidR="00055CF2" w:rsidRPr="00E13348">
        <w:rPr>
          <w:rFonts w:asciiTheme="majorBidi" w:hAnsiTheme="majorBidi" w:cstheme="majorBidi"/>
          <w:sz w:val="24"/>
          <w:szCs w:val="24"/>
        </w:rPr>
        <w:t xml:space="preserve">, a pathway which </w:t>
      </w:r>
      <w:r w:rsidR="00767DFA" w:rsidRPr="00E13348">
        <w:rPr>
          <w:rFonts w:asciiTheme="majorBidi" w:hAnsiTheme="majorBidi" w:cstheme="majorBidi"/>
          <w:sz w:val="24"/>
          <w:szCs w:val="24"/>
        </w:rPr>
        <w:t xml:space="preserve">is </w:t>
      </w:r>
      <w:proofErr w:type="spellStart"/>
      <w:r w:rsidR="00334FD8" w:rsidRPr="00E13348">
        <w:rPr>
          <w:rFonts w:asciiTheme="majorBidi" w:hAnsiTheme="majorBidi" w:cstheme="majorBidi"/>
          <w:sz w:val="24"/>
          <w:szCs w:val="24"/>
        </w:rPr>
        <w:t>overactivate</w:t>
      </w:r>
      <w:r w:rsidR="00767DFA" w:rsidRPr="00E13348">
        <w:rPr>
          <w:rFonts w:asciiTheme="majorBidi" w:hAnsiTheme="majorBidi" w:cstheme="majorBidi"/>
          <w:sz w:val="24"/>
          <w:szCs w:val="24"/>
        </w:rPr>
        <w:t>d</w:t>
      </w:r>
      <w:proofErr w:type="spellEnd"/>
      <w:r w:rsidR="00334FD8" w:rsidRPr="00E13348">
        <w:rPr>
          <w:rFonts w:asciiTheme="majorBidi" w:hAnsiTheme="majorBidi" w:cstheme="majorBidi"/>
          <w:sz w:val="24"/>
          <w:szCs w:val="24"/>
        </w:rPr>
        <w:t xml:space="preserve"> during</w:t>
      </w:r>
      <w:r w:rsidR="00767DFA" w:rsidRPr="00E13348">
        <w:rPr>
          <w:rFonts w:asciiTheme="majorBidi" w:hAnsiTheme="majorBidi" w:cstheme="majorBidi"/>
          <w:sz w:val="24"/>
          <w:szCs w:val="24"/>
        </w:rPr>
        <w:t xml:space="preserve"> COVID19 pathogenesis </w:t>
      </w:r>
      <w:r w:rsidR="00767DFA"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{"citationID":"h1d7d9Eq","properties":{"formattedCitation":"\\super [29]\\nosupersub{}","plainCitation":"[29]","noteIndex":0},"citationItems":[{"id":"IWPykwuc/lbXozGUo","uris":["http://zotero.org/users/local/4wXfkRWj/items/ZBVKX455"],"uri":["http://zotero.org/users/local/4wXfkRWj/items/ZBVKX455"],"itemData":{"id":787,"type":"webpage","title":"The origin, transmission and clinical therapies on coronavirus disease 2019 (COVID-19) outbreak – an update on the status | Military Medical Research | Full Text","URL":"https://mmrjournal.biomedcentral.com/articles/10.1186/s40779-020-00240-0","accessed":{"date-parts":[["2020",3,18]]}}}],"schema":"https://github.com/citation-style-language/schema/raw/master/csl-citation.json"} </w:instrText>
      </w:r>
      <w:r w:rsidR="00767DFA"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[29]</w:t>
      </w:r>
      <w:r w:rsidR="00767DFA" w:rsidRPr="00E13348">
        <w:rPr>
          <w:rFonts w:asciiTheme="majorBidi" w:hAnsiTheme="majorBidi" w:cstheme="majorBidi"/>
          <w:sz w:val="24"/>
          <w:szCs w:val="24"/>
        </w:rPr>
        <w:fldChar w:fldCharType="end"/>
      </w:r>
      <w:r w:rsidR="00956C2F" w:rsidRPr="00E13348">
        <w:rPr>
          <w:rFonts w:asciiTheme="majorBidi" w:hAnsiTheme="majorBidi" w:cstheme="majorBidi"/>
          <w:sz w:val="24"/>
          <w:szCs w:val="24"/>
        </w:rPr>
        <w:t>.</w:t>
      </w:r>
      <w:r w:rsidR="00334FD8" w:rsidRPr="00E13348">
        <w:rPr>
          <w:rFonts w:asciiTheme="majorBidi" w:hAnsiTheme="majorBidi" w:cstheme="majorBidi"/>
          <w:sz w:val="24"/>
          <w:szCs w:val="24"/>
        </w:rPr>
        <w:t xml:space="preserve"> </w:t>
      </w:r>
      <w:r w:rsidR="0001792D" w:rsidRPr="00E13348">
        <w:rPr>
          <w:rFonts w:asciiTheme="majorBidi" w:hAnsiTheme="majorBidi" w:cstheme="majorBidi"/>
          <w:sz w:val="24"/>
          <w:szCs w:val="24"/>
        </w:rPr>
        <w:t xml:space="preserve">According to some experimental studies, </w:t>
      </w:r>
      <w:r w:rsidR="0001792D" w:rsidRPr="00E13348">
        <w:rPr>
          <w:rFonts w:asciiTheme="majorBidi" w:hAnsiTheme="majorBidi" w:cstheme="majorBidi"/>
          <w:sz w:val="24"/>
          <w:szCs w:val="24"/>
        </w:rPr>
        <w:lastRenderedPageBreak/>
        <w:t xml:space="preserve">LC could Improve the early </w:t>
      </w:r>
      <w:proofErr w:type="spellStart"/>
      <w:r w:rsidR="0001792D" w:rsidRPr="00E13348">
        <w:rPr>
          <w:rFonts w:asciiTheme="majorBidi" w:hAnsiTheme="majorBidi" w:cstheme="majorBidi"/>
          <w:sz w:val="24"/>
          <w:szCs w:val="24"/>
        </w:rPr>
        <w:t>haemodynamic</w:t>
      </w:r>
      <w:proofErr w:type="spellEnd"/>
      <w:r w:rsidR="0001792D" w:rsidRPr="00E13348">
        <w:rPr>
          <w:rFonts w:asciiTheme="majorBidi" w:hAnsiTheme="majorBidi" w:cstheme="majorBidi"/>
          <w:sz w:val="24"/>
          <w:szCs w:val="24"/>
        </w:rPr>
        <w:t xml:space="preserve"> parameters and also mortality rate in the patients with septic shock </w:t>
      </w:r>
      <w:r w:rsidR="0001792D"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{"citationID":"a1nk3jiajca","properties":{"formattedCitation":"\\super [30\\uc0\\u8211{}32]\\nosupersub{}","plainCitation":"[30–32]","noteIndex":0},"citationItems":[{"id":"IWPykwuc/WHKwtps9","uris":["http://zotero.org/users/local/4wXfkRWj/items/RGCK4B6H"],"uri":["http://zotero.org/users/local/4wXfkRWj/items/RGCK4B6H"],"itemData":{"id":772,"type":"article-journal","title":"Influence of acetyl-L-carnitine infusion on haemodynamic parameters and survival of circulatory-shock patients","container-title":"International Journal of Clinical Pharmacology Research","page":"83-92","volume":"11","issue":"2","source":"PubMed","abstract":"The clinical use of acetyl carnitine in circulatory shock has its theoretical basis in the ability of this molecule to restore enzyme activity inhibited by hypoxia, acting as an acetyl donor. Moreover the action of carnitine on an injured myocardium encouraged us to examine the clinical effect of this drug during heart failure. A double-blind clinical study was performed in ten Italian intensive care units on 115 patients with septic, cardiac of traumatic shock, by using acetyl-L-carnitine infusion for 12 hours, with a previous single bolus intravenously. The results showed a good response to the drug in terms of blood oxygenation during the course of sepsis and heart failure. The heart rate as well as right atrial pressure decreased significantly in patients with cardiogenic shock. In septic patients systolic and mean arterial pressures increased also. The present data suggests the use of acetyl-L-carnitine as an adjuvant to the commonly used therapy in hypoxic conditions.","ISSN":"0251-1649","note":"PMID: 1879992","journalAbbreviation":"Int J Clin Pharmacol Res","language":"eng","author":[{"family":"Gasparetto","given":"A."},{"family":"Corbucci","given":"G. G."},{"family":"De Blasi","given":"R. A."},{"family":"Antonelli","given":"M."},{"family":"Bagiella","given":"E."},{"family":"D'Iddio","given":"S."},{"family":"Trevisani","given":"C."}],"issued":{"date-parts":[["1991"]]}},"label":"page"},{"id":"IWPykwuc/8ze1jPp3","uris":["http://zotero.org/users/local/4wXfkRWj/items/QB7E9NW4"],"uri":["http://zotero.org/users/local/4wXfkRWj/items/QB7E9NW4"],"itemData":{"id":774,"type":"article-journal","title":"Preliminary safety and efficacy of L-carnitine infusion for the treatment of vasopressor-dependent septic shock: a randomized control trial","container-title":"JPEN. Journal of parenteral and enteral nutrition","page":"736-743","volume":"38","issue":"6","source":"PubMed","abstract":"BACKGROUND: Sepsis is characterized by metabolic disturbances, and previous data suggest a relative carnitine deficiency may contribute to metabolic dysfunction. Studies regarding safety and patient-centered efficacy of carnitine during septic shock are lacking.\nMETHODS: This was a double-blind randomized control trial of levocarnitine (L-carnitine) infusion vs normal saline for the treatment of vasopressor-dependent septic shock. Patients meeting consensus definition for septic shock with a cumulative vasopressor index ≥ 3 and sequential organ failure assessment (SOFA) score ≥ 5 enrolled within 16 hours of the recognition of septic shock were eligible. The primary safety outcome was difference in serious adverse events (SAEs) per patient between groups. Efficacy outcomes included proportion of patients demonstrating a decrease in SOFA score of 2 or more points at 24 hours and short- and long-term survival.\nRESULTS: Of the 31 patients enrolled, 16 were in the L-carnitine and 15 were in the placebo arm. There was no difference in SAEs between placebo and intervention (2.1 vs 1.8 SAEs per patient, P = .44). There was no difference in the proportion of patients achieving a decrease in SOFA score of 2 or more points at 24 hours between placebo and treatment (53% vs 44%, P = .59). Mortality was significantly lower at 28 days in the L-carnitine group (4/16 vs 9/15, P = .048), with a nonsignificant improved survival at 1 year (P = .06).\nCONCLUSION: L-carnitine infusion appears safe in vasopressor-dependent septic shock. Preliminary efficacy data suggest potential benefit of L-carnitine treatment, and further testing is indicated.","DOI":"10.1177/0148607113495414","ISSN":"1941-2444","note":"PMID: 23851424\nPMCID: PMC4069250","shortTitle":"Preliminary safety and efficacy of L-carnitine infusion for the treatment of vasopressor-dependent septic shock","journalAbbreviation":"JPEN J Parenter Enteral Nutr","language":"eng","author":[{"family":"Puskarich","given":"Michael A."},{"family":"Kline","given":"Jeffrey A."},{"family":"Krabill","given":"Virginia"},{"family":"Claremont","given":"Heather"},{"family":"Jones","given":"Alan E."}],"issued":{"date-parts":[["2014",8]]}},"label":"page"},{"id":"IWPykwuc/5Y646icr","uris":["http://zotero.org/users/local/4wXfkRWj/items/7QKSEBAN"],"uri":["http://zotero.org/users/local/4wXfkRWj/items/7QKSEBAN"],"itemData":{"id":770,"type":"article-journal","title":"A review of micronutrients in sepsis: the role of thiamine, l-carnitine, vitamin C, selenium and vitamin D","container-title":"Nutrition Research Reviews","page":"281-290","volume":"31","issue":"2","source":"PubMed","abstract":"Sepsis is defined as the dysregulated host response to an infection resulting in life-threatening organ dysfunction. The metabolic demand from inefficiencies in anaerobic metabolism, mitochondrial and cellular dysfunction, increased cellular turnover, and free-radical damage result in the increased focus of micronutrients in sepsis as they play a pivotal role in these processes. In the present review, we will evaluate the potential role of micronutrients in sepsis, specifically, thiamine, l-carnitine, vitamin C, Se and vitamin D. Each micronutrient will be reviewed in a similar fashion, discussing its major role in normal physiology, suspected role in sepsis, use as a biomarker, discussion of the major basic science and human studies, and conclusion statement. Based on the current available data, we conclude that thiamine may be considered in all septic patients at risk for thiamine deficiency and l-carnitine and vitamin C to those in septic shock. Clinical trials are currently underway which may provide greater insight into the role of micronutrients in sepsis and validate standard utilisation.","DOI":"10.1017/S0954422418000124","ISSN":"1475-2700","note":"PMID: 29984680","shortTitle":"A review of micronutrients in sepsis","journalAbbreviation":"Nutr Res Rev","language":"eng","author":[{"family":"Belsky","given":"Justin B."},{"family":"Wira","given":"Charles R."},{"family":"Jacob","given":"Vinitha"},{"family":"Sather","given":"John E."},{"family":"Lee","given":"Patty J."}],"issued":{"date-parts":[["2018"]]}},"label":"page"}],"schema":"https://github.com/citation-style-language/schema/raw/master/csl-citation.json"} </w:instrText>
      </w:r>
      <w:r w:rsidR="0001792D"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[30–32]</w:t>
      </w:r>
      <w:r w:rsidR="0001792D" w:rsidRPr="00E13348">
        <w:rPr>
          <w:rFonts w:asciiTheme="majorBidi" w:hAnsiTheme="majorBidi" w:cstheme="majorBidi"/>
          <w:sz w:val="24"/>
          <w:szCs w:val="24"/>
        </w:rPr>
        <w:fldChar w:fldCharType="end"/>
      </w:r>
      <w:r w:rsidR="002406AB" w:rsidRPr="00E13348">
        <w:rPr>
          <w:rFonts w:asciiTheme="majorBidi" w:hAnsiTheme="majorBidi" w:cstheme="majorBidi"/>
          <w:sz w:val="24"/>
          <w:szCs w:val="24"/>
        </w:rPr>
        <w:t xml:space="preserve">, a critical condition in which </w:t>
      </w:r>
      <w:r w:rsidR="001810CD" w:rsidRPr="00E13348">
        <w:rPr>
          <w:rFonts w:asciiTheme="majorBidi" w:hAnsiTheme="majorBidi" w:cstheme="majorBidi"/>
          <w:sz w:val="24"/>
          <w:szCs w:val="24"/>
        </w:rPr>
        <w:t>NF-</w:t>
      </w:r>
      <w:proofErr w:type="spellStart"/>
      <w:r w:rsidR="001810CD" w:rsidRPr="00E13348">
        <w:rPr>
          <w:rFonts w:asciiTheme="majorBidi" w:hAnsiTheme="majorBidi" w:cstheme="majorBidi"/>
          <w:sz w:val="24"/>
          <w:szCs w:val="24"/>
        </w:rPr>
        <w:t>κB</w:t>
      </w:r>
      <w:proofErr w:type="spellEnd"/>
      <w:r w:rsidR="001810CD" w:rsidRPr="00E13348">
        <w:rPr>
          <w:rFonts w:asciiTheme="majorBidi" w:hAnsiTheme="majorBidi" w:cstheme="majorBidi"/>
          <w:sz w:val="24"/>
          <w:szCs w:val="24"/>
        </w:rPr>
        <w:t xml:space="preserve">  </w:t>
      </w:r>
      <w:proofErr w:type="spellStart"/>
      <w:r w:rsidR="001810CD" w:rsidRPr="00E13348">
        <w:rPr>
          <w:rFonts w:asciiTheme="majorBidi" w:hAnsiTheme="majorBidi" w:cstheme="majorBidi"/>
          <w:sz w:val="24"/>
          <w:szCs w:val="24"/>
        </w:rPr>
        <w:t>overactivation</w:t>
      </w:r>
      <w:proofErr w:type="spellEnd"/>
      <w:r w:rsidR="001810CD" w:rsidRPr="00E13348">
        <w:rPr>
          <w:rFonts w:asciiTheme="majorBidi" w:hAnsiTheme="majorBidi" w:cstheme="majorBidi"/>
          <w:sz w:val="24"/>
          <w:szCs w:val="24"/>
        </w:rPr>
        <w:t xml:space="preserve"> and oxidative stress have been already introduced as culprits </w:t>
      </w:r>
      <w:r w:rsidR="00826BAD"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{"citationID":"a28p3cj79gu","properties":{"formattedCitation":"\\super [33,34]\\nosupersub{}","plainCitation":"[33,34]","noteIndex":0},"citationItems":[{"id":"IWPykwuc/jyLX8d1u","uris":["http://zotero.org/users/local/4wXfkRWj/items/W7M3CDEU"],"uri":["http://zotero.org/users/local/4wXfkRWj/items/W7M3CDEU"],"itemData":{"id":810,"type":"article-journal","title":"Oxidative stress and gene expression in sepsis","container-title":"British Journal of Anaesthesia","page":"221-232","volume":"90","issue":"2","source":"ScienceDirect","abstract":"Dysregulation of the immuno-inflammatory response, as seen in sepsis, may culminate in host cell and organ damage. Lipopolysaccharide from Gram-negative bacterial cell walls induces gene activation and subsequent inflammatory mediator expression. Gene activation is regulated by a number of transcription factors at the nuclear level, of which nuclear factor κB appears to have a central role. The redox (reduction–oxidation) cellular balance is important for normal cellular function, including transcription factor regulation. In sepsis, a state of severe oxidative stress is encountered, with host endogenous antioxidant defences overcome. This has implications for cellular function and the regulation of gene expression. This review gives an overview of the mechanisms by which transcription factor activation and inflammatory mediator overexpression occur in sepsis, together with the events surrounding the state of oxidative stress encountered and the effects on the host's antioxidant defences. The effect of oxidative stress on transcription factor regulation is considered, together with the role of antioxidant repletion in transcription factor activation and in sepsis in general. Other interventions that may modulate transcription factor activation are also highlighted.","DOI":"10.1093/bja/aeg034","ISSN":"0007-0912","journalAbbreviation":"British Journal of Anaesthesia","author":[{"family":"Macdonald","given":"J."},{"family":"Galley","given":"H. F."},{"family":"Webster","given":"N. R."}],"issued":{"date-parts":[["2003",2,1]]}},"label":"page"},{"id":"IWPykwuc/ooOhe3Jk","uris":["http://zotero.org/users/local/4wXfkRWj/items/8F2JU5F4"],"uri":["http://zotero.org/users/local/4wXfkRWj/items/8F2JU5F4"],"itemData":{"id":807,"type":"article-journal","title":"Can we predict the effects of NF-κB inhibition in sepsis? Studies with parthenolide and ethyl pyruvate","container-title":"Expert Opinion on Investigational Drugs","page":"1047-1060","volume":"18","issue":"8","source":"PubMed Central","abstract":"Background\nBased partially on encouraging findings from preclinical models, interest has grown in therapeutic inhibition of NF-κB to limit inflammatory injury during sepsis. However, NF-κB also regulates protective responses, and predicting the net survival effects of such inhibition may be difficult.\n\nObjectives\nTo highlight the caution necessary with this therapeutic approach, we review our investigations in a mouse sepsis model with parthenolide and ethyl pyruvate, two NF-κB inhibitors proposed for clinical study.\n\nResults\nConsistent with published studies, parthenolide decreased NF-κB binding activity and inflammatory cytokine release from lipopolysaccharide (LPS) stimulated RAW 264.7 cells in vitro. In LPS-challenged mice (C57BL/6J), however, while both agents decreased lung and kidney NF-κB binding activity and plasma cytokines early (1 – 3 h), these measures were increased later (6 – 12 h) in patterns differing significantly over time. Furthermore, despite studying several doses of parthenolide (0.25 – 4.0 mg/kg) and ethyl pyruvate (0.1 – 100 mg/kg), each produced small but consistent decreases in survival which overall were significant (p ≤ 0.04 for each agent).\n\nConclusion\nWhile NF-κB inhibitors hold promise for inflammatory conditions such as sepsis, caution is necessary. Clear understanding of the net effects of NF-κB inhibitors on outcome will be necessary before such agents are used clinically.","DOI":"10.1517/13543780903018880","ISSN":"1354-3784","note":"PMID: 19555300\nPMCID: PMC3389994","shortTitle":"Can we predict the effects of NF-κB inhibition in sepsis?","journalAbbreviation":"Expert Opin Investig Drugs","author":[{"family":"Li","given":"Xuemei"},{"family":"Su","given":"Junwu"},{"family":"Cui","given":"Xizhong"},{"family":"Li","given":"Yan"},{"family":"Barochia","given":"Amisha"},{"family":"Eichacker","given":"Peter Q"}],"issued":{"date-parts":[["2009",8]]}},"label":"page"}],"schema":"https://github.com/citation-style-language/schema/raw/master/csl-citation.json"} </w:instrText>
      </w:r>
      <w:r w:rsidR="00826BAD"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[33,34]</w:t>
      </w:r>
      <w:r w:rsidR="00826BAD" w:rsidRPr="00E13348">
        <w:rPr>
          <w:rFonts w:asciiTheme="majorBidi" w:hAnsiTheme="majorBidi" w:cstheme="majorBidi"/>
          <w:sz w:val="24"/>
          <w:szCs w:val="24"/>
        </w:rPr>
        <w:fldChar w:fldCharType="end"/>
      </w:r>
      <w:r w:rsidR="005F7F58" w:rsidRPr="00E13348">
        <w:rPr>
          <w:rFonts w:asciiTheme="majorBidi" w:hAnsiTheme="majorBidi" w:cstheme="majorBidi"/>
          <w:sz w:val="24"/>
          <w:szCs w:val="24"/>
        </w:rPr>
        <w:t>.</w:t>
      </w:r>
    </w:p>
    <w:p w:rsidR="000264D8" w:rsidRPr="00E13348" w:rsidRDefault="000264D8" w:rsidP="00ED2121">
      <w:pPr>
        <w:bidi w:val="0"/>
        <w:spacing w:after="0" w:line="480" w:lineRule="auto"/>
        <w:jc w:val="both"/>
        <w:rPr>
          <w:rFonts w:asciiTheme="majorBidi" w:hAnsiTheme="majorBidi" w:cstheme="majorBidi"/>
          <w:sz w:val="24"/>
          <w:szCs w:val="24"/>
        </w:rPr>
      </w:pPr>
    </w:p>
    <w:p w:rsidR="00C515A8" w:rsidRPr="00E13348" w:rsidRDefault="00C515A8" w:rsidP="00ED2121">
      <w:pPr>
        <w:bidi w:val="0"/>
        <w:spacing w:after="0" w:line="480" w:lineRule="auto"/>
        <w:jc w:val="both"/>
        <w:rPr>
          <w:rFonts w:asciiTheme="majorBidi" w:hAnsiTheme="majorBidi" w:cstheme="majorBidi"/>
          <w:sz w:val="24"/>
          <w:szCs w:val="24"/>
        </w:rPr>
      </w:pPr>
    </w:p>
    <w:p w:rsidR="005C0F65" w:rsidRPr="00E13348" w:rsidRDefault="005C0F65" w:rsidP="00ED2121">
      <w:pPr>
        <w:pStyle w:val="ListParagraph"/>
        <w:numPr>
          <w:ilvl w:val="0"/>
          <w:numId w:val="1"/>
        </w:numPr>
        <w:spacing w:after="0" w:line="480" w:lineRule="auto"/>
        <w:ind w:left="360" w:hanging="360"/>
        <w:jc w:val="both"/>
        <w:rPr>
          <w:rFonts w:asciiTheme="majorBidi" w:hAnsiTheme="majorBidi" w:cstheme="majorBidi"/>
          <w:sz w:val="24"/>
          <w:szCs w:val="24"/>
        </w:rPr>
      </w:pPr>
      <w:r w:rsidRPr="00E13348">
        <w:rPr>
          <w:rFonts w:asciiTheme="majorBidi" w:hAnsiTheme="majorBidi" w:cstheme="majorBidi"/>
          <w:b/>
          <w:bCs/>
          <w:sz w:val="24"/>
          <w:szCs w:val="24"/>
        </w:rPr>
        <w:t>L-</w:t>
      </w:r>
      <w:proofErr w:type="spellStart"/>
      <w:r w:rsidRPr="00E13348">
        <w:rPr>
          <w:rFonts w:asciiTheme="majorBidi" w:hAnsiTheme="majorBidi" w:cstheme="majorBidi"/>
          <w:b/>
          <w:bCs/>
          <w:sz w:val="24"/>
          <w:szCs w:val="24"/>
        </w:rPr>
        <w:t>Carnitine</w:t>
      </w:r>
      <w:proofErr w:type="spellEnd"/>
      <w:r w:rsidRPr="00E13348">
        <w:rPr>
          <w:rFonts w:asciiTheme="majorBidi" w:hAnsiTheme="majorBidi" w:cstheme="majorBidi"/>
          <w:b/>
          <w:bCs/>
          <w:sz w:val="24"/>
          <w:szCs w:val="24"/>
        </w:rPr>
        <w:t xml:space="preserve"> </w:t>
      </w:r>
      <w:r w:rsidR="00C436C8" w:rsidRPr="00E13348">
        <w:rPr>
          <w:rFonts w:asciiTheme="majorBidi" w:hAnsiTheme="majorBidi" w:cstheme="majorBidi"/>
          <w:b/>
          <w:bCs/>
          <w:sz w:val="24"/>
          <w:szCs w:val="24"/>
        </w:rPr>
        <w:t>as</w:t>
      </w:r>
      <w:r w:rsidRPr="00E13348">
        <w:rPr>
          <w:rFonts w:asciiTheme="majorBidi" w:hAnsiTheme="majorBidi" w:cstheme="majorBidi"/>
          <w:b/>
          <w:bCs/>
          <w:sz w:val="24"/>
          <w:szCs w:val="24"/>
        </w:rPr>
        <w:t xml:space="preserve"> </w:t>
      </w:r>
      <w:r w:rsidR="005F0C05" w:rsidRPr="00E13348">
        <w:rPr>
          <w:rFonts w:asciiTheme="majorBidi" w:hAnsiTheme="majorBidi" w:cstheme="majorBidi"/>
          <w:b/>
          <w:bCs/>
          <w:sz w:val="24"/>
          <w:szCs w:val="24"/>
        </w:rPr>
        <w:t xml:space="preserve">an </w:t>
      </w:r>
      <w:r w:rsidRPr="00E13348">
        <w:rPr>
          <w:rFonts w:asciiTheme="majorBidi" w:hAnsiTheme="majorBidi" w:cstheme="majorBidi"/>
          <w:b/>
          <w:bCs/>
          <w:sz w:val="24"/>
          <w:szCs w:val="24"/>
        </w:rPr>
        <w:t xml:space="preserve">Anti-apoptotic </w:t>
      </w:r>
      <w:r w:rsidR="00C436C8" w:rsidRPr="00E13348">
        <w:rPr>
          <w:rFonts w:asciiTheme="majorBidi" w:hAnsiTheme="majorBidi" w:cstheme="majorBidi"/>
          <w:b/>
          <w:bCs/>
          <w:sz w:val="24"/>
          <w:szCs w:val="24"/>
        </w:rPr>
        <w:t>and genome-stabilizer agent</w:t>
      </w:r>
    </w:p>
    <w:p w:rsidR="00AB01B8" w:rsidRPr="00E13348" w:rsidRDefault="00C44CFD"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t xml:space="preserve">Moreover, </w:t>
      </w:r>
      <w:r w:rsidR="00B662F8" w:rsidRPr="00E13348">
        <w:rPr>
          <w:rFonts w:asciiTheme="majorBidi" w:hAnsiTheme="majorBidi" w:cstheme="majorBidi"/>
          <w:sz w:val="24"/>
          <w:szCs w:val="24"/>
        </w:rPr>
        <w:t xml:space="preserve">LC </w:t>
      </w:r>
      <w:r w:rsidRPr="00E13348">
        <w:rPr>
          <w:rFonts w:asciiTheme="majorBidi" w:hAnsiTheme="majorBidi" w:cstheme="majorBidi"/>
          <w:sz w:val="24"/>
          <w:szCs w:val="24"/>
        </w:rPr>
        <w:t>has a potency</w:t>
      </w:r>
      <w:r w:rsidR="00B662F8" w:rsidRPr="00E13348">
        <w:rPr>
          <w:rFonts w:asciiTheme="majorBidi" w:hAnsiTheme="majorBidi" w:cstheme="majorBidi"/>
          <w:sz w:val="24"/>
          <w:szCs w:val="24"/>
        </w:rPr>
        <w:t xml:space="preserve"> to </w:t>
      </w:r>
      <w:r w:rsidR="002E13F0" w:rsidRPr="00E13348">
        <w:rPr>
          <w:rFonts w:asciiTheme="majorBidi" w:hAnsiTheme="majorBidi" w:cstheme="majorBidi"/>
          <w:sz w:val="24"/>
          <w:szCs w:val="24"/>
        </w:rPr>
        <w:t>suppress</w:t>
      </w:r>
      <w:r w:rsidR="00B662F8" w:rsidRPr="00E13348">
        <w:rPr>
          <w:rFonts w:asciiTheme="majorBidi" w:hAnsiTheme="majorBidi" w:cstheme="majorBidi"/>
          <w:sz w:val="24"/>
          <w:szCs w:val="24"/>
        </w:rPr>
        <w:t xml:space="preserve"> </w:t>
      </w:r>
      <w:r w:rsidR="002E13F0" w:rsidRPr="00E13348">
        <w:rPr>
          <w:rFonts w:asciiTheme="majorBidi" w:hAnsiTheme="majorBidi" w:cstheme="majorBidi"/>
          <w:sz w:val="24"/>
          <w:szCs w:val="24"/>
        </w:rPr>
        <w:t xml:space="preserve">the </w:t>
      </w:r>
      <w:proofErr w:type="spellStart"/>
      <w:r w:rsidR="00B662F8" w:rsidRPr="00E13348">
        <w:rPr>
          <w:rFonts w:asciiTheme="majorBidi" w:hAnsiTheme="majorBidi" w:cstheme="majorBidi"/>
          <w:sz w:val="24"/>
          <w:szCs w:val="24"/>
        </w:rPr>
        <w:t>pr</w:t>
      </w:r>
      <w:r w:rsidR="006D5429" w:rsidRPr="00E13348">
        <w:rPr>
          <w:rFonts w:asciiTheme="majorBidi" w:hAnsiTheme="majorBidi" w:cstheme="majorBidi"/>
          <w:sz w:val="24"/>
          <w:szCs w:val="24"/>
        </w:rPr>
        <w:t>oteolytic</w:t>
      </w:r>
      <w:proofErr w:type="spellEnd"/>
      <w:r w:rsidR="006D5429" w:rsidRPr="00E13348">
        <w:rPr>
          <w:rFonts w:asciiTheme="majorBidi" w:hAnsiTheme="majorBidi" w:cstheme="majorBidi"/>
          <w:sz w:val="24"/>
          <w:szCs w:val="24"/>
        </w:rPr>
        <w:t xml:space="preserve"> activation of caspase</w:t>
      </w:r>
      <w:r w:rsidR="00B662F8" w:rsidRPr="00E13348">
        <w:rPr>
          <w:rFonts w:asciiTheme="majorBidi" w:hAnsiTheme="majorBidi" w:cstheme="majorBidi"/>
          <w:sz w:val="24"/>
          <w:szCs w:val="24"/>
        </w:rPr>
        <w:t xml:space="preserve">9 mediated by cytochrome </w:t>
      </w:r>
      <w:r w:rsidR="002E13F0" w:rsidRPr="00E13348">
        <w:rPr>
          <w:rFonts w:asciiTheme="majorBidi" w:hAnsiTheme="majorBidi" w:cstheme="majorBidi"/>
          <w:sz w:val="24"/>
          <w:szCs w:val="24"/>
        </w:rPr>
        <w:t>C</w:t>
      </w:r>
      <w:r w:rsidR="00B662F8" w:rsidRPr="00E13348">
        <w:rPr>
          <w:rFonts w:asciiTheme="majorBidi" w:hAnsiTheme="majorBidi" w:cstheme="majorBidi"/>
          <w:sz w:val="24"/>
          <w:szCs w:val="24"/>
        </w:rPr>
        <w:t xml:space="preserve"> and ATP </w:t>
      </w:r>
      <w:r w:rsidR="00653714"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{"citationID":"apfja4shus","properties":{"formattedCitation":"\\super [27,35]\\nosupersub{}","plainCitation":"[27,35]","noteIndex":0},"citationItems":[{"id":"IWPykwuc/gNvbiMfr","uris":["http://zotero.org/users/local/4wXfkRWj/items/RK54PHRJ"],"uri":["http://zotero.org/users/local/4wXfkRWj/items/RK54PHRJ"],"itemData":{"id":778,"type":"article-journal","title":"A systematic review of antioxidant treatment for amyotrophic lateral  sclerosis/motor neuron disease","container-title":"Amyotrophic Lateral Sclerosis: Official Publication of the World Federation of Neurology Research Group on Motor Neuron Diseases","page":"195-211","volume":"9","issue":"4","source":"PubMed","abstract":"Free radical accumulation and oxidative stress have been proposed as contributing to the progression of amyotrophic lateral sclerosis (motor neuron disease). A range of antioxidant medications is available, and has been studied. We aimed to examine the effects of antioxidant medication in the treatment of people with amyotrophic lateral sclerosis, and searched the Cochrane Neuromuscular Disease Group Trials register (August 2005), MEDLINE (January 1966 to August 2005), EMBASE (January 1980 to August 2005) and other sources. Selection criteria were all randomized or quasi-randomized controlled trials of antioxidant treatment for amyotrophic lateral sclerosis. The authors independently applied the selection criteria, assessed study quality and two authors performed independent data extraction. The search identified 23 studies for consideration but only nine studies met the inclusion criteria. Only two studies used our predetermined primary outcome measure as the primary outcome measure (survival at 12 months treatment). However, sufficient data were available from four studies to allow analysis of this outcome measure, and a meta-analysis was performed. In the individual studies no significant effect was observed for vitamin E 500 mg twice daily; vitamin E 1 g five times daily; acetylcysteine 50 mg/kg daily subcutaneous infusion; or a combination of L-methionine 2 g, vitamin E 400 International Units, and selenium 0.03 mg three times daily (Alsemet). No significant effect on the primary outcome measure was observed in a meta analysis of all antioxidants combined. No significant differences were demonstrated in any of the secondary outcome measures. In the opinion of the reviewers, there is insufficient evidence of efficacy of individual antioxidants, or antioxidants in general, in the treatment of people with amyotrophic lateral sclerosis. One study reported a mild positive effect, but this was not supported by the analysis we used. Generally, the studies were poorly designed, and underpowered, with low numbers of participants and of short duration. Further well-designed trials of medications such as vitamin C and E are unlikely to be performed. If future trials of antioxidant medications are performed, careful attention should be given to sample size, outcome measures, and duration of the trial. The high tolerance and safety, and relatively low cost of vitamins C and E, and other considerations related to the lack of other effective treatments for amyotrophic lateral sclerosis, explain the continuing use of these vitamins by physicians and people with amyotrophic lateral sclerosis. While there is no substantial clinical trial evidence to support their clinical use, there is no clear contraindication.","DOI":"10.1080/17482960801900032","ISSN":"1471-180X","note":"PMID: 18608090","journalAbbreviation":"Amyotroph Lateral Scler","language":"eng","author":[{"family":"Orrell","given":"Richard W."},{"family":"Lane","given":"Russell J. M."},{"family":"Ross","given":"Mark"}],"issued":{"date-parts":[["2008",8]]}},"label":"page"},{"id":"IWPykwuc/jjE6FSLQ","uris":["http://zotero.org/users/local/4wXfkRWj/items/VKHD8QGX"],"uri":["http://zotero.org/users/local/4wXfkRWj/items/VKHD8QGX"],"itemData":{"id":780,"type":"article-journal","title":"L-carnitine as a treatment of lethargy in children with chronic neurologic handicaps","container-title":"Brain &amp; Development","page":"146-149","volume":"16","issue":"2","source":"PubMed","abstract":"We present five cases of children with severe neurologic handicaps whose management was complicated by excessive lethargy. Treatment with L-carnitine in a dosage range of 35-50 mg/kg/day resulted in a marked improvement in alertness and arousability. In four cases, when L-carnitine was discontinued for a month, they all promptly became lethargic. When L-carnitine was re-started, the lethargy resolved and the improvement has been maintained for up to 14 months. In three children who were tested, serum carnitine levels (total and free) were normal before starting L-carnitine treatment.","DOI":"10.1016/0387-7604(94)90052-3","ISSN":"0387-7604","note":"PMID: 8048704","journalAbbreviation":"Brain Dev.","language":"eng","author":[{"family":"Plioplys","given":"A. V."},{"family":"Bagherpour","given":"S."},{"family":"Kasnicka","given":"I."}],"issued":{"date-parts":[["1994",4]]}},"label":"page"}],"schema":"https://github.com/citation-style-language/schema/raw/master/csl-citation.json"} </w:instrText>
      </w:r>
      <w:r w:rsidR="00653714"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[27,35]</w:t>
      </w:r>
      <w:r w:rsidR="00653714" w:rsidRPr="00E13348">
        <w:rPr>
          <w:rFonts w:asciiTheme="majorBidi" w:hAnsiTheme="majorBidi" w:cstheme="majorBidi"/>
          <w:sz w:val="24"/>
          <w:szCs w:val="24"/>
        </w:rPr>
        <w:fldChar w:fldCharType="end"/>
      </w:r>
      <w:r w:rsidR="00B662F8" w:rsidRPr="00E13348">
        <w:rPr>
          <w:rFonts w:asciiTheme="majorBidi" w:hAnsiTheme="majorBidi" w:cstheme="majorBidi"/>
          <w:sz w:val="24"/>
          <w:szCs w:val="24"/>
        </w:rPr>
        <w:t xml:space="preserve">. </w:t>
      </w:r>
      <w:r w:rsidR="00C515A8" w:rsidRPr="00E13348">
        <w:rPr>
          <w:rFonts w:asciiTheme="majorBidi" w:hAnsiTheme="majorBidi" w:cstheme="majorBidi"/>
          <w:color w:val="000000"/>
          <w:sz w:val="24"/>
          <w:szCs w:val="24"/>
        </w:rPr>
        <w:t>Apoptosis is mediated by</w:t>
      </w:r>
      <w:r w:rsidR="00424561" w:rsidRPr="00E13348">
        <w:rPr>
          <w:rFonts w:asciiTheme="majorBidi" w:hAnsiTheme="majorBidi" w:cstheme="majorBidi"/>
          <w:color w:val="000000"/>
          <w:sz w:val="24"/>
          <w:szCs w:val="24"/>
        </w:rPr>
        <w:t xml:space="preserve"> </w:t>
      </w:r>
      <w:proofErr w:type="spellStart"/>
      <w:r w:rsidR="00424561" w:rsidRPr="00E13348">
        <w:rPr>
          <w:rFonts w:asciiTheme="majorBidi" w:hAnsiTheme="majorBidi" w:cstheme="majorBidi"/>
          <w:color w:val="000000"/>
          <w:sz w:val="24"/>
          <w:szCs w:val="24"/>
        </w:rPr>
        <w:t>caspases</w:t>
      </w:r>
      <w:proofErr w:type="spellEnd"/>
      <w:r w:rsidR="00E818DC" w:rsidRPr="00E13348">
        <w:rPr>
          <w:rFonts w:asciiTheme="majorBidi" w:hAnsiTheme="majorBidi" w:cstheme="majorBidi"/>
          <w:color w:val="000000"/>
          <w:sz w:val="24"/>
          <w:szCs w:val="24"/>
        </w:rPr>
        <w:t>,</w:t>
      </w:r>
      <w:r w:rsidR="00C515A8" w:rsidRPr="00E13348">
        <w:rPr>
          <w:rFonts w:asciiTheme="majorBidi" w:hAnsiTheme="majorBidi" w:cstheme="majorBidi"/>
          <w:color w:val="000000"/>
          <w:sz w:val="24"/>
          <w:szCs w:val="24"/>
        </w:rPr>
        <w:t xml:space="preserve"> a group of highly specific cysteine proteases. </w:t>
      </w:r>
      <w:r w:rsidR="00424561" w:rsidRPr="00E13348">
        <w:rPr>
          <w:rFonts w:asciiTheme="majorBidi" w:hAnsiTheme="majorBidi" w:cstheme="majorBidi"/>
          <w:color w:val="000000"/>
          <w:sz w:val="24"/>
          <w:szCs w:val="24"/>
        </w:rPr>
        <w:t xml:space="preserve">Pro-apoptotic </w:t>
      </w:r>
      <w:proofErr w:type="spellStart"/>
      <w:r w:rsidR="00424561" w:rsidRPr="00E13348">
        <w:rPr>
          <w:rFonts w:asciiTheme="majorBidi" w:hAnsiTheme="majorBidi" w:cstheme="majorBidi"/>
          <w:color w:val="000000"/>
          <w:sz w:val="24"/>
          <w:szCs w:val="24"/>
        </w:rPr>
        <w:t>caspases</w:t>
      </w:r>
      <w:proofErr w:type="spellEnd"/>
      <w:r w:rsidR="00424561" w:rsidRPr="00E13348">
        <w:rPr>
          <w:rFonts w:asciiTheme="majorBidi" w:hAnsiTheme="majorBidi" w:cstheme="majorBidi"/>
          <w:color w:val="000000"/>
          <w:sz w:val="24"/>
          <w:szCs w:val="24"/>
        </w:rPr>
        <w:t xml:space="preserve"> can be activated by </w:t>
      </w:r>
      <w:proofErr w:type="spellStart"/>
      <w:r w:rsidR="00C515A8" w:rsidRPr="00E13348">
        <w:rPr>
          <w:rFonts w:asciiTheme="majorBidi" w:hAnsiTheme="majorBidi" w:cstheme="majorBidi"/>
          <w:color w:val="000000"/>
          <w:sz w:val="24"/>
          <w:szCs w:val="24"/>
        </w:rPr>
        <w:t>Palmitoyl</w:t>
      </w:r>
      <w:proofErr w:type="spellEnd"/>
      <w:r w:rsidR="00C515A8" w:rsidRPr="00E13348">
        <w:rPr>
          <w:rFonts w:asciiTheme="majorBidi" w:hAnsiTheme="majorBidi" w:cstheme="majorBidi"/>
          <w:color w:val="000000"/>
          <w:sz w:val="24"/>
          <w:szCs w:val="24"/>
        </w:rPr>
        <w:t>-L-</w:t>
      </w:r>
      <w:proofErr w:type="spellStart"/>
      <w:r w:rsidR="00C515A8" w:rsidRPr="00E13348">
        <w:rPr>
          <w:rFonts w:asciiTheme="majorBidi" w:hAnsiTheme="majorBidi" w:cstheme="majorBidi"/>
          <w:color w:val="000000"/>
          <w:sz w:val="24"/>
          <w:szCs w:val="24"/>
        </w:rPr>
        <w:t>carnitine</w:t>
      </w:r>
      <w:proofErr w:type="spellEnd"/>
      <w:r w:rsidR="00E818DC" w:rsidRPr="00E13348">
        <w:rPr>
          <w:rFonts w:asciiTheme="majorBidi" w:hAnsiTheme="majorBidi" w:cstheme="majorBidi"/>
          <w:color w:val="000000"/>
          <w:sz w:val="24"/>
          <w:szCs w:val="24"/>
        </w:rPr>
        <w:t xml:space="preserve"> </w:t>
      </w:r>
      <w:r w:rsidR="00E818DC" w:rsidRPr="00E13348">
        <w:rPr>
          <w:rFonts w:asciiTheme="majorBidi" w:hAnsiTheme="majorBidi" w:cstheme="majorBidi"/>
          <w:color w:val="000000"/>
          <w:sz w:val="24"/>
          <w:szCs w:val="24"/>
        </w:rPr>
        <w:fldChar w:fldCharType="begin"/>
      </w:r>
      <w:r w:rsidR="00344919">
        <w:rPr>
          <w:rFonts w:asciiTheme="majorBidi" w:hAnsiTheme="majorBidi" w:cstheme="majorBidi"/>
          <w:color w:val="000000"/>
          <w:sz w:val="24"/>
          <w:szCs w:val="24"/>
        </w:rPr>
        <w:instrText xml:space="preserve"> ADDIN ZOTERO_ITEM CSL_CITATION {"citationID":"ynvCJNuo","properties":{"formattedCitation":"\\super [36]\\nosupersub{}","plainCitation":"[36]","noteIndex":0},"citationItems":[{"id":"IWPykwuc/T7R5Qk76","uris":["http://zotero.org/users/local/4wXfkRWj/items/CZFR73I7"],"uri":["http://zotero.org/users/local/4wXfkRWj/items/CZFR73I7"],"itemData":{"id":788,"type":"article-journal","title":"Regulation of the activity of caspases by L-carnitine and palmitoylcarnitine","container-title":"FEBS letters","page":"19-25","volume":"478","issue":"1-2","source":"PubMed","abstract":"L-Carnitine facilitates the transport of fatty acids into the mitochondrial matrix where they are used for energy production. Recent studies have shown that L-carnitine is capable of protecting the heart against ischemia/reperfusion injury and has beneficial effects against Alzheimer's disease and AIDS. The mechanism of action, however, is not yet understood. In the present study, we found that in Jurkat cells, L-carnitine inhibited apoptosis induced by Fas ligation. In addition, 5 mM carnitine potently inhibited the activity of recombinant caspases 3, 7 and 8, whereas its long-chain fatty acid derivative palmitoylcarnitine stimulated the activity of all the caspases. Palmitoylcarnitine reversed the inhibition mediated by carnitine. Levels of carnitine and palmitoyl-CoA decreased significantly during Fas-mediated apoptosis, while palmitoylcarnitine formation increased. These alterations may be due to inactivation of beta-oxidation or to an increase in the activity of the enzyme that converts carnitine to palmitoylcarnitine, carnitine palmitoyltransferase I (CPT I). In support of the latter possibility, fibroblasts deficient in CPT I activity were relatively resistant to staurosporine-induced apoptosis. These observations suggest that caspase activity may be regulated in part by the balance of carnitine and palmitoylcarnitine.","DOI":"10.1016/s0014-5793(00)01817-2","ISSN":"0014-5793","note":"PMID: 10922462","journalAbbreviation":"FEBS Lett.","language":"eng","author":[{"family":"Mutomba","given":"M. C."},{"family":"Yuan","given":"H."},{"family":"Konyavko","given":"M."},{"family":"Adachi","given":"S."},{"family":"Yokoyama","given":"C. B."},{"family":"Esser","given":"V."},{"family":"McGarry","given":"J. D."},{"family":"Babior","given":"B. M."},{"family":"Gottlieb","given":"R. A."}],"issued":{"date-parts":[["2000",7,28]]}}}],"schema":"https://github.com/citation-style-language/schema/raw/master/csl-citation.json"} </w:instrText>
      </w:r>
      <w:r w:rsidR="00E818DC" w:rsidRPr="00E13348">
        <w:rPr>
          <w:rFonts w:asciiTheme="majorBidi" w:hAnsiTheme="majorBidi" w:cstheme="majorBidi"/>
          <w:color w:val="000000"/>
          <w:sz w:val="24"/>
          <w:szCs w:val="24"/>
        </w:rPr>
        <w:fldChar w:fldCharType="separate"/>
      </w:r>
      <w:r w:rsidR="00344919" w:rsidRPr="00344919">
        <w:rPr>
          <w:rFonts w:ascii="Times New Roman" w:hAnsi="Times New Roman" w:cs="Times New Roman"/>
          <w:sz w:val="24"/>
          <w:szCs w:val="24"/>
          <w:vertAlign w:val="superscript"/>
        </w:rPr>
        <w:t>[36]</w:t>
      </w:r>
      <w:r w:rsidR="00E818DC" w:rsidRPr="00E13348">
        <w:rPr>
          <w:rFonts w:asciiTheme="majorBidi" w:hAnsiTheme="majorBidi" w:cstheme="majorBidi"/>
          <w:color w:val="000000"/>
          <w:sz w:val="24"/>
          <w:szCs w:val="24"/>
        </w:rPr>
        <w:fldChar w:fldCharType="end"/>
      </w:r>
      <w:r w:rsidR="00C515A8" w:rsidRPr="00E13348">
        <w:rPr>
          <w:rFonts w:asciiTheme="majorBidi" w:hAnsiTheme="majorBidi" w:cstheme="majorBidi"/>
          <w:color w:val="000000"/>
          <w:sz w:val="24"/>
          <w:szCs w:val="24"/>
        </w:rPr>
        <w:t xml:space="preserve">. It has been </w:t>
      </w:r>
      <w:r w:rsidR="005E3A44" w:rsidRPr="00E13348">
        <w:rPr>
          <w:rFonts w:asciiTheme="majorBidi" w:hAnsiTheme="majorBidi" w:cstheme="majorBidi"/>
          <w:color w:val="000000"/>
          <w:sz w:val="24"/>
          <w:szCs w:val="24"/>
        </w:rPr>
        <w:t>also determined</w:t>
      </w:r>
      <w:r w:rsidR="00C515A8" w:rsidRPr="00E13348">
        <w:rPr>
          <w:rFonts w:asciiTheme="majorBidi" w:hAnsiTheme="majorBidi" w:cstheme="majorBidi"/>
          <w:color w:val="000000"/>
          <w:sz w:val="24"/>
          <w:szCs w:val="24"/>
        </w:rPr>
        <w:t xml:space="preserve"> that </w:t>
      </w:r>
      <w:r w:rsidR="005E3A44" w:rsidRPr="00E13348">
        <w:rPr>
          <w:rFonts w:asciiTheme="majorBidi" w:hAnsiTheme="majorBidi" w:cstheme="majorBidi"/>
          <w:color w:val="000000"/>
          <w:sz w:val="24"/>
          <w:szCs w:val="24"/>
        </w:rPr>
        <w:t>LC</w:t>
      </w:r>
      <w:r w:rsidR="00417061" w:rsidRPr="00E13348">
        <w:rPr>
          <w:rFonts w:asciiTheme="majorBidi" w:hAnsiTheme="majorBidi" w:cstheme="majorBidi"/>
          <w:color w:val="000000"/>
          <w:sz w:val="24"/>
          <w:szCs w:val="24"/>
        </w:rPr>
        <w:t xml:space="preserve"> can inhibit</w:t>
      </w:r>
      <w:r w:rsidR="00C515A8" w:rsidRPr="00E13348">
        <w:rPr>
          <w:rFonts w:asciiTheme="majorBidi" w:hAnsiTheme="majorBidi" w:cstheme="majorBidi"/>
          <w:color w:val="000000"/>
          <w:sz w:val="24"/>
          <w:szCs w:val="24"/>
        </w:rPr>
        <w:t xml:space="preserve"> apoptosis</w:t>
      </w:r>
      <w:r w:rsidR="00417061" w:rsidRPr="00E13348">
        <w:rPr>
          <w:rFonts w:asciiTheme="majorBidi" w:hAnsiTheme="majorBidi" w:cstheme="majorBidi"/>
          <w:color w:val="000000"/>
          <w:sz w:val="24"/>
          <w:szCs w:val="24"/>
        </w:rPr>
        <w:t xml:space="preserve"> by reducing</w:t>
      </w:r>
      <w:r w:rsidR="00C515A8" w:rsidRPr="00E13348">
        <w:rPr>
          <w:rFonts w:asciiTheme="majorBidi" w:hAnsiTheme="majorBidi" w:cstheme="majorBidi"/>
          <w:color w:val="000000"/>
          <w:sz w:val="24"/>
          <w:szCs w:val="24"/>
        </w:rPr>
        <w:t xml:space="preserve"> </w:t>
      </w:r>
      <w:proofErr w:type="spellStart"/>
      <w:r w:rsidR="00C515A8" w:rsidRPr="00E13348">
        <w:rPr>
          <w:rFonts w:asciiTheme="majorBidi" w:hAnsiTheme="majorBidi" w:cstheme="majorBidi"/>
          <w:color w:val="000000"/>
          <w:sz w:val="24"/>
          <w:szCs w:val="24"/>
        </w:rPr>
        <w:t>caspase</w:t>
      </w:r>
      <w:proofErr w:type="spellEnd"/>
      <w:r w:rsidR="00C515A8" w:rsidRPr="00E13348">
        <w:rPr>
          <w:rFonts w:asciiTheme="majorBidi" w:hAnsiTheme="majorBidi" w:cstheme="majorBidi"/>
          <w:color w:val="000000"/>
          <w:sz w:val="24"/>
          <w:szCs w:val="24"/>
        </w:rPr>
        <w:t xml:space="preserve"> activation </w:t>
      </w:r>
      <w:r w:rsidR="00B851FF" w:rsidRPr="00E13348">
        <w:rPr>
          <w:rFonts w:asciiTheme="majorBidi" w:hAnsiTheme="majorBidi" w:cstheme="majorBidi"/>
          <w:color w:val="000000"/>
          <w:sz w:val="24"/>
          <w:szCs w:val="24"/>
        </w:rPr>
        <w:fldChar w:fldCharType="begin"/>
      </w:r>
      <w:r w:rsidR="00344919">
        <w:rPr>
          <w:rFonts w:asciiTheme="majorBidi" w:hAnsiTheme="majorBidi" w:cstheme="majorBidi"/>
          <w:color w:val="000000"/>
          <w:sz w:val="24"/>
          <w:szCs w:val="24"/>
        </w:rPr>
        <w:instrText xml:space="preserve"> ADDIN ZOTERO_ITEM CSL_CITATION {"citationID":"J9FC63Rv","properties":{"formattedCitation":"\\super [37]\\nosupersub{}","plainCitation":"[37]","noteIndex":0},"citationItems":[{"id":"IWPykwuc/Ao6gOaQ2","uris":["http://zotero.org/users/local/4wXfkRWj/items/EJC8BA86"],"uri":["http://zotero.org/users/local/4wXfkRWj/items/EJC8BA86"],"itemData":{"id":790,"type":"article-journal","title":"Effect of L-carnitine on human immunodeficiency virus-1 infection-associated apoptosis: a pilot study","container-title":"Blood","page":"3817-3824","volume":"91","issue":"10","source":"PubMed","abstract":"The Fas/Fas ligand system is involved in uncontrolled apoptosis, which ultimately leads to the loss of T lymphocytes in human immunodeficiency virus (HIV)-infected individuals. The signal transduced by Fas receptor involves the activation of an acidic sphingomyelinase, sphingomyelin breakdown, and ceramide production. Our recent reports have shown that L-carnitine inhibits Fas-induced apoptosis and ceramide production both in vitro and in vivo. The aim of this study was to study, in a preliminary fashion, the impact of long-term L-carnitine administration on CD4 and CD8 absolute counts, rate, and apoptosis in HIV-1-infected subjects. The generation of cell-associated ceramide and HIV-1 viremia was also investigated. Eleven, asymptomatic, HIV-1-infected subjects, who refused any antiretroviral treatment despite experiencing a progressive decline of CD4 counts, were treated with daily infusions of L-carnitine (6 g) for 4 months. Immunologic and virologic measures and safety were monitored at the start of the treatment and then on days 15, 30, 90, and 150. L-carnitine therapy resulted in an increase of absolute CD4 counts, which was statistically significant on day 90 and 150 (P = . 010 and P = .019, respectively). A positive, not significant trend was also observed even in the change in absolute counts of CD8 lymphocytes. L-carnitine therapy also led to a drop in the frequency of apoptotic CD4 and CD8 lymphocytes. This reduction occurred gradually, but changes in actual values between each time point and baseline were strongly significant (P = .001 at the end of the study compared with the baseline). A strong reduction (P = .001) in cell-associated ceramide levels was found at the end of the study. In general, HIV-1 viremia increased slightly. No toxicity related to L-carnitine therapy was observed and dose reductions were not necessary. In HIV-1-infected subjects, long-term infusions of L-carnitine produced substantial increases in the rate and absolute counts of CD4 and, to a lesser degree, of CD8 lymphocytes. This was paralleled by a reduced frequency of apoptotic cells of both subgroups and a decline in the levels of ceramide. No clinically relevant change of HIV-1 viremia was observed.","ISSN":"0006-4971","note":"PMID: 9573019","shortTitle":"Effect of L-carnitine on human immunodeficiency virus-1 infection-associated apoptosis","journalAbbreviation":"Blood","language":"eng","author":[{"family":"Moretti","given":"S."},{"family":"Alesse","given":"E."},{"family":"Di Marzio","given":"L."},{"family":"Zazzeroni","given":"F."},{"family":"Ruggeri","given":"B."},{"family":"Marcellini","given":"S."},{"family":"Famularo","given":"G."},{"family":"Steinberg","given":"S. M."},{"family":"Boschini","given":"A."},{"family":"Cifone","given":"M. G."},{"family":"De Simone","given":"C."}],"issued":{"date-parts":[["1998",5,15]]}}}],"schema":"https://github.com/citation-style-language/schema/raw/master/csl-citation.json"} </w:instrText>
      </w:r>
      <w:r w:rsidR="00B851FF" w:rsidRPr="00E13348">
        <w:rPr>
          <w:rFonts w:asciiTheme="majorBidi" w:hAnsiTheme="majorBidi" w:cstheme="majorBidi"/>
          <w:color w:val="000000"/>
          <w:sz w:val="24"/>
          <w:szCs w:val="24"/>
        </w:rPr>
        <w:fldChar w:fldCharType="separate"/>
      </w:r>
      <w:r w:rsidR="00344919" w:rsidRPr="00344919">
        <w:rPr>
          <w:rFonts w:ascii="Times New Roman" w:hAnsi="Times New Roman" w:cs="Times New Roman"/>
          <w:sz w:val="24"/>
          <w:szCs w:val="24"/>
          <w:vertAlign w:val="superscript"/>
        </w:rPr>
        <w:t>[37]</w:t>
      </w:r>
      <w:r w:rsidR="00B851FF" w:rsidRPr="00E13348">
        <w:rPr>
          <w:rFonts w:asciiTheme="majorBidi" w:hAnsiTheme="majorBidi" w:cstheme="majorBidi"/>
          <w:color w:val="000000"/>
          <w:sz w:val="24"/>
          <w:szCs w:val="24"/>
        </w:rPr>
        <w:fldChar w:fldCharType="end"/>
      </w:r>
      <w:r w:rsidR="00C515A8" w:rsidRPr="00E13348">
        <w:rPr>
          <w:rFonts w:asciiTheme="majorBidi" w:hAnsiTheme="majorBidi" w:cstheme="majorBidi"/>
          <w:color w:val="000000"/>
          <w:sz w:val="24"/>
          <w:szCs w:val="24"/>
        </w:rPr>
        <w:t>.</w:t>
      </w:r>
      <w:r w:rsidR="000C67EB" w:rsidRPr="00E13348">
        <w:rPr>
          <w:rFonts w:asciiTheme="majorBidi" w:hAnsiTheme="majorBidi" w:cstheme="majorBidi"/>
          <w:color w:val="000000"/>
          <w:sz w:val="24"/>
          <w:szCs w:val="24"/>
        </w:rPr>
        <w:t xml:space="preserve"> Meanwhile, </w:t>
      </w:r>
      <w:r w:rsidR="002A2949" w:rsidRPr="00E13348">
        <w:rPr>
          <w:rFonts w:asciiTheme="majorBidi" w:hAnsiTheme="majorBidi" w:cstheme="majorBidi"/>
          <w:color w:val="000000"/>
          <w:sz w:val="24"/>
          <w:szCs w:val="24"/>
        </w:rPr>
        <w:t>L</w:t>
      </w:r>
      <w:r w:rsidR="000C67EB" w:rsidRPr="00E13348">
        <w:rPr>
          <w:rFonts w:asciiTheme="majorBidi" w:hAnsiTheme="majorBidi" w:cstheme="majorBidi"/>
          <w:color w:val="000000"/>
          <w:sz w:val="24"/>
          <w:szCs w:val="24"/>
        </w:rPr>
        <w:t>C</w:t>
      </w:r>
      <w:r w:rsidR="002A2949" w:rsidRPr="00E13348">
        <w:rPr>
          <w:rFonts w:asciiTheme="majorBidi" w:hAnsiTheme="majorBidi" w:cstheme="majorBidi"/>
          <w:color w:val="000000"/>
          <w:sz w:val="24"/>
          <w:szCs w:val="24"/>
        </w:rPr>
        <w:t xml:space="preserve"> </w:t>
      </w:r>
      <w:r w:rsidR="00D63C04" w:rsidRPr="00E13348">
        <w:rPr>
          <w:rFonts w:asciiTheme="majorBidi" w:hAnsiTheme="majorBidi" w:cstheme="majorBidi"/>
          <w:color w:val="000000"/>
          <w:sz w:val="24"/>
          <w:szCs w:val="24"/>
        </w:rPr>
        <w:t>leads to</w:t>
      </w:r>
      <w:r w:rsidR="002A2949" w:rsidRPr="00E13348">
        <w:rPr>
          <w:rFonts w:asciiTheme="majorBidi" w:hAnsiTheme="majorBidi" w:cstheme="majorBidi"/>
          <w:color w:val="000000"/>
          <w:sz w:val="24"/>
          <w:szCs w:val="24"/>
        </w:rPr>
        <w:t xml:space="preserve"> a</w:t>
      </w:r>
      <w:r w:rsidR="00707B3D" w:rsidRPr="00E13348">
        <w:rPr>
          <w:rFonts w:asciiTheme="majorBidi" w:hAnsiTheme="majorBidi" w:cstheme="majorBidi"/>
          <w:color w:val="000000"/>
          <w:sz w:val="24"/>
          <w:szCs w:val="24"/>
        </w:rPr>
        <w:t xml:space="preserve"> </w:t>
      </w:r>
      <w:r w:rsidR="00D63C04" w:rsidRPr="00E13348">
        <w:rPr>
          <w:rFonts w:asciiTheme="majorBidi" w:hAnsiTheme="majorBidi" w:cstheme="majorBidi"/>
          <w:color w:val="000000"/>
          <w:sz w:val="24"/>
          <w:szCs w:val="24"/>
        </w:rPr>
        <w:t>reduction</w:t>
      </w:r>
      <w:r w:rsidR="002A2949" w:rsidRPr="00E13348">
        <w:rPr>
          <w:rFonts w:asciiTheme="majorBidi" w:hAnsiTheme="majorBidi" w:cstheme="majorBidi"/>
          <w:color w:val="000000"/>
          <w:sz w:val="24"/>
          <w:szCs w:val="24"/>
        </w:rPr>
        <w:t xml:space="preserve"> in DNA-single strand breaks in human peripheral blood lympho</w:t>
      </w:r>
      <w:r w:rsidR="001F7A5D" w:rsidRPr="00E13348">
        <w:rPr>
          <w:rFonts w:asciiTheme="majorBidi" w:hAnsiTheme="majorBidi" w:cstheme="majorBidi"/>
          <w:color w:val="000000"/>
          <w:sz w:val="24"/>
          <w:szCs w:val="24"/>
        </w:rPr>
        <w:t>cytes treated to hypoxanthine likely</w:t>
      </w:r>
      <w:r w:rsidR="002A2949" w:rsidRPr="00E13348">
        <w:rPr>
          <w:rFonts w:asciiTheme="majorBidi" w:hAnsiTheme="majorBidi" w:cstheme="majorBidi"/>
          <w:color w:val="000000"/>
          <w:sz w:val="24"/>
          <w:szCs w:val="24"/>
        </w:rPr>
        <w:t xml:space="preserve"> </w:t>
      </w:r>
      <w:r w:rsidR="001F7A5D" w:rsidRPr="00E13348">
        <w:rPr>
          <w:rFonts w:asciiTheme="majorBidi" w:hAnsiTheme="majorBidi" w:cstheme="majorBidi"/>
          <w:color w:val="000000"/>
          <w:sz w:val="24"/>
          <w:szCs w:val="24"/>
        </w:rPr>
        <w:t>through</w:t>
      </w:r>
      <w:r w:rsidR="002A2949" w:rsidRPr="00E13348">
        <w:rPr>
          <w:rFonts w:asciiTheme="majorBidi" w:hAnsiTheme="majorBidi" w:cstheme="majorBidi"/>
          <w:color w:val="000000"/>
          <w:sz w:val="24"/>
          <w:szCs w:val="24"/>
        </w:rPr>
        <w:t xml:space="preserve"> </w:t>
      </w:r>
      <w:r w:rsidR="00486B44" w:rsidRPr="00E13348">
        <w:rPr>
          <w:rFonts w:asciiTheme="majorBidi" w:hAnsiTheme="majorBidi" w:cstheme="majorBidi"/>
          <w:color w:val="000000"/>
          <w:sz w:val="24"/>
          <w:szCs w:val="24"/>
        </w:rPr>
        <w:t>modulating</w:t>
      </w:r>
      <w:r w:rsidR="002A2949" w:rsidRPr="00E13348">
        <w:rPr>
          <w:rFonts w:asciiTheme="majorBidi" w:hAnsiTheme="majorBidi" w:cstheme="majorBidi"/>
          <w:color w:val="000000"/>
          <w:sz w:val="24"/>
          <w:szCs w:val="24"/>
        </w:rPr>
        <w:t xml:space="preserve"> </w:t>
      </w:r>
      <w:r w:rsidR="005C167B" w:rsidRPr="00E13348">
        <w:rPr>
          <w:rFonts w:asciiTheme="majorBidi" w:hAnsiTheme="majorBidi" w:cstheme="majorBidi"/>
          <w:color w:val="000000"/>
          <w:sz w:val="24"/>
          <w:szCs w:val="24"/>
        </w:rPr>
        <w:t>the PARP</w:t>
      </w:r>
      <w:r w:rsidR="002A2949" w:rsidRPr="00E13348">
        <w:rPr>
          <w:rFonts w:asciiTheme="majorBidi" w:hAnsiTheme="majorBidi" w:cstheme="majorBidi"/>
          <w:color w:val="000000"/>
          <w:sz w:val="24"/>
          <w:szCs w:val="24"/>
        </w:rPr>
        <w:t xml:space="preserve">-1 </w:t>
      </w:r>
      <w:r w:rsidR="005C167B" w:rsidRPr="00E13348">
        <w:rPr>
          <w:rFonts w:asciiTheme="majorBidi" w:hAnsiTheme="majorBidi" w:cstheme="majorBidi"/>
          <w:color w:val="000000"/>
          <w:sz w:val="24"/>
          <w:szCs w:val="24"/>
        </w:rPr>
        <w:t xml:space="preserve">activation </w:t>
      </w:r>
      <w:r w:rsidR="002A2949" w:rsidRPr="00E13348">
        <w:rPr>
          <w:rFonts w:asciiTheme="majorBidi" w:hAnsiTheme="majorBidi" w:cstheme="majorBidi"/>
          <w:color w:val="000000"/>
          <w:sz w:val="24"/>
          <w:szCs w:val="24"/>
        </w:rPr>
        <w:t>and</w:t>
      </w:r>
      <w:r w:rsidR="005C167B" w:rsidRPr="00E13348">
        <w:rPr>
          <w:rFonts w:asciiTheme="majorBidi" w:hAnsiTheme="majorBidi" w:cstheme="majorBidi"/>
          <w:color w:val="000000"/>
          <w:sz w:val="24"/>
          <w:szCs w:val="24"/>
        </w:rPr>
        <w:t xml:space="preserve"> </w:t>
      </w:r>
      <w:r w:rsidR="002A2949" w:rsidRPr="00E13348">
        <w:rPr>
          <w:rFonts w:asciiTheme="majorBidi" w:hAnsiTheme="majorBidi" w:cstheme="majorBidi"/>
          <w:color w:val="000000"/>
          <w:sz w:val="24"/>
          <w:szCs w:val="24"/>
        </w:rPr>
        <w:t xml:space="preserve">other related repair mechanisms </w:t>
      </w:r>
      <w:r w:rsidR="00CA4F00" w:rsidRPr="00E13348">
        <w:rPr>
          <w:rFonts w:asciiTheme="majorBidi" w:hAnsiTheme="majorBidi" w:cstheme="majorBidi"/>
          <w:color w:val="000000"/>
          <w:sz w:val="24"/>
          <w:szCs w:val="24"/>
        </w:rPr>
        <w:fldChar w:fldCharType="begin"/>
      </w:r>
      <w:r w:rsidR="00344919">
        <w:rPr>
          <w:rFonts w:asciiTheme="majorBidi" w:hAnsiTheme="majorBidi" w:cstheme="majorBidi"/>
          <w:color w:val="000000"/>
          <w:sz w:val="24"/>
          <w:szCs w:val="24"/>
        </w:rPr>
        <w:instrText xml:space="preserve"> ADDIN ZOTERO_ITEM CSL_CITATION {"citationID":"n7nw8u19","properties":{"formattedCitation":"\\super [38]\\nosupersub{}","plainCitation":"[38]","noteIndex":0},"citationItems":[{"id":"IWPykwuc/tYuV7hQN","uris":["http://zotero.org/users/local/4wXfkRWj/items/KVGANQHV"],"uri":["http://zotero.org/users/local/4wXfkRWj/items/KVGANQHV"],"itemData":{"id":792,"type":"article-journal","title":"Protection of the ischaemic myocardium by L-propionylcarnitine: effects on the recovery of cardiac output after ischaemia and reperfusion, carnitine transport, and fatty acid oxidation","container-title":"Cardiovascular Research","page":"536-541","volume":"20","issue":"7","source":"PubMed","abstract":"The effects of L-propionylcarnitine on the recovery of cardiac contractile performance after global ischaemia and reperfusion were studied in isolated perfused rat hearts. The addition of either 5.5 or 11 mmol X litre-1 L-propionylcarnitine significantly improved the recovery of cardiac output, left ventricular pressure, and dP/dt after 90 min of ischaemia and 15 min of reperfusion. Myocardial adenosine triphosphate and creatine phosphate concentrations were significantly higher in the L-propionylcarnitine treated hearts than in controls, but the concentrations of long chain acyl carnitine and coenzyme A were unaffected. The protecting effects of L-propionylcarnitine were compared with those of L-carnitine and L-acetylcarnitine. A 11 mmol X litre-1 dose of L-propionylcarnitine and L-acetylcarnitine significantly improved the recovery of cardiac output after 90 min of ischaemia and 15 min of reperfusion, but L-carnitine did not. L-Propionylcarnitine was the most protective agent. The effects of these derivatives on L-3H-carnitine transport and 14C-palmitate oxidation were also measured. All of these derivatives competitively inhibited L-3H-carnitine transport in isolated cardiac myocytes, but L-propionylcarnitine was the most potent. Carnitine and L-propionylcarnitine stimulated palmitate oxidation in the homogenate, whereas L-acetylcarnitine inhibited it. In myocytes only L-propionylcarnitine affected palmitate oxidation. These data show that L-propionylcarnitine protects the ischaemic myocardium. Its protection is greater than that for L-carnitine or L-acetylcarnitine, and the difference in effectiveness may relate to the rate of transport into the cells and the effects on fatty acid utilisation.","DOI":"10.1093/cvr/20.7.536","ISSN":"0008-6363","note":"PMID: 3779750","shortTitle":"Protection of the ischaemic myocardium by L-propionylcarnitine","journalAbbreviation":"Cardiovasc. Res.","language":"eng","author":[{"family":"Paulson","given":"D. J."},{"family":"Traxler","given":"J."},{"family":"Schmidt","given":"M."},{"family":"Noonan","given":"J."},{"family":"Shug","given":"A. L."}],"issued":{"date-parts":[["1986",7]]}}}],"schema":"https://github.com/citation-style-language/schema/raw/master/csl-citation.json"} </w:instrText>
      </w:r>
      <w:r w:rsidR="00CA4F00" w:rsidRPr="00E13348">
        <w:rPr>
          <w:rFonts w:asciiTheme="majorBidi" w:hAnsiTheme="majorBidi" w:cstheme="majorBidi"/>
          <w:color w:val="000000"/>
          <w:sz w:val="24"/>
          <w:szCs w:val="24"/>
        </w:rPr>
        <w:fldChar w:fldCharType="separate"/>
      </w:r>
      <w:r w:rsidR="00344919" w:rsidRPr="00344919">
        <w:rPr>
          <w:rFonts w:ascii="Times New Roman" w:hAnsi="Times New Roman" w:cs="Times New Roman"/>
          <w:sz w:val="24"/>
          <w:szCs w:val="24"/>
          <w:vertAlign w:val="superscript"/>
        </w:rPr>
        <w:t>[38]</w:t>
      </w:r>
      <w:r w:rsidR="00CA4F00" w:rsidRPr="00E13348">
        <w:rPr>
          <w:rFonts w:asciiTheme="majorBidi" w:hAnsiTheme="majorBidi" w:cstheme="majorBidi"/>
          <w:color w:val="000000"/>
          <w:sz w:val="24"/>
          <w:szCs w:val="24"/>
        </w:rPr>
        <w:fldChar w:fldCharType="end"/>
      </w:r>
      <w:r w:rsidR="002A2949" w:rsidRPr="00E13348">
        <w:rPr>
          <w:rFonts w:asciiTheme="majorBidi" w:hAnsiTheme="majorBidi" w:cstheme="majorBidi"/>
          <w:color w:val="000000"/>
          <w:sz w:val="24"/>
          <w:szCs w:val="24"/>
        </w:rPr>
        <w:t xml:space="preserve">. </w:t>
      </w:r>
      <w:r w:rsidR="00BC25C9" w:rsidRPr="00E13348">
        <w:rPr>
          <w:rFonts w:asciiTheme="majorBidi" w:hAnsiTheme="majorBidi" w:cstheme="majorBidi"/>
          <w:color w:val="000000"/>
          <w:sz w:val="24"/>
          <w:szCs w:val="24"/>
        </w:rPr>
        <w:t>The anti</w:t>
      </w:r>
      <w:r w:rsidR="00794BAD" w:rsidRPr="00E13348">
        <w:rPr>
          <w:rFonts w:asciiTheme="majorBidi" w:hAnsiTheme="majorBidi" w:cstheme="majorBidi"/>
          <w:color w:val="000000"/>
          <w:sz w:val="24"/>
          <w:szCs w:val="24"/>
        </w:rPr>
        <w:t>-</w:t>
      </w:r>
      <w:r w:rsidR="00BC25C9" w:rsidRPr="00E13348">
        <w:rPr>
          <w:rFonts w:asciiTheme="majorBidi" w:hAnsiTheme="majorBidi" w:cstheme="majorBidi"/>
          <w:color w:val="000000"/>
          <w:sz w:val="24"/>
          <w:szCs w:val="24"/>
        </w:rPr>
        <w:t xml:space="preserve">apoptotic effect of LC and its biotypes </w:t>
      </w:r>
      <w:r w:rsidR="00AB01B8" w:rsidRPr="00E13348">
        <w:rPr>
          <w:rFonts w:asciiTheme="majorBidi" w:hAnsiTheme="majorBidi" w:cstheme="majorBidi"/>
          <w:color w:val="000000"/>
          <w:sz w:val="24"/>
          <w:szCs w:val="24"/>
        </w:rPr>
        <w:t xml:space="preserve">has been </w:t>
      </w:r>
      <w:r w:rsidR="00912D6E" w:rsidRPr="00E13348">
        <w:rPr>
          <w:rFonts w:asciiTheme="majorBidi" w:hAnsiTheme="majorBidi" w:cstheme="majorBidi"/>
          <w:color w:val="000000"/>
          <w:sz w:val="24"/>
          <w:szCs w:val="24"/>
        </w:rPr>
        <w:t>determined</w:t>
      </w:r>
      <w:r w:rsidR="00AB01B8" w:rsidRPr="00E13348">
        <w:rPr>
          <w:rFonts w:asciiTheme="majorBidi" w:hAnsiTheme="majorBidi" w:cstheme="majorBidi"/>
          <w:color w:val="000000"/>
          <w:sz w:val="24"/>
          <w:szCs w:val="24"/>
        </w:rPr>
        <w:t xml:space="preserve"> in </w:t>
      </w:r>
      <w:r w:rsidR="00912D6E" w:rsidRPr="00E13348">
        <w:rPr>
          <w:rFonts w:asciiTheme="majorBidi" w:hAnsiTheme="majorBidi" w:cstheme="majorBidi"/>
          <w:color w:val="000000"/>
          <w:sz w:val="24"/>
          <w:szCs w:val="24"/>
        </w:rPr>
        <w:t>different</w:t>
      </w:r>
      <w:r w:rsidR="001A1473" w:rsidRPr="00E13348">
        <w:rPr>
          <w:rFonts w:asciiTheme="majorBidi" w:hAnsiTheme="majorBidi" w:cstheme="majorBidi"/>
          <w:color w:val="000000"/>
          <w:sz w:val="24"/>
          <w:szCs w:val="24"/>
        </w:rPr>
        <w:t xml:space="preserve"> </w:t>
      </w:r>
      <w:r w:rsidR="00AB01B8" w:rsidRPr="00E13348">
        <w:rPr>
          <w:rFonts w:asciiTheme="majorBidi" w:hAnsiTheme="majorBidi" w:cstheme="majorBidi"/>
          <w:color w:val="000000"/>
          <w:sz w:val="24"/>
          <w:szCs w:val="24"/>
        </w:rPr>
        <w:t xml:space="preserve">pathological conditions. </w:t>
      </w:r>
      <w:r w:rsidR="00794BAD" w:rsidRPr="00E13348">
        <w:rPr>
          <w:rFonts w:asciiTheme="majorBidi" w:hAnsiTheme="majorBidi" w:cstheme="majorBidi"/>
          <w:color w:val="000000"/>
          <w:sz w:val="24"/>
          <w:szCs w:val="24"/>
        </w:rPr>
        <w:t>For example</w:t>
      </w:r>
      <w:r w:rsidR="00B23687" w:rsidRPr="00E13348">
        <w:rPr>
          <w:rFonts w:asciiTheme="majorBidi" w:hAnsiTheme="majorBidi" w:cstheme="majorBidi"/>
          <w:color w:val="000000"/>
          <w:sz w:val="24"/>
          <w:szCs w:val="24"/>
        </w:rPr>
        <w:t>,</w:t>
      </w:r>
      <w:r w:rsidR="00AB01B8" w:rsidRPr="00E13348">
        <w:rPr>
          <w:rFonts w:asciiTheme="majorBidi" w:hAnsiTheme="majorBidi" w:cstheme="majorBidi"/>
          <w:color w:val="000000"/>
          <w:sz w:val="24"/>
          <w:szCs w:val="24"/>
        </w:rPr>
        <w:t xml:space="preserve"> </w:t>
      </w:r>
      <w:r w:rsidR="00413286" w:rsidRPr="00E13348">
        <w:rPr>
          <w:rFonts w:asciiTheme="majorBidi" w:hAnsiTheme="majorBidi" w:cstheme="majorBidi"/>
          <w:color w:val="000000"/>
          <w:sz w:val="24"/>
          <w:szCs w:val="24"/>
        </w:rPr>
        <w:t xml:space="preserve">for </w:t>
      </w:r>
      <w:r w:rsidR="00AB01B8" w:rsidRPr="00E13348">
        <w:rPr>
          <w:rFonts w:asciiTheme="majorBidi" w:hAnsiTheme="majorBidi" w:cstheme="majorBidi"/>
          <w:color w:val="000000"/>
          <w:sz w:val="24"/>
          <w:szCs w:val="24"/>
        </w:rPr>
        <w:t>human lymphoma</w:t>
      </w:r>
      <w:r w:rsidR="00413286" w:rsidRPr="00E13348">
        <w:rPr>
          <w:rFonts w:asciiTheme="majorBidi" w:hAnsiTheme="majorBidi" w:cstheme="majorBidi"/>
          <w:color w:val="000000"/>
          <w:sz w:val="24"/>
          <w:szCs w:val="24"/>
        </w:rPr>
        <w:t xml:space="preserve"> </w:t>
      </w:r>
      <w:r w:rsidR="00AB01B8" w:rsidRPr="00E13348">
        <w:rPr>
          <w:rFonts w:asciiTheme="majorBidi" w:hAnsiTheme="majorBidi" w:cstheme="majorBidi"/>
          <w:color w:val="000000"/>
          <w:sz w:val="24"/>
          <w:szCs w:val="24"/>
        </w:rPr>
        <w:t>cells treated with apopto</w:t>
      </w:r>
      <w:r w:rsidR="00B23687" w:rsidRPr="00E13348">
        <w:rPr>
          <w:rFonts w:asciiTheme="majorBidi" w:hAnsiTheme="majorBidi" w:cstheme="majorBidi"/>
          <w:color w:val="000000"/>
          <w:sz w:val="24"/>
          <w:szCs w:val="24"/>
        </w:rPr>
        <w:t xml:space="preserve">tic </w:t>
      </w:r>
      <w:r w:rsidR="00AB01B8" w:rsidRPr="00E13348">
        <w:rPr>
          <w:rFonts w:asciiTheme="majorBidi" w:hAnsiTheme="majorBidi" w:cstheme="majorBidi"/>
          <w:color w:val="000000"/>
          <w:sz w:val="24"/>
          <w:szCs w:val="24"/>
        </w:rPr>
        <w:t>agents</w:t>
      </w:r>
      <w:r w:rsidR="00E8326B" w:rsidRPr="00E13348">
        <w:rPr>
          <w:rFonts w:asciiTheme="majorBidi" w:hAnsiTheme="majorBidi" w:cstheme="majorBidi"/>
          <w:color w:val="000000"/>
          <w:sz w:val="24"/>
          <w:szCs w:val="24"/>
        </w:rPr>
        <w:t xml:space="preserve">, </w:t>
      </w:r>
      <w:r w:rsidR="00B23687" w:rsidRPr="00E13348">
        <w:rPr>
          <w:rFonts w:asciiTheme="majorBidi" w:hAnsiTheme="majorBidi" w:cstheme="majorBidi"/>
          <w:color w:val="000000"/>
          <w:sz w:val="24"/>
          <w:szCs w:val="24"/>
        </w:rPr>
        <w:t xml:space="preserve">LC </w:t>
      </w:r>
      <w:r w:rsidR="00413286" w:rsidRPr="00E13348">
        <w:rPr>
          <w:rFonts w:asciiTheme="majorBidi" w:hAnsiTheme="majorBidi" w:cstheme="majorBidi"/>
          <w:color w:val="000000"/>
          <w:sz w:val="24"/>
          <w:szCs w:val="24"/>
        </w:rPr>
        <w:t xml:space="preserve">presented a significant anti-apoptotic effect </w:t>
      </w:r>
      <w:r w:rsidR="00BC1F00" w:rsidRPr="00E13348">
        <w:rPr>
          <w:rFonts w:asciiTheme="majorBidi" w:hAnsiTheme="majorBidi" w:cstheme="majorBidi"/>
          <w:color w:val="000000"/>
          <w:sz w:val="24"/>
          <w:szCs w:val="24"/>
        </w:rPr>
        <w:fldChar w:fldCharType="begin"/>
      </w:r>
      <w:r w:rsidR="00344919">
        <w:rPr>
          <w:rFonts w:asciiTheme="majorBidi" w:hAnsiTheme="majorBidi" w:cstheme="majorBidi"/>
          <w:color w:val="000000"/>
          <w:sz w:val="24"/>
          <w:szCs w:val="24"/>
        </w:rPr>
        <w:instrText xml:space="preserve"> ADDIN ZOTERO_ITEM CSL_CITATION {"citationID":"c40lUcnA","properties":{"formattedCitation":"\\super [39]\\nosupersub{}","plainCitation":"[39]","noteIndex":0},"citationItems":[{"id":"IWPykwuc/mhS0VLeI","uris":["http://zotero.org/users/local/4wXfkRWj/items/3P3UV3GG"],"uri":["http://zotero.org/users/local/4wXfkRWj/items/3P3UV3GG"],"itemData":{"id":798,"type":"article-journal","title":"L-carnitine inhibits apoptotic DNA fragmentation induced by a new spin-labeled derivative of podophyllotoxin via caspase-3 in Raji cells","container-title":"Oncology Reports","page":"119-122","volume":"15","issue":"1","source":"PubMed","abstract":"L-carnitine (beta-hydroxy-trimethylaminobutyric acid) plays an essential metabolic role that consists of transferring the long chain fatty acids through the mitochondrial barrier, thus allowing their energy-yielding oxidation. GP7 (4-[4''-(2'', 2'', 6'', 6''-tetramethyl-l''-piperidinyloxy) amino] -4'-demethyl-epipodophyllotoxin) is a new spin-labeled derivative of podophyllotoxin semi-synthesized by our university. In this study, we examined the activity of L-carnitine in GP7-induced apoptosis in Burkitt's lymphoma cell line, Raji. GP7 induced time- and dose-dependent apoptotic DNA fragmentation accompanied by caspase-3 activation in Raji cells, and the kinetics of caspase-3 activation induced by GP7 was well correlated with that of apoptotic DNA fragmentation. L-carnitine treatment prevented GP7-induced caspase-3 activation, suppressed caspase-3 cleavage and abrogated GP7-induced apoptotic DNA fragmentation in Raji cells. Our findings suggest that L-carnitine is a potent anti-apoptotic agent to human lymphoma cells and may exert its anti-apoptotic effect via inhibition of caspase-3 activity in GP7-treated Raji cells.","ISSN":"1021-335X","note":"PMID: 16328043","journalAbbreviation":"Oncol. Rep.","language":"eng","author":[{"family":"Qi","given":"She-Ning"},{"family":"Zhang","given":"Zhi-Feng"},{"family":"Wang","given":"Zhen-Yun"},{"family":"Yoshida","given":"Akira"},{"family":"Ueda","given":"Takanori"}],"issued":{"date-parts":[["2006",1]]}}}],"schema":"https://github.com/citation-style-language/schema/raw/master/csl-citation.json"} </w:instrText>
      </w:r>
      <w:r w:rsidR="00BC1F00" w:rsidRPr="00E13348">
        <w:rPr>
          <w:rFonts w:asciiTheme="majorBidi" w:hAnsiTheme="majorBidi" w:cstheme="majorBidi"/>
          <w:color w:val="000000"/>
          <w:sz w:val="24"/>
          <w:szCs w:val="24"/>
        </w:rPr>
        <w:fldChar w:fldCharType="separate"/>
      </w:r>
      <w:r w:rsidR="00344919" w:rsidRPr="00344919">
        <w:rPr>
          <w:rFonts w:ascii="Times New Roman" w:hAnsi="Times New Roman" w:cs="Times New Roman"/>
          <w:sz w:val="24"/>
          <w:szCs w:val="24"/>
          <w:vertAlign w:val="superscript"/>
        </w:rPr>
        <w:t>[39]</w:t>
      </w:r>
      <w:r w:rsidR="00BC1F00" w:rsidRPr="00E13348">
        <w:rPr>
          <w:rFonts w:asciiTheme="majorBidi" w:hAnsiTheme="majorBidi" w:cstheme="majorBidi"/>
          <w:color w:val="000000"/>
          <w:sz w:val="24"/>
          <w:szCs w:val="24"/>
        </w:rPr>
        <w:fldChar w:fldCharType="end"/>
      </w:r>
      <w:r w:rsidR="00AB01B8" w:rsidRPr="00E13348">
        <w:rPr>
          <w:rFonts w:asciiTheme="majorBidi" w:hAnsiTheme="majorBidi" w:cstheme="majorBidi"/>
          <w:color w:val="000000"/>
          <w:sz w:val="24"/>
          <w:szCs w:val="24"/>
        </w:rPr>
        <w:t xml:space="preserve">. The </w:t>
      </w:r>
      <w:r w:rsidR="00BC1F00" w:rsidRPr="00E13348">
        <w:rPr>
          <w:rFonts w:asciiTheme="majorBidi" w:hAnsiTheme="majorBidi" w:cstheme="majorBidi"/>
          <w:color w:val="000000"/>
          <w:sz w:val="24"/>
          <w:szCs w:val="24"/>
        </w:rPr>
        <w:t>therapeutic effects</w:t>
      </w:r>
      <w:r w:rsidR="00AB01B8" w:rsidRPr="00E13348">
        <w:rPr>
          <w:rFonts w:asciiTheme="majorBidi" w:hAnsiTheme="majorBidi" w:cstheme="majorBidi"/>
          <w:color w:val="000000"/>
          <w:sz w:val="24"/>
          <w:szCs w:val="24"/>
        </w:rPr>
        <w:t xml:space="preserve"> of </w:t>
      </w:r>
      <w:r w:rsidR="00BC1F00" w:rsidRPr="00E13348">
        <w:rPr>
          <w:rFonts w:asciiTheme="majorBidi" w:hAnsiTheme="majorBidi" w:cstheme="majorBidi"/>
          <w:color w:val="000000"/>
          <w:sz w:val="24"/>
          <w:szCs w:val="24"/>
        </w:rPr>
        <w:t>LC</w:t>
      </w:r>
      <w:r w:rsidR="00AB01B8" w:rsidRPr="00E13348">
        <w:rPr>
          <w:rFonts w:asciiTheme="majorBidi" w:hAnsiTheme="majorBidi" w:cstheme="majorBidi"/>
          <w:color w:val="000000"/>
          <w:sz w:val="24"/>
          <w:szCs w:val="24"/>
        </w:rPr>
        <w:t xml:space="preserve"> have been </w:t>
      </w:r>
      <w:r w:rsidR="007310F0" w:rsidRPr="00E13348">
        <w:rPr>
          <w:rFonts w:asciiTheme="majorBidi" w:hAnsiTheme="majorBidi" w:cstheme="majorBidi"/>
          <w:color w:val="000000"/>
          <w:sz w:val="24"/>
          <w:szCs w:val="24"/>
        </w:rPr>
        <w:t>also established</w:t>
      </w:r>
      <w:r w:rsidR="00AB01B8" w:rsidRPr="00E13348">
        <w:rPr>
          <w:rFonts w:asciiTheme="majorBidi" w:hAnsiTheme="majorBidi" w:cstheme="majorBidi"/>
          <w:color w:val="000000"/>
          <w:sz w:val="24"/>
          <w:szCs w:val="24"/>
        </w:rPr>
        <w:t xml:space="preserve"> in AIDS and Alzheimer's disease and ischemic injury </w:t>
      </w:r>
      <w:r w:rsidR="00350642" w:rsidRPr="00E13348">
        <w:rPr>
          <w:rFonts w:asciiTheme="majorBidi" w:hAnsiTheme="majorBidi" w:cstheme="majorBidi"/>
          <w:color w:val="000000"/>
          <w:sz w:val="24"/>
          <w:szCs w:val="24"/>
        </w:rPr>
        <w:fldChar w:fldCharType="begin"/>
      </w:r>
      <w:r w:rsidR="00344919">
        <w:rPr>
          <w:rFonts w:asciiTheme="majorBidi" w:hAnsiTheme="majorBidi" w:cstheme="majorBidi"/>
          <w:color w:val="000000"/>
          <w:sz w:val="24"/>
          <w:szCs w:val="24"/>
        </w:rPr>
        <w:instrText xml:space="preserve"> ADDIN ZOTERO_ITEM CSL_CITATION {"citationID":"a1lbnfi53ui","properties":{"formattedCitation":"\\super [40,41]\\nosupersub{}","plainCitation":"[40,41]","noteIndex":0},"citationItems":[{"id":"IWPykwuc/i1cTfKkM","uris":["http://zotero.org/users/local/4wXfkRWj/items/MP2DQGAI"],"uri":["http://zotero.org/users/local/4wXfkRWj/items/MP2DQGAI"],"itemData":{"id":800,"type":"article-journal","title":"Mitochondrial decay in the aging rat heart: evidence for improvement by dietary supplementation with acetyl-L-carnitine and/or lipoic acid","container-title":"Annals of the New York Academy of Sciences","page":"491-507","volume":"959","source":"PubMed","abstract":"Mitochondrial decay has been postulated to be a significant underlying part of the aging process. Decline in mitochondrial function may lead to cellular energy deficits, especially in times of greater energy demand, and compromise vital ATP-dependent cellular operations, including detoxification, repair systems, DNA replication, and osmotic balance. Mitochondrial decay may also lead to enhanced oxidant production and thus render the cell more prone to oxidative insult. In particular, the heart may be especially susceptible to mitochondrial dysfunction due to myocardial dependency on beta-oxidation of fatty acids for energy and the postmitotic nature of cardiac myocytes, which would allow for greater accumulation of mitochondrial mutations and deletions. Thus, maintenance of mitochondrial function may be important to maintain overall myocardial function. Herein, we review the major age-related changes that occur to mitochondria in the aging heart and the evidence that two such supplements, acetyl-l-carnitine (ALCAR) and (R)-alpha-lipoic acid, may improve myocardial bioenergetics and lower the increased oxidative stress associated with aging. We and others have shown that feeding old rats ALCAR reverses the age-related decline in carnitine levels and improves mitochondrial beta-oxidation in a number of tissues studied. However, ALCAR supplementation does not appear to reverse the age-related decline in cardiac antioxidant status and thus may not substantially alter indices of oxidative stress. Lipoic acid, a potent thiol antioxidant and mitochondrial metabolite, appears to increase low molecular weight antioxidant status and thereby decreases age-associated oxidative insult. Thus, ALCAR along with lipoic acid may be effective supplemental regimens to maintain myocardial function.","DOI":"10.1111/j.1749-6632.2002.tb02119.x","ISSN":"0077-8923","note":"PMID: 11976222","shortTitle":"Mitochondrial decay in the aging rat heart","journalAbbreviation":"Ann. N. Y. Acad. Sci.","language":"eng","author":[{"family":"Hagen","given":"Tory M."},{"family":"Moreau","given":"Régis"},{"family":"Suh","given":"Jung H."},{"family":"Visioli","given":"Francesco"}],"issued":{"date-parts":[["2002",4]]}},"label":"page"},{"id":"IWPykwuc/5ThcFxNm","uris":["http://zotero.org/users/local/4wXfkRWj/items/C289HMX7"],"uri":["http://zotero.org/users/local/4wXfkRWj/items/C289HMX7"],"itemData":{"id":802,"type":"article-journal","title":"Stabilization of superoxide dismutase by acetyl-l-carnitine in human brain endothelium during alcohol exposure: novel protective approach","container-title":"Free Radical Biology &amp; Medicine","page":"1601-1609","volume":"51","issue":"8","source":"PubMed","abstract":"Oxidative damage of the endothelium disrupts the integrity of the blood-brain barrier (BBB). We have shown before that alcohol exposure increases the levels of reactive oxygen species (ROS; superoxide and hydroxyl radical) and nitric oxide (NO) in brain endothelial cells by activating NADPH oxidase and inducible nitric oxide synthase. We hypothesize that impairment of antioxidant systems, such as a reduction in catalase and superoxide dismutase (SOD) activity, by ethanol exposure may elevate the levels of ROS/NO in endothelium, resulting in BBB damage. This study examines whether stabilization of antioxidant enzyme activity results in suppression of ROS levels by anti-inflammatory agents. To address this idea, we determined the effects of ethanol on the kinetic profile of SOD and catalase activity and ROS/NO generation in primary human brain endothelial cells (hBECs). We observed an enhanced production of ROS and NO levels due to the metabolism of ethanol in hBECs. Similar increases were found after exposure of hBECs to acetaldehyde, the major metabolite of ethanol. Ethanol simultaneously augmented ROS generation and the activity of antioxidative enzymes. SOD activity was increased for a much longer period of time than catalase activity. A decline in SOD activity and protein levels preceded elevation of oxidant levels. SOD stabilization by the antioxidant and mitochondria-protecting agent acetyl-L-carnitine (ALC) and the anti-inflammatory agent rosiglitazone suppressed ROS levels, with a marginal increase in NO levels. Mitochondrial membrane protein damage and decreased membrane potential after ethanol exposure indicated mitochondrial injury. These changes were prevented by ALC. Our findings suggest the counteracting mechanisms of oxidants and antioxidants during alcohol-induced oxidative stress at the BBB. The presence of enzymatic stabilizers favors the ROS-neutralizing antioxidant redox of the BBB, suggesting an underlying protective mechanism of NO for brain vascular tone and vasodilation.","DOI":"10.1016/j.freeradbiomed.2011.06.020","ISSN":"1873-4596","note":"PMID: 21782933\nPMCID: PMC3384514","shortTitle":"Stabilization of superoxide dismutase by acetyl-l-carnitine in human brain endothelium during alcohol exposure","journalAbbreviation":"Free Radic. Biol. Med.","language":"eng","author":[{"family":"Haorah","given":"James"},{"family":"Floreani","given":"Nicholas A."},{"family":"Knipe","given":"Bryan"},{"family":"Persidsky","given":"Yuri"}],"issued":{"date-parts":[["2011",10,15]]}},"label":"page"}],"schema":"https://github.com/citation-style-language/schema/raw/master/csl-citation.json"} </w:instrText>
      </w:r>
      <w:r w:rsidR="00350642" w:rsidRPr="00E13348">
        <w:rPr>
          <w:rFonts w:asciiTheme="majorBidi" w:hAnsiTheme="majorBidi" w:cstheme="majorBidi"/>
          <w:color w:val="000000"/>
          <w:sz w:val="24"/>
          <w:szCs w:val="24"/>
        </w:rPr>
        <w:fldChar w:fldCharType="separate"/>
      </w:r>
      <w:r w:rsidR="00344919" w:rsidRPr="00344919">
        <w:rPr>
          <w:rFonts w:ascii="Times New Roman" w:hAnsi="Times New Roman" w:cs="Times New Roman"/>
          <w:sz w:val="24"/>
          <w:szCs w:val="24"/>
          <w:vertAlign w:val="superscript"/>
        </w:rPr>
        <w:t>[40,41]</w:t>
      </w:r>
      <w:r w:rsidR="00350642" w:rsidRPr="00E13348">
        <w:rPr>
          <w:rFonts w:asciiTheme="majorBidi" w:hAnsiTheme="majorBidi" w:cstheme="majorBidi"/>
          <w:color w:val="000000"/>
          <w:sz w:val="24"/>
          <w:szCs w:val="24"/>
        </w:rPr>
        <w:fldChar w:fldCharType="end"/>
      </w:r>
      <w:r w:rsidR="00FE77F5" w:rsidRPr="00E13348">
        <w:rPr>
          <w:rFonts w:asciiTheme="majorBidi" w:hAnsiTheme="majorBidi" w:cstheme="majorBidi"/>
          <w:color w:val="000000"/>
          <w:sz w:val="24"/>
          <w:szCs w:val="24"/>
        </w:rPr>
        <w:t xml:space="preserve">. </w:t>
      </w:r>
      <w:r w:rsidR="00F562AB" w:rsidRPr="00E13348">
        <w:rPr>
          <w:rFonts w:asciiTheme="majorBidi" w:hAnsiTheme="majorBidi" w:cstheme="majorBidi"/>
          <w:color w:val="000000"/>
          <w:sz w:val="24"/>
          <w:szCs w:val="24"/>
        </w:rPr>
        <w:t xml:space="preserve">Apoptosis and cell death </w:t>
      </w:r>
      <w:r w:rsidR="00247A8C" w:rsidRPr="00E13348">
        <w:rPr>
          <w:rFonts w:asciiTheme="majorBidi" w:hAnsiTheme="majorBidi" w:cstheme="majorBidi"/>
          <w:color w:val="000000"/>
          <w:sz w:val="24"/>
          <w:szCs w:val="24"/>
        </w:rPr>
        <w:t xml:space="preserve">in infected organ tissues </w:t>
      </w:r>
      <w:r w:rsidR="00F562AB" w:rsidRPr="00E13348">
        <w:rPr>
          <w:rFonts w:asciiTheme="majorBidi" w:hAnsiTheme="majorBidi" w:cstheme="majorBidi"/>
          <w:color w:val="000000"/>
          <w:sz w:val="24"/>
          <w:szCs w:val="24"/>
        </w:rPr>
        <w:t xml:space="preserve">has been </w:t>
      </w:r>
      <w:r w:rsidR="00820ABB" w:rsidRPr="00E13348">
        <w:rPr>
          <w:rFonts w:asciiTheme="majorBidi" w:hAnsiTheme="majorBidi" w:cstheme="majorBidi"/>
          <w:color w:val="000000"/>
          <w:sz w:val="24"/>
          <w:szCs w:val="24"/>
        </w:rPr>
        <w:t xml:space="preserve">identified as a common </w:t>
      </w:r>
      <w:proofErr w:type="spellStart"/>
      <w:r w:rsidR="00820ABB" w:rsidRPr="00E13348">
        <w:rPr>
          <w:rFonts w:asciiTheme="majorBidi" w:hAnsiTheme="majorBidi" w:cstheme="majorBidi"/>
          <w:color w:val="000000"/>
          <w:sz w:val="24"/>
          <w:szCs w:val="24"/>
        </w:rPr>
        <w:t>histopathological</w:t>
      </w:r>
      <w:proofErr w:type="spellEnd"/>
      <w:r w:rsidR="00820ABB" w:rsidRPr="00E13348">
        <w:rPr>
          <w:rFonts w:asciiTheme="majorBidi" w:hAnsiTheme="majorBidi" w:cstheme="majorBidi"/>
          <w:color w:val="000000"/>
          <w:sz w:val="24"/>
          <w:szCs w:val="24"/>
        </w:rPr>
        <w:t xml:space="preserve"> finding in the patients </w:t>
      </w:r>
      <w:r w:rsidR="00247A8C" w:rsidRPr="00E13348">
        <w:rPr>
          <w:rFonts w:asciiTheme="majorBidi" w:hAnsiTheme="majorBidi" w:cstheme="majorBidi"/>
          <w:color w:val="000000"/>
          <w:sz w:val="24"/>
          <w:szCs w:val="24"/>
        </w:rPr>
        <w:t xml:space="preserve">with coronavirus infection </w:t>
      </w:r>
      <w:r w:rsidR="00247A8C" w:rsidRPr="00E13348">
        <w:rPr>
          <w:rFonts w:asciiTheme="majorBidi" w:hAnsiTheme="majorBidi" w:cstheme="majorBidi"/>
          <w:color w:val="000000"/>
          <w:sz w:val="24"/>
          <w:szCs w:val="24"/>
        </w:rPr>
        <w:fldChar w:fldCharType="begin"/>
      </w:r>
      <w:r w:rsidR="00344919">
        <w:rPr>
          <w:rFonts w:asciiTheme="majorBidi" w:hAnsiTheme="majorBidi" w:cstheme="majorBidi"/>
          <w:color w:val="000000"/>
          <w:sz w:val="24"/>
          <w:szCs w:val="24"/>
        </w:rPr>
        <w:instrText xml:space="preserve"> ADDIN ZOTERO_ITEM CSL_CITATION {"citationID":"QW4hC5xf","properties":{"formattedCitation":"\\super [42]\\nosupersub{}","plainCitation":"[42]","noteIndex":0},"citationItems":[{"id":"IWPykwuc/rkL5r5nb","uris":["http://zotero.org/users/local/4wXfkRWj/items/AGM3ZGG2"],"uri":["http://zotero.org/users/local/4wXfkRWj/items/AGM3ZGG2"],"itemData":{"id":804,"type":"article-journal","title":"SARS-associated viral hepatitis caused by a novel coronavirus: report of three cases","container-title":"Hepatology (Baltimore, Md.)","page":"302-310","volume":"39","issue":"2","source":"PubMed","abstract":"Liver impairment is commonly reported in up to 60% of patients who suffer from severe acute respiratory syndrome (SARS). Here we report the clinical course and liver pathology in three SARS patients with liver impairment. Three patients who fulfilled the World Health Organization case definition of probable SARS and developed marked elevation of alanine aminotransferase were included. Percutaneous liver biopsies were performed. Liver specimens were examined by light and electron microscopy, and immunohistochemistry. Reverse-transcriptase polymerase chain reaction (RT-PCR) using enhanced real-time PCR was applied to look for evidence of SARS-associated coronavirus infection. Marked accumulation of cells in mitosis was observed in two patients and apoptosis was observed in all three patients. Other common pathologic features included ballooning of hepatocytes and mild to moderate lobular lymphocytic infiltration. No eosinophilic infiltration, granuloma, cholestasis, fibrosis, or fibrin deposition was noted. Immunohistochemical studies revealed 0.5% to 11.4% of nuclei were positive for proliferative antigen Ki-67. RT-PCR showed evidence of SARS-associated coronavirus in the liver tissues, but not in the sera of all 3 patients. However, electron microscopy could not identify viral particles. No giant mitochondria, micro- or macro-vesicular steatosis was observed. In conclusion, hepatic impairment in patients with SARS is due to SARS-associated coronavirus infection of the liver. The prominence of mitotic activity of hepatocytes is unique and may be due to a hyperproliferative state with or without disruption of cell cycle by the coronavirus. With better knowledge of pathogenesis, specific therapy may be targeted to reduce viral replication and modify the disease course.","DOI":"10.1002/hep.20111","ISSN":"0270-9139","note":"PMID: 14767982","shortTitle":"SARS-associated viral hepatitis caused by a novel coronavirus","journalAbbreviation":"Hepatology","language":"eng","author":[{"family":"Chau","given":"Tai-Nin"},{"family":"Lee","given":"Kam-Cheong"},{"family":"Yao","given":"Hung"},{"family":"Tsang","given":"Tak-Yin"},{"family":"Chow","given":"Tat-Chong"},{"family":"Yeung","given":"Yiu-Cheong"},{"family":"Choi","given":"Kin-Wing"},{"family":"Tso","given":"Yuk-Keung"},{"family":"Lau","given":"Terence"},{"family":"Lai","given":"Sik-To"},{"family":"Lai","given":"Ching-Lung"}],"issued":{"date-parts":[["2004",2]]}}}],"schema":"https://github.com/citation-style-language/schema/raw/master/csl-citation.json"} </w:instrText>
      </w:r>
      <w:r w:rsidR="00247A8C" w:rsidRPr="00E13348">
        <w:rPr>
          <w:rFonts w:asciiTheme="majorBidi" w:hAnsiTheme="majorBidi" w:cstheme="majorBidi"/>
          <w:color w:val="000000"/>
          <w:sz w:val="24"/>
          <w:szCs w:val="24"/>
        </w:rPr>
        <w:fldChar w:fldCharType="separate"/>
      </w:r>
      <w:r w:rsidR="00344919" w:rsidRPr="00344919">
        <w:rPr>
          <w:rFonts w:ascii="Times New Roman" w:hAnsi="Times New Roman" w:cs="Times New Roman"/>
          <w:sz w:val="24"/>
          <w:szCs w:val="24"/>
          <w:vertAlign w:val="superscript"/>
        </w:rPr>
        <w:t>[42]</w:t>
      </w:r>
      <w:r w:rsidR="00247A8C" w:rsidRPr="00E13348">
        <w:rPr>
          <w:rFonts w:asciiTheme="majorBidi" w:hAnsiTheme="majorBidi" w:cstheme="majorBidi"/>
          <w:color w:val="000000"/>
          <w:sz w:val="24"/>
          <w:szCs w:val="24"/>
        </w:rPr>
        <w:fldChar w:fldCharType="end"/>
      </w:r>
      <w:r w:rsidR="00247A8C" w:rsidRPr="00E13348">
        <w:rPr>
          <w:rFonts w:asciiTheme="majorBidi" w:hAnsiTheme="majorBidi" w:cstheme="majorBidi"/>
          <w:color w:val="000000"/>
          <w:sz w:val="24"/>
          <w:szCs w:val="24"/>
        </w:rPr>
        <w:t xml:space="preserve">. </w:t>
      </w:r>
      <w:r w:rsidR="005D57FB" w:rsidRPr="00E13348">
        <w:rPr>
          <w:rFonts w:asciiTheme="majorBidi" w:hAnsiTheme="majorBidi" w:cstheme="majorBidi"/>
          <w:sz w:val="24"/>
          <w:szCs w:val="24"/>
        </w:rPr>
        <w:t>A</w:t>
      </w:r>
      <w:r w:rsidR="00A03570" w:rsidRPr="00E13348">
        <w:rPr>
          <w:rFonts w:asciiTheme="majorBidi" w:hAnsiTheme="majorBidi" w:cstheme="majorBidi"/>
          <w:sz w:val="24"/>
          <w:szCs w:val="24"/>
        </w:rPr>
        <w:t>ccordingly</w:t>
      </w:r>
      <w:r w:rsidR="005D57FB" w:rsidRPr="00E13348">
        <w:rPr>
          <w:rFonts w:asciiTheme="majorBidi" w:hAnsiTheme="majorBidi" w:cstheme="majorBidi"/>
          <w:sz w:val="24"/>
          <w:szCs w:val="24"/>
        </w:rPr>
        <w:t xml:space="preserve">, LC may ameliorate the deleterious complications of COVID19 by improving the mitochondrial dysfunction in hypoxic conditions and also by decreasing apoptosis </w:t>
      </w:r>
      <w:r w:rsidR="005D57FB"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{"citationID":"fVWSqULE","properties":{"formattedCitation":"\\super [23]\\nosupersub{}","plainCitation":"[23]","noteIndex":0},"citationItems":[{"id":"IWPykwuc/F9R4ZTBv","uris":["http://zotero.org/users/local/4wXfkRWj/items/2NIB3Z9Q"],"uri":["http://zotero.org/users/local/4wXfkRWj/items/2NIB3Z9Q"],"itemData":{"id":752,"type":"article-journal","title":"Analyzing Mitochondrial Dysfunction, Oxidative Stress, and Apoptosis: Potential Role of L-carnitine","container-title":"Iranian Journal of Kidney Diseases","page":"74-86","volume":"13","issue":"2","source":"PubMed","abstract":"Mitochondrial dysfunction, apoptosis and oxidative stress, are the interrelated events underlining the pathology of  numerous diseases including cardiovascular, neurologic, and metabolic disorders. Due to playing a critical role in glucose and fatty acids' metabolism, L-carnitine probably has the potential to adjust these unfavorable events. The present review has evolved based on existing literature that investigated the mechanisms of L-carnitine and its derivatives based mitochondrial dysfunction, oxidative stress, and apoptosis related modulation. The released studies have been searched with the databases including Google Scholar, Scopus, and PubMed out of which overall 76 full-length articles have been chosen and recruited in this review. L-carnitine exerts protective effects against these cellular events in several manners including the maintenance of mitochondrial functions and decreasing the production of  reactive oxygen species at different points. In clinical setting, these effects could be applied to treat a variety of associated diseases.","ISSN":"1735-8604","note":"PMID: 30988244","shortTitle":"Analyzing Mitochondrial Dysfunction, Oxidative Stress, and Apoptosis","journalAbbreviation":"Iran J Kidney Dis","language":"eng","author":[{"family":"Modanloo","given":"Mona"},{"family":"Shokrzadeh","given":"Mohammad"}],"issued":{"date-parts":[["2019"]]}}}],"schema":"https://github.com/citation-style-language/schema/raw/master/csl-citation.json"} </w:instrText>
      </w:r>
      <w:r w:rsidR="005D57FB"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[23]</w:t>
      </w:r>
      <w:r w:rsidR="005D57FB" w:rsidRPr="00E13348">
        <w:rPr>
          <w:rFonts w:asciiTheme="majorBidi" w:hAnsiTheme="majorBidi" w:cstheme="majorBidi"/>
          <w:sz w:val="24"/>
          <w:szCs w:val="24"/>
        </w:rPr>
        <w:fldChar w:fldCharType="end"/>
      </w:r>
      <w:r w:rsidR="005D57FB" w:rsidRPr="00E13348">
        <w:rPr>
          <w:rFonts w:asciiTheme="majorBidi" w:hAnsiTheme="majorBidi" w:cstheme="majorBidi"/>
          <w:sz w:val="24"/>
          <w:szCs w:val="24"/>
        </w:rPr>
        <w:t>.</w:t>
      </w:r>
      <w:r w:rsidR="00A03570" w:rsidRPr="00E13348">
        <w:rPr>
          <w:rFonts w:asciiTheme="majorBidi" w:hAnsiTheme="majorBidi" w:cstheme="majorBidi"/>
          <w:sz w:val="24"/>
          <w:szCs w:val="24"/>
        </w:rPr>
        <w:t xml:space="preserve"> </w:t>
      </w:r>
      <w:r w:rsidR="00BD7637" w:rsidRPr="00E13348">
        <w:rPr>
          <w:rFonts w:asciiTheme="majorBidi" w:hAnsiTheme="majorBidi" w:cstheme="majorBidi"/>
          <w:color w:val="000000"/>
          <w:sz w:val="24"/>
          <w:szCs w:val="24"/>
        </w:rPr>
        <w:t>It seems</w:t>
      </w:r>
      <w:proofErr w:type="gramStart"/>
      <w:r w:rsidR="00BD7637" w:rsidRPr="00E13348">
        <w:rPr>
          <w:rFonts w:asciiTheme="majorBidi" w:hAnsiTheme="majorBidi" w:cstheme="majorBidi"/>
          <w:color w:val="000000"/>
          <w:sz w:val="24"/>
          <w:szCs w:val="24"/>
        </w:rPr>
        <w:t>,</w:t>
      </w:r>
      <w:proofErr w:type="gramEnd"/>
      <w:r w:rsidR="00BD7637" w:rsidRPr="00E13348">
        <w:rPr>
          <w:rFonts w:asciiTheme="majorBidi" w:hAnsiTheme="majorBidi" w:cstheme="majorBidi"/>
          <w:color w:val="000000"/>
          <w:sz w:val="24"/>
          <w:szCs w:val="24"/>
        </w:rPr>
        <w:t xml:space="preserve"> LC anti-apoptotic potency could be considered as a therapeutic effect in </w:t>
      </w:r>
      <w:r w:rsidR="00232C6C" w:rsidRPr="00E13348">
        <w:rPr>
          <w:rFonts w:asciiTheme="majorBidi" w:hAnsiTheme="majorBidi" w:cstheme="majorBidi"/>
          <w:color w:val="000000"/>
          <w:sz w:val="24"/>
          <w:szCs w:val="24"/>
        </w:rPr>
        <w:t xml:space="preserve">the patients with COVID19. </w:t>
      </w:r>
    </w:p>
    <w:p w:rsidR="00B662F8" w:rsidRPr="00E13348" w:rsidRDefault="00B662F8" w:rsidP="00ED2121">
      <w:pPr>
        <w:bidi w:val="0"/>
        <w:spacing w:after="0" w:line="480" w:lineRule="auto"/>
        <w:jc w:val="both"/>
        <w:rPr>
          <w:rFonts w:asciiTheme="majorBidi" w:hAnsiTheme="majorBidi" w:cstheme="majorBidi"/>
          <w:sz w:val="24"/>
          <w:szCs w:val="24"/>
        </w:rPr>
      </w:pPr>
    </w:p>
    <w:p w:rsidR="000264D8" w:rsidRPr="00E13348" w:rsidRDefault="000264D8" w:rsidP="00ED2121">
      <w:pPr>
        <w:bidi w:val="0"/>
        <w:spacing w:after="0" w:line="480" w:lineRule="auto"/>
        <w:jc w:val="both"/>
        <w:rPr>
          <w:rFonts w:asciiTheme="majorBidi" w:hAnsiTheme="majorBidi" w:cstheme="majorBidi"/>
          <w:sz w:val="24"/>
          <w:szCs w:val="24"/>
        </w:rPr>
      </w:pPr>
    </w:p>
    <w:p w:rsidR="00572935" w:rsidRPr="00E13348" w:rsidRDefault="00261EB1" w:rsidP="00ED2121">
      <w:pPr>
        <w:pStyle w:val="ListParagraph"/>
        <w:numPr>
          <w:ilvl w:val="0"/>
          <w:numId w:val="1"/>
        </w:numPr>
        <w:spacing w:after="0" w:line="480" w:lineRule="auto"/>
        <w:ind w:left="450" w:hanging="450"/>
        <w:jc w:val="both"/>
        <w:rPr>
          <w:rFonts w:asciiTheme="majorBidi" w:hAnsiTheme="majorBidi" w:cstheme="majorBidi"/>
          <w:sz w:val="24"/>
          <w:szCs w:val="24"/>
        </w:rPr>
      </w:pPr>
      <w:r w:rsidRPr="00E13348">
        <w:rPr>
          <w:rFonts w:asciiTheme="majorBidi" w:hAnsiTheme="majorBidi" w:cstheme="majorBidi"/>
          <w:b/>
          <w:bCs/>
          <w:sz w:val="24"/>
          <w:szCs w:val="24"/>
        </w:rPr>
        <w:t>L-</w:t>
      </w:r>
      <w:proofErr w:type="spellStart"/>
      <w:r w:rsidRPr="00E13348">
        <w:rPr>
          <w:rFonts w:asciiTheme="majorBidi" w:hAnsiTheme="majorBidi" w:cstheme="majorBidi"/>
          <w:b/>
          <w:bCs/>
          <w:sz w:val="24"/>
          <w:szCs w:val="24"/>
        </w:rPr>
        <w:t>Carnitine</w:t>
      </w:r>
      <w:proofErr w:type="spellEnd"/>
      <w:r w:rsidRPr="00E13348">
        <w:rPr>
          <w:rFonts w:asciiTheme="majorBidi" w:hAnsiTheme="majorBidi" w:cstheme="majorBidi"/>
          <w:b/>
          <w:bCs/>
          <w:sz w:val="24"/>
          <w:szCs w:val="24"/>
        </w:rPr>
        <w:t xml:space="preserve"> an</w:t>
      </w:r>
      <w:r w:rsidR="008961D1" w:rsidRPr="00E13348">
        <w:rPr>
          <w:rFonts w:asciiTheme="majorBidi" w:hAnsiTheme="majorBidi" w:cstheme="majorBidi"/>
          <w:b/>
          <w:bCs/>
          <w:sz w:val="24"/>
          <w:szCs w:val="24"/>
        </w:rPr>
        <w:t>d</w:t>
      </w:r>
      <w:r w:rsidRPr="00E13348">
        <w:rPr>
          <w:rFonts w:asciiTheme="majorBidi" w:hAnsiTheme="majorBidi" w:cstheme="majorBidi"/>
          <w:b/>
          <w:bCs/>
          <w:sz w:val="24"/>
          <w:szCs w:val="24"/>
        </w:rPr>
        <w:t xml:space="preserve"> </w:t>
      </w:r>
      <w:r w:rsidR="008961D1" w:rsidRPr="00E13348">
        <w:rPr>
          <w:rFonts w:asciiTheme="majorBidi" w:hAnsiTheme="majorBidi" w:cstheme="majorBidi"/>
          <w:b/>
          <w:bCs/>
          <w:sz w:val="24"/>
          <w:szCs w:val="24"/>
        </w:rPr>
        <w:t xml:space="preserve">its </w:t>
      </w:r>
      <w:proofErr w:type="spellStart"/>
      <w:r w:rsidR="008961D1" w:rsidRPr="00E13348">
        <w:rPr>
          <w:rFonts w:asciiTheme="majorBidi" w:hAnsiTheme="majorBidi" w:cstheme="majorBidi"/>
          <w:b/>
          <w:bCs/>
          <w:sz w:val="24"/>
          <w:szCs w:val="24"/>
        </w:rPr>
        <w:t>Immunomodulat</w:t>
      </w:r>
      <w:r w:rsidR="0013160F" w:rsidRPr="00E13348">
        <w:rPr>
          <w:rFonts w:asciiTheme="majorBidi" w:hAnsiTheme="majorBidi" w:cstheme="majorBidi"/>
          <w:b/>
          <w:bCs/>
          <w:sz w:val="24"/>
          <w:szCs w:val="24"/>
        </w:rPr>
        <w:t>ory</w:t>
      </w:r>
      <w:proofErr w:type="spellEnd"/>
      <w:r w:rsidRPr="00E13348">
        <w:rPr>
          <w:rFonts w:asciiTheme="majorBidi" w:hAnsiTheme="majorBidi" w:cstheme="majorBidi"/>
          <w:b/>
          <w:bCs/>
          <w:sz w:val="24"/>
          <w:szCs w:val="24"/>
        </w:rPr>
        <w:t xml:space="preserve"> </w:t>
      </w:r>
      <w:r w:rsidR="008961D1" w:rsidRPr="00E13348">
        <w:rPr>
          <w:rFonts w:asciiTheme="majorBidi" w:hAnsiTheme="majorBidi" w:cstheme="majorBidi"/>
          <w:b/>
          <w:bCs/>
          <w:sz w:val="24"/>
          <w:szCs w:val="24"/>
        </w:rPr>
        <w:t>effects</w:t>
      </w:r>
    </w:p>
    <w:p w:rsidR="00F45182" w:rsidRPr="00E13348" w:rsidRDefault="00C86E7F"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lastRenderedPageBreak/>
        <w:t xml:space="preserve">Moreover, </w:t>
      </w:r>
      <w:r w:rsidR="0076576A" w:rsidRPr="00E13348">
        <w:rPr>
          <w:rFonts w:asciiTheme="majorBidi" w:hAnsiTheme="majorBidi" w:cstheme="majorBidi"/>
          <w:sz w:val="24"/>
          <w:szCs w:val="24"/>
        </w:rPr>
        <w:t xml:space="preserve">a </w:t>
      </w:r>
      <w:r w:rsidR="00303945" w:rsidRPr="00E13348">
        <w:rPr>
          <w:rFonts w:asciiTheme="majorBidi" w:hAnsiTheme="majorBidi" w:cstheme="majorBidi"/>
          <w:sz w:val="24"/>
          <w:szCs w:val="24"/>
        </w:rPr>
        <w:t xml:space="preserve">new </w:t>
      </w:r>
      <w:r w:rsidR="0076576A" w:rsidRPr="00E13348">
        <w:rPr>
          <w:rFonts w:asciiTheme="majorBidi" w:hAnsiTheme="majorBidi" w:cstheme="majorBidi"/>
          <w:sz w:val="24"/>
          <w:szCs w:val="24"/>
        </w:rPr>
        <w:t>study</w:t>
      </w:r>
      <w:r w:rsidR="00303945" w:rsidRPr="00E13348">
        <w:rPr>
          <w:rFonts w:asciiTheme="majorBidi" w:hAnsiTheme="majorBidi" w:cstheme="majorBidi"/>
          <w:sz w:val="24"/>
          <w:szCs w:val="24"/>
        </w:rPr>
        <w:t xml:space="preserve"> has statistica</w:t>
      </w:r>
      <w:r w:rsidR="00A14C64" w:rsidRPr="00E13348">
        <w:rPr>
          <w:rFonts w:asciiTheme="majorBidi" w:hAnsiTheme="majorBidi" w:cstheme="majorBidi"/>
          <w:sz w:val="24"/>
          <w:szCs w:val="24"/>
        </w:rPr>
        <w:t>lly reported that number of T</w:t>
      </w:r>
      <w:r w:rsidR="0076576A" w:rsidRPr="00E13348">
        <w:rPr>
          <w:rFonts w:asciiTheme="majorBidi" w:hAnsiTheme="majorBidi" w:cstheme="majorBidi"/>
          <w:sz w:val="24"/>
          <w:szCs w:val="24"/>
        </w:rPr>
        <w:t xml:space="preserve"> </w:t>
      </w:r>
      <w:r w:rsidR="00A14C64" w:rsidRPr="00E13348">
        <w:rPr>
          <w:rFonts w:asciiTheme="majorBidi" w:hAnsiTheme="majorBidi" w:cstheme="majorBidi"/>
          <w:sz w:val="24"/>
          <w:szCs w:val="24"/>
        </w:rPr>
        <w:t>cells,</w:t>
      </w:r>
      <w:r w:rsidR="00303945" w:rsidRPr="00E13348">
        <w:rPr>
          <w:rFonts w:asciiTheme="majorBidi" w:hAnsiTheme="majorBidi" w:cstheme="majorBidi"/>
          <w:sz w:val="24"/>
          <w:szCs w:val="24"/>
        </w:rPr>
        <w:t xml:space="preserve"> including CD4+ and CD8+ T cells</w:t>
      </w:r>
      <w:r w:rsidR="00A14C64" w:rsidRPr="00E13348">
        <w:rPr>
          <w:rFonts w:asciiTheme="majorBidi" w:hAnsiTheme="majorBidi" w:cstheme="majorBidi"/>
          <w:sz w:val="24"/>
          <w:szCs w:val="24"/>
        </w:rPr>
        <w:t>,</w:t>
      </w:r>
      <w:r w:rsidR="00303945" w:rsidRPr="00E13348">
        <w:rPr>
          <w:rFonts w:asciiTheme="majorBidi" w:hAnsiTheme="majorBidi" w:cstheme="majorBidi"/>
          <w:sz w:val="24"/>
          <w:szCs w:val="24"/>
        </w:rPr>
        <w:t xml:space="preserve"> </w:t>
      </w:r>
      <w:r w:rsidR="00A14C64" w:rsidRPr="00E13348">
        <w:rPr>
          <w:rFonts w:asciiTheme="majorBidi" w:hAnsiTheme="majorBidi" w:cstheme="majorBidi"/>
          <w:sz w:val="24"/>
          <w:szCs w:val="24"/>
        </w:rPr>
        <w:t xml:space="preserve">falls below the critical threshold </w:t>
      </w:r>
      <w:r w:rsidR="00303945" w:rsidRPr="00E13348">
        <w:rPr>
          <w:rFonts w:asciiTheme="majorBidi" w:hAnsiTheme="majorBidi" w:cstheme="majorBidi"/>
          <w:sz w:val="24"/>
          <w:szCs w:val="24"/>
        </w:rPr>
        <w:t>in severe, critical and perished groups</w:t>
      </w:r>
      <w:r w:rsidR="00F509A1" w:rsidRPr="00E13348">
        <w:rPr>
          <w:rFonts w:asciiTheme="majorBidi" w:hAnsiTheme="majorBidi" w:cstheme="majorBidi"/>
          <w:sz w:val="24"/>
          <w:szCs w:val="24"/>
        </w:rPr>
        <w:t xml:space="preserve"> of COVID19 patients</w:t>
      </w:r>
      <w:r w:rsidR="00303945" w:rsidRPr="00E13348">
        <w:rPr>
          <w:rFonts w:asciiTheme="majorBidi" w:hAnsiTheme="majorBidi" w:cstheme="majorBidi"/>
          <w:sz w:val="24"/>
          <w:szCs w:val="24"/>
        </w:rPr>
        <w:t xml:space="preserve">. The expression of ACE2, the predicted receptor of </w:t>
      </w:r>
      <w:r w:rsidR="00A14C64" w:rsidRPr="00E13348">
        <w:rPr>
          <w:rFonts w:asciiTheme="majorBidi" w:hAnsiTheme="majorBidi" w:cstheme="majorBidi"/>
          <w:sz w:val="24"/>
          <w:szCs w:val="24"/>
        </w:rPr>
        <w:t xml:space="preserve">the SARS-CoV-2 virus, is absent on T cells </w:t>
      </w:r>
      <w:r w:rsidR="00303945" w:rsidRPr="00E13348">
        <w:rPr>
          <w:rFonts w:asciiTheme="majorBidi" w:hAnsiTheme="majorBidi" w:cstheme="majorBidi"/>
          <w:sz w:val="24"/>
          <w:szCs w:val="24"/>
        </w:rPr>
        <w:t xml:space="preserve">suggesting that the </w:t>
      </w:r>
      <w:r w:rsidR="00A14C64" w:rsidRPr="00E13348">
        <w:rPr>
          <w:rFonts w:asciiTheme="majorBidi" w:hAnsiTheme="majorBidi" w:cstheme="majorBidi"/>
          <w:sz w:val="24"/>
          <w:szCs w:val="24"/>
        </w:rPr>
        <w:t>depressed numbers of T cells is</w:t>
      </w:r>
      <w:r w:rsidR="00303945" w:rsidRPr="00E13348">
        <w:rPr>
          <w:rFonts w:asciiTheme="majorBidi" w:hAnsiTheme="majorBidi" w:cstheme="majorBidi"/>
          <w:sz w:val="24"/>
          <w:szCs w:val="24"/>
        </w:rPr>
        <w:t xml:space="preserve"> not dire</w:t>
      </w:r>
      <w:r w:rsidR="00A14C64" w:rsidRPr="00E13348">
        <w:rPr>
          <w:rFonts w:asciiTheme="majorBidi" w:hAnsiTheme="majorBidi" w:cstheme="majorBidi"/>
          <w:sz w:val="24"/>
          <w:szCs w:val="24"/>
        </w:rPr>
        <w:t>ctly caused by infection of these lymphocyte</w:t>
      </w:r>
      <w:r w:rsidR="00386C2B" w:rsidRPr="00E13348">
        <w:rPr>
          <w:rFonts w:asciiTheme="majorBidi" w:hAnsiTheme="majorBidi" w:cstheme="majorBidi"/>
          <w:sz w:val="24"/>
          <w:szCs w:val="24"/>
        </w:rPr>
        <w:t>s</w:t>
      </w:r>
      <w:r w:rsidR="00303945" w:rsidRPr="00E13348">
        <w:rPr>
          <w:rFonts w:asciiTheme="majorBidi" w:hAnsiTheme="majorBidi" w:cstheme="majorBidi"/>
          <w:sz w:val="24"/>
          <w:szCs w:val="24"/>
        </w:rPr>
        <w:t>. Consistently</w:t>
      </w:r>
      <w:r w:rsidR="00A14C64" w:rsidRPr="00E13348">
        <w:rPr>
          <w:rFonts w:asciiTheme="majorBidi" w:hAnsiTheme="majorBidi" w:cstheme="majorBidi"/>
          <w:sz w:val="24"/>
          <w:szCs w:val="24"/>
        </w:rPr>
        <w:t>,</w:t>
      </w:r>
      <w:r w:rsidR="00303945" w:rsidRPr="00E13348">
        <w:rPr>
          <w:rFonts w:asciiTheme="majorBidi" w:hAnsiTheme="majorBidi" w:cstheme="majorBidi"/>
          <w:sz w:val="24"/>
          <w:szCs w:val="24"/>
        </w:rPr>
        <w:t xml:space="preserve"> the amount of secreted cytokines including TNF-α, IL-6 and IL-10 was increase</w:t>
      </w:r>
      <w:r w:rsidR="00A14C64" w:rsidRPr="00E13348">
        <w:rPr>
          <w:rFonts w:asciiTheme="majorBidi" w:hAnsiTheme="majorBidi" w:cstheme="majorBidi"/>
          <w:sz w:val="24"/>
          <w:szCs w:val="24"/>
        </w:rPr>
        <w:t>d in COVID19 patients which negatively correlates</w:t>
      </w:r>
      <w:r w:rsidR="00303945" w:rsidRPr="00E13348">
        <w:rPr>
          <w:rFonts w:asciiTheme="majorBidi" w:hAnsiTheme="majorBidi" w:cstheme="majorBidi"/>
          <w:sz w:val="24"/>
          <w:szCs w:val="24"/>
        </w:rPr>
        <w:t xml:space="preserve"> with levels of CD4+ and CD8+ T cells</w:t>
      </w:r>
      <w:r w:rsidR="00386C2B" w:rsidRPr="00E13348">
        <w:rPr>
          <w:rFonts w:asciiTheme="majorBidi" w:hAnsiTheme="majorBidi" w:cstheme="majorBidi"/>
          <w:sz w:val="24"/>
          <w:szCs w:val="24"/>
        </w:rPr>
        <w:t xml:space="preserve"> </w:t>
      </w:r>
      <w:r w:rsidR="00ED367E"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{"citationID":"GUiivh3w","properties":{"formattedCitation":"\\super [43]\\nosupersub{}","plainCitation":"[43]","noteIndex":0},"citationItems":[{"id":"IWPykwuc/Sknngir0","uris":["http://zotero.org/users/local/4wXfkRWj/items/MF3A99ZB"],"uri":["http://zotero.org/users/local/4wXfkRWj/items/MF3A99ZB"],"itemData":{"id":756,"type":"webpage","title":"Reduction and Functional Exhaustion of T Cells in Patients with Coronavirus Disease 2019 (COVID-19) | medRxiv","URL":"https://www.medrxiv.org/content/10.1101/2020.02.18.20024364v1","accessed":{"date-parts":[["2020",3,18]]}}}],"schema":"https://github.com/citation-style-language/schema/raw/master/csl-citation.json"} </w:instrText>
      </w:r>
      <w:r w:rsidR="00ED367E"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[43]</w:t>
      </w:r>
      <w:r w:rsidR="00ED367E" w:rsidRPr="00E13348">
        <w:rPr>
          <w:rFonts w:asciiTheme="majorBidi" w:hAnsiTheme="majorBidi" w:cstheme="majorBidi"/>
          <w:sz w:val="24"/>
          <w:szCs w:val="24"/>
        </w:rPr>
        <w:fldChar w:fldCharType="end"/>
      </w:r>
      <w:r w:rsidR="00386C2B" w:rsidRPr="00E13348">
        <w:rPr>
          <w:rFonts w:asciiTheme="majorBidi" w:hAnsiTheme="majorBidi" w:cstheme="majorBidi"/>
          <w:sz w:val="24"/>
          <w:szCs w:val="24"/>
        </w:rPr>
        <w:t xml:space="preserve">. </w:t>
      </w:r>
      <w:r w:rsidR="00A14C64" w:rsidRPr="00E13348">
        <w:rPr>
          <w:rFonts w:asciiTheme="majorBidi" w:hAnsiTheme="majorBidi" w:cstheme="majorBidi"/>
          <w:sz w:val="24"/>
          <w:szCs w:val="24"/>
        </w:rPr>
        <w:t xml:space="preserve">Previous </w:t>
      </w:r>
      <w:r w:rsidR="00C42DD5" w:rsidRPr="00E13348">
        <w:rPr>
          <w:rFonts w:asciiTheme="majorBidi" w:hAnsiTheme="majorBidi" w:cstheme="majorBidi"/>
          <w:sz w:val="24"/>
          <w:szCs w:val="24"/>
        </w:rPr>
        <w:t xml:space="preserve">studies have </w:t>
      </w:r>
      <w:r w:rsidR="00A14C64" w:rsidRPr="00E13348">
        <w:rPr>
          <w:rFonts w:asciiTheme="majorBidi" w:hAnsiTheme="majorBidi" w:cstheme="majorBidi"/>
          <w:sz w:val="24"/>
          <w:szCs w:val="24"/>
        </w:rPr>
        <w:t>also</w:t>
      </w:r>
      <w:r w:rsidR="00303945" w:rsidRPr="00E13348">
        <w:rPr>
          <w:rFonts w:asciiTheme="majorBidi" w:hAnsiTheme="majorBidi" w:cstheme="majorBidi"/>
          <w:sz w:val="24"/>
          <w:szCs w:val="24"/>
        </w:rPr>
        <w:t xml:space="preserve"> demonstrated the interfering role of L</w:t>
      </w:r>
      <w:r w:rsidR="00C42DD5" w:rsidRPr="00E13348">
        <w:rPr>
          <w:rFonts w:asciiTheme="majorBidi" w:hAnsiTheme="majorBidi" w:cstheme="majorBidi"/>
          <w:sz w:val="24"/>
          <w:szCs w:val="24"/>
        </w:rPr>
        <w:t>C</w:t>
      </w:r>
      <w:r w:rsidR="00303945" w:rsidRPr="00E13348">
        <w:rPr>
          <w:rFonts w:asciiTheme="majorBidi" w:hAnsiTheme="majorBidi" w:cstheme="majorBidi"/>
          <w:sz w:val="24"/>
          <w:szCs w:val="24"/>
        </w:rPr>
        <w:t xml:space="preserve"> with the apoptotic process through down</w:t>
      </w:r>
      <w:r w:rsidR="00C42DD5" w:rsidRPr="00E13348">
        <w:rPr>
          <w:rFonts w:asciiTheme="majorBidi" w:hAnsiTheme="majorBidi" w:cstheme="majorBidi"/>
          <w:sz w:val="24"/>
          <w:szCs w:val="24"/>
        </w:rPr>
        <w:t>-</w:t>
      </w:r>
      <w:r w:rsidR="00E133F3" w:rsidRPr="00E13348">
        <w:rPr>
          <w:rFonts w:asciiTheme="majorBidi" w:hAnsiTheme="majorBidi" w:cstheme="majorBidi"/>
          <w:sz w:val="24"/>
          <w:szCs w:val="24"/>
        </w:rPr>
        <w:t xml:space="preserve">modulation </w:t>
      </w:r>
      <w:r w:rsidR="006C72C4" w:rsidRPr="00E13348">
        <w:rPr>
          <w:rFonts w:asciiTheme="majorBidi" w:hAnsiTheme="majorBidi" w:cstheme="majorBidi"/>
          <w:sz w:val="24"/>
          <w:szCs w:val="24"/>
        </w:rPr>
        <w:t xml:space="preserve">of </w:t>
      </w:r>
      <w:r w:rsidR="00303945" w:rsidRPr="00E13348">
        <w:rPr>
          <w:rFonts w:asciiTheme="majorBidi" w:hAnsiTheme="majorBidi" w:cstheme="majorBidi"/>
          <w:sz w:val="24"/>
          <w:szCs w:val="24"/>
        </w:rPr>
        <w:t xml:space="preserve">the </w:t>
      </w:r>
      <w:proofErr w:type="spellStart"/>
      <w:r w:rsidR="00303945" w:rsidRPr="00E13348">
        <w:rPr>
          <w:rFonts w:asciiTheme="majorBidi" w:hAnsiTheme="majorBidi" w:cstheme="majorBidi"/>
          <w:sz w:val="24"/>
          <w:szCs w:val="24"/>
        </w:rPr>
        <w:t>proapoptotic</w:t>
      </w:r>
      <w:proofErr w:type="spellEnd"/>
      <w:r w:rsidR="00303945" w:rsidRPr="00E13348">
        <w:rPr>
          <w:rFonts w:asciiTheme="majorBidi" w:hAnsiTheme="majorBidi" w:cstheme="majorBidi"/>
          <w:sz w:val="24"/>
          <w:szCs w:val="24"/>
        </w:rPr>
        <w:t xml:space="preserve"> Fas signals </w:t>
      </w:r>
      <w:r w:rsidR="00E133F3" w:rsidRPr="00E13348">
        <w:rPr>
          <w:rFonts w:asciiTheme="majorBidi" w:hAnsiTheme="majorBidi" w:cstheme="majorBidi"/>
          <w:sz w:val="24"/>
          <w:szCs w:val="24"/>
        </w:rPr>
        <w:t xml:space="preserve">transduction </w:t>
      </w:r>
      <w:r w:rsidR="00303945" w:rsidRPr="00E13348">
        <w:rPr>
          <w:rFonts w:asciiTheme="majorBidi" w:hAnsiTheme="majorBidi" w:cstheme="majorBidi"/>
          <w:sz w:val="24"/>
          <w:szCs w:val="24"/>
        </w:rPr>
        <w:t xml:space="preserve">and suppressing the generation of </w:t>
      </w:r>
      <w:proofErr w:type="spellStart"/>
      <w:r w:rsidR="00303945" w:rsidRPr="00E13348">
        <w:rPr>
          <w:rFonts w:asciiTheme="majorBidi" w:hAnsiTheme="majorBidi" w:cstheme="majorBidi"/>
          <w:sz w:val="24"/>
          <w:szCs w:val="24"/>
        </w:rPr>
        <w:t>ceramide</w:t>
      </w:r>
      <w:proofErr w:type="spellEnd"/>
      <w:r w:rsidR="006860F0" w:rsidRPr="00E13348">
        <w:rPr>
          <w:rFonts w:asciiTheme="majorBidi" w:hAnsiTheme="majorBidi" w:cstheme="majorBidi"/>
          <w:sz w:val="24"/>
          <w:szCs w:val="24"/>
        </w:rPr>
        <w:t xml:space="preserve">.  </w:t>
      </w:r>
      <w:r w:rsidR="00CF451C" w:rsidRPr="00E13348">
        <w:rPr>
          <w:rFonts w:asciiTheme="majorBidi" w:hAnsiTheme="majorBidi" w:cstheme="majorBidi"/>
          <w:sz w:val="24"/>
          <w:szCs w:val="24"/>
        </w:rPr>
        <w:t xml:space="preserve">The events </w:t>
      </w:r>
      <w:r w:rsidR="00303945" w:rsidRPr="00E13348">
        <w:rPr>
          <w:rFonts w:asciiTheme="majorBidi" w:hAnsiTheme="majorBidi" w:cstheme="majorBidi"/>
          <w:sz w:val="24"/>
          <w:szCs w:val="24"/>
        </w:rPr>
        <w:t xml:space="preserve">which </w:t>
      </w:r>
      <w:r w:rsidR="00CF451C" w:rsidRPr="00E13348">
        <w:rPr>
          <w:rFonts w:asciiTheme="majorBidi" w:hAnsiTheme="majorBidi" w:cstheme="majorBidi"/>
          <w:sz w:val="24"/>
          <w:szCs w:val="24"/>
        </w:rPr>
        <w:t xml:space="preserve">have </w:t>
      </w:r>
      <w:r w:rsidR="00303945" w:rsidRPr="00E13348">
        <w:rPr>
          <w:rFonts w:asciiTheme="majorBidi" w:hAnsiTheme="majorBidi" w:cstheme="majorBidi"/>
          <w:sz w:val="24"/>
          <w:szCs w:val="24"/>
        </w:rPr>
        <w:t xml:space="preserve">been shown to </w:t>
      </w:r>
      <w:r w:rsidR="00A91B59" w:rsidRPr="00E13348">
        <w:rPr>
          <w:rFonts w:asciiTheme="majorBidi" w:hAnsiTheme="majorBidi" w:cstheme="majorBidi"/>
          <w:sz w:val="24"/>
          <w:szCs w:val="24"/>
        </w:rPr>
        <w:t>trigger</w:t>
      </w:r>
      <w:r w:rsidR="00303945" w:rsidRPr="00E13348">
        <w:rPr>
          <w:rFonts w:asciiTheme="majorBidi" w:hAnsiTheme="majorBidi" w:cstheme="majorBidi"/>
          <w:sz w:val="24"/>
          <w:szCs w:val="24"/>
        </w:rPr>
        <w:t xml:space="preserve"> signaling </w:t>
      </w:r>
      <w:r w:rsidR="00A91B59" w:rsidRPr="00E13348">
        <w:rPr>
          <w:rFonts w:asciiTheme="majorBidi" w:hAnsiTheme="majorBidi" w:cstheme="majorBidi"/>
          <w:sz w:val="24"/>
          <w:szCs w:val="24"/>
        </w:rPr>
        <w:t>pathways</w:t>
      </w:r>
      <w:r w:rsidR="00303945" w:rsidRPr="00E13348">
        <w:rPr>
          <w:rFonts w:asciiTheme="majorBidi" w:hAnsiTheme="majorBidi" w:cstheme="majorBidi"/>
          <w:sz w:val="24"/>
          <w:szCs w:val="24"/>
        </w:rPr>
        <w:t xml:space="preserve"> to lymphocyte apoptosis</w:t>
      </w:r>
      <w:r w:rsidR="00DC4B89" w:rsidRPr="00E13348">
        <w:rPr>
          <w:rFonts w:asciiTheme="majorBidi" w:hAnsiTheme="majorBidi" w:cstheme="majorBidi"/>
          <w:sz w:val="24"/>
          <w:szCs w:val="24"/>
        </w:rPr>
        <w:t xml:space="preserve"> </w:t>
      </w:r>
      <w:r w:rsidR="00DF3D5D"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{"citationID":"NS4yNxJ7","properties":{"formattedCitation":"\\super [23,44,45]\\nosupersub{}","plainCitation":"[23,44,45]","noteIndex":0},"citationItems":[{"id":"IWPykwuc/tduAhlfj","uris":["http://zotero.org/users/local/4wXfkRWj/items/GVEPJSST"],"uri":["http://zotero.org/users/local/4wXfkRWj/items/GVEPJSST"],"itemData":{"id":757,"type":"article-journal","title":"Influence of L-carnitine on CD95 cross-lining-induced apoptosis and ceramide generation in human cell lines: correlation with its effects on purified acidic and neutral sphingomyelinases in vitro","container-title":"Proceedings of the Association of American Physicians","page":"154-163","volume":"109","issue":"2","source":"PubMed","abstract":"Recently, we examined the effects of a short-term (5-days) intravenous L-carnitine (6 g/die) treatment on apoptosis of CD4 and CD8 cells from 10 AIDS patients. Without inducing side effects, L-carnitine administration has been shown to induce a potent reduction in the percentage of cells undergoing apoptosis, paralleled by a significant increase of CD4 an CD8 cells. Interestingly, L-carnitine treatment led to a significant reduction of peripheral blood mononuclear cell-associated ceramide (an intracellular messenger for apoptosis) that correlated with the decrease of apoptotic CD4- and CD8-positive cells. These results suggest that L-carnitine could be an effective antiapoptotic drug use with AIDS patients. In this article we report the results of in vitro studies performed to better characterize the effects of L-carnitine on cell apoptosis. Previously, a high expression of the Fas (CD95/APO-1)/Fas ligand system in peripheral blood mononuclear cells from HIV-positive individuals has been reported and could be responsible for the observed relevant apoptosis of both infected and uninfected cells. Thus, we investigated the in vitro effects of L-carnitine on CD95 cross-linking-induced apoptosis through an anti-CD95 mAb in Fas-sensitive cell lines (HuT78 and U937). The results strongly support the in vivo observations. Our data indicate that L-carnitine is able to inhibit CD95-induced apoptosis of these cells, most likely by preventing sphingomyelin breakdown and consequent ceramide synthesis. The effect of L-carnitine seems to be specific for acidic sphingomyelinase as shown by experiments performed in vitro and using purified neutral or acidic sphingomyelinases.","ISSN":"1081-650X","note":"PMID: 9069584","shortTitle":"Influence of L-carnitine on CD95 cross-lining-induced apoptosis and ceramide generation in human cell lines","journalAbbreviation":"Proc. Assoc. Am. Physicians","language":"eng","author":[{"family":"Di Marzio","given":"L."},{"family":"Alesse","given":"E."},{"family":"Roncaioli","given":"P."},{"family":"Muzi","given":"P."},{"family":"Moretti","given":"S."},{"family":"Marcellini","given":"S."},{"family":"Amicosante","given":"G."},{"family":"De Simone","given":"C."},{"family":"Cifone","given":"M. G."}],"issued":{"date-parts":[["1997",3]]}},"label":"page"},{"id":"IWPykwuc/Pw0YZNA8","uris":["http://zotero.org/users/local/4wXfkRWj/items/V7N2PPGG"],"uri":["http://zotero.org/users/local/4wXfkRWj/items/V7N2PPGG"],"itemData":{"id":759,"type":"article-journal","title":"Ceramide concentrations in septic patients: a possible marker of multiple organ dysfunction syndrome","container-title":"Critical Care Medicine","page":"2413-2417","volume":"27","issue":"11","source":"PubMed","abstract":"OBJECTIVES: To investigate the concentrations of mononuclear cell-associated ceramide and serum tumor necrosis factor-alpha (TNF-alpha) in patients with sepsis and to assess their predictive value for the development of multiple organ dysfunction syndrome (MODS).\nDESIGN: Prospective, cohort study.\nSETTING: Intensive care unit and two research laboratories at a university hospital.\nPATIENTS: Twenty-three adult patients admitted to an intensive care unit meeting the criteria for diagnosis of sepsis.\nINTERVENTIONS: Blood samples were collected at the time when diagnosis of sepsis was made.\nMEASUREMENTS AND MAIN RESULTS: Mononuclear cell-associated ceramide and serum TNF-alpha were significantly elevated in the samples from the septic patients compared with the control individuals (318.01+/-270.15 pmol/10(6) cells vs. 99.90+/-52.75 pmol/10(6) cells; p&lt;.001, and 28.52+/-18.77 pg/mL vs. 10.43+/-3.37 pg/mL; p&lt;.0001, respectively), and a direct correlation linked ceramide and TNF-alpha concentrations (r2 = .90, p&lt;.00001). In the septic patients who went on to develop MODS, ceramide and TNF-alpha were significantly higher compared with the no MODS patients (489.22+/-264.93 pmol/10(6) cells vs. 131.23+/-99.02 pmol/10(6) cells; p&lt;.0001, and 40.96+/-18 pg/mL vs. 14.95+/-5.60 pg/mL; p&lt;.001, respectively). The receiver operating characteristic curves demonstrated that both TNF-alpha and ceramide were prognostic of MODS, but ceramide concentrations were more efficient predictors.\nCONCLUSIONS: These observations suggest that mononuclear cells of peripheral blood from patients with sepsis are committed to undergo apoptosis, because there is evidence that ceramide acts as an endogenous mediator of apoptosis. The strong correlation we found between cell-associated ceramide and serum TNF-alpha supports the hypothesis that this cytokine plays an important role in activating the sphingomyelin pathway and ceramide generation in patients with sepsis. In addition, this study provides evidence that consistent concentrations of mononuclear cell-associated ceramide may predict progression toward MODS in septic patients.","DOI":"10.1097/00003246-199911000-00015","ISSN":"0090-3493","note":"PMID: 10579257","shortTitle":"Ceramide concentrations in septic patients","journalAbbreviation":"Crit. Care Med.","language":"eng","author":[{"family":"Delogu","given":"G."},{"family":"Famularo","given":"G."},{"family":"Amati","given":"F."},{"family":"Signore","given":"L."},{"family":"Antonucci","given":"A."},{"family":"Trinchieri","given":"V."},{"family":"Di Marzio","given":"L."},{"family":"Cifone","given":"M. G."}],"issued":{"date-parts":[["1999",11]]}},"label":"page"},{"id":"IWPykwuc/F9R4ZTBv","uris":["http://zotero.org/users/local/4wXfkRWj/items/2NIB3Z9Q"],"uri":["http://zotero.org/users/local/4wXfkRWj/items/2NIB3Z9Q"],"itemData":{"id":752,"type":"article-journal","title":"Analyzing Mitochondrial Dysfunction, Oxidative Stress, and Apoptosis: Potential Role of L-carnitine","container-title":"Iranian Journal of Kidney Diseases","page":"74-86","volume":"13","issue":"2","source":"PubMed","abstract":"Mitochondrial dysfunction, apoptosis and oxidative stress, are the interrelated events underlining the pathology of  numerous diseases including cardiovascular, neurologic, and metabolic disorders. Due to playing a critical role in glucose and fatty acids' metabolism, L-carnitine probably has the potential to adjust these unfavorable events. The present review has evolved based on existing literature that investigated the mechanisms of L-carnitine and its derivatives based mitochondrial dysfunction, oxidative stress, and apoptosis related modulation. The released studies have been searched with the databases including Google Scholar, Scopus, and PubMed out of which overall 76 full-length articles have been chosen and recruited in this review. L-carnitine exerts protective effects against these cellular events in several manners including the maintenance of mitochondrial functions and decreasing the production of  reactive oxygen species at different points. In clinical setting, these effects could be applied to treat a variety of associated diseases.","ISSN":"1735-8604","note":"PMID: 30988244","shortTitle":"Analyzing Mitochondrial Dysfunction, Oxidative Stress, and Apoptosis","journalAbbreviation":"Iran J Kidney Dis","language":"eng","author":[{"family":"Modanloo","given":"Mona"},{"family":"Shokrzadeh","given":"Mohammad"}],"issued":{"date-parts":[["2019"]]}},"label":"page"}],"schema":"https://github.com/citation-style-language/schema/raw/master/csl-citation.json"} </w:instrText>
      </w:r>
      <w:r w:rsidR="00DF3D5D"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[23,44,45]</w:t>
      </w:r>
      <w:r w:rsidR="00DF3D5D" w:rsidRPr="00E13348">
        <w:rPr>
          <w:rFonts w:asciiTheme="majorBidi" w:hAnsiTheme="majorBidi" w:cstheme="majorBidi"/>
          <w:sz w:val="24"/>
          <w:szCs w:val="24"/>
        </w:rPr>
        <w:fldChar w:fldCharType="end"/>
      </w:r>
      <w:r w:rsidR="00DC4B89" w:rsidRPr="00E13348">
        <w:rPr>
          <w:rFonts w:asciiTheme="majorBidi" w:hAnsiTheme="majorBidi" w:cstheme="majorBidi"/>
          <w:sz w:val="24"/>
          <w:szCs w:val="24"/>
        </w:rPr>
        <w:t>.</w:t>
      </w:r>
      <w:r w:rsidR="00303945" w:rsidRPr="00E13348">
        <w:rPr>
          <w:rFonts w:asciiTheme="majorBidi" w:hAnsiTheme="majorBidi" w:cstheme="majorBidi"/>
          <w:sz w:val="24"/>
          <w:szCs w:val="24"/>
        </w:rPr>
        <w:t xml:space="preserve"> Generally, L</w:t>
      </w:r>
      <w:r w:rsidR="00DC4B89" w:rsidRPr="00E13348">
        <w:rPr>
          <w:rFonts w:asciiTheme="majorBidi" w:hAnsiTheme="majorBidi" w:cstheme="majorBidi"/>
          <w:sz w:val="24"/>
          <w:szCs w:val="24"/>
        </w:rPr>
        <w:t>C</w:t>
      </w:r>
      <w:r w:rsidR="00303945" w:rsidRPr="00E13348">
        <w:rPr>
          <w:rFonts w:asciiTheme="majorBidi" w:hAnsiTheme="majorBidi" w:cstheme="majorBidi"/>
          <w:sz w:val="24"/>
          <w:szCs w:val="24"/>
        </w:rPr>
        <w:t xml:space="preserve"> appears to </w:t>
      </w:r>
      <w:proofErr w:type="spellStart"/>
      <w:r w:rsidR="00303945" w:rsidRPr="00E13348">
        <w:rPr>
          <w:rFonts w:asciiTheme="majorBidi" w:hAnsiTheme="majorBidi" w:cstheme="majorBidi"/>
          <w:sz w:val="24"/>
          <w:szCs w:val="24"/>
        </w:rPr>
        <w:t>downregulate</w:t>
      </w:r>
      <w:proofErr w:type="spellEnd"/>
      <w:r w:rsidR="00303945" w:rsidRPr="00E13348">
        <w:rPr>
          <w:rFonts w:asciiTheme="majorBidi" w:hAnsiTheme="majorBidi" w:cstheme="majorBidi"/>
          <w:sz w:val="24"/>
          <w:szCs w:val="24"/>
        </w:rPr>
        <w:t xml:space="preserve"> the pro</w:t>
      </w:r>
      <w:r w:rsidR="009A4B62" w:rsidRPr="00E13348">
        <w:rPr>
          <w:rFonts w:asciiTheme="majorBidi" w:hAnsiTheme="majorBidi" w:cstheme="majorBidi"/>
          <w:sz w:val="24"/>
          <w:szCs w:val="24"/>
        </w:rPr>
        <w:t>-</w:t>
      </w:r>
      <w:r w:rsidR="00303945" w:rsidRPr="00E13348">
        <w:rPr>
          <w:rFonts w:asciiTheme="majorBidi" w:hAnsiTheme="majorBidi" w:cstheme="majorBidi"/>
          <w:sz w:val="24"/>
          <w:szCs w:val="24"/>
        </w:rPr>
        <w:t>inflammatory cytokines including TNF-α, IL-6 and IL-1 which can prevent patients from cytokine storm. A pilot study demonstrates that L</w:t>
      </w:r>
      <w:r w:rsidR="009D6ECE" w:rsidRPr="00E13348">
        <w:rPr>
          <w:rFonts w:asciiTheme="majorBidi" w:hAnsiTheme="majorBidi" w:cstheme="majorBidi"/>
          <w:sz w:val="24"/>
          <w:szCs w:val="24"/>
        </w:rPr>
        <w:t>C</w:t>
      </w:r>
      <w:r w:rsidR="00303945" w:rsidRPr="00E13348">
        <w:rPr>
          <w:rFonts w:asciiTheme="majorBidi" w:hAnsiTheme="majorBidi" w:cstheme="majorBidi"/>
          <w:sz w:val="24"/>
          <w:szCs w:val="24"/>
        </w:rPr>
        <w:t xml:space="preserve"> supplementation for HIV patients le</w:t>
      </w:r>
      <w:r w:rsidR="00A14C64" w:rsidRPr="00E13348">
        <w:rPr>
          <w:rFonts w:asciiTheme="majorBidi" w:hAnsiTheme="majorBidi" w:cstheme="majorBidi"/>
          <w:sz w:val="24"/>
          <w:szCs w:val="24"/>
        </w:rPr>
        <w:t>a</w:t>
      </w:r>
      <w:r w:rsidR="00303945" w:rsidRPr="00E13348">
        <w:rPr>
          <w:rFonts w:asciiTheme="majorBidi" w:hAnsiTheme="majorBidi" w:cstheme="majorBidi"/>
          <w:sz w:val="24"/>
          <w:szCs w:val="24"/>
        </w:rPr>
        <w:t>d</w:t>
      </w:r>
      <w:r w:rsidR="00A14C64" w:rsidRPr="00E13348">
        <w:rPr>
          <w:rFonts w:asciiTheme="majorBidi" w:hAnsiTheme="majorBidi" w:cstheme="majorBidi"/>
          <w:sz w:val="24"/>
          <w:szCs w:val="24"/>
        </w:rPr>
        <w:t>s to  an increase</w:t>
      </w:r>
      <w:r w:rsidR="00303945" w:rsidRPr="00E13348">
        <w:rPr>
          <w:rFonts w:asciiTheme="majorBidi" w:hAnsiTheme="majorBidi" w:cstheme="majorBidi"/>
          <w:sz w:val="24"/>
          <w:szCs w:val="24"/>
        </w:rPr>
        <w:t xml:space="preserve"> </w:t>
      </w:r>
      <w:r w:rsidR="00A14C64" w:rsidRPr="00E13348">
        <w:rPr>
          <w:rFonts w:asciiTheme="majorBidi" w:hAnsiTheme="majorBidi" w:cstheme="majorBidi"/>
          <w:sz w:val="24"/>
          <w:szCs w:val="24"/>
        </w:rPr>
        <w:t xml:space="preserve">in </w:t>
      </w:r>
      <w:r w:rsidR="00303945" w:rsidRPr="00E13348">
        <w:rPr>
          <w:rFonts w:asciiTheme="majorBidi" w:hAnsiTheme="majorBidi" w:cstheme="majorBidi"/>
          <w:sz w:val="24"/>
          <w:szCs w:val="24"/>
        </w:rPr>
        <w:t>the number of CD4+ and CD8+ T cells due to L</w:t>
      </w:r>
      <w:r w:rsidR="00623F16" w:rsidRPr="00E13348">
        <w:rPr>
          <w:rFonts w:asciiTheme="majorBidi" w:hAnsiTheme="majorBidi" w:cstheme="majorBidi"/>
          <w:sz w:val="24"/>
          <w:szCs w:val="24"/>
        </w:rPr>
        <w:t>C</w:t>
      </w:r>
      <w:r w:rsidR="00303945" w:rsidRPr="00E13348">
        <w:rPr>
          <w:rFonts w:asciiTheme="majorBidi" w:hAnsiTheme="majorBidi" w:cstheme="majorBidi"/>
          <w:sz w:val="24"/>
          <w:szCs w:val="24"/>
        </w:rPr>
        <w:t xml:space="preserve"> interference with </w:t>
      </w:r>
      <w:proofErr w:type="spellStart"/>
      <w:r w:rsidR="00303945" w:rsidRPr="00E13348">
        <w:rPr>
          <w:rFonts w:asciiTheme="majorBidi" w:hAnsiTheme="majorBidi" w:cstheme="majorBidi"/>
          <w:sz w:val="24"/>
          <w:szCs w:val="24"/>
        </w:rPr>
        <w:t>ceramide</w:t>
      </w:r>
      <w:proofErr w:type="spellEnd"/>
      <w:r w:rsidR="00303945" w:rsidRPr="00E13348">
        <w:rPr>
          <w:rFonts w:asciiTheme="majorBidi" w:hAnsiTheme="majorBidi" w:cstheme="majorBidi"/>
          <w:sz w:val="24"/>
          <w:szCs w:val="24"/>
        </w:rPr>
        <w:t xml:space="preserve"> production and Fas-induced apoptotic signal</w:t>
      </w:r>
      <w:r w:rsidR="00623F16" w:rsidRPr="00E13348">
        <w:rPr>
          <w:rFonts w:asciiTheme="majorBidi" w:hAnsiTheme="majorBidi" w:cstheme="majorBidi"/>
          <w:sz w:val="24"/>
          <w:szCs w:val="24"/>
        </w:rPr>
        <w:t xml:space="preserve"> </w:t>
      </w:r>
      <w:r w:rsidR="00AE78C6"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{"citationID":"01PEynno","properties":{"formattedCitation":"\\super [46]\\nosupersub{}","plainCitation":"[46]","noteIndex":0},"citationItems":[{"id":"IWPykwuc/BoUvyzRC","uris":["http://zotero.org/users/local/4wXfkRWj/items/I6HEDNQX"],"uri":["http://zotero.org/users/local/4wXfkRWj/items/I6HEDNQX"],"itemData":{"id":761,"type":"webpage","title":"Effect of L-carnitine on human immunodeficiency virus-1 infection-associated apoptosis: a pilot study. - PubMed - NCBI","URL":"https://www.ncbi.nlm.nih.gov/pubmed/?term=Effect+of+L-Carnitine+on+Human+Immunodeficiency+Virus-1+Infection-Associated+Apoptosis%3A+A+Pilot+Study","accessed":{"date-parts":[["2020",3,18]]}}}],"schema":"https://github.com/citation-style-language/schema/raw/master/csl-citation.json"} </w:instrText>
      </w:r>
      <w:r w:rsidR="00AE78C6"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[46]</w:t>
      </w:r>
      <w:r w:rsidR="00AE78C6" w:rsidRPr="00E13348">
        <w:rPr>
          <w:rFonts w:asciiTheme="majorBidi" w:hAnsiTheme="majorBidi" w:cstheme="majorBidi"/>
          <w:sz w:val="24"/>
          <w:szCs w:val="24"/>
        </w:rPr>
        <w:fldChar w:fldCharType="end"/>
      </w:r>
      <w:r w:rsidR="00623F16" w:rsidRPr="00E13348">
        <w:rPr>
          <w:rFonts w:asciiTheme="majorBidi" w:hAnsiTheme="majorBidi" w:cstheme="majorBidi"/>
          <w:sz w:val="24"/>
          <w:szCs w:val="24"/>
        </w:rPr>
        <w:t>.</w:t>
      </w:r>
      <w:r w:rsidR="008961D1" w:rsidRPr="00E13348">
        <w:rPr>
          <w:rFonts w:asciiTheme="majorBidi" w:hAnsiTheme="majorBidi" w:cstheme="majorBidi"/>
          <w:sz w:val="24"/>
          <w:szCs w:val="24"/>
        </w:rPr>
        <w:t xml:space="preserve"> </w:t>
      </w:r>
      <w:r w:rsidR="00741EF9" w:rsidRPr="00E13348">
        <w:rPr>
          <w:rFonts w:asciiTheme="majorBidi" w:hAnsiTheme="majorBidi" w:cstheme="majorBidi"/>
          <w:sz w:val="24"/>
          <w:szCs w:val="24"/>
        </w:rPr>
        <w:t xml:space="preserve">The anti-viral and anti-inflammatory effects of LC have also been evaluated in the treatment of HCV and it has been established that the supplement could </w:t>
      </w:r>
      <w:r w:rsidR="004F70C4" w:rsidRPr="00E13348">
        <w:rPr>
          <w:rFonts w:asciiTheme="majorBidi" w:hAnsiTheme="majorBidi" w:cstheme="majorBidi"/>
          <w:sz w:val="24"/>
          <w:szCs w:val="24"/>
        </w:rPr>
        <w:t xml:space="preserve">improve </w:t>
      </w:r>
      <w:r w:rsidR="00741EF9" w:rsidRPr="00E13348">
        <w:rPr>
          <w:rFonts w:asciiTheme="majorBidi" w:hAnsiTheme="majorBidi" w:cstheme="majorBidi"/>
          <w:sz w:val="24"/>
          <w:szCs w:val="24"/>
        </w:rPr>
        <w:t>the injury of hepatic cells by decreasing oxidative stress</w:t>
      </w:r>
      <w:r w:rsidR="004F70C4" w:rsidRPr="00E13348">
        <w:rPr>
          <w:rFonts w:asciiTheme="majorBidi" w:hAnsiTheme="majorBidi" w:cstheme="majorBidi"/>
          <w:sz w:val="24"/>
          <w:szCs w:val="24"/>
        </w:rPr>
        <w:t xml:space="preserve"> </w:t>
      </w:r>
      <w:r w:rsidR="00F034DC"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{"citationID":"hapWGltB","properties":{"formattedCitation":"\\super [47]\\nosupersub{}","plainCitation":"[47]","noteIndex":0},"citationItems":[{"id":"IWPykwuc/aSAQWwYb","uris":["http://zotero.org/users/local/4wXfkRWj/items/TGABVRN8"],"uri":["http://zotero.org/users/local/4wXfkRWj/items/TGABVRN8"],"itemData":{"id":762,"type":"article-journal","title":"Anti-adipogenic and antiviral effects of l-carnitine on hepatitis C virus infection","container-title":"Journal of Medical Virology","page":"857-866","volume":"89","issue":"5","source":"PubMed","abstract":"Hepatitis C virus (HCV) has been reported to hijack fatty acid metabolism in infected hepatocytes, taking advantage of lipid droplets for virus assembly. In this study, we analyzed the anti-HCV activity of l-carnitine, a substance involved in the transport of fatty acids into mitochondria. JFH-1 or HCV replicon-transfected Huh7.5.1 cells were treated with or without l-carnitine to examine its anti-HCV effects. The effects of l-carnitine on HCV entry, HCV-induced adipogenesis and lipid droplet formation, and HCV-induced oxidative stress were examined. Treatment of JFH-1-infected cells with l-carnitine inhibited HCV propagation in a concentration-dependent manner. In contrast, l-carnitine had no anti-HCV activity in the HCV replicon system, which is lacking viral assembly. In addition, l-carnitine did not affect HCV entry. However, l-carnitine treatment decreased intracellular lipid droplets, which are crucial for HCV assembly in JFH-1-infected cells. The expression level of CPT-1 was decreased in JFH-1-infected cells, and l-carnitine treatment restored this expression. HCV-infected cells exhibited increased production of reactive oxygen species and glutathione oxidation. l-carnitine decreased oxidative stress induced by JFH-1-infection, as shown by glutathione/glutathione disulfide assays and MitoSOX staining. l-carnitine exhibited anti-HCV activity, possibly by inhibiting HCV assembly and through its anti-adipogenic activity in HCV-infected cells. Moreover, l-carnitine has antioxidant properties in HCV-infected hepatocytes. Overall, these results indicated that l-carnitine may be an effective adjunctive agent in antiviral therapies to treat chronic hepatitis C. J. Med. Virol. 89:857-866, 2017. © 2016 Wiley Periodicals, Inc.","DOI":"10.1002/jmv.24692","ISSN":"1096-9071","note":"PMID: 27664407","journalAbbreviation":"J. Med. Virol.","language":"eng","author":[{"family":"Tsukuda","given":"Yoko"},{"family":"Suda","given":"Goki"},{"family":"Tsunematsu","given":"Seiji"},{"family":"Ito","given":"Jun"},{"family":"Sato","given":"Fumiyuki"},{"family":"Terashita","given":"Katsumi"},{"family":"Nakai","given":"Masato"},{"family":"Sho","given":"Takuya"},{"family":"Maehara","given":"Osamu"},{"family":"Shimazaki","given":"Tomoe"},{"family":"Kimura","given":"Megumi"},{"family":"Morikawa","given":"Kenichi"},{"family":"Natsuizaka","given":"Mitsuteru"},{"family":"Ogawa","given":"Koji"},{"family":"Ohnishi","given":"Shunsuke"},{"family":"Chuma","given":"Makoto"},{"family":"Sakamoto","given":"Naoya"}],"issued":{"date-parts":[["2017"]]}}}],"schema":"https://github.com/citation-style-language/schema/raw/master/csl-citation.json"} </w:instrText>
      </w:r>
      <w:r w:rsidR="00F034DC"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[47]</w:t>
      </w:r>
      <w:r w:rsidR="00F034DC" w:rsidRPr="00E13348">
        <w:rPr>
          <w:rFonts w:asciiTheme="majorBidi" w:hAnsiTheme="majorBidi" w:cstheme="majorBidi"/>
          <w:sz w:val="24"/>
          <w:szCs w:val="24"/>
        </w:rPr>
        <w:fldChar w:fldCharType="end"/>
      </w:r>
      <w:r w:rsidR="004F70C4" w:rsidRPr="00E13348">
        <w:rPr>
          <w:rFonts w:asciiTheme="majorBidi" w:hAnsiTheme="majorBidi" w:cstheme="majorBidi"/>
          <w:sz w:val="24"/>
          <w:szCs w:val="24"/>
        </w:rPr>
        <w:t>.</w:t>
      </w:r>
      <w:r w:rsidR="00481132" w:rsidRPr="00E13348">
        <w:rPr>
          <w:rFonts w:asciiTheme="majorBidi" w:hAnsiTheme="majorBidi" w:cstheme="majorBidi"/>
          <w:sz w:val="24"/>
          <w:szCs w:val="24"/>
        </w:rPr>
        <w:t xml:space="preserve"> </w:t>
      </w:r>
    </w:p>
    <w:p w:rsidR="00F45182" w:rsidRPr="00E13348" w:rsidRDefault="00F45182"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t xml:space="preserve">In a study on lymphocytes of aged rats it was reported that in addition to reducing apoptosis and decreasing TNF-α levels, LC </w:t>
      </w:r>
      <w:r w:rsidR="008C2353" w:rsidRPr="00E13348">
        <w:rPr>
          <w:rFonts w:asciiTheme="majorBidi" w:hAnsiTheme="majorBidi" w:cstheme="majorBidi"/>
          <w:sz w:val="24"/>
          <w:szCs w:val="24"/>
        </w:rPr>
        <w:t xml:space="preserve">can </w:t>
      </w:r>
      <w:r w:rsidRPr="00E13348">
        <w:rPr>
          <w:rFonts w:asciiTheme="majorBidi" w:hAnsiTheme="majorBidi" w:cstheme="majorBidi"/>
          <w:sz w:val="24"/>
          <w:szCs w:val="24"/>
        </w:rPr>
        <w:t xml:space="preserve">increase </w:t>
      </w:r>
      <w:r w:rsidR="008C2353" w:rsidRPr="00E13348">
        <w:rPr>
          <w:rFonts w:asciiTheme="majorBidi" w:hAnsiTheme="majorBidi" w:cstheme="majorBidi"/>
          <w:sz w:val="24"/>
          <w:szCs w:val="24"/>
        </w:rPr>
        <w:t xml:space="preserve">the </w:t>
      </w:r>
      <w:r w:rsidRPr="00E13348">
        <w:rPr>
          <w:rFonts w:asciiTheme="majorBidi" w:hAnsiTheme="majorBidi" w:cstheme="majorBidi"/>
          <w:sz w:val="24"/>
          <w:szCs w:val="24"/>
        </w:rPr>
        <w:t>levels of antioxidant enzymes (SOD, Cat, GSH-</w:t>
      </w:r>
      <w:proofErr w:type="spellStart"/>
      <w:r w:rsidRPr="00E13348">
        <w:rPr>
          <w:rFonts w:asciiTheme="majorBidi" w:hAnsiTheme="majorBidi" w:cstheme="majorBidi"/>
          <w:sz w:val="24"/>
          <w:szCs w:val="24"/>
        </w:rPr>
        <w:t>Px</w:t>
      </w:r>
      <w:proofErr w:type="spellEnd"/>
      <w:r w:rsidRPr="00E13348">
        <w:rPr>
          <w:rFonts w:asciiTheme="majorBidi" w:hAnsiTheme="majorBidi" w:cstheme="majorBidi"/>
          <w:sz w:val="24"/>
          <w:szCs w:val="24"/>
        </w:rPr>
        <w:t xml:space="preserve"> and GSH-Red)</w:t>
      </w:r>
      <w:r w:rsidRPr="00E13348">
        <w:rPr>
          <w:rFonts w:asciiTheme="majorBidi" w:hAnsiTheme="majorBidi" w:cstheme="majorBidi"/>
          <w:sz w:val="24"/>
          <w:szCs w:val="24"/>
          <w:rtl/>
        </w:rPr>
        <w:t xml:space="preserve"> </w:t>
      </w:r>
      <w:r w:rsidRPr="00E13348">
        <w:rPr>
          <w:rFonts w:asciiTheme="majorBidi" w:hAnsiTheme="majorBidi" w:cstheme="majorBidi"/>
          <w:sz w:val="24"/>
          <w:szCs w:val="24"/>
        </w:rPr>
        <w:t xml:space="preserve">and reduce DNA damage </w:t>
      </w:r>
      <w:r w:rsidR="008C2353"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{"citationID":"jyguV7Tr","properties":{"formattedCitation":"\\super [48]\\nosupersub{}","plainCitation":"[48]","noteIndex":0},"citationItems":[{"id":408,"uris":["http://zotero.org/users/local/RvtxuDtH/items/3TC9BPLI"],"uri":["http://zotero.org/users/local/RvtxuDtH/items/3TC9BPLI"],"itemData":{"id":408,"type":"article-journal","abstract":"It has been proposed that age-associated disorders are related to a time-dependent shift in the antioxidant/prooxidant balance towards oxidative damage. Increased production of oxidants in vivo can cause damage to intracellular macromolecules such as DNA, proteins and lipids, which can in turn lead to oxidative injury. Carnitine is a vitamin-like compound that serves as a carrier to transport long-chain fatty acids into the mitochondria for beta-oxidation. In the present study, the effect of L-carnitine, a widely recognized essential nutrient, was evaluated on the status of lipid peroxidation and certain antioxidant enzymes and DNA damage in lymphocytes with relation to age in male wistar rats. The levels of lipid peroxides were remarkably increased whereas, the activities of antioxidant enzymes were significantly decreased in aged control animals when compared to younger controls. In aged animals, administration of L-carnitine for 21 days significantly decreased the levels of lipid peroxides and improved the activities of antioxidant enzymes like superoxide dismutase, catalase, glutathione peroxidase and glutathione reductase. L-Carnitine enhanced T-cell proliferative responses as evaluated by T-cell proliferation assay using [3H] thymidine incorporation and also significantly reduced DNA damage, apoptosis and TNF-alpha level in lymphocytes of aged animals. Our results suggest that L -carnitine may have a vital role in improving functions in the cells of the immune system particularly the lymphocytes possibly through its antioxidant action.","container-title":"Biogerontology","DOI":"10.1007/s10522-008-9159-1","ISSN":"1389-5729","issue":"2","journalAbbreviation":"Biogerontology","language":"eng","note":"PMID: 18629605","page":"163-172","source":"PubMed","title":"L-carnitine mediates protection against DNA damage in lymphocytes of aged rats","volume":"10","author":[{"family":"Thangasamy","given":"Thilakavathy"},{"family":"Jeyakumar","given":"Preethy"},{"family":"Sittadjody","given":"Sivanandane"},{"family":"Joyee","given":"Antony George"},{"family":"Chinnakannu","given":"Panneerselvam"}],"issued":{"date-parts":[["2009",4]]}}}],"schema":"https://github.com/citation-style-language/schema/raw/master/csl-citation.json"} </w:instrText>
      </w:r>
      <w:r w:rsidR="008C2353"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[48]</w:t>
      </w:r>
      <w:r w:rsidR="008C2353" w:rsidRPr="00E13348">
        <w:rPr>
          <w:rFonts w:asciiTheme="majorBidi" w:hAnsiTheme="majorBidi" w:cstheme="majorBidi"/>
          <w:sz w:val="24"/>
          <w:szCs w:val="24"/>
        </w:rPr>
        <w:fldChar w:fldCharType="end"/>
      </w:r>
      <w:r w:rsidRPr="00E13348">
        <w:rPr>
          <w:rFonts w:asciiTheme="majorBidi" w:hAnsiTheme="majorBidi" w:cstheme="majorBidi"/>
          <w:sz w:val="24"/>
          <w:szCs w:val="24"/>
        </w:rPr>
        <w:t xml:space="preserve">. The </w:t>
      </w:r>
      <w:proofErr w:type="spellStart"/>
      <w:r w:rsidRPr="00E13348">
        <w:rPr>
          <w:rFonts w:asciiTheme="majorBidi" w:hAnsiTheme="majorBidi" w:cstheme="majorBidi"/>
          <w:sz w:val="24"/>
          <w:szCs w:val="24"/>
        </w:rPr>
        <w:t>carnitine</w:t>
      </w:r>
      <w:proofErr w:type="spellEnd"/>
      <w:r w:rsidRPr="00E13348">
        <w:rPr>
          <w:rFonts w:asciiTheme="majorBidi" w:hAnsiTheme="majorBidi" w:cstheme="majorBidi"/>
          <w:sz w:val="24"/>
          <w:szCs w:val="24"/>
        </w:rPr>
        <w:t xml:space="preserve"> </w:t>
      </w:r>
      <w:proofErr w:type="spellStart"/>
      <w:r w:rsidRPr="00E13348">
        <w:rPr>
          <w:rFonts w:asciiTheme="majorBidi" w:hAnsiTheme="majorBidi" w:cstheme="majorBidi"/>
          <w:sz w:val="24"/>
          <w:szCs w:val="24"/>
        </w:rPr>
        <w:t>palmitoyltransferase</w:t>
      </w:r>
      <w:proofErr w:type="spellEnd"/>
      <w:r w:rsidRPr="00E13348">
        <w:rPr>
          <w:rFonts w:asciiTheme="majorBidi" w:hAnsiTheme="majorBidi" w:cstheme="majorBidi"/>
          <w:sz w:val="24"/>
          <w:szCs w:val="24"/>
        </w:rPr>
        <w:t xml:space="preserve"> (CPT) system is responsible for transporting </w:t>
      </w:r>
      <w:r w:rsidR="008C2353" w:rsidRPr="00E13348">
        <w:rPr>
          <w:rFonts w:asciiTheme="majorBidi" w:hAnsiTheme="majorBidi" w:cstheme="majorBidi"/>
          <w:sz w:val="24"/>
          <w:szCs w:val="24"/>
        </w:rPr>
        <w:t xml:space="preserve">the </w:t>
      </w:r>
      <w:r w:rsidRPr="00E13348">
        <w:rPr>
          <w:rFonts w:asciiTheme="majorBidi" w:hAnsiTheme="majorBidi" w:cstheme="majorBidi"/>
          <w:sz w:val="24"/>
          <w:szCs w:val="24"/>
        </w:rPr>
        <w:t>long-chain fatty acids from the cytoplasm into the mitochondria where the fatty acids undergo β-oxidation. This CPT system contains two separate proteins localized in the outer (CPT1) and the inner</w:t>
      </w:r>
      <w:r w:rsidR="008C2353" w:rsidRPr="00E13348">
        <w:rPr>
          <w:rFonts w:asciiTheme="majorBidi" w:hAnsiTheme="majorBidi" w:cstheme="majorBidi"/>
          <w:sz w:val="24"/>
          <w:szCs w:val="24"/>
        </w:rPr>
        <w:t xml:space="preserve"> (CPT2) mitochondrial membrane</w:t>
      </w:r>
      <w:r w:rsidRPr="00E13348">
        <w:rPr>
          <w:rFonts w:asciiTheme="majorBidi" w:hAnsiTheme="majorBidi" w:cstheme="majorBidi"/>
          <w:sz w:val="24"/>
          <w:szCs w:val="24"/>
        </w:rPr>
        <w:t xml:space="preserve">. While CPT2 is ubiquitously expressed, there are three tissue-specific CPT1 isoforms: CPT1a, CPT1b, and CPT1c. CPT1a is the primary isoform in lymphocytes, liver, </w:t>
      </w:r>
      <w:r w:rsidRPr="00E13348">
        <w:rPr>
          <w:rFonts w:asciiTheme="majorBidi" w:hAnsiTheme="majorBidi" w:cstheme="majorBidi"/>
          <w:sz w:val="24"/>
          <w:szCs w:val="24"/>
        </w:rPr>
        <w:lastRenderedPageBreak/>
        <w:t xml:space="preserve">kidney, spleen, lung, intestine, pancreas, and ovary </w:t>
      </w:r>
      <w:r w:rsidR="008C2353"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{"citationID":"F4AlYZ9A","properties":{"formattedCitation":"\\super [49]\\nosupersub{}","plainCitation":"[49]","noteIndex":0},"citationItems":[{"id":410,"uris":["http://zotero.org/users/local/RvtxuDtH/items/5TLGXFIW"],"uri":["http://zotero.org/users/local/RvtxuDtH/items/5TLGXFIW"],"itemData":{"id":410,"type":"article-journal","abstract":"Carnitine palmitoyltransferase (CPT) deficiencies are common disorders of mitochondrial fatty acid oxidation. The CPT system is made up of two separate proteins located in the outer (CPT1) and inner (CPT2) mitochondrial membranes. While CPT2 is an ubiquitous protein, three tissue-specific CPT1 isoforms--the so-called \"liver\" (CPT1-A), \"muscle\" (CPT1B) and &lt;brain&gt; (CPT1-C) CPT1s--have been shown to exist. Amino acid and cDNA nucleotide sequences have been identified for all of these proteins. CPT1-A deficiency presents as recurrent attacks of fasting hypoketotic hypoglycemia. Twenty four CPT1A mutations have been reported to date. CPT1-B and -C deficiencies have not been hitherto identified. CPT2 deficiency has several clinical presentations. The \"benign\" adult form (more than 200 families reported) is characterized by episodes of rhabdomyolysis triggered by prolonged exercise. The prevalent S113L mutation is found in about 50% of mutant alleles. The infantile-type CPT2 presents as severe attacks of hypoketotic hypoglycemia, occasionally associated with cardiac damage commonly responsible for sudden death before 1 year of age. In addition to these symptoms, features of brain and kidney dysorganogenesis are frequently seen in the neonatal-onset CPT2 deficiency, almost always lethal during the first month of life. Around 40 CPT2 mutations (private missense or truncating mutations) have hitherto been detected. Treatment is based upon avoidance of fasting and/or exercise, a low fat diet enriched with medium chain triglycerides and carnitine. Prenatal diagnosis may be offered for pregnancies at a 1/4 risk of infantile/severe-type CPT2 deficiency.","container-title":"Molecular Aspects of Medicine","DOI":"10.1016/j.mam.2004.06.004","ISSN":"0098-2997","issue":"5-6","journalAbbreviation":"Mol. Aspects Med.","language":"eng","note":"PMID: 15363638","page":"495-520","source":"PubMed","title":"Carnitine palmitoyltransferases 1 and 2: biochemical, molecular and medical aspects","title-short":"Carnitine palmitoyltransferases 1 and 2","volume":"25","author":[{"family":"Bonnefont","given":"Jean-Paul"},{"family":"Djouadi","given":"Fatima"},{"family":"Prip-Buus","given":"Carina"},{"family":"Gobin","given":"Stephanie"},{"family":"Munnich","given":"Arnold"},{"family":"Bastin","given":"Jean"}],"issued":{"date-parts":[["2004",12]]}}}],"schema":"https://github.com/citation-style-language/schema/raw/master/csl-citation.json"} </w:instrText>
      </w:r>
      <w:r w:rsidR="008C2353"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[49]</w:t>
      </w:r>
      <w:r w:rsidR="008C2353" w:rsidRPr="00E13348">
        <w:rPr>
          <w:rFonts w:asciiTheme="majorBidi" w:hAnsiTheme="majorBidi" w:cstheme="majorBidi"/>
          <w:sz w:val="24"/>
          <w:szCs w:val="24"/>
        </w:rPr>
        <w:fldChar w:fldCharType="end"/>
      </w:r>
      <w:r w:rsidRPr="00E13348">
        <w:rPr>
          <w:rFonts w:asciiTheme="majorBidi" w:hAnsiTheme="majorBidi" w:cstheme="majorBidi"/>
          <w:sz w:val="24"/>
          <w:szCs w:val="24"/>
        </w:rPr>
        <w:t xml:space="preserve">. It </w:t>
      </w:r>
      <w:r w:rsidR="008C2353" w:rsidRPr="00E13348">
        <w:rPr>
          <w:rFonts w:asciiTheme="majorBidi" w:hAnsiTheme="majorBidi" w:cstheme="majorBidi"/>
          <w:sz w:val="24"/>
          <w:szCs w:val="24"/>
        </w:rPr>
        <w:t>was</w:t>
      </w:r>
      <w:r w:rsidRPr="00E13348">
        <w:rPr>
          <w:rFonts w:asciiTheme="majorBidi" w:hAnsiTheme="majorBidi" w:cstheme="majorBidi"/>
          <w:sz w:val="24"/>
          <w:szCs w:val="24"/>
        </w:rPr>
        <w:t xml:space="preserve"> reported that </w:t>
      </w:r>
      <w:r w:rsidR="00DA7EF8" w:rsidRPr="00E13348">
        <w:rPr>
          <w:rFonts w:asciiTheme="majorBidi" w:hAnsiTheme="majorBidi" w:cstheme="majorBidi"/>
          <w:sz w:val="24"/>
          <w:szCs w:val="24"/>
        </w:rPr>
        <w:t xml:space="preserve">the </w:t>
      </w:r>
      <w:r w:rsidRPr="00E13348">
        <w:rPr>
          <w:rFonts w:asciiTheme="majorBidi" w:hAnsiTheme="majorBidi" w:cstheme="majorBidi"/>
          <w:sz w:val="24"/>
          <w:szCs w:val="24"/>
        </w:rPr>
        <w:t xml:space="preserve">administration of </w:t>
      </w:r>
      <w:proofErr w:type="spellStart"/>
      <w:r w:rsidRPr="00E13348">
        <w:rPr>
          <w:rFonts w:asciiTheme="majorBidi" w:hAnsiTheme="majorBidi" w:cstheme="majorBidi"/>
          <w:sz w:val="24"/>
          <w:szCs w:val="24"/>
        </w:rPr>
        <w:t>carnitine</w:t>
      </w:r>
      <w:proofErr w:type="spellEnd"/>
      <w:r w:rsidRPr="00E13348">
        <w:rPr>
          <w:rFonts w:asciiTheme="majorBidi" w:hAnsiTheme="majorBidi" w:cstheme="majorBidi"/>
          <w:sz w:val="24"/>
          <w:szCs w:val="24"/>
        </w:rPr>
        <w:t xml:space="preserve"> </w:t>
      </w:r>
      <w:r w:rsidR="00DA7EF8" w:rsidRPr="00E13348">
        <w:rPr>
          <w:rFonts w:asciiTheme="majorBidi" w:hAnsiTheme="majorBidi" w:cstheme="majorBidi"/>
          <w:sz w:val="24"/>
          <w:szCs w:val="24"/>
        </w:rPr>
        <w:t xml:space="preserve">could </w:t>
      </w:r>
      <w:r w:rsidRPr="00E13348">
        <w:rPr>
          <w:rFonts w:asciiTheme="majorBidi" w:hAnsiTheme="majorBidi" w:cstheme="majorBidi"/>
          <w:sz w:val="24"/>
          <w:szCs w:val="24"/>
        </w:rPr>
        <w:t xml:space="preserve">increase the expression of CPT1 in a study on HCV-infected hepatocytes </w:t>
      </w:r>
      <w:r w:rsidR="008C2353"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{"citationID":"ky1rzl5J","properties":{"formattedCitation":"\\super [50]\\nosupersub{}","plainCitation":"[50]","noteIndex":0},"citationItems":[{"id":412,"uris":["http://zotero.org/users/local/RvtxuDtH/items/ERQI664L"],"uri":["http://zotero.org/users/local/RvtxuDtH/items/ERQI664L"],"itemData":{"id":412,"type":"article-journal","abstract":"Hepatitis C virus (HCV) has been reported to hijack fatty acid metabolism in infected hepatocytes, taking advantage of lipid droplets for virus assembly. In this study, we analyzed the anti-HCV activity of l-carnitine, a substance involved in the transport of fatty acids into mitochondria. JFH-1 or HCV replicon-transfected Huh7.5.1 cells were treated with or without l-carnitine to examine its anti-HCV effects. The effects of l-carnitine on HCV entry, HCV-induced adipogenesis and lipid droplet formation, and HCV-induced oxidative stress were examined. Treatment of JFH-1-infected cells with l-carnitine inhibited HCV propagation in a concentration-dependent manner. In contrast, l-carnitine had no anti-HCV activity in the HCV replicon system, which is lacking viral assembly. In addition, l-carnitine did not affect HCV entry. However, l-carnitine treatment decreased intracellular lipid droplets, which are crucial for HCV assembly in JFH-1-infected cells. The expression level of CPT-1 was decreased in JFH-1-infected cells, and l-carnitine treatment restored this expression. HCV-infected cells exhibited increased production of reactive oxygen species and glutathione oxidation. l-carnitine decreased oxidative stress induced by JFH-1-infection, as shown by glutathione/glutathione disulfide assays and MitoSOX staining. l-carnitine exhibited anti-HCV activity, possibly by inhibiting HCV assembly and through its anti-adipogenic activity in HCV-infected cells. Moreover, l-carnitine has antioxidant properties in HCV-infected hepatocytes. Overall, these results indicated that l-carnitine may be an effective adjunctive agent in antiviral therapies to treat chronic hepatitis C. J. Med. Virol. 89:857-866, 2017. © 2016 Wiley Periodicals, Inc.","container-title":"Journal of Medical Virology","DOI":"10.1002/jmv.24692","ISSN":"1096-9071","issue":"5","journalAbbreviation":"J. Med. Virol.","language":"eng","note":"PMID: 27664407","page":"857-866","source":"PubMed","title":"Anti-adipogenic and antiviral effects of l-carnitine on hepatitis C virus infection","volume":"89","author":[{"family":"Tsukuda","given":"Yoko"},{"family":"Suda","given":"Goki"},{"family":"Tsunematsu","given":"Seiji"},{"family":"Ito","given":"Jun"},{"family":"Sato","given":"Fumiyuki"},{"family":"Terashita","given":"Katsumi"},{"family":"Nakai","given":"Masato"},{"family":"Sho","given":"Takuya"},{"family":"Maehara","given":"Osamu"},{"family":"Shimazaki","given":"Tomoe"},{"family":"Kimura","given":"Megumi"},{"family":"Morikawa","given":"Kenichi"},{"family":"Natsuizaka","given":"Mitsuteru"},{"family":"Ogawa","given":"Koji"},{"family":"Ohnishi","given":"Shunsuke"},{"family":"Chuma","given":"Makoto"},{"family":"Sakamoto","given":"Naoya"}],"issued":{"date-parts":[["2017"]]}}}],"schema":"https://github.com/citation-style-language/schema/raw/master/csl-citation.json"} </w:instrText>
      </w:r>
      <w:r w:rsidR="008C2353"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[50]</w:t>
      </w:r>
      <w:r w:rsidR="008C2353" w:rsidRPr="00E13348">
        <w:rPr>
          <w:rFonts w:asciiTheme="majorBidi" w:hAnsiTheme="majorBidi" w:cstheme="majorBidi"/>
          <w:sz w:val="24"/>
          <w:szCs w:val="24"/>
        </w:rPr>
        <w:fldChar w:fldCharType="end"/>
      </w:r>
      <w:r w:rsidRPr="00E13348">
        <w:rPr>
          <w:rFonts w:asciiTheme="majorBidi" w:hAnsiTheme="majorBidi" w:cstheme="majorBidi"/>
          <w:sz w:val="24"/>
          <w:szCs w:val="24"/>
        </w:rPr>
        <w:t xml:space="preserve">. The higher CPT1 expression accounted for increased spare respiratory capacity that improves </w:t>
      </w:r>
      <w:r w:rsidR="00DA7EF8" w:rsidRPr="00E13348">
        <w:rPr>
          <w:rFonts w:asciiTheme="majorBidi" w:hAnsiTheme="majorBidi" w:cstheme="majorBidi"/>
          <w:sz w:val="24"/>
          <w:szCs w:val="24"/>
        </w:rPr>
        <w:t xml:space="preserve">the </w:t>
      </w:r>
      <w:r w:rsidRPr="00E13348">
        <w:rPr>
          <w:rFonts w:asciiTheme="majorBidi" w:hAnsiTheme="majorBidi" w:cstheme="majorBidi"/>
          <w:sz w:val="24"/>
          <w:szCs w:val="24"/>
        </w:rPr>
        <w:t>memory T cells resistance to stress. Furthermore, CPT1a overexpressing in</w:t>
      </w:r>
      <w:r w:rsidR="00DA7EF8" w:rsidRPr="00E13348">
        <w:rPr>
          <w:rFonts w:asciiTheme="majorBidi" w:hAnsiTheme="majorBidi" w:cstheme="majorBidi"/>
          <w:sz w:val="24"/>
          <w:szCs w:val="24"/>
        </w:rPr>
        <w:t>to</w:t>
      </w:r>
      <w:r w:rsidRPr="00E13348">
        <w:rPr>
          <w:rFonts w:asciiTheme="majorBidi" w:hAnsiTheme="majorBidi" w:cstheme="majorBidi"/>
          <w:sz w:val="24"/>
          <w:szCs w:val="24"/>
        </w:rPr>
        <w:t xml:space="preserve"> </w:t>
      </w:r>
      <w:r w:rsidR="00DA7EF8" w:rsidRPr="00E13348">
        <w:rPr>
          <w:rFonts w:asciiTheme="majorBidi" w:hAnsiTheme="majorBidi" w:cstheme="majorBidi"/>
          <w:sz w:val="24"/>
          <w:szCs w:val="24"/>
        </w:rPr>
        <w:t xml:space="preserve">the </w:t>
      </w:r>
      <w:r w:rsidRPr="00E13348">
        <w:rPr>
          <w:rFonts w:asciiTheme="majorBidi" w:hAnsiTheme="majorBidi" w:cstheme="majorBidi"/>
          <w:sz w:val="24"/>
          <w:szCs w:val="24"/>
        </w:rPr>
        <w:t xml:space="preserve">antigen-specific T cells improved their </w:t>
      </w:r>
      <w:r w:rsidR="00DA7EF8" w:rsidRPr="00E13348">
        <w:rPr>
          <w:rFonts w:asciiTheme="majorBidi" w:hAnsiTheme="majorBidi" w:cstheme="majorBidi"/>
          <w:sz w:val="24"/>
          <w:szCs w:val="24"/>
        </w:rPr>
        <w:t>recovery</w:t>
      </w:r>
      <w:r w:rsidRPr="00E13348">
        <w:rPr>
          <w:rFonts w:asciiTheme="majorBidi" w:hAnsiTheme="majorBidi" w:cstheme="majorBidi"/>
          <w:sz w:val="24"/>
          <w:szCs w:val="24"/>
        </w:rPr>
        <w:t xml:space="preserve"> after infection </w:t>
      </w:r>
      <w:r w:rsidR="008C2353"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{"citationID":"EoJWwpdA","properties":{"formattedCitation":"\\super [51]\\nosupersub{}","plainCitation":"[51]","noteIndex":0},"citationItems":[{"id":414,"uris":["http://zotero.org/users/local/RvtxuDtH/items/J6CZJSJU"],"uri":["http://zotero.org/users/local/RvtxuDtH/items/J6CZJSJU"],"itemData":{"id":414,"type":"article-journal","abstract":"CD8(+) T cells undergo major metabolic changes upon activation, but how metabolism influences the establishment of long-lived memory T cells after infection remains a key question. We have shown here that CD8(+) memory T cells, but not CD8(+) T effector (Teff) cells, possessed substantial mitochondrial spare respiratory capacity (SRC). SRC is the extra capacity available in cells to produce energy in response to increased stress or work and as such is associated with cellular survival. We found that interleukin-15 (IL-15), a cytokine critical for CD8(+) memory T cells, regulated SRC and oxidative metabolism by promoting mitochondrial biogenesis and expression of carnitine palmitoyl transferase (CPT1a), a metabolic enzyme that controls the rate-limiting step to mitochondrial fatty acid oxidation (FAO). These results show how cytokines control the bioenergetic stability of memory T cells after infection by regulating mitochondrial metabolism.","container-title":"Immunity","DOI":"10.1016/j.immuni.2011.12.007","ISSN":"1097-4180","issue":"1","journalAbbreviation":"Immunity","language":"eng","note":"PMID: 22206904\nPMCID: PMC3269311","page":"68-78","source":"PubMed","title":"Mitochondrial respiratory capacity is a critical regulator of CD8+ T cell memory development","volume":"36","author":[{"family":"Windt","given":"Gerritje J. W.","non-dropping-particle":"van der"},{"family":"Everts","given":"Bart"},{"family":"Chang","given":"Chih-Hao"},{"family":"Curtis","given":"Jonathan D."},{"family":"Freitas","given":"Tori C."},{"family":"Amiel","given":"Eyal"},{"family":"Pearce","given":"Edward J."},{"family":"Pearce","given":"Erika L."}],"issued":{"date-parts":[["2012",1,27]]}}}],"schema":"https://github.com/citation-style-language/schema/raw/master/csl-citation.json"} </w:instrText>
      </w:r>
      <w:r w:rsidR="008C2353"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[51]</w:t>
      </w:r>
      <w:r w:rsidR="008C2353" w:rsidRPr="00E13348">
        <w:rPr>
          <w:rFonts w:asciiTheme="majorBidi" w:hAnsiTheme="majorBidi" w:cstheme="majorBidi"/>
          <w:sz w:val="24"/>
          <w:szCs w:val="24"/>
        </w:rPr>
        <w:fldChar w:fldCharType="end"/>
      </w:r>
      <w:r w:rsidRPr="00E13348">
        <w:rPr>
          <w:rFonts w:asciiTheme="majorBidi" w:hAnsiTheme="majorBidi" w:cstheme="majorBidi"/>
          <w:sz w:val="24"/>
          <w:szCs w:val="24"/>
        </w:rPr>
        <w:t>.</w:t>
      </w:r>
    </w:p>
    <w:p w:rsidR="00741EF9" w:rsidRPr="00E13348" w:rsidRDefault="00F45182"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t xml:space="preserve"> </w:t>
      </w:r>
      <w:r w:rsidR="00481132" w:rsidRPr="00E13348">
        <w:rPr>
          <w:rFonts w:asciiTheme="majorBidi" w:hAnsiTheme="majorBidi" w:cstheme="majorBidi"/>
          <w:sz w:val="24"/>
          <w:szCs w:val="24"/>
        </w:rPr>
        <w:t>(Table 1)</w:t>
      </w:r>
    </w:p>
    <w:p w:rsidR="00F45182" w:rsidRPr="00E13348" w:rsidRDefault="00F45182" w:rsidP="00ED2121">
      <w:pPr>
        <w:bidi w:val="0"/>
        <w:spacing w:after="0" w:line="480" w:lineRule="auto"/>
        <w:jc w:val="both"/>
        <w:rPr>
          <w:rFonts w:asciiTheme="majorBidi" w:hAnsiTheme="majorBidi" w:cstheme="majorBidi"/>
          <w:sz w:val="24"/>
          <w:szCs w:val="24"/>
        </w:rPr>
      </w:pPr>
    </w:p>
    <w:p w:rsidR="00F45182" w:rsidRPr="00E13348" w:rsidRDefault="00156460" w:rsidP="00ED2121">
      <w:pPr>
        <w:bidi w:val="0"/>
        <w:spacing w:after="0" w:line="480" w:lineRule="auto"/>
        <w:jc w:val="both"/>
        <w:rPr>
          <w:rFonts w:asciiTheme="majorBidi" w:hAnsiTheme="majorBidi" w:cstheme="majorBidi"/>
          <w:b/>
          <w:bCs/>
          <w:sz w:val="24"/>
          <w:szCs w:val="24"/>
        </w:rPr>
      </w:pPr>
      <w:r w:rsidRPr="00E13348">
        <w:rPr>
          <w:rFonts w:asciiTheme="majorBidi" w:hAnsiTheme="majorBidi" w:cstheme="majorBidi"/>
          <w:b/>
          <w:bCs/>
          <w:sz w:val="24"/>
          <w:szCs w:val="24"/>
        </w:rPr>
        <w:t xml:space="preserve">The </w:t>
      </w:r>
      <w:proofErr w:type="spellStart"/>
      <w:r w:rsidR="00F45182" w:rsidRPr="00E13348">
        <w:rPr>
          <w:rFonts w:asciiTheme="majorBidi" w:hAnsiTheme="majorBidi" w:cstheme="majorBidi"/>
          <w:b/>
          <w:bCs/>
          <w:sz w:val="24"/>
          <w:szCs w:val="24"/>
        </w:rPr>
        <w:t>Cardioprotective</w:t>
      </w:r>
      <w:proofErr w:type="spellEnd"/>
      <w:r w:rsidR="00F45182" w:rsidRPr="00E13348">
        <w:rPr>
          <w:rFonts w:asciiTheme="majorBidi" w:hAnsiTheme="majorBidi" w:cstheme="majorBidi"/>
          <w:b/>
          <w:bCs/>
          <w:sz w:val="24"/>
          <w:szCs w:val="24"/>
        </w:rPr>
        <w:t xml:space="preserve"> effects of </w:t>
      </w:r>
      <w:r w:rsidR="00DA7EF8" w:rsidRPr="00E13348">
        <w:rPr>
          <w:rFonts w:asciiTheme="majorBidi" w:hAnsiTheme="majorBidi" w:cstheme="majorBidi"/>
          <w:b/>
          <w:bCs/>
          <w:sz w:val="24"/>
          <w:szCs w:val="24"/>
        </w:rPr>
        <w:t>L</w:t>
      </w:r>
      <w:r w:rsidR="00F45182" w:rsidRPr="00E13348">
        <w:rPr>
          <w:rFonts w:asciiTheme="majorBidi" w:hAnsiTheme="majorBidi" w:cstheme="majorBidi"/>
          <w:b/>
          <w:bCs/>
          <w:sz w:val="24"/>
          <w:szCs w:val="24"/>
        </w:rPr>
        <w:t>-</w:t>
      </w:r>
      <w:proofErr w:type="spellStart"/>
      <w:r w:rsidR="00DA7EF8" w:rsidRPr="00E13348">
        <w:rPr>
          <w:rFonts w:asciiTheme="majorBidi" w:hAnsiTheme="majorBidi" w:cstheme="majorBidi"/>
          <w:b/>
          <w:bCs/>
          <w:sz w:val="24"/>
          <w:szCs w:val="24"/>
        </w:rPr>
        <w:t>C</w:t>
      </w:r>
      <w:r w:rsidR="00F45182" w:rsidRPr="00E13348">
        <w:rPr>
          <w:rFonts w:asciiTheme="majorBidi" w:hAnsiTheme="majorBidi" w:cstheme="majorBidi"/>
          <w:b/>
          <w:bCs/>
          <w:sz w:val="24"/>
          <w:szCs w:val="24"/>
        </w:rPr>
        <w:t>arnitine</w:t>
      </w:r>
      <w:proofErr w:type="spellEnd"/>
      <w:r w:rsidR="00F45182" w:rsidRPr="00E13348">
        <w:rPr>
          <w:rFonts w:asciiTheme="majorBidi" w:hAnsiTheme="majorBidi" w:cstheme="majorBidi"/>
          <w:b/>
          <w:bCs/>
          <w:sz w:val="24"/>
          <w:szCs w:val="24"/>
        </w:rPr>
        <w:t xml:space="preserve"> </w:t>
      </w:r>
      <w:r w:rsidRPr="00E13348">
        <w:rPr>
          <w:rFonts w:asciiTheme="majorBidi" w:hAnsiTheme="majorBidi" w:cstheme="majorBidi"/>
          <w:b/>
          <w:bCs/>
          <w:sz w:val="24"/>
          <w:szCs w:val="24"/>
        </w:rPr>
        <w:t>i</w:t>
      </w:r>
      <w:r w:rsidR="00F45182" w:rsidRPr="00E13348">
        <w:rPr>
          <w:rFonts w:asciiTheme="majorBidi" w:hAnsiTheme="majorBidi" w:cstheme="majorBidi"/>
          <w:b/>
          <w:bCs/>
          <w:sz w:val="24"/>
          <w:szCs w:val="24"/>
        </w:rPr>
        <w:t xml:space="preserve">n </w:t>
      </w:r>
      <w:r w:rsidRPr="00E13348">
        <w:rPr>
          <w:rFonts w:asciiTheme="majorBidi" w:hAnsiTheme="majorBidi" w:cstheme="majorBidi"/>
          <w:b/>
          <w:bCs/>
          <w:sz w:val="24"/>
          <w:szCs w:val="24"/>
        </w:rPr>
        <w:t>COVID19</w:t>
      </w:r>
    </w:p>
    <w:p w:rsidR="00F45182" w:rsidRPr="00E13348" w:rsidRDefault="00F45182"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t>L-</w:t>
      </w:r>
      <w:proofErr w:type="spellStart"/>
      <w:r w:rsidR="00DA7EF8" w:rsidRPr="00E13348">
        <w:rPr>
          <w:rFonts w:asciiTheme="majorBidi" w:hAnsiTheme="majorBidi" w:cstheme="majorBidi"/>
          <w:sz w:val="24"/>
          <w:szCs w:val="24"/>
        </w:rPr>
        <w:t>Carnitine</w:t>
      </w:r>
      <w:proofErr w:type="spellEnd"/>
      <w:r w:rsidR="00DA7EF8" w:rsidRPr="00E13348">
        <w:rPr>
          <w:rFonts w:asciiTheme="majorBidi" w:hAnsiTheme="majorBidi" w:cstheme="majorBidi"/>
          <w:sz w:val="24"/>
          <w:szCs w:val="24"/>
        </w:rPr>
        <w:t xml:space="preserve"> is a</w:t>
      </w:r>
      <w:r w:rsidRPr="00E13348">
        <w:rPr>
          <w:rFonts w:asciiTheme="majorBidi" w:hAnsiTheme="majorBidi" w:cstheme="majorBidi"/>
          <w:sz w:val="24"/>
          <w:szCs w:val="24"/>
        </w:rPr>
        <w:t xml:space="preserve"> </w:t>
      </w:r>
      <w:r w:rsidR="00DA7EF8" w:rsidRPr="00E13348">
        <w:rPr>
          <w:rFonts w:asciiTheme="majorBidi" w:hAnsiTheme="majorBidi" w:cstheme="majorBidi"/>
          <w:sz w:val="24"/>
          <w:szCs w:val="24"/>
        </w:rPr>
        <w:t>known</w:t>
      </w:r>
      <w:r w:rsidRPr="00E13348">
        <w:rPr>
          <w:rFonts w:asciiTheme="majorBidi" w:hAnsiTheme="majorBidi" w:cstheme="majorBidi"/>
          <w:sz w:val="24"/>
          <w:szCs w:val="24"/>
        </w:rPr>
        <w:t xml:space="preserve"> nutritional supplement suitable for the control and even prevention of metabolic and cardiovascular diseases</w:t>
      </w:r>
      <w:r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{"citationID":"gx46WvPJ","properties":{"formattedCitation":"\\super [52]\\nosupersub{}","plainCitation":"[52]","noteIndex":0},"citationItems":[{"id":"IWPykwuc/fdwgw1Q8","uris":["http://zotero.org/users/local/bRTtMiFT/items/BCFMP6SR"],"uri":["http://zotero.org/users/local/bRTtMiFT/items/BCFMP6SR"],"itemData":{"id":32,"type":"article-journal","abstract":"Cardiovascular disease (CVD) is a key cause of deaths worldwide, comprising 15–17% of healthcare expenditure in developed countries. Current records estimate an annual global average of 30 million cardiac dysfunction cases, with a predicted escalation by two-three folds for the next 20–30years. Although β-blockers and angiotensin-converting-enzymes are commonly prescribed to control CVD risk, hepatotoxicity and hematological changes are frequent adverse events associated with these drugs. Search for alternatives identified endogenous cofactor l-carnitine, which is capable of promoting mitochondrial β-oxidation towards a balanced cardiac energy metabolism. l-Carnitine facilitates transport of long-chain fatty acids into the mitochondrial matrix, triggering cardioprotective effects through reduced oxidative stress, inflammation and necrosis of cardiac myocytes. Additionally, l-carnitine regulates calcium influx, endothelial integrity, intracellular enzyme release and membrane phospholipid content for sustained cellular homeostasis. Carnitine depletion, characterized by reduced expression of “organic cation transporter-2” gene, is a metabolic and autosomal recessive disorder that also frequently associates with CVD. Hence, exogenous carnitine administration through dietary and intravenous routes serves as a suitable protective strategy against ventricular dysfunction, ischemia-reperfusion injury, cardiac arrhythmia and toxic myocardial injury that prominently mark CVD. Additionally, carnitine reduces hypertension, hyperlipidemia, diabetic ketoacidosis, hyperglycemia, insulin-dependent diabetes mellitus, insulin resistance, obesity, etc. that enhance cardiovascular pathology. These favorable effects of l-carnitine have been evident in infants, juvenile, young, adult and aged patients of sudden and chronic heart failure as well. This review describes the mechanism of action, metabolism and pharmacokinetics of l-carnitine. It specifically emphasizes upon the beneficial role of l-carnitine in cardiomyopathy.","container-title":"Life Sciences","DOI":"10.1016/j.lfs.2017.12.015","ISSN":"0024-3205","journalAbbreviation":"Life Sciences","page":"88-97","title":"l-Carnitine and heart disease","volume":"194","author":[{"family":"Wang","given":"Zhong-Yu"},{"family":"Liu","given":"Ying-Yi"},{"family":"Liu","given":"Guo-Hui"},{"family":"Lu","given":"Hai-Bin"},{"family":"Mao","given":"Cui-Ying"}],"issued":{"date-parts":[["2018",2,1]]}}}],"schema":"https://github.com/citation-style-language/schema/raw/master/csl-citation.json"} </w:instrText>
      </w:r>
      <w:r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[52]</w:t>
      </w:r>
      <w:r w:rsidRPr="00E13348">
        <w:rPr>
          <w:rFonts w:asciiTheme="majorBidi" w:hAnsiTheme="majorBidi" w:cstheme="majorBidi"/>
          <w:sz w:val="24"/>
          <w:szCs w:val="24"/>
        </w:rPr>
        <w:fldChar w:fldCharType="end"/>
      </w:r>
      <w:r w:rsidR="00DA7EF8" w:rsidRPr="00E13348">
        <w:rPr>
          <w:rFonts w:asciiTheme="majorBidi" w:hAnsiTheme="majorBidi" w:cstheme="majorBidi"/>
          <w:sz w:val="24"/>
          <w:szCs w:val="24"/>
        </w:rPr>
        <w:t>.</w:t>
      </w:r>
      <w:r w:rsidRPr="00E13348">
        <w:rPr>
          <w:rFonts w:asciiTheme="majorBidi" w:hAnsiTheme="majorBidi" w:cstheme="majorBidi"/>
          <w:sz w:val="24"/>
          <w:szCs w:val="24"/>
        </w:rPr>
        <w:t xml:space="preserve"> </w:t>
      </w:r>
      <w:r w:rsidR="00D31D9A" w:rsidRPr="00E13348">
        <w:rPr>
          <w:rFonts w:asciiTheme="majorBidi" w:hAnsiTheme="majorBidi" w:cstheme="majorBidi"/>
          <w:sz w:val="24"/>
          <w:szCs w:val="24"/>
        </w:rPr>
        <w:t>It may</w:t>
      </w:r>
      <w:r w:rsidRPr="00E13348">
        <w:rPr>
          <w:rFonts w:asciiTheme="majorBidi" w:hAnsiTheme="majorBidi" w:cstheme="majorBidi"/>
          <w:sz w:val="24"/>
          <w:szCs w:val="24"/>
        </w:rPr>
        <w:t xml:space="preserve"> be beneficial against the detrimental effects of </w:t>
      </w:r>
      <w:r w:rsidR="00156460" w:rsidRPr="00E13348">
        <w:rPr>
          <w:rFonts w:asciiTheme="majorBidi" w:hAnsiTheme="majorBidi" w:cstheme="majorBidi"/>
          <w:sz w:val="24"/>
          <w:szCs w:val="24"/>
        </w:rPr>
        <w:t>COVID19</w:t>
      </w:r>
      <w:r w:rsidRPr="00E13348">
        <w:rPr>
          <w:rFonts w:asciiTheme="majorBidi" w:hAnsiTheme="majorBidi" w:cstheme="majorBidi"/>
          <w:sz w:val="24"/>
          <w:szCs w:val="24"/>
        </w:rPr>
        <w:t xml:space="preserve"> on the cardiovascular system</w:t>
      </w:r>
      <w:r w:rsidR="00DC737F" w:rsidRPr="00E13348">
        <w:rPr>
          <w:rFonts w:asciiTheme="majorBidi" w:hAnsiTheme="majorBidi" w:cstheme="majorBidi"/>
          <w:sz w:val="24"/>
          <w:szCs w:val="24"/>
        </w:rPr>
        <w:t xml:space="preserve"> due to the </w:t>
      </w:r>
      <w:r w:rsidRPr="00E13348">
        <w:rPr>
          <w:rFonts w:asciiTheme="majorBidi" w:hAnsiTheme="majorBidi" w:cstheme="majorBidi"/>
          <w:sz w:val="24"/>
          <w:szCs w:val="24"/>
        </w:rPr>
        <w:t>following statement</w:t>
      </w:r>
      <w:r w:rsidR="00DC737F" w:rsidRPr="00E13348">
        <w:rPr>
          <w:rFonts w:asciiTheme="majorBidi" w:hAnsiTheme="majorBidi" w:cstheme="majorBidi"/>
          <w:sz w:val="24"/>
          <w:szCs w:val="24"/>
        </w:rPr>
        <w:t>s:</w:t>
      </w:r>
      <w:r w:rsidR="009445FF">
        <w:rPr>
          <w:rFonts w:asciiTheme="majorBidi" w:hAnsiTheme="majorBidi" w:cstheme="majorBidi"/>
          <w:sz w:val="24"/>
          <w:szCs w:val="24"/>
        </w:rPr>
        <w:t xml:space="preserve"> (Figure 2</w:t>
      </w:r>
      <w:proofErr w:type="gramStart"/>
      <w:r w:rsidR="009445FF">
        <w:rPr>
          <w:rFonts w:asciiTheme="majorBidi" w:hAnsiTheme="majorBidi" w:cstheme="majorBidi"/>
          <w:sz w:val="24"/>
          <w:szCs w:val="24"/>
        </w:rPr>
        <w:t>,3</w:t>
      </w:r>
      <w:proofErr w:type="gramEnd"/>
      <w:r w:rsidR="009445FF">
        <w:rPr>
          <w:rFonts w:asciiTheme="majorBidi" w:hAnsiTheme="majorBidi" w:cstheme="majorBidi"/>
          <w:sz w:val="24"/>
          <w:szCs w:val="24"/>
        </w:rPr>
        <w:t>)</w:t>
      </w:r>
    </w:p>
    <w:p w:rsidR="00F45182" w:rsidRPr="00E13348" w:rsidRDefault="00F45182" w:rsidP="00ED2121">
      <w:pPr>
        <w:bidi w:val="0"/>
        <w:spacing w:after="0" w:line="480" w:lineRule="auto"/>
        <w:jc w:val="both"/>
        <w:rPr>
          <w:rFonts w:asciiTheme="majorBidi" w:hAnsiTheme="majorBidi" w:cstheme="majorBidi"/>
          <w:sz w:val="24"/>
          <w:szCs w:val="24"/>
          <w:rtl/>
        </w:rPr>
      </w:pPr>
    </w:p>
    <w:p w:rsidR="00A07CE9" w:rsidRPr="00E13348" w:rsidRDefault="00DC737F" w:rsidP="00ED2121">
      <w:pPr>
        <w:pStyle w:val="ListParagraph"/>
        <w:numPr>
          <w:ilvl w:val="0"/>
          <w:numId w:val="4"/>
        </w:numPr>
        <w:spacing w:after="0" w:line="480" w:lineRule="auto"/>
        <w:ind w:left="0" w:firstLine="0"/>
        <w:jc w:val="both"/>
        <w:rPr>
          <w:rFonts w:asciiTheme="majorBidi" w:hAnsiTheme="majorBidi" w:cstheme="majorBidi"/>
          <w:sz w:val="24"/>
          <w:szCs w:val="24"/>
        </w:rPr>
      </w:pPr>
      <w:r w:rsidRPr="00E13348">
        <w:rPr>
          <w:rFonts w:asciiTheme="majorBidi" w:hAnsiTheme="majorBidi" w:cstheme="majorBidi"/>
          <w:sz w:val="24"/>
          <w:szCs w:val="24"/>
        </w:rPr>
        <w:t>T</w:t>
      </w:r>
      <w:r w:rsidR="00F45182" w:rsidRPr="00E13348">
        <w:rPr>
          <w:rFonts w:asciiTheme="majorBidi" w:hAnsiTheme="majorBidi" w:cstheme="majorBidi"/>
          <w:sz w:val="24"/>
          <w:szCs w:val="24"/>
        </w:rPr>
        <w:t xml:space="preserve">he disturbance of ACE2-mediated signaling pathway could result in </w:t>
      </w:r>
      <w:r w:rsidRPr="00E13348">
        <w:rPr>
          <w:rFonts w:asciiTheme="majorBidi" w:hAnsiTheme="majorBidi" w:cstheme="majorBidi"/>
          <w:sz w:val="24"/>
          <w:szCs w:val="24"/>
        </w:rPr>
        <w:t xml:space="preserve">the </w:t>
      </w:r>
      <w:r w:rsidR="00F45182" w:rsidRPr="00E13348">
        <w:rPr>
          <w:rFonts w:asciiTheme="majorBidi" w:hAnsiTheme="majorBidi" w:cstheme="majorBidi"/>
          <w:sz w:val="24"/>
          <w:szCs w:val="24"/>
        </w:rPr>
        <w:t>cardiovascular complications. This enzyme is abundantly expressed not only in the lung tissue but also in the cardiovascular system</w:t>
      </w:r>
      <w:r w:rsidRPr="00E13348">
        <w:rPr>
          <w:rFonts w:asciiTheme="majorBidi" w:hAnsiTheme="majorBidi" w:cstheme="majorBidi"/>
          <w:sz w:val="24"/>
          <w:szCs w:val="24"/>
        </w:rPr>
        <w:t>.</w:t>
      </w:r>
      <w:r w:rsidR="00F45182" w:rsidRPr="00E13348">
        <w:rPr>
          <w:rFonts w:asciiTheme="majorBidi" w:hAnsiTheme="majorBidi" w:cstheme="majorBidi"/>
          <w:sz w:val="24"/>
          <w:szCs w:val="24"/>
        </w:rPr>
        <w:t xml:space="preserve"> </w:t>
      </w:r>
      <w:r w:rsidRPr="00E13348">
        <w:rPr>
          <w:rFonts w:asciiTheme="majorBidi" w:hAnsiTheme="majorBidi" w:cstheme="majorBidi"/>
          <w:sz w:val="24"/>
          <w:szCs w:val="24"/>
        </w:rPr>
        <w:t>CoV-</w:t>
      </w:r>
      <w:r w:rsidR="00F45182" w:rsidRPr="00E13348">
        <w:rPr>
          <w:rFonts w:asciiTheme="majorBidi" w:hAnsiTheme="majorBidi" w:cstheme="majorBidi"/>
          <w:sz w:val="24"/>
          <w:szCs w:val="24"/>
        </w:rPr>
        <w:t xml:space="preserve">ACE2 </w:t>
      </w:r>
      <w:r w:rsidRPr="00E13348">
        <w:rPr>
          <w:rFonts w:asciiTheme="majorBidi" w:hAnsiTheme="majorBidi" w:cstheme="majorBidi"/>
          <w:sz w:val="24"/>
          <w:szCs w:val="24"/>
        </w:rPr>
        <w:t>binding can interfere</w:t>
      </w:r>
      <w:r w:rsidR="00F45182" w:rsidRPr="00E13348">
        <w:rPr>
          <w:rFonts w:asciiTheme="majorBidi" w:hAnsiTheme="majorBidi" w:cstheme="majorBidi"/>
          <w:sz w:val="24"/>
          <w:szCs w:val="24"/>
        </w:rPr>
        <w:t xml:space="preserve"> with the signaling pathway of the enzyme. As </w:t>
      </w:r>
      <w:r w:rsidRPr="00E13348">
        <w:rPr>
          <w:rFonts w:asciiTheme="majorBidi" w:hAnsiTheme="majorBidi" w:cstheme="majorBidi"/>
          <w:sz w:val="24"/>
          <w:szCs w:val="24"/>
        </w:rPr>
        <w:t>mentioned</w:t>
      </w:r>
      <w:r w:rsidR="00F45182" w:rsidRPr="00E13348">
        <w:rPr>
          <w:rFonts w:asciiTheme="majorBidi" w:hAnsiTheme="majorBidi" w:cstheme="majorBidi"/>
          <w:sz w:val="24"/>
          <w:szCs w:val="24"/>
        </w:rPr>
        <w:t xml:space="preserve">, the disturbance of the functional pathway of ACE2 leads to an increase in </w:t>
      </w:r>
      <w:proofErr w:type="spellStart"/>
      <w:r w:rsidR="00F45182" w:rsidRPr="00E13348">
        <w:rPr>
          <w:rFonts w:asciiTheme="majorBidi" w:hAnsiTheme="majorBidi" w:cstheme="majorBidi"/>
          <w:sz w:val="24"/>
          <w:szCs w:val="24"/>
        </w:rPr>
        <w:t>AngII</w:t>
      </w:r>
      <w:proofErr w:type="spellEnd"/>
      <w:r w:rsidR="00F45182" w:rsidRPr="00E13348">
        <w:rPr>
          <w:rFonts w:asciiTheme="majorBidi" w:hAnsiTheme="majorBidi" w:cstheme="majorBidi"/>
          <w:sz w:val="24"/>
          <w:szCs w:val="24"/>
        </w:rPr>
        <w:t xml:space="preserve"> and a decrease in </w:t>
      </w:r>
      <w:proofErr w:type="spellStart"/>
      <w:r w:rsidR="00F45182" w:rsidRPr="00E13348">
        <w:rPr>
          <w:rFonts w:asciiTheme="majorBidi" w:hAnsiTheme="majorBidi" w:cstheme="majorBidi"/>
          <w:sz w:val="24"/>
          <w:szCs w:val="24"/>
        </w:rPr>
        <w:t>Ang</w:t>
      </w:r>
      <w:proofErr w:type="spellEnd"/>
      <w:r w:rsidRPr="00E13348">
        <w:rPr>
          <w:rFonts w:asciiTheme="majorBidi" w:hAnsiTheme="majorBidi" w:cstheme="majorBidi"/>
          <w:sz w:val="24"/>
          <w:szCs w:val="24"/>
          <w:vertAlign w:val="subscript"/>
        </w:rPr>
        <w:t xml:space="preserve"> </w:t>
      </w:r>
      <w:r w:rsidR="00F45182" w:rsidRPr="00E13348">
        <w:rPr>
          <w:rFonts w:asciiTheme="majorBidi" w:hAnsiTheme="majorBidi" w:cstheme="majorBidi"/>
          <w:sz w:val="24"/>
          <w:szCs w:val="24"/>
          <w:vertAlign w:val="subscript"/>
        </w:rPr>
        <w:t xml:space="preserve">(1-7) </w:t>
      </w:r>
      <w:r w:rsidR="00F45182" w:rsidRPr="00E13348">
        <w:rPr>
          <w:rFonts w:asciiTheme="majorBidi" w:hAnsiTheme="majorBidi" w:cstheme="majorBidi"/>
          <w:sz w:val="24"/>
          <w:szCs w:val="24"/>
        </w:rPr>
        <w:t xml:space="preserve">, resulting in </w:t>
      </w:r>
      <w:r w:rsidRPr="00E13348">
        <w:rPr>
          <w:rFonts w:asciiTheme="majorBidi" w:hAnsiTheme="majorBidi" w:cstheme="majorBidi"/>
          <w:sz w:val="24"/>
          <w:szCs w:val="24"/>
        </w:rPr>
        <w:t xml:space="preserve">the </w:t>
      </w:r>
      <w:r w:rsidR="00F45182" w:rsidRPr="00E13348">
        <w:rPr>
          <w:rFonts w:asciiTheme="majorBidi" w:hAnsiTheme="majorBidi" w:cstheme="majorBidi"/>
          <w:sz w:val="24"/>
          <w:szCs w:val="24"/>
        </w:rPr>
        <w:t xml:space="preserve">cardiovascular complications including: </w:t>
      </w:r>
      <w:r w:rsidRPr="00E13348">
        <w:rPr>
          <w:rFonts w:asciiTheme="majorBidi" w:hAnsiTheme="majorBidi" w:cstheme="majorBidi"/>
          <w:sz w:val="24"/>
          <w:szCs w:val="24"/>
        </w:rPr>
        <w:t xml:space="preserve">the </w:t>
      </w:r>
      <w:r w:rsidR="00F45182" w:rsidRPr="00E13348">
        <w:rPr>
          <w:rFonts w:asciiTheme="majorBidi" w:hAnsiTheme="majorBidi" w:cstheme="majorBidi"/>
          <w:sz w:val="24"/>
          <w:szCs w:val="24"/>
        </w:rPr>
        <w:t>endothelial dysfunction</w:t>
      </w:r>
      <w:r w:rsidR="00591FD8" w:rsidRPr="00E13348">
        <w:rPr>
          <w:rFonts w:asciiTheme="majorBidi" w:hAnsiTheme="majorBidi" w:cstheme="majorBidi"/>
          <w:sz w:val="24"/>
          <w:szCs w:val="24"/>
        </w:rPr>
        <w:t xml:space="preserve"> </w:t>
      </w:r>
      <w:r w:rsidR="00591FD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{"citationID":"QfEWqFH4","properties":{"formattedCitation":"\\super [53\\uc0\\u8211{}55]\\nosupersub{}","plainCitation":"[53–55]","noteIndex":0},"citationItems":[{"id":"IWPykwuc/3eEBg8f0","uris":["http://zotero.org/users/local/bRTtMiFT/items/MAI3W2RW"],"uri":["http://zotero.org/users/local/bRTtMiFT/items/MAI3W2RW"],"itemData":{"id":9,"type":"article-journal","abstract":"Endothelial dysfunction plays an important role in all stages of atherosclerosis and is characterized by an increased proinflammatory response. This study investigated the effect of angiotensin (1–7) on angiotensin II (Ang II)-mediated inflammation in endothelial cells (ECs) and uncovered its molecular mechanism.","container-title":"Inflammation Research","DOI":"10.1007/s00011-012-0571-2","ISSN":"1420-908X","issue":"2","journalAbbreviation":"Inflammation Research","page":"219-228","title":"Angiotensin (1–7) ameliorates angiotensin II-induced inflammation by inhibiting LOX-1 expression","volume":"62","author":[{"family":"Wang","given":"Lijun"},{"family":"Hu","given":"Xuesong"},{"family":"Zhang","given":"Wenwu"},{"family":"Tian","given":"Fang"}],"issued":{"date-parts":[["2013",2,1]]}},"label":"page"},{"id":"IWPykwuc/Ub8lHXEj","uris":["http://zotero.org/users/local/bRTtMiFT/items/J98BLILH"],"uri":["http://zotero.org/users/local/bRTtMiFT/items/J98BLILH"],"itemData":{"id":35,"type":"article-journal","abstract":"Angiotensin II (AngII) has well-characterized effects on blood pressure and fluid balance that adversely affect atherosclerotic cardiovascular disease. More recently, there is a realization that AngII exerts direct effects on arterial wall cells to influence atherosclerotic lesion formation. Several groups have shown that infusion of AngII into hyperlipidemic mice rapidly and profoundly augments lesion formation. The increase in lesions from AngII was not attributable to elevated blood pressure. The lesions formed from AngII infusion are overtly similar to those formed during hypercholesterolemia, with infiltration of macrophages and T lymphocytes. Unexpectedly, AngII infusion into these mice also led to the development of abdominal aortic aneurysms. These aneurysms exhibit many aspects of the human disease including medial degeneration, inflammation, thrombus, and rupture. The definition of the cellular mechanisms by which Ang II promotes these vascular pathologies may provide new therapeutic strategies.","container-title":"Trends in Cardiovascular Medicine","DOI":"10.1016/j.tcm.2004.01.002","ISSN":"1050-1738","issue":"3","journalAbbreviation":"Trends in Cardiovascular Medicine","page":"117-120","title":"Angiotensin II-Mediated Development of Vascular Diseases","volume":"14","author":[{"family":"Daugherty","given":"Alan"},{"family":"Cassis","given":"Lisa"}],"issued":{"date-parts":[["2004",4,1]]}},"label":"page"},{"id":"IWPykwuc/L7eTwT9R","uris":["http://zotero.org/users/local/bRTtMiFT/items/GQFFX52W"],"uri":["http://zotero.org/users/local/bRTtMiFT/items/GQFFX52W"],"itemData":{"id":15,"type":"article-journal","abstract":"Inflammation and oxidative stress play a crucial role in angiotensin (Ang) II-mediated vascular injury. Angiotensin-converting enzyme 2 (ACE2) has recently been identified as a specific Ang II-degrading enzyme but its role in vascular biology remains elusive. We hypothesized that loss of ACE2 would facilitate Ang II-mediated vascular inflammation and peroxynitrite production. 10-week wildtype (WT, Ace2+/y) and ACE2 knockout (ACE2KO, Ace2−/y) mice received with mini-osmotic pumps with Ang II (1.5 mg.kg−1.d−1) or saline for 2 weeks. Aortic ACE2 protein was obviously reduced in WT mice in response to Ang II related to increases in profilin-1 protein and plasma levels of Ang II and Ang-(1–7). Loss of ACE2 resulted in greater increases in Ang II-induced mRNA expressions of inflammatory cytokines monocyte chemoattractant protein-1 (MCP-1), interleukin (IL)-1β, and IL-6 without affecting tumor necrosis factor-α in aortas of ACE2KO mice. Furthermore, ACE2 deficiency led to greater increases in Ang II-mediated profilin-1 expression, NADPH oxidase activity, and superoxide and peroxynitrite production in the aortas of ACE2KO mice associated with enhanced phosphorylated levels of Akt, p70S6 kinase, extracellular signal-regulated kinases (ERK1/2) and endothelial nitric oxide synthase (eNOS). Interestingly, daily treatment with AT1 receptor blocker irbesartan (50 mg/kg) significantly prevented Ang II-mediated aortic profilin-1 expression, inflammation, and peroxynitrite production in WT mice with enhanced ACE2 levels and the suppression of the Akt-ERK-eNOS signaling pathways. Our findings reveal that ACE2 deficiency worsens Ang II-mediated aortic inflammation and peroxynitrite production associated with the augmentation of profilin-1 expression and the activation of the Akt-ERK-eNOS signaling, suggesting potential therapeutic approaches by enhancing ACE2 action for patients with vascular diseases.","container-title":"PLOS ONE","DOI":"10.1371/journal.pone.0038502","issue":"6","journalAbbreviation":"PLOS ONE","note":"publisher: Public Library of Science","page":"e38502","title":"ACE2 Deficiency Enhances Angiotensin II-Mediated Aortic Profilin-1 Expression, Inflammation and Peroxynitrite Production","volume":"7","author":[{"family":"Jin","given":"Hai-Yan"},{"family":"Song","given":"Bei"},{"family":"Oudit","given":"Gavin Y."},{"family":"Davidge","given":"Sandra T."},{"family":"Yu","given":"Hui-Min"},{"family":"Jiang","given":"Yan-Yan"},{"family":"Gao","given":"Ping-Jin"},{"family":"Zhu","given":"Ding-Liang"},{"family":"Ning","given":"Guang"},{"family":"Kassiri","given":"Zamaneh"},{"family":"Penninger","given":"Josef M."},{"family":"Zhong","given":"Jiu-Chang"}],"issued":{"date-parts":[["2012",6,5]]}},"label":"page"}],"schema":"https://github.com/citation-style-language/schema/raw/master/csl-citation.json"} </w:instrText>
      </w:r>
      <w:r w:rsidR="00591FD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[53–55]</w:t>
      </w:r>
      <w:r w:rsidR="00591FD8" w:rsidRPr="00E13348">
        <w:rPr>
          <w:rFonts w:asciiTheme="majorBidi" w:hAnsiTheme="majorBidi" w:cstheme="majorBidi"/>
          <w:sz w:val="24"/>
          <w:szCs w:val="24"/>
        </w:rPr>
        <w:fldChar w:fldCharType="end"/>
      </w:r>
      <w:r w:rsidR="00F45182" w:rsidRPr="00E13348">
        <w:rPr>
          <w:rFonts w:asciiTheme="majorBidi" w:hAnsiTheme="majorBidi" w:cstheme="majorBidi"/>
          <w:sz w:val="24"/>
          <w:szCs w:val="24"/>
        </w:rPr>
        <w:t xml:space="preserve">, the intoxication of </w:t>
      </w:r>
      <w:proofErr w:type="spellStart"/>
      <w:r w:rsidR="00F45182" w:rsidRPr="00E13348">
        <w:rPr>
          <w:rFonts w:asciiTheme="majorBidi" w:hAnsiTheme="majorBidi" w:cstheme="majorBidi"/>
          <w:sz w:val="24"/>
          <w:szCs w:val="24"/>
        </w:rPr>
        <w:t>myocytes</w:t>
      </w:r>
      <w:proofErr w:type="spellEnd"/>
      <w:r w:rsidR="00F45182" w:rsidRPr="00E13348">
        <w:rPr>
          <w:rFonts w:asciiTheme="majorBidi" w:hAnsiTheme="majorBidi" w:cstheme="majorBidi"/>
          <w:sz w:val="24"/>
          <w:szCs w:val="24"/>
        </w:rPr>
        <w:t xml:space="preserve"> due to the </w:t>
      </w:r>
      <w:proofErr w:type="spellStart"/>
      <w:r w:rsidRPr="00E13348">
        <w:rPr>
          <w:rFonts w:asciiTheme="majorBidi" w:hAnsiTheme="majorBidi" w:cstheme="majorBidi"/>
          <w:sz w:val="24"/>
          <w:szCs w:val="24"/>
        </w:rPr>
        <w:t>AngII</w:t>
      </w:r>
      <w:proofErr w:type="spellEnd"/>
      <w:r w:rsidRPr="00E13348">
        <w:rPr>
          <w:rFonts w:asciiTheme="majorBidi" w:hAnsiTheme="majorBidi" w:cstheme="majorBidi"/>
          <w:sz w:val="24"/>
          <w:szCs w:val="24"/>
        </w:rPr>
        <w:t xml:space="preserve">-induced </w:t>
      </w:r>
      <w:r w:rsidR="00F45182" w:rsidRPr="00E13348">
        <w:rPr>
          <w:rFonts w:asciiTheme="majorBidi" w:hAnsiTheme="majorBidi" w:cstheme="majorBidi"/>
          <w:sz w:val="24"/>
          <w:szCs w:val="24"/>
        </w:rPr>
        <w:t xml:space="preserve">inflammation </w:t>
      </w:r>
      <w:r w:rsidR="00591FD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{"citationID":"zNpCuqJA","properties":{"formattedCitation":"\\super [56\\uc0\\u8211{}58]\\nosupersub{}","plainCitation":"[56–58]","noteIndex":0},"citationItems":[{"id":"IWPykwuc/WlMvfYK8","uris":["http://zotero.org/users/local/bRTtMiFT/items/5NSYRY8I"],"uri":["http://zotero.org/users/local/bRTtMiFT/items/5NSYRY8I"],"itemData":{"id":16,"type":"article-journal","abstract":"The Renin Angiotensin System (RAS) is a pivotal physiological regulator of heart and kidney homeostasis, but also plays an important role in the pathophysiology of heart and kidney diseases. Recently, new components of the RAS have been discovered, including angiotensin converting enzyme 2 (ACE2), Angiotensin(Ang)-(1</w:instrText>
      </w:r>
      <w:r w:rsidR="00344919">
        <w:rPr>
          <w:rFonts w:ascii="Calibri" w:hAnsi="Calibri" w:cs="Calibri"/>
          <w:sz w:val="24"/>
          <w:szCs w:val="24"/>
        </w:rPr>
        <w:instrText>⿿</w:instrText>
      </w:r>
      <w:r w:rsidR="00344919">
        <w:rPr>
          <w:rFonts w:asciiTheme="majorBidi" w:hAnsiTheme="majorBidi" w:cstheme="majorBidi"/>
          <w:sz w:val="24"/>
          <w:szCs w:val="24"/>
        </w:rPr>
        <w:instrText>7), Mas receptor, Ang-(1</w:instrText>
      </w:r>
      <w:r w:rsidR="00344919">
        <w:rPr>
          <w:rFonts w:ascii="Calibri" w:hAnsi="Calibri" w:cs="Calibri"/>
          <w:sz w:val="24"/>
          <w:szCs w:val="24"/>
        </w:rPr>
        <w:instrText>⿿</w:instrText>
      </w:r>
      <w:r w:rsidR="00344919">
        <w:rPr>
          <w:rFonts w:asciiTheme="majorBidi" w:hAnsiTheme="majorBidi" w:cstheme="majorBidi"/>
          <w:sz w:val="24"/>
          <w:szCs w:val="24"/>
        </w:rPr>
        <w:instrText>9) and Alamandine. These new components of RAS are formed by the hydrolysis of Ang I and Ang II and, in general, counteract the effects of Ang II. In experimental models of heart and renal diseases, Ang-(1</w:instrText>
      </w:r>
      <w:r w:rsidR="00344919">
        <w:rPr>
          <w:rFonts w:ascii="Calibri" w:hAnsi="Calibri" w:cs="Calibri"/>
          <w:sz w:val="24"/>
          <w:szCs w:val="24"/>
        </w:rPr>
        <w:instrText>⿿</w:instrText>
      </w:r>
      <w:r w:rsidR="00344919">
        <w:rPr>
          <w:rFonts w:asciiTheme="majorBidi" w:hAnsiTheme="majorBidi" w:cstheme="majorBidi"/>
          <w:sz w:val="24"/>
          <w:szCs w:val="24"/>
        </w:rPr>
        <w:instrText>7), Ang-(1</w:instrText>
      </w:r>
      <w:r w:rsidR="00344919">
        <w:rPr>
          <w:rFonts w:ascii="Calibri" w:hAnsi="Calibri" w:cs="Calibri"/>
          <w:sz w:val="24"/>
          <w:szCs w:val="24"/>
        </w:rPr>
        <w:instrText>⿿</w:instrText>
      </w:r>
      <w:r w:rsidR="00344919">
        <w:rPr>
          <w:rFonts w:asciiTheme="majorBidi" w:hAnsiTheme="majorBidi" w:cstheme="majorBidi"/>
          <w:sz w:val="24"/>
          <w:szCs w:val="24"/>
        </w:rPr>
        <w:instrText>9) and Alamandine produced vasodilation, inhibition of cell growth, anti-thrombotic, anti-inflammatory and anti-fibrotic effects. Recent pharmacological strategies have been proposed to potentiate the effects or to enhance the formation of Ang-(1</w:instrText>
      </w:r>
      <w:r w:rsidR="00344919">
        <w:rPr>
          <w:rFonts w:ascii="Calibri" w:hAnsi="Calibri" w:cs="Calibri"/>
          <w:sz w:val="24"/>
          <w:szCs w:val="24"/>
        </w:rPr>
        <w:instrText>⿿</w:instrText>
      </w:r>
      <w:r w:rsidR="00344919">
        <w:rPr>
          <w:rFonts w:asciiTheme="majorBidi" w:hAnsiTheme="majorBidi" w:cstheme="majorBidi"/>
          <w:sz w:val="24"/>
          <w:szCs w:val="24"/>
        </w:rPr>
        <w:instrText>7) and Ang-(1</w:instrText>
      </w:r>
      <w:r w:rsidR="00344919">
        <w:rPr>
          <w:rFonts w:ascii="Calibri" w:hAnsi="Calibri" w:cs="Calibri"/>
          <w:sz w:val="24"/>
          <w:szCs w:val="24"/>
        </w:rPr>
        <w:instrText>⿿</w:instrText>
      </w:r>
      <w:r w:rsidR="00344919">
        <w:rPr>
          <w:rFonts w:asciiTheme="majorBidi" w:hAnsiTheme="majorBidi" w:cstheme="majorBidi"/>
          <w:sz w:val="24"/>
          <w:szCs w:val="24"/>
        </w:rPr>
        <w:instrText>9), including ACE2 activators, Ang-(1</w:instrText>
      </w:r>
      <w:r w:rsidR="00344919">
        <w:rPr>
          <w:rFonts w:ascii="Calibri" w:hAnsi="Calibri" w:cs="Calibri"/>
          <w:sz w:val="24"/>
          <w:szCs w:val="24"/>
        </w:rPr>
        <w:instrText>⿿</w:instrText>
      </w:r>
      <w:r w:rsidR="00344919">
        <w:rPr>
          <w:rFonts w:asciiTheme="majorBidi" w:hAnsiTheme="majorBidi" w:cstheme="majorBidi"/>
          <w:sz w:val="24"/>
          <w:szCs w:val="24"/>
        </w:rPr>
        <w:instrText>7) in hydroxypropyl β-cyclodextrin, cyclized form of Ang-(1</w:instrText>
      </w:r>
      <w:r w:rsidR="00344919">
        <w:rPr>
          <w:rFonts w:ascii="Calibri" w:hAnsi="Calibri" w:cs="Calibri"/>
          <w:sz w:val="24"/>
          <w:szCs w:val="24"/>
        </w:rPr>
        <w:instrText>⿿</w:instrText>
      </w:r>
      <w:r w:rsidR="00344919">
        <w:rPr>
          <w:rFonts w:asciiTheme="majorBidi" w:hAnsiTheme="majorBidi" w:cstheme="majorBidi"/>
          <w:sz w:val="24"/>
          <w:szCs w:val="24"/>
        </w:rPr>
        <w:instrText>7) and nonpeptide synthetic Mas receptor agonists. Here, we review the role and effects of ACE2, ACE2 activators, Ang-(1</w:instrText>
      </w:r>
      <w:r w:rsidR="00344919">
        <w:rPr>
          <w:rFonts w:ascii="Calibri" w:hAnsi="Calibri" w:cs="Calibri"/>
          <w:sz w:val="24"/>
          <w:szCs w:val="24"/>
        </w:rPr>
        <w:instrText>⿿</w:instrText>
      </w:r>
      <w:r w:rsidR="00344919">
        <w:rPr>
          <w:rFonts w:asciiTheme="majorBidi" w:hAnsiTheme="majorBidi" w:cstheme="majorBidi"/>
          <w:sz w:val="24"/>
          <w:szCs w:val="24"/>
        </w:rPr>
        <w:instrText>7) and synthetic Mas receptor agonists in the control of inflammation and fibrosis in cardiovascular and renal diseases and as counter-regulators of the ACE</w:instrText>
      </w:r>
      <w:r w:rsidR="00344919">
        <w:rPr>
          <w:rFonts w:ascii="Calibri" w:hAnsi="Calibri" w:cs="Calibri"/>
          <w:sz w:val="24"/>
          <w:szCs w:val="24"/>
        </w:rPr>
        <w:instrText>⿿</w:instrText>
      </w:r>
      <w:r w:rsidR="00344919">
        <w:rPr>
          <w:rFonts w:asciiTheme="majorBidi" w:hAnsiTheme="majorBidi" w:cstheme="majorBidi"/>
          <w:sz w:val="24"/>
          <w:szCs w:val="24"/>
        </w:rPr>
        <w:instrText>Ang II-AT1 axis. We briefly comment on the therapeutic potential of the novel members of RAS, Ang-(1</w:instrText>
      </w:r>
      <w:r w:rsidR="00344919">
        <w:rPr>
          <w:rFonts w:ascii="Calibri" w:hAnsi="Calibri" w:cs="Calibri"/>
          <w:sz w:val="24"/>
          <w:szCs w:val="24"/>
        </w:rPr>
        <w:instrText>⿿</w:instrText>
      </w:r>
      <w:r w:rsidR="00344919">
        <w:rPr>
          <w:rFonts w:asciiTheme="majorBidi" w:hAnsiTheme="majorBidi" w:cstheme="majorBidi"/>
          <w:sz w:val="24"/>
          <w:szCs w:val="24"/>
        </w:rPr>
        <w:instrText>9) and alamandine, and the interactions between classical RAS inhibitors and new players in heart and kidney diseases.","container-title":"Pharmacological Research","DOI":"10.1016/j.phrs.2016.03.018","ISSN":"1043-6618","journalAbbreviation":"Pharmacological Research","language":"en","page":"154-162","source":"ScienceDirect","title":"ACE inhibition, ACE2 and angiotensin-(1</w:instrText>
      </w:r>
      <w:r w:rsidR="00344919">
        <w:rPr>
          <w:rFonts w:ascii="Calibri" w:hAnsi="Calibri" w:cs="Calibri"/>
          <w:sz w:val="24"/>
          <w:szCs w:val="24"/>
        </w:rPr>
        <w:instrText>⿿</w:instrText>
      </w:r>
      <w:r w:rsidR="00344919">
        <w:rPr>
          <w:rFonts w:asciiTheme="majorBidi" w:hAnsiTheme="majorBidi" w:cstheme="majorBidi"/>
          <w:sz w:val="24"/>
          <w:szCs w:val="24"/>
        </w:rPr>
        <w:instrText xml:space="preserve">7) axis in kidney and cardiac inflammation and fibrosis","volume":"107","author":[{"family":"Simões e Silva","given":"Ana Cristina"},{"family":"Teixeira","given":"Mauro Martins"}],"issued":{"date-parts":[["2016",5,1]]}},"label":"page"},{"id":"IWPykwuc/kL11RYrW","uris":["http://zotero.org/users/local/bRTtMiFT/items/XZDEKDSI"],"uri":["http://zotero.org/users/local/bRTtMiFT/items/XZDEKDSI"],"itemData":{"id":19,"type":"article-journal","abstract":"Cardiac fibrosis is characterized by net accumulation of extracellular matrix proteins in the cardiac interstitium, and contributes to both systolic and diastolic dysfunction in many cardiac pathophysiologic conditions. This review discusses the cellular effectors and molecular pathways implicated in the pathogenesis of cardiac fibrosis. Although activated myofibroblasts are the main effector cells in the fibrotic heart, monocytes/macrophages, lymphocytes, mast cells, vascular cells and cardiomyocytes may also contribute to the fibrotic response by secreting key fibrogenic mediators. Inflammatory cytokines and chemokines, reactive oxygen species, mast cell-derived proteases, endothelin-1, the renin/angiotensin/aldosterone system, matricellular proteins, and growth factors (such as TGF-β and PDGF) are some of the best-studied mediators implicated in cardiac fibrosis. Both experimental and clinical evidence suggests that cardiac fibrotic alterations may be reversible. Understanding the mechanisms responsible for initiation, progression, and resolution of cardiac fibrosis is crucial to design anti-fibrotic treatment strategies for patients with heart disease.","container-title":"Cellular and Molecular Life Sciences","DOI":"10.1007/s00018-013-1349-6","ISSN":"1420-9071","issue":"4","journalAbbreviation":"Cellular and Molecular Life Sciences","page":"549-574","title":"The pathogenesis of cardiac fibrosis","volume":"71","author":[{"family":"Kong","given":"Ping"},{"family":"Christia","given":"Panagiota"},{"family":"Frangogiannis","given":"Nikolaos G."}],"issued":{"date-parts":[["2014",2,1]]}},"label":"page"},{"id":"IWPykwuc/DtLRjyWs","uris":["http://zotero.org/users/local/bRTtMiFT/items/VIVDLRB3"],"uri":["http://zotero.org/users/local/bRTtMiFT/items/VIVDLRB3"],"itemData":{"id":14,"type":"article-journal","archive":"PubMed","archive_location":"15121160","container-title":"Trends in cardiovascular medicine","DOI":"10.1016/j.tcm.2004.01.002","ISSN":"1050-1738","issue":"3","journalAbbreviation":"Trends in cardiovascular medicine","language":"eng","page":"117-120","title":"Angiotensin II-mediated development of vascular diseases","volume":"14","author":[{"family":"Daugherty","given":"Alan"},{"family":"Cassis","given":"Lisa"}],"issued":{"date-parts":[["2004",4]]}},"label":"page"}],"schema":"https://github.com/citation-style-language/schema/raw/master/csl-citation.json"} </w:instrText>
      </w:r>
      <w:r w:rsidR="00591FD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[56–58]</w:t>
      </w:r>
      <w:r w:rsidR="00591FD8" w:rsidRPr="00E13348">
        <w:rPr>
          <w:rFonts w:asciiTheme="majorBidi" w:hAnsiTheme="majorBidi" w:cstheme="majorBidi"/>
          <w:sz w:val="24"/>
          <w:szCs w:val="24"/>
        </w:rPr>
        <w:fldChar w:fldCharType="end"/>
      </w:r>
      <w:r w:rsidR="00F45182" w:rsidRPr="00E13348">
        <w:rPr>
          <w:rFonts w:asciiTheme="majorBidi" w:hAnsiTheme="majorBidi" w:cstheme="majorBidi"/>
          <w:sz w:val="24"/>
          <w:szCs w:val="24"/>
        </w:rPr>
        <w:t xml:space="preserve">, and </w:t>
      </w:r>
      <w:r w:rsidRPr="00E13348">
        <w:rPr>
          <w:rFonts w:asciiTheme="majorBidi" w:hAnsiTheme="majorBidi" w:cstheme="majorBidi"/>
          <w:sz w:val="24"/>
          <w:szCs w:val="24"/>
        </w:rPr>
        <w:t>a raised</w:t>
      </w:r>
      <w:r w:rsidR="00F45182" w:rsidRPr="00E13348">
        <w:rPr>
          <w:rFonts w:asciiTheme="majorBidi" w:hAnsiTheme="majorBidi" w:cstheme="majorBidi"/>
          <w:sz w:val="24"/>
          <w:szCs w:val="24"/>
        </w:rPr>
        <w:t xml:space="preserve"> </w:t>
      </w:r>
      <w:r w:rsidRPr="00E13348">
        <w:rPr>
          <w:rFonts w:asciiTheme="majorBidi" w:hAnsiTheme="majorBidi" w:cstheme="majorBidi"/>
          <w:sz w:val="24"/>
          <w:szCs w:val="24"/>
        </w:rPr>
        <w:t xml:space="preserve">incidence </w:t>
      </w:r>
      <w:r w:rsidR="00F45182" w:rsidRPr="00E13348">
        <w:rPr>
          <w:rFonts w:asciiTheme="majorBidi" w:hAnsiTheme="majorBidi" w:cstheme="majorBidi"/>
          <w:sz w:val="24"/>
          <w:szCs w:val="24"/>
        </w:rPr>
        <w:t>of arrhythmia</w:t>
      </w:r>
      <w:r w:rsidR="00F45182"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{"citationID":"Z7csdLKs","properties":{"formattedCitation":"\\super [59]\\nosupersub{}","plainCitation":"[59]","noteIndex":0},"citationItems":[{"id":"IWPykwuc/QcYI8Jn4","uris":["http://zotero.org/users/local/bRTtMiFT/items/LIMPTZS3"],"uri":["http://zotero.org/users/local/bRTtMiFT/items/LIMPTZS3"],"itemData":{"id":20,"type":"article-journal","abstract":"Atrial fibrillation (AF) is prevalent in hypertension and elevated angiotensin II (Ang II); however, the mechanisms by which Ang II leads to AF are poorly understood. Here, we investigated the basis for this in mice treated with Ang II or saline for 3 weeks. Ang II treatment increased susceptibility to AF compared to saline controls in association with increases in P wave duration and atrial effective refractory period, as well as reductions in right and left atrial conduction velocity. Patch-clamp studies demonstrate that action potential (AP) duration was prolonged in right atrial myocytes from Ang II treated mice in association with a reduction in repolarizing K+ currents. In contrast, APs in left atrial myocytes from Ang II treated mice showed reductions in upstroke velocity and overshoot, as well as greater prolongations in AP duration. Ang II reduced Na+ current (INa) in the left, but not the right atrium. This reduction in INa was reversible following inhibition of protein kinase C (PKC) and PKCα expression was increased selectively in the left atrium in Ang II treated mice. The transient outward K+ current (Ito) showed larger reductions in the left atrium in association with a shift in the voltage dependence of activation. Finally, Ang II caused fibrosis throughout the atria in association with changes in collagen expression and regulators of the extracellular matrix. This study demonstrates that hypertension and elevated Ang II cause distinct patterns of electrical and structural remodeling in the right and left atria that collectively create a substrate for AF.","container-title":"Journal of Molecular and Cellular Cardiology","DOI":"10.1016/j.yjmcc.2018.09.011","ISSN":"0022-2828","journalAbbreviation":"Journal of Molecular and Cellular Cardiology","page":"12-25","title":"Distinct patterns of atrial electrical and structural remodeling in angiotensin II mediated atrial fibrillation","volume":"124","author":[{"family":"Jansen","given":"Hailey J."},{"family":"Mackasey","given":"Martin"},{"family":"Moghtadaei","given":"Motahareh"},{"family":"Belke","given":"Darrell D."},{"family":"Egom","given":"Emmanuel E."},{"family":"Tuomi","given":"Jari M."},{"family":"Rafferty","given":"Sara A."},{"family":"Kirkby","given":"Adam W."},{"family":"Rose","given":"Robert A."}],"issued":{"date-parts":[["2018",11,1]]}}}],"schema":"https://github.com/citation-style-language/schema/raw/master/csl-citation.json"} </w:instrText>
      </w:r>
      <w:r w:rsidR="00F45182"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[59]</w:t>
      </w:r>
      <w:r w:rsidR="00F45182" w:rsidRPr="00E13348">
        <w:rPr>
          <w:rFonts w:asciiTheme="majorBidi" w:hAnsiTheme="majorBidi" w:cstheme="majorBidi"/>
          <w:sz w:val="24"/>
          <w:szCs w:val="24"/>
        </w:rPr>
        <w:fldChar w:fldCharType="end"/>
      </w:r>
      <w:r w:rsidR="00F45182" w:rsidRPr="00E13348">
        <w:rPr>
          <w:rFonts w:asciiTheme="majorBidi" w:hAnsiTheme="majorBidi" w:cstheme="majorBidi"/>
          <w:sz w:val="24"/>
          <w:szCs w:val="24"/>
        </w:rPr>
        <w:t>. As explained earlier, L</w:t>
      </w:r>
      <w:r w:rsidRPr="00E13348">
        <w:rPr>
          <w:rFonts w:asciiTheme="majorBidi" w:hAnsiTheme="majorBidi" w:cstheme="majorBidi"/>
          <w:sz w:val="24"/>
          <w:szCs w:val="24"/>
        </w:rPr>
        <w:t>C</w:t>
      </w:r>
      <w:r w:rsidR="00F45182" w:rsidRPr="00E13348">
        <w:rPr>
          <w:rFonts w:asciiTheme="majorBidi" w:hAnsiTheme="majorBidi" w:cstheme="majorBidi"/>
          <w:sz w:val="24"/>
          <w:szCs w:val="24"/>
        </w:rPr>
        <w:t xml:space="preserve"> could counteract </w:t>
      </w:r>
      <w:r w:rsidR="00A37095" w:rsidRPr="00E13348">
        <w:rPr>
          <w:rFonts w:asciiTheme="majorBidi" w:hAnsiTheme="majorBidi" w:cstheme="majorBidi"/>
          <w:sz w:val="24"/>
          <w:szCs w:val="24"/>
        </w:rPr>
        <w:t xml:space="preserve">with </w:t>
      </w:r>
      <w:r w:rsidR="00F45182" w:rsidRPr="00E13348">
        <w:rPr>
          <w:rFonts w:asciiTheme="majorBidi" w:hAnsiTheme="majorBidi" w:cstheme="majorBidi"/>
          <w:sz w:val="24"/>
          <w:szCs w:val="24"/>
        </w:rPr>
        <w:t xml:space="preserve">destructive effects and the inflammation caused by the </w:t>
      </w:r>
      <w:r w:rsidR="00A37095" w:rsidRPr="00E13348">
        <w:rPr>
          <w:rFonts w:asciiTheme="majorBidi" w:hAnsiTheme="majorBidi" w:cstheme="majorBidi"/>
          <w:sz w:val="24"/>
          <w:szCs w:val="24"/>
        </w:rPr>
        <w:t xml:space="preserve">RAS </w:t>
      </w:r>
      <w:r w:rsidR="00F45182" w:rsidRPr="00E13348">
        <w:rPr>
          <w:rFonts w:asciiTheme="majorBidi" w:hAnsiTheme="majorBidi" w:cstheme="majorBidi"/>
          <w:sz w:val="24"/>
          <w:szCs w:val="24"/>
        </w:rPr>
        <w:t>imbalance through inhibiting the enzymes NOX1 and NOX2 and decreasing the expression of NF-</w:t>
      </w:r>
      <w:proofErr w:type="spellStart"/>
      <w:r w:rsidR="00F45182" w:rsidRPr="00E13348">
        <w:rPr>
          <w:rFonts w:asciiTheme="majorBidi" w:hAnsiTheme="majorBidi" w:cstheme="majorBidi"/>
          <w:sz w:val="24"/>
          <w:szCs w:val="24"/>
        </w:rPr>
        <w:t>κB</w:t>
      </w:r>
      <w:proofErr w:type="spellEnd"/>
      <w:r w:rsidR="00F45182" w:rsidRPr="00E13348">
        <w:rPr>
          <w:rFonts w:asciiTheme="majorBidi" w:hAnsiTheme="majorBidi" w:cstheme="majorBidi"/>
          <w:sz w:val="24"/>
          <w:szCs w:val="24"/>
        </w:rPr>
        <w:t xml:space="preserve"> factor</w:t>
      </w:r>
      <w:r w:rsidR="00F45182"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{"citationID":"GGK6bhoM","properties":{"formattedCitation":"\\super [60]\\nosupersub{}","plainCitation":"[60]","noteIndex":0},"citationItems":[{"id":"IWPykwuc/2KHPj43N","uris":["http://zotero.org/users/local/bRTtMiFT/items/SXUM3AFT"],"uri":["http://zotero.org/users/local/bRTtMiFT/items/SXUM3AFT"],"itemData":{"id":33,"type":"article-journal","abstract":"l-Carnitine (LC) exerts beneficial effects in arterial hypertension due, in part, to its antioxidant capacity. We investigated the signalling pathways involved in the effect of LC on angiotensin II (Ang II)-induced NADPH oxidase activation in NRK-52E cells. Ang II increased the generation of superoxide anion from NADPH oxidase, as well as the amount of hydrogen peroxide and nitrotyrosine. Co-incubation with LC managed to prevent these alterations and also reverted the changes in NADPH oxidase expression triggered by Ang II. Cell signalling studies evidenced that LC did not modify Ang II-induced phosphorylation of Akt, p38 MAPK or ERK1/2. On the other hand, a significant decrease in PKC activity, and inhibition of nuclear factor kappa B (NF-kB) translocation, were attributable to LC incubation. In conclusion, LC counteracts the pro-oxidative response to Ang II by modulating NADPH oxidase enzyme via reducing the activity of PKC and the translocation of NF-kB to the nucleus.","container-title":"Food Chemistry","DOI":"10.1016/j.foodchem.2017.02.011","ISSN":"0308-8146","journalAbbreviation":"Food Chemistry","page":"356-366","title":"l-Carnitine ameliorates the oxidative stress response to angiotensin II by modulating NADPH oxidase through a reduction in protein kinase c activity and NF-κB translocation to the nucleus","volume":"228","author":[{"family":"Blanca","given":"Antonio J."},{"family":"Ruiz-Armenta","given":"María V."},{"family":"Zambrano","given":"Sonia"},{"family":"Miguel-Carrasco","given":"José L."},{"family":"González-Roncero","given":"Francisco M."},{"family":"Fortuño","given":"Ana"},{"family":"Revilla","given":"Elisa"},{"family":"Mate","given":"Alfonso"},{"family":"Vázquez","given":"Carmen M."}],"issued":{"date-parts":[["2017",8,1]]}}}],"schema":"https://github.com/citation-style-language/schema/raw/master/csl-citation.json"} </w:instrText>
      </w:r>
      <w:r w:rsidR="00F45182"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[60]</w:t>
      </w:r>
      <w:r w:rsidR="00F45182" w:rsidRPr="00E13348">
        <w:rPr>
          <w:rFonts w:asciiTheme="majorBidi" w:hAnsiTheme="majorBidi" w:cstheme="majorBidi"/>
          <w:sz w:val="24"/>
          <w:szCs w:val="24"/>
        </w:rPr>
        <w:fldChar w:fldCharType="end"/>
      </w:r>
      <w:r w:rsidR="00A37095" w:rsidRPr="00E13348">
        <w:rPr>
          <w:rFonts w:asciiTheme="majorBidi" w:hAnsiTheme="majorBidi" w:cstheme="majorBidi"/>
          <w:sz w:val="24"/>
          <w:szCs w:val="24"/>
        </w:rPr>
        <w:t>.</w:t>
      </w:r>
      <w:r w:rsidR="00F45182" w:rsidRPr="00E13348">
        <w:rPr>
          <w:rFonts w:asciiTheme="majorBidi" w:hAnsiTheme="majorBidi" w:cstheme="majorBidi"/>
          <w:sz w:val="24"/>
          <w:szCs w:val="24"/>
        </w:rPr>
        <w:t xml:space="preserve"> This supplement which acts as a free radical scavenger, </w:t>
      </w:r>
      <w:r w:rsidR="00A37095" w:rsidRPr="00E13348">
        <w:rPr>
          <w:rFonts w:asciiTheme="majorBidi" w:hAnsiTheme="majorBidi" w:cstheme="majorBidi"/>
          <w:sz w:val="24"/>
          <w:szCs w:val="24"/>
        </w:rPr>
        <w:t>can decrease</w:t>
      </w:r>
      <w:r w:rsidR="00F45182" w:rsidRPr="00E13348">
        <w:rPr>
          <w:rFonts w:asciiTheme="majorBidi" w:hAnsiTheme="majorBidi" w:cstheme="majorBidi"/>
          <w:sz w:val="24"/>
          <w:szCs w:val="24"/>
        </w:rPr>
        <w:t xml:space="preserve"> the peroxida</w:t>
      </w:r>
      <w:r w:rsidR="00A37095" w:rsidRPr="00E13348">
        <w:rPr>
          <w:rFonts w:asciiTheme="majorBidi" w:hAnsiTheme="majorBidi" w:cstheme="majorBidi"/>
          <w:sz w:val="24"/>
          <w:szCs w:val="24"/>
        </w:rPr>
        <w:t>tion of fatty acids, reduce</w:t>
      </w:r>
      <w:r w:rsidR="00F45182" w:rsidRPr="00E13348">
        <w:rPr>
          <w:rFonts w:asciiTheme="majorBidi" w:hAnsiTheme="majorBidi" w:cstheme="majorBidi"/>
          <w:sz w:val="24"/>
          <w:szCs w:val="24"/>
        </w:rPr>
        <w:t xml:space="preserve"> the amount of toxic Acyl-</w:t>
      </w:r>
      <w:proofErr w:type="spellStart"/>
      <w:r w:rsidR="00F45182" w:rsidRPr="00E13348">
        <w:rPr>
          <w:rFonts w:asciiTheme="majorBidi" w:hAnsiTheme="majorBidi" w:cstheme="majorBidi"/>
          <w:sz w:val="24"/>
          <w:szCs w:val="24"/>
        </w:rPr>
        <w:t>Coa</w:t>
      </w:r>
      <w:proofErr w:type="spellEnd"/>
      <w:r w:rsidR="00F45182" w:rsidRPr="00E13348">
        <w:rPr>
          <w:rFonts w:asciiTheme="majorBidi" w:hAnsiTheme="majorBidi" w:cstheme="majorBidi"/>
          <w:sz w:val="24"/>
          <w:szCs w:val="24"/>
        </w:rPr>
        <w:t xml:space="preserve"> in human cells, prevent or moderate the intoxication and damage of </w:t>
      </w:r>
      <w:proofErr w:type="spellStart"/>
      <w:r w:rsidR="00F45182" w:rsidRPr="00E13348">
        <w:rPr>
          <w:rFonts w:asciiTheme="majorBidi" w:hAnsiTheme="majorBidi" w:cstheme="majorBidi"/>
          <w:sz w:val="24"/>
          <w:szCs w:val="24"/>
        </w:rPr>
        <w:t>myocytes</w:t>
      </w:r>
      <w:proofErr w:type="spellEnd"/>
      <w:r w:rsidR="00F45182" w:rsidRPr="00E13348">
        <w:rPr>
          <w:rFonts w:asciiTheme="majorBidi" w:hAnsiTheme="majorBidi" w:cstheme="majorBidi"/>
          <w:sz w:val="24"/>
          <w:szCs w:val="24"/>
        </w:rPr>
        <w:t xml:space="preserve"> caused by the virus </w:t>
      </w:r>
      <w:r w:rsidR="00A37095" w:rsidRPr="00E13348">
        <w:rPr>
          <w:rFonts w:asciiTheme="majorBidi" w:hAnsiTheme="majorBidi" w:cstheme="majorBidi"/>
          <w:sz w:val="24"/>
          <w:szCs w:val="24"/>
        </w:rPr>
        <w:t xml:space="preserve">replication </w:t>
      </w:r>
      <w:r w:rsidR="00F45182" w:rsidRPr="00E13348">
        <w:rPr>
          <w:rFonts w:asciiTheme="majorBidi" w:hAnsiTheme="majorBidi" w:cstheme="majorBidi"/>
          <w:sz w:val="24"/>
          <w:szCs w:val="24"/>
        </w:rPr>
        <w:t>or the fo</w:t>
      </w:r>
      <w:r w:rsidR="00331BDE" w:rsidRPr="00E13348">
        <w:rPr>
          <w:rFonts w:asciiTheme="majorBidi" w:hAnsiTheme="majorBidi" w:cstheme="majorBidi"/>
          <w:sz w:val="24"/>
          <w:szCs w:val="24"/>
        </w:rPr>
        <w:t xml:space="preserve">llowing inflammation </w:t>
      </w:r>
      <w:r w:rsidR="00F45182"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{"citationID":"gZw1lGJi","properties":{"formattedCitation":"\\super [61]\\nosupersub{}","plainCitation":"[61]","noteIndex":0},"citationItems":[{"id":"IWPykwuc/TymC7TXv","uris":["http://zotero.org/users/local/bRTtMiFT/items/UGIEZ22R"],"uri":["http://zotero.org/users/local/bRTtMiFT/items/UGIEZ22R"],"itemData":{"id":34,"type":"article-journal","container-title":"Iranian journal of kidney diseases","ISSN":"1735-8582","issue":"2","journalAbbreviation":"Iranian journal of kidney diseases","note":"publisher: Iranian Society of Nephrology","page":"74","title":"Analyzing Mitochondrial Dysfunction, Oxidative Stress, and Apoptosis: Potential Role of L-carnitine","volume":"13","author":[{"family":"Modanloo","given":"Mona"},{"family":"Shokrzadeh","given":"Mohammad"}],"issued":{"date-parts":[["2019"]]}}}],"schema":"https://github.com/citation-style-language/schema/raw/master/csl-citation.json"} </w:instrText>
      </w:r>
      <w:r w:rsidR="00F45182"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[61]</w:t>
      </w:r>
      <w:r w:rsidR="00F45182" w:rsidRPr="00E13348">
        <w:rPr>
          <w:rFonts w:asciiTheme="majorBidi" w:hAnsiTheme="majorBidi" w:cstheme="majorBidi"/>
          <w:sz w:val="24"/>
          <w:szCs w:val="24"/>
        </w:rPr>
        <w:fldChar w:fldCharType="end"/>
      </w:r>
      <w:r w:rsidR="00331BDE" w:rsidRPr="00E13348">
        <w:rPr>
          <w:rFonts w:asciiTheme="majorBidi" w:hAnsiTheme="majorBidi" w:cstheme="majorBidi"/>
          <w:sz w:val="24"/>
          <w:szCs w:val="24"/>
        </w:rPr>
        <w:t>.</w:t>
      </w:r>
      <w:r w:rsidR="00F45182" w:rsidRPr="00E13348">
        <w:rPr>
          <w:rFonts w:asciiTheme="majorBidi" w:hAnsiTheme="majorBidi" w:cstheme="majorBidi"/>
          <w:sz w:val="24"/>
          <w:szCs w:val="24"/>
        </w:rPr>
        <w:t xml:space="preserve"> </w:t>
      </w:r>
    </w:p>
    <w:p w:rsidR="00F45182" w:rsidRPr="00E13348" w:rsidRDefault="00F45182"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lastRenderedPageBreak/>
        <w:t xml:space="preserve">In addition to the </w:t>
      </w:r>
      <w:r w:rsidR="00A07CE9" w:rsidRPr="00E13348">
        <w:rPr>
          <w:rFonts w:asciiTheme="majorBidi" w:hAnsiTheme="majorBidi" w:cstheme="majorBidi"/>
          <w:sz w:val="24"/>
          <w:szCs w:val="24"/>
        </w:rPr>
        <w:t>harmful</w:t>
      </w:r>
      <w:r w:rsidRPr="00E13348">
        <w:rPr>
          <w:rFonts w:asciiTheme="majorBidi" w:hAnsiTheme="majorBidi" w:cstheme="majorBidi"/>
          <w:sz w:val="24"/>
          <w:szCs w:val="24"/>
        </w:rPr>
        <w:t xml:space="preserve"> effects on </w:t>
      </w:r>
      <w:proofErr w:type="spellStart"/>
      <w:r w:rsidRPr="00E13348">
        <w:rPr>
          <w:rFonts w:asciiTheme="majorBidi" w:hAnsiTheme="majorBidi" w:cstheme="majorBidi"/>
          <w:sz w:val="24"/>
          <w:szCs w:val="24"/>
        </w:rPr>
        <w:t>myocytes</w:t>
      </w:r>
      <w:proofErr w:type="spellEnd"/>
      <w:r w:rsidRPr="00E13348">
        <w:rPr>
          <w:rFonts w:asciiTheme="majorBidi" w:hAnsiTheme="majorBidi" w:cstheme="majorBidi"/>
          <w:sz w:val="24"/>
          <w:szCs w:val="24"/>
        </w:rPr>
        <w:t xml:space="preserve">, </w:t>
      </w:r>
      <w:r w:rsidR="00A07CE9" w:rsidRPr="00E13348">
        <w:rPr>
          <w:rFonts w:asciiTheme="majorBidi" w:hAnsiTheme="majorBidi" w:cstheme="majorBidi"/>
          <w:sz w:val="24"/>
          <w:szCs w:val="24"/>
        </w:rPr>
        <w:t xml:space="preserve">the RAS </w:t>
      </w:r>
      <w:r w:rsidRPr="00E13348">
        <w:rPr>
          <w:rFonts w:asciiTheme="majorBidi" w:hAnsiTheme="majorBidi" w:cstheme="majorBidi"/>
          <w:sz w:val="24"/>
          <w:szCs w:val="24"/>
        </w:rPr>
        <w:t xml:space="preserve">disturbance and the suppression of ACE2 function could </w:t>
      </w:r>
      <w:r w:rsidR="00A07CE9" w:rsidRPr="00E13348">
        <w:rPr>
          <w:rFonts w:asciiTheme="majorBidi" w:hAnsiTheme="majorBidi" w:cstheme="majorBidi"/>
          <w:sz w:val="24"/>
          <w:szCs w:val="24"/>
        </w:rPr>
        <w:t>lead</w:t>
      </w:r>
      <w:r w:rsidRPr="00E13348">
        <w:rPr>
          <w:rFonts w:asciiTheme="majorBidi" w:hAnsiTheme="majorBidi" w:cstheme="majorBidi"/>
          <w:sz w:val="24"/>
          <w:szCs w:val="24"/>
        </w:rPr>
        <w:t xml:space="preserve"> to </w:t>
      </w:r>
      <w:r w:rsidR="00A07CE9" w:rsidRPr="00E13348">
        <w:rPr>
          <w:rFonts w:asciiTheme="majorBidi" w:hAnsiTheme="majorBidi" w:cstheme="majorBidi"/>
          <w:sz w:val="24"/>
          <w:szCs w:val="24"/>
        </w:rPr>
        <w:t xml:space="preserve">the </w:t>
      </w:r>
      <w:r w:rsidRPr="00E13348">
        <w:rPr>
          <w:rFonts w:asciiTheme="majorBidi" w:hAnsiTheme="majorBidi" w:cstheme="majorBidi"/>
          <w:sz w:val="24"/>
          <w:szCs w:val="24"/>
        </w:rPr>
        <w:t xml:space="preserve">endothelial dysfunction. </w:t>
      </w:r>
      <w:proofErr w:type="spellStart"/>
      <w:r w:rsidRPr="00E13348">
        <w:rPr>
          <w:rFonts w:asciiTheme="majorBidi" w:hAnsiTheme="majorBidi" w:cstheme="majorBidi"/>
          <w:sz w:val="24"/>
          <w:szCs w:val="24"/>
        </w:rPr>
        <w:t>AngII</w:t>
      </w:r>
      <w:proofErr w:type="spellEnd"/>
      <w:r w:rsidRPr="00E13348">
        <w:rPr>
          <w:rFonts w:asciiTheme="majorBidi" w:hAnsiTheme="majorBidi" w:cstheme="majorBidi"/>
          <w:sz w:val="24"/>
          <w:szCs w:val="24"/>
        </w:rPr>
        <w:t xml:space="preserve"> affects the vascular endothelium by increasing the expression of monocyte </w:t>
      </w:r>
      <w:proofErr w:type="spellStart"/>
      <w:r w:rsidRPr="00E13348">
        <w:rPr>
          <w:rFonts w:asciiTheme="majorBidi" w:hAnsiTheme="majorBidi" w:cstheme="majorBidi"/>
          <w:sz w:val="24"/>
          <w:szCs w:val="24"/>
        </w:rPr>
        <w:t>chemoattractant</w:t>
      </w:r>
      <w:proofErr w:type="spellEnd"/>
      <w:r w:rsidRPr="00E13348">
        <w:rPr>
          <w:rFonts w:asciiTheme="majorBidi" w:hAnsiTheme="majorBidi" w:cstheme="majorBidi"/>
          <w:sz w:val="24"/>
          <w:szCs w:val="24"/>
        </w:rPr>
        <w:t xml:space="preserve"> protein-1 (MCP-1) molecules, IL1B, IL-6, and the activation of NADPH oxidase. These changes eventually disturb the cycle of NO and could result in endothelial dysfunction</w:t>
      </w:r>
      <w:r w:rsidR="00591FD8" w:rsidRPr="00E13348">
        <w:rPr>
          <w:rFonts w:asciiTheme="majorBidi" w:hAnsiTheme="majorBidi" w:cstheme="majorBidi"/>
          <w:sz w:val="24"/>
          <w:szCs w:val="24"/>
        </w:rPr>
        <w:t xml:space="preserve"> </w:t>
      </w:r>
      <w:r w:rsidR="00591FD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{"citationID":"atgf2vcl","properties":{"formattedCitation":"\\super [53,58,62\\uc0\\u8211{}64]\\nosupersub{}","plainCitation":"[53,58,62–64]","noteIndex":0},"citationItems":[{"id":"IWPykwuc/E5a0UsvC","uris":["http://zotero.org/users/local/bRTtMiFT/items/A56PE46B"],"uri":["http://zotero.org/users/local/bRTtMiFT/items/A56PE46B"],"itemData":{"id":47,"type":"article-journal","abstract":"The renin-angiotensin-aldosterone system plays crucial roles in cardiovascular physiology and pathophysiology. However, many of the signaling mechanisms have been unclear. The angiotensin II (ANG II) type 1 receptor (AT1R) is believed to mediate most functions of ANG II in the system. AT1R utilizes various signal transduction cascades causing hypertension, cardiovascular remodeling, and end organ damage. Moreover, functional cross-talk between AT1R signaling pathways and other signaling pathways have been recognized. Accumulating evidence reveals the complexity of ANG II signal transduction in pathophysiology of the vasculature, heart, kidney, and brain, as well as several pathophysiological features, including inflammation, metabolic dysfunction, and aging. In this review, we provide a comprehensive update of the ANG II receptor signaling events and their functional significances for potential translation into therapeutic strategies. AT1R remains central to the system in mediating physiological and pathophysiological functions of ANG II, and participation of specific signaling pathways becomes much clearer. There are still certain limitations and many controversies, and several noteworthy new concepts require further support. However, it is expected that rigorous translational research of the ANG II signaling pathways including those in large animals and humans will contribute to establishing effective new therapies against various diseases.","container-title":"Physiological Reviews","DOI":"10.1152/physrev.00038.2017","ISSN":"0031-9333","issue":"3","journalAbbreviation":"Physiological Reviews","note":"publisher: American Physiological Society","page":"1627-1738","title":"Angiotensin II Signal Transduction: An Update on Mechanisms of Physiology and Pathophysiology","volume":"98","author":[{"family":"Forrester","given":"Steven J."},{"family":"Booz","given":"George W."},{"family":"Sigmund","given":"Curt D."},{"family":"Coffman","given":"Thomas M."},{"family":"Kawai","given":"Tatsuo"},{"family":"Rizzo","given":"Victor"},{"family":"Scalia","given":"Rosario"},{"family":"Eguchi","given":"Satoru"}],"issued":{"date-parts":[["2018",6,6]]}},"label":"page"},{"id":"IWPykwuc/mLIYWH3Z","uris":["http://zotero.org/users/local/bRTtMiFT/items/W4F2SE7H"],"uri":["http://zotero.org/users/local/bRTtMiFT/items/W4F2SE7H"],"itemData":{"id":51,"type":"article-journal","container-title":"Intensive Care Medicine","DOI":"10.1007/s00134-020-05985-9","ISSN":"1432-1238","journalAbbreviation":"Intensive Care Medicine","title":"Angiotensin-converting enzyme 2 (ACE2) as a SARS-CoV-2 receptor: molecular mechanisms and potential therapeutic target","URL":"https://doi.org/10.1007/s00134-020-05985-9","author":[{"family":"Zhang","given":"Haibo"},{"family":"Penninger","given":"Josef M."},{"family":"Li","given":"Yimin"},{"family":"Zhong","given":"Nanshan"},{"family":"Slutsky","given":"Arthur S."}],"issued":{"date-parts":[["2020",3,3]]}},"label":"page"},{"id":"IWPykwuc/3eEBg8f0","uris":["http://zotero.org/users/local/bRTtMiFT/items/MAI3W2RW"],"uri":["http://zotero.org/users/local/bRTtMiFT/items/MAI3W2RW"],"itemData":{"id":9,"type":"article-journal","abstract":"Endothelial dysfunction plays an important role in all stages of atherosclerosis and is characterized by an increased proinflammatory response. This study investigated the effect of angiotensin (1–7) on angiotensin II (Ang II)-mediated inflammation in endothelial cells (ECs) and uncovered its molecular mechanism.","container-title":"Inflammation Research","DOI":"10.1007/s00011-012-0571-2","ISSN":"1420-908X","issue":"2","journalAbbreviation":"Inflammation Research","page":"219-228","title":"Angiotensin (1–7) ameliorates angiotensin II-induced inflammation by inhibiting LOX-1 expression","volume":"62","author":[{"family":"Wang","given":"Lijun"},{"family":"Hu","given":"Xuesong"},{"family":"Zhang","given":"Wenwu"},{"family":"Tian","given":"Fang"}],"issued":{"date-parts":[["2013",2,1]]}},"label":"page"},{"id":"IWPykwuc/DtLRjyWs","uris":["http://zotero.org/users/local/bRTtMiFT/items/VIVDLRB3"],"uri":["http://zotero.org/users/local/bRTtMiFT/items/VIVDLRB3"],"itemData":{"id":14,"type":"article-journal","archive":"PubMed","archive_location":"15121160","container-title":"Trends in cardiovascular medicine","DOI":"10.1016/j.tcm.2004.01.002","ISSN":"1050-1738","issue":"3","journalAbbreviation":"Trends in cardiovascular medicine","language":"eng","page":"117-120","title":"Angiotensin II-mediated development of vascular diseases","volume":"14","author":[{"family":"Daugherty","given":"Alan"},{"family":"Cassis","given":"Lisa"}],"issued":{"date-parts":[["2004",4]]}},"label":"page"},{"id":"IWPykwuc/oZHNfe5X","uris":["http://zotero.org/users/local/bRTtMiFT/items/36FHGA9R"],"uri":["http://zotero.org/users/local/bRTtMiFT/items/36FHGA9R"],"itemData":{"id":37,"type":"article-journal","abstract":"Inflammation and oxidative stress play a crucial role in angiotensin (Ang) II-mediated vascular injury. Angiotensin-converting enzyme 2 (ACE2) has recently been identified as a specific Ang II-degrading enzyme but its role in vascular biology remains elusive. We hypothesized that loss of ACE2 would facilitate Ang II-mediated vascular inflammation and peroxynitrite production. 10-week wildtype (WT, Ace2+/y) and ACE2 knockout (ACE2KO, Ace2−/y) mice received with mini-osmotic pumps with Ang II (1.5 mg.kg−1.d−1) or saline for 2 weeks. Aortic ACE2 protein was obviously reduced in WT mice in response to Ang II related to increases in profilin-1 protein and plasma levels of Ang II and Ang-(1–7). Loss of ACE2 resulted in greater increases in Ang II-induced mRNA expressions of inflammatory cytokines monocyte chemoattractant protein-1 (MCP-1), interleukin (IL)-1β, and IL-6 without affecting tumor necrosis factor-α in aortas of ACE2KO mice. Furthermore, ACE2 deficiency led to greater increases in Ang II-mediated profilin-1 expression, NADPH oxidase activity, and superoxide and peroxynitrite production in the aortas of ACE2KO mice associated with enhanced phosphorylated levels of Akt, p70S6 kinase, extracellular signal-regulated kinases (ERK1/2) and endothelial nitric oxide synthase (eNOS). Interestingly, daily treatment with AT1 receptor blocker irbesartan (50 mg/kg) significantly prevented Ang II-mediated aortic profilin-1 expression, inflammation, and peroxynitrite production in WT mice with enhanced ACE2 levels and the suppression of the Akt-ERK-eNOS signaling pathways. Our findings reveal that ACE2 deficiency worsens Ang II-mediated aortic inflammation and peroxynitrite production associated with the augmentation of profilin-1 expression and the activation of the Akt-ERK-eNOS signaling, suggesting potential therapeutic approaches by enhancing ACE2 action for patients with vascular diseases.","container-title":"PLOS ONE","DOI":"10.1371/journal.pone.0038502","issue":"6","journalAbbreviation":"PLOS ONE","note":"publisher: Public Library of Science","page":"e38502","title":"ACE2 Deficiency Enhances Angiotensin II-Mediated Aortic Profilin-1 Expression, Inflammation and Peroxynitrite Production","volume":"7","author":[{"family":"Jin","given":"Hai-Yan"},{"family":"Song","given":"Bei"},{"family":"Oudit","given":"Gavin Y."},{"family":"Davidge","given":"Sandra T."},{"family":"Yu","given":"Hui-Min"},{"family":"Jiang","given":"Yan-Yan"},{"family":"Gao","given":"Ping-Jin"},{"family":"Zhu","given":"Ding-Liang"},{"family":"Ning","given":"Guang"},{"family":"Kassiri","given":"Zamaneh"},{"family":"Penninger","given":"Josef M."},{"family":"Zhong","given":"Jiu-Chang"}],"issued":{"date-parts":[["2012",6,5]]}},"label":"page"}],"schema":"https://github.com/citation-style-language/schema/raw/master/csl-citation.json"} </w:instrText>
      </w:r>
      <w:r w:rsidR="00591FD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[53,58,62–64]</w:t>
      </w:r>
      <w:r w:rsidR="00591FD8" w:rsidRPr="00E13348">
        <w:rPr>
          <w:rFonts w:asciiTheme="majorBidi" w:hAnsiTheme="majorBidi" w:cstheme="majorBidi"/>
          <w:sz w:val="24"/>
          <w:szCs w:val="24"/>
        </w:rPr>
        <w:fldChar w:fldCharType="end"/>
      </w:r>
      <w:r w:rsidRPr="00E13348">
        <w:rPr>
          <w:rFonts w:asciiTheme="majorBidi" w:hAnsiTheme="majorBidi" w:cstheme="majorBidi"/>
          <w:sz w:val="24"/>
          <w:szCs w:val="24"/>
        </w:rPr>
        <w:t xml:space="preserve">. Additionally, </w:t>
      </w:r>
      <w:proofErr w:type="spellStart"/>
      <w:r w:rsidRPr="00E13348">
        <w:rPr>
          <w:rFonts w:asciiTheme="majorBidi" w:hAnsiTheme="majorBidi" w:cstheme="majorBidi"/>
          <w:sz w:val="24"/>
          <w:szCs w:val="24"/>
        </w:rPr>
        <w:t>AngII</w:t>
      </w:r>
      <w:proofErr w:type="spellEnd"/>
      <w:r w:rsidRPr="00E13348">
        <w:rPr>
          <w:rFonts w:asciiTheme="majorBidi" w:hAnsiTheme="majorBidi" w:cstheme="majorBidi"/>
          <w:sz w:val="24"/>
          <w:szCs w:val="24"/>
        </w:rPr>
        <w:t xml:space="preserve"> increases the expression of Profilin-1 which could induce </w:t>
      </w:r>
      <w:r w:rsidR="009C5F42" w:rsidRPr="00E13348">
        <w:rPr>
          <w:rFonts w:asciiTheme="majorBidi" w:hAnsiTheme="majorBidi" w:cstheme="majorBidi"/>
          <w:sz w:val="24"/>
          <w:szCs w:val="24"/>
        </w:rPr>
        <w:t xml:space="preserve">the </w:t>
      </w:r>
      <w:proofErr w:type="spellStart"/>
      <w:r w:rsidRPr="00E13348">
        <w:rPr>
          <w:rFonts w:asciiTheme="majorBidi" w:hAnsiTheme="majorBidi" w:cstheme="majorBidi"/>
          <w:sz w:val="24"/>
          <w:szCs w:val="24"/>
        </w:rPr>
        <w:t>peroxynitrite</w:t>
      </w:r>
      <w:proofErr w:type="spellEnd"/>
      <w:r w:rsidRPr="00E13348">
        <w:rPr>
          <w:rFonts w:asciiTheme="majorBidi" w:hAnsiTheme="majorBidi" w:cstheme="majorBidi"/>
          <w:sz w:val="24"/>
          <w:szCs w:val="24"/>
        </w:rPr>
        <w:t xml:space="preserve"> damage on the vascular endothelial surface</w:t>
      </w:r>
      <w:r w:rsidR="009C5F42" w:rsidRPr="00E13348">
        <w:rPr>
          <w:rFonts w:asciiTheme="majorBidi" w:hAnsiTheme="majorBidi" w:cstheme="majorBidi"/>
          <w:sz w:val="24"/>
          <w:szCs w:val="24"/>
        </w:rPr>
        <w:t>.</w:t>
      </w:r>
      <w:r w:rsidRPr="00E13348">
        <w:rPr>
          <w:rFonts w:asciiTheme="majorBidi" w:hAnsiTheme="majorBidi" w:cstheme="majorBidi"/>
          <w:sz w:val="24"/>
          <w:szCs w:val="24"/>
        </w:rPr>
        <w:t xml:space="preserve"> L</w:t>
      </w:r>
      <w:r w:rsidR="009C5F42" w:rsidRPr="00E13348">
        <w:rPr>
          <w:rFonts w:asciiTheme="majorBidi" w:hAnsiTheme="majorBidi" w:cstheme="majorBidi"/>
          <w:sz w:val="24"/>
          <w:szCs w:val="24"/>
        </w:rPr>
        <w:t xml:space="preserve">C </w:t>
      </w:r>
      <w:r w:rsidR="00A06610" w:rsidRPr="00E13348">
        <w:rPr>
          <w:rFonts w:asciiTheme="majorBidi" w:hAnsiTheme="majorBidi" w:cstheme="majorBidi"/>
          <w:sz w:val="24"/>
          <w:szCs w:val="24"/>
        </w:rPr>
        <w:t>through</w:t>
      </w:r>
      <w:r w:rsidRPr="00E13348">
        <w:rPr>
          <w:rFonts w:asciiTheme="majorBidi" w:hAnsiTheme="majorBidi" w:cstheme="majorBidi"/>
          <w:sz w:val="24"/>
          <w:szCs w:val="24"/>
        </w:rPr>
        <w:t xml:space="preserve"> </w:t>
      </w:r>
      <w:proofErr w:type="spellStart"/>
      <w:r w:rsidRPr="00E13348">
        <w:rPr>
          <w:rFonts w:asciiTheme="majorBidi" w:hAnsiTheme="majorBidi" w:cstheme="majorBidi"/>
          <w:sz w:val="24"/>
          <w:szCs w:val="24"/>
        </w:rPr>
        <w:t>downregulat</w:t>
      </w:r>
      <w:r w:rsidR="009C5F42" w:rsidRPr="00E13348">
        <w:rPr>
          <w:rFonts w:asciiTheme="majorBidi" w:hAnsiTheme="majorBidi" w:cstheme="majorBidi"/>
          <w:sz w:val="24"/>
          <w:szCs w:val="24"/>
        </w:rPr>
        <w:t>ing</w:t>
      </w:r>
      <w:proofErr w:type="spellEnd"/>
      <w:r w:rsidRPr="00E13348">
        <w:rPr>
          <w:rFonts w:asciiTheme="majorBidi" w:hAnsiTheme="majorBidi" w:cstheme="majorBidi"/>
          <w:sz w:val="24"/>
          <w:szCs w:val="24"/>
        </w:rPr>
        <w:t xml:space="preserve"> the NOX</w:t>
      </w:r>
      <w:r w:rsidR="009C5F42" w:rsidRPr="00E13348">
        <w:rPr>
          <w:rFonts w:asciiTheme="majorBidi" w:hAnsiTheme="majorBidi" w:cstheme="majorBidi"/>
          <w:sz w:val="24"/>
          <w:szCs w:val="24"/>
        </w:rPr>
        <w:t xml:space="preserve"> enzyme</w:t>
      </w:r>
      <w:r w:rsidRPr="00E13348">
        <w:rPr>
          <w:rFonts w:asciiTheme="majorBidi" w:hAnsiTheme="majorBidi" w:cstheme="majorBidi"/>
          <w:sz w:val="24"/>
          <w:szCs w:val="24"/>
        </w:rPr>
        <w:t xml:space="preserve">, acts as a free radical scavenger, and </w:t>
      </w:r>
      <w:r w:rsidR="00A06610" w:rsidRPr="00E13348">
        <w:rPr>
          <w:rFonts w:asciiTheme="majorBidi" w:hAnsiTheme="majorBidi" w:cstheme="majorBidi"/>
          <w:sz w:val="24"/>
          <w:szCs w:val="24"/>
        </w:rPr>
        <w:t xml:space="preserve">by </w:t>
      </w:r>
      <w:proofErr w:type="spellStart"/>
      <w:r w:rsidRPr="00E13348">
        <w:rPr>
          <w:rFonts w:asciiTheme="majorBidi" w:hAnsiTheme="majorBidi" w:cstheme="majorBidi"/>
          <w:sz w:val="24"/>
          <w:szCs w:val="24"/>
        </w:rPr>
        <w:t>upregulat</w:t>
      </w:r>
      <w:r w:rsidR="00A06610" w:rsidRPr="00E13348">
        <w:rPr>
          <w:rFonts w:asciiTheme="majorBidi" w:hAnsiTheme="majorBidi" w:cstheme="majorBidi"/>
          <w:sz w:val="24"/>
          <w:szCs w:val="24"/>
        </w:rPr>
        <w:t>ing</w:t>
      </w:r>
      <w:proofErr w:type="spellEnd"/>
      <w:r w:rsidRPr="00E13348">
        <w:rPr>
          <w:rFonts w:asciiTheme="majorBidi" w:hAnsiTheme="majorBidi" w:cstheme="majorBidi"/>
          <w:sz w:val="24"/>
          <w:szCs w:val="24"/>
        </w:rPr>
        <w:t xml:space="preserve"> the </w:t>
      </w:r>
      <w:proofErr w:type="spellStart"/>
      <w:r w:rsidRPr="00E13348">
        <w:rPr>
          <w:rFonts w:asciiTheme="majorBidi" w:hAnsiTheme="majorBidi" w:cstheme="majorBidi"/>
          <w:sz w:val="24"/>
          <w:szCs w:val="24"/>
        </w:rPr>
        <w:t>eNOS</w:t>
      </w:r>
      <w:proofErr w:type="spellEnd"/>
      <w:r w:rsidRPr="00E13348">
        <w:rPr>
          <w:rFonts w:asciiTheme="majorBidi" w:hAnsiTheme="majorBidi" w:cstheme="majorBidi"/>
          <w:sz w:val="24"/>
          <w:szCs w:val="24"/>
        </w:rPr>
        <w:t xml:space="preserve"> </w:t>
      </w:r>
      <w:r w:rsidR="00A06610" w:rsidRPr="00E13348">
        <w:rPr>
          <w:rFonts w:asciiTheme="majorBidi" w:hAnsiTheme="majorBidi" w:cstheme="majorBidi"/>
          <w:sz w:val="24"/>
          <w:szCs w:val="24"/>
        </w:rPr>
        <w:t xml:space="preserve">enzyme </w:t>
      </w:r>
      <w:r w:rsidRPr="00E13348">
        <w:rPr>
          <w:rFonts w:asciiTheme="majorBidi" w:hAnsiTheme="majorBidi" w:cstheme="majorBidi"/>
          <w:sz w:val="24"/>
          <w:szCs w:val="24"/>
        </w:rPr>
        <w:t xml:space="preserve">could </w:t>
      </w:r>
      <w:r w:rsidR="00A06610" w:rsidRPr="00E13348">
        <w:rPr>
          <w:rFonts w:asciiTheme="majorBidi" w:hAnsiTheme="majorBidi" w:cstheme="majorBidi"/>
          <w:sz w:val="24"/>
          <w:szCs w:val="24"/>
        </w:rPr>
        <w:t>exert</w:t>
      </w:r>
      <w:r w:rsidRPr="00E13348">
        <w:rPr>
          <w:rFonts w:asciiTheme="majorBidi" w:hAnsiTheme="majorBidi" w:cstheme="majorBidi"/>
          <w:sz w:val="24"/>
          <w:szCs w:val="24"/>
        </w:rPr>
        <w:t xml:space="preserve"> </w:t>
      </w:r>
      <w:r w:rsidR="00A06610" w:rsidRPr="00E13348">
        <w:rPr>
          <w:rFonts w:asciiTheme="majorBidi" w:hAnsiTheme="majorBidi" w:cstheme="majorBidi"/>
          <w:sz w:val="24"/>
          <w:szCs w:val="24"/>
        </w:rPr>
        <w:t>a</w:t>
      </w:r>
      <w:r w:rsidRPr="00E13348">
        <w:rPr>
          <w:rFonts w:asciiTheme="majorBidi" w:hAnsiTheme="majorBidi" w:cstheme="majorBidi"/>
          <w:sz w:val="24"/>
          <w:szCs w:val="24"/>
        </w:rPr>
        <w:t xml:space="preserve"> protective </w:t>
      </w:r>
      <w:r w:rsidR="00A06610" w:rsidRPr="00E13348">
        <w:rPr>
          <w:rFonts w:asciiTheme="majorBidi" w:hAnsiTheme="majorBidi" w:cstheme="majorBidi"/>
          <w:sz w:val="24"/>
          <w:szCs w:val="24"/>
        </w:rPr>
        <w:t xml:space="preserve">role </w:t>
      </w:r>
      <w:r w:rsidRPr="00E13348">
        <w:rPr>
          <w:rFonts w:asciiTheme="majorBidi" w:hAnsiTheme="majorBidi" w:cstheme="majorBidi"/>
          <w:sz w:val="24"/>
          <w:szCs w:val="24"/>
        </w:rPr>
        <w:t xml:space="preserve">against </w:t>
      </w:r>
      <w:r w:rsidR="00A06610" w:rsidRPr="00E13348">
        <w:rPr>
          <w:rFonts w:asciiTheme="majorBidi" w:hAnsiTheme="majorBidi" w:cstheme="majorBidi"/>
          <w:sz w:val="24"/>
          <w:szCs w:val="24"/>
        </w:rPr>
        <w:t xml:space="preserve">the </w:t>
      </w:r>
      <w:r w:rsidRPr="00E13348">
        <w:rPr>
          <w:rFonts w:asciiTheme="majorBidi" w:hAnsiTheme="majorBidi" w:cstheme="majorBidi"/>
          <w:sz w:val="24"/>
          <w:szCs w:val="24"/>
        </w:rPr>
        <w:t>endothelial dysfunc</w:t>
      </w:r>
      <w:r w:rsidR="00A06610" w:rsidRPr="00E13348">
        <w:rPr>
          <w:rFonts w:asciiTheme="majorBidi" w:hAnsiTheme="majorBidi" w:cstheme="majorBidi"/>
          <w:sz w:val="24"/>
          <w:szCs w:val="24"/>
        </w:rPr>
        <w:t xml:space="preserve">tion in </w:t>
      </w:r>
      <w:r w:rsidR="00156460" w:rsidRPr="00E13348">
        <w:rPr>
          <w:rFonts w:asciiTheme="majorBidi" w:hAnsiTheme="majorBidi" w:cstheme="majorBidi"/>
          <w:sz w:val="24"/>
          <w:szCs w:val="24"/>
        </w:rPr>
        <w:t>COVID19</w:t>
      </w:r>
      <w:r w:rsidR="00A06610" w:rsidRPr="00E13348">
        <w:rPr>
          <w:rFonts w:asciiTheme="majorBidi" w:hAnsiTheme="majorBidi" w:cstheme="majorBidi"/>
          <w:sz w:val="24"/>
          <w:szCs w:val="24"/>
        </w:rPr>
        <w:t xml:space="preserve"> patients</w:t>
      </w:r>
      <w:r w:rsidR="00591FD8" w:rsidRPr="00E13348">
        <w:rPr>
          <w:rFonts w:asciiTheme="majorBidi" w:hAnsiTheme="majorBidi" w:cstheme="majorBidi"/>
          <w:sz w:val="24"/>
          <w:szCs w:val="24"/>
        </w:rPr>
        <w:t xml:space="preserve"> </w:t>
      </w:r>
      <w:r w:rsidR="00591FD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{"citationID":"x4XfASyp","properties":{"formattedCitation":"\\super [52,60,61,65]\\nosupersub{}","plainCitation":"[52,60,61,65]","noteIndex":0},"citationItems":[{"id":"IWPykwuc/fdwgw1Q8","uris":["http://zotero.org/users/local/bRTtMiFT/items/BCFMP6SR"],"uri":["http://zotero.org/users/local/bRTtMiFT/items/BCFMP6SR"],"itemData":{"id":32,"type":"article-journal","abstract":"Cardiovascular disease (CVD) is a key cause of deaths worldwide, comprising 15–17% of healthcare expenditure in developed countries. Current records estimate an annual global average of 30 million cardiac dysfunction cases, with a predicted escalation by two-three folds for the next 20–30years. Although β-blockers and angiotensin-converting-enzymes are commonly prescribed to control CVD risk, hepatotoxicity and hematological changes are frequent adverse events associated with these drugs. Search for alternatives identified endogenous cofactor l-carnitine, which is capable of promoting mitochondrial β-oxidation towards a balanced cardiac energy metabolism. l-Carnitine facilitates transport of long-chain fatty acids into the mitochondrial matrix, triggering cardioprotective effects through reduced oxidative stress, inflammation and necrosis of cardiac myocytes. Additionally, l-carnitine regulates calcium influx, endothelial integrity, intracellular enzyme release and membrane phospholipid content for sustained cellular homeostasis. Carnitine depletion, characterized by reduced expression of “organic cation transporter-2” gene, is a metabolic and autosomal recessive disorder that also frequently associates with CVD. Hence, exogenous carnitine administration through dietary and intravenous routes serves as a suitable protective strategy against ventricular dysfunction, ischemia-reperfusion injury, cardiac arrhythmia and toxic myocardial injury that prominently mark CVD. Additionally, carnitine reduces hypertension, hyperlipidemia, diabetic ketoacidosis, hyperglycemia, insulin-dependent diabetes mellitus, insulin resistance, obesity, etc. that enhance cardiovascular pathology. These favorable effects of l-carnitine have been evident in infants, juvenile, young, adult and aged patients of sudden and chronic heart failure as well. This review describes the mechanism of action, metabolism and pharmacokinetics of l-carnitine. It specifically emphasizes upon the beneficial role of l-carnitine in cardiomyopathy.","container-title":"Life Sciences","DOI":"10.1016/j.lfs.2017.12.015","ISSN":"0024-3205","journalAbbreviation":"Life Sciences","page":"88-97","title":"l-Carnitine and heart disease","volume":"194","author":[{"family":"Wang","given":"Zhong-Yu"},{"family":"Liu","given":"Ying-Yi"},{"family":"Liu","given":"Guo-Hui"},{"family":"Lu","given":"Hai-Bin"},{"family":"Mao","given":"Cui-Ying"}],"issued":{"date-parts":[["2018",2,1]]}},"label":"page"},{"id":"IWPykwuc/2KHPj43N","uris":["http://zotero.org/users/local/bRTtMiFT/items/SXUM3AFT"],"uri":["http://zotero.org/users/local/bRTtMiFT/items/SXUM3AFT"],"itemData":{"id":33,"type":"article-journal","abstract":"l-Carnitine (LC) exerts beneficial effects in arterial hypertension due, in part, to its antioxidant capacity. We investigated the signalling pathways involved in the effect of LC on angiotensin II (Ang II)-induced NADPH oxidase activation in NRK-52E cells. Ang II increased the generation of superoxide anion from NADPH oxidase, as well as the amount of hydrogen peroxide and nitrotyrosine. Co-incubation with LC managed to prevent these alterations and also reverted the changes in NADPH oxidase expression triggered by Ang II. Cell signalling studies evidenced that LC did not modify Ang II-induced phosphorylation of Akt, p38 MAPK or ERK1/2. On the other hand, a significant decrease in PKC activity, and inhibition of nuclear factor kappa B (NF-kB) translocation, were attributable to LC incubation. In conclusion, LC counteracts the pro-oxidative response to Ang II by modulating NADPH oxidase enzyme via reducing the activity of PKC and the translocation of NF-kB to the nucleus.","container-title":"Food Chemistry","DOI":"10.1016/j.foodchem.2017.02.011","ISSN":"0308-8146","journalAbbreviation":"Food Chemistry","page":"356-366","title":"l-Carnitine ameliorates the oxidative stress response to angiotensin II by modulating NADPH oxidase through a reduction in protein kinase c activity and NF-κB translocation to the nucleus","volume":"228","author":[{"family":"Blanca","given":"Antonio J."},{"family":"Ruiz-Armenta","given":"María V."},{"family":"Zambrano","given":"Sonia"},{"family":"Miguel-Carrasco","given":"José L."},{"family":"González-Roncero","given":"Francisco M."},{"family":"Fortuño","given":"Ana"},{"family":"Revilla","given":"Elisa"},{"family":"Mate","given":"Alfonso"},{"family":"Vázquez","given":"Carmen M."}],"issued":{"date-parts":[["2017",8,1]]}},"label":"page"},{"id":"IWPykwuc/TymC7TXv","uris":["http://zotero.org/users/local/bRTtMiFT/items/UGIEZ22R"],"uri":["http://zotero.org/users/local/bRTtMiFT/items/UGIEZ22R"],"itemData":{"id":34,"type":"article-journal","container-title":"Iranian journal of kidney diseases","ISSN":"1735-8582","issue":"2","journalAbbreviation":"Iranian journal of kidney diseases","note":"publisher: Iranian Society of Nephrology","page":"74","title":"Analyzing Mitochondrial Dysfunction, Oxidative Stress, and Apoptosis: Potential Role of L-carnitine","volume":"13","author":[{"family":"Modanloo","given":"Mona"},{"family":"Shokrzadeh","given":"Mohammad"}],"issued":{"date-parts":[["2019"]]}},"label":"page"},{"id":"IWPykwuc/uz1DA9hV","uris":["http://zotero.org/users/local/bRTtMiFT/items/MCRMZW9U"],"uri":["http://zotero.org/users/local/bRTtMiFT/items/MCRMZW9U"],"itemData":{"id":45,"type":"article-journal","container-title":"Clinical Nutrition ESPEN","DOI":"10.1016/j.clnesp.2016.06.009","ISSN":"2405-4577","note":"publisher: Elsevier","page":"1-10","title":"Preventive effect of l-carnitine and its derivatives on endothelial dysfunction and platelet aggregation","volume":"15","author":[{"family":"Mohammadi","given":"Mohammad"},{"family":"Hajhossein Talasaz","given":"Azita"},{"family":"Alidoosti","given":"Mohammad"}],"issued":{"date-parts":[["2016",10,1]]}},"label":"page"}],"schema":"https://github.com/citation-style-language/schema/raw/master/csl-citation.json"} </w:instrText>
      </w:r>
      <w:r w:rsidR="00591FD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[52,60,61,65]</w:t>
      </w:r>
      <w:r w:rsidR="00591FD8" w:rsidRPr="00E13348">
        <w:rPr>
          <w:rFonts w:asciiTheme="majorBidi" w:hAnsiTheme="majorBidi" w:cstheme="majorBidi"/>
          <w:sz w:val="24"/>
          <w:szCs w:val="24"/>
        </w:rPr>
        <w:fldChar w:fldCharType="end"/>
      </w:r>
      <w:r w:rsidR="00A06610" w:rsidRPr="00E13348">
        <w:rPr>
          <w:rFonts w:asciiTheme="majorBidi" w:hAnsiTheme="majorBidi" w:cstheme="majorBidi"/>
          <w:sz w:val="24"/>
          <w:szCs w:val="24"/>
        </w:rPr>
        <w:t>.</w:t>
      </w:r>
      <w:r w:rsidRPr="00E13348">
        <w:rPr>
          <w:rFonts w:asciiTheme="majorBidi" w:hAnsiTheme="majorBidi" w:cstheme="majorBidi"/>
          <w:sz w:val="24"/>
          <w:szCs w:val="24"/>
        </w:rPr>
        <w:t xml:space="preserve"> </w:t>
      </w:r>
    </w:p>
    <w:p w:rsidR="00F45182" w:rsidRPr="00E13348" w:rsidRDefault="00F45182" w:rsidP="00ED2121">
      <w:pPr>
        <w:pStyle w:val="ListParagraph"/>
        <w:spacing w:after="0" w:line="480" w:lineRule="auto"/>
        <w:jc w:val="both"/>
        <w:rPr>
          <w:rFonts w:asciiTheme="majorBidi" w:hAnsiTheme="majorBidi" w:cstheme="majorBidi"/>
          <w:sz w:val="24"/>
          <w:szCs w:val="24"/>
        </w:rPr>
      </w:pPr>
    </w:p>
    <w:p w:rsidR="00F45182" w:rsidRPr="00E13348" w:rsidRDefault="00F45182" w:rsidP="00ED2121">
      <w:pPr>
        <w:pStyle w:val="ListParagraph"/>
        <w:numPr>
          <w:ilvl w:val="0"/>
          <w:numId w:val="4"/>
        </w:numPr>
        <w:spacing w:after="0" w:line="480" w:lineRule="auto"/>
        <w:ind w:left="0" w:firstLine="0"/>
        <w:jc w:val="both"/>
        <w:rPr>
          <w:rFonts w:asciiTheme="majorBidi" w:hAnsiTheme="majorBidi" w:cstheme="majorBidi"/>
          <w:sz w:val="24"/>
          <w:szCs w:val="24"/>
        </w:rPr>
      </w:pPr>
      <w:r w:rsidRPr="00E13348">
        <w:rPr>
          <w:rFonts w:asciiTheme="majorBidi" w:hAnsiTheme="majorBidi" w:cstheme="majorBidi"/>
          <w:sz w:val="24"/>
          <w:szCs w:val="24"/>
        </w:rPr>
        <w:t>The cytokine storm</w:t>
      </w:r>
      <w:r w:rsidR="003D53E6" w:rsidRPr="00E13348">
        <w:rPr>
          <w:rFonts w:asciiTheme="majorBidi" w:hAnsiTheme="majorBidi" w:cstheme="majorBidi"/>
          <w:sz w:val="24"/>
          <w:szCs w:val="24"/>
        </w:rPr>
        <w:t xml:space="preserve"> resulted from the imbalance </w:t>
      </w:r>
      <w:r w:rsidRPr="00E13348">
        <w:rPr>
          <w:rFonts w:asciiTheme="majorBidi" w:hAnsiTheme="majorBidi" w:cstheme="majorBidi"/>
          <w:sz w:val="24"/>
          <w:szCs w:val="24"/>
        </w:rPr>
        <w:t xml:space="preserve">of lymphocytes could </w:t>
      </w:r>
      <w:r w:rsidR="003D53E6" w:rsidRPr="00E13348">
        <w:rPr>
          <w:rFonts w:asciiTheme="majorBidi" w:hAnsiTheme="majorBidi" w:cstheme="majorBidi"/>
          <w:sz w:val="24"/>
          <w:szCs w:val="24"/>
        </w:rPr>
        <w:t>affect</w:t>
      </w:r>
      <w:r w:rsidRPr="00E13348">
        <w:rPr>
          <w:rFonts w:asciiTheme="majorBidi" w:hAnsiTheme="majorBidi" w:cstheme="majorBidi"/>
          <w:sz w:val="24"/>
          <w:szCs w:val="24"/>
        </w:rPr>
        <w:t xml:space="preserve"> cardiac function</w:t>
      </w:r>
      <w:r w:rsidR="00591FD8" w:rsidRPr="00E13348">
        <w:rPr>
          <w:rFonts w:asciiTheme="majorBidi" w:hAnsiTheme="majorBidi" w:cstheme="majorBidi"/>
          <w:sz w:val="24"/>
          <w:szCs w:val="24"/>
        </w:rPr>
        <w:t xml:space="preserve"> </w:t>
      </w:r>
      <w:r w:rsidR="00591FD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{"citationID":"AypgHXpd","properties":{"formattedCitation":"\\super [66,67]\\nosupersub{}","plainCitation":"[66,67]","noteIndex":0},"citationItems":[{"id":"IWPykwuc/p8iGQ0N3","uris":["http://zotero.org/users/local/bRTtMiFT/items/E477MKQT"],"uri":["http://zotero.org/users/local/bRTtMiFT/items/E477MKQT"],"itemData":{"id":21,"type":"article-journal","container-title":"The Lancet","DOI":"10.1016/S0140-6736(20)30183-5","ISSN":"0140-6736","issue":"10223","note":"publisher: Elsevier","page":"497-506","title":"Clinical features of patients infected with 2019 novel coronavirus in Wuhan, China","volume":"395","author":[{"family":"Huang","given":"Chaolin"},{"family":"Wang","given":"Yeming"},{"family":"Li","given":"Xingwang"},{"family":"Ren","given":"Lili"},{"family":"Zhao","given":"Jianping"},{"family":"Hu","given":"Yi"},{"family":"Zhang","given":"Li"},{"family":"Fan","given":"Guohui"},{"family":"Xu","given":"Jiuyang"},{"family":"Gu","given":"Xiaoying"},{"family":"Cheng","given":"Zhenshun"},{"family":"Yu","given":"Ting"},{"family":"Xia","given":"Jiaan"},{"family":"Wei","given":"Yuan"},{"family":"Wu","given":"Wenjuan"},{"family":"Xie","given":"Xuelei"},{"family":"Yin","given":"Wen"},{"family":"Li","given":"Hui"},{"family":"Liu","given":"Min"},{"family":"Xiao","given":"Yan"},{"family":"Gao","given":"Hong"},{"family":"Guo","given":"Li"},{"family":"Xie","given":"Jungang"},{"family":"Wang","given":"Guangfa"},{"family":"Jiang","given":"Rongmeng"},{"family":"Gao","given":"Zhancheng"},{"family":"Jin","given":"Qi"},{"family":"Wang","given":"Jianwei"},{"family":"Cao","given":"Bin"}],"issued":{"date-parts":[["2020",2,15]]}},"label":"page"},{"id":"IWPykwuc/mxKPoooA","uris":["http://zotero.org/users/local/bRTtMiFT/items/3TRJY6GK"],"uri":["http://zotero.org/users/local/bRTtMiFT/items/3TRJY6GK"],"itemData":{"id":24,"type":"article-journal","abstract":"By virtue of their actions on NF-κB, an inflammatory nuclear transcription factor, various cytokines have been documented to play important regulatory roles in determining cardiac function under both physiological and pathophysiological conditions. Several cytokines including TNF-α, TGF-β, and different interleukins such as IL-1 IL-4, IL-6, IL-8, and IL-18 are involved in the development of various inflammatory cardiac pathologies, namely ischemic heart disease, myocardial infarction, heart failure, and cardiomyopathies. In ischemia-related pathologies, most of the cytokines are released into the circulation and serve as biological markers of inflammation. Furthermore, there is an evidence of their direct role in the pathogenesis of ischemic injury, suggesting cytokines as potential targets for the development of some anti-ischemic therapies. On the other hand, certain cytokines such as IL-2, IL-4, IL-6, IL-8, and IL-10 are involved in the post-ischemic tissue repair and thus are considered to exert beneficial effects on cardiac function. Conflicting reports regarding the role of some cytokines in inducing cardiac dysfunction in heart failure and different types of cardiomyopathies seem to be due to differences in the nature, duration, and degree of heart disease as well as the concentrations of some cytokines in the circulation. In spite of extensive research work in this field of investigation, no satisfactory anti-cytokine therapy for improving cardiac function in any type of heart disease is available in the literature.","container-title":"Heart Failure Reviews","DOI":"10.1007/s10741-018-9716-x","ISSN":"1573-7322","issue":"5","journalAbbreviation":"Heart Failure Reviews","page":"733-758","title":"Role of cytokines and inflammation in heart function during health and disease","volume":"23","author":[{"family":"Bartekova","given":"Monika"},{"family":"Radosinska","given":"Jana"},{"family":"Jelemensky","given":"Marek"},{"family":"Dhalla","given":"Naranjan S."}],"issued":{"date-parts":[["2018",9,1]]}},"label":"page"}],"schema":"https://github.com/citation-style-language/schema/raw/master/csl-citation.json"} </w:instrText>
      </w:r>
      <w:r w:rsidR="00591FD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[66,67]</w:t>
      </w:r>
      <w:r w:rsidR="00591FD8" w:rsidRPr="00E13348">
        <w:rPr>
          <w:rFonts w:asciiTheme="majorBidi" w:hAnsiTheme="majorBidi" w:cstheme="majorBidi"/>
          <w:sz w:val="24"/>
          <w:szCs w:val="24"/>
        </w:rPr>
        <w:fldChar w:fldCharType="end"/>
      </w:r>
      <w:r w:rsidR="003D53E6" w:rsidRPr="00E13348">
        <w:rPr>
          <w:rFonts w:asciiTheme="majorBidi" w:hAnsiTheme="majorBidi" w:cstheme="majorBidi"/>
          <w:sz w:val="24"/>
          <w:szCs w:val="24"/>
        </w:rPr>
        <w:t>.</w:t>
      </w:r>
      <w:r w:rsidRPr="00E13348">
        <w:rPr>
          <w:rFonts w:asciiTheme="majorBidi" w:hAnsiTheme="majorBidi" w:cstheme="majorBidi"/>
          <w:sz w:val="24"/>
          <w:szCs w:val="24"/>
        </w:rPr>
        <w:t xml:space="preserve">  </w:t>
      </w:r>
      <w:r w:rsidR="003D53E6" w:rsidRPr="00E13348">
        <w:rPr>
          <w:rFonts w:asciiTheme="majorBidi" w:hAnsiTheme="majorBidi" w:cstheme="majorBidi"/>
          <w:sz w:val="24"/>
          <w:szCs w:val="24"/>
        </w:rPr>
        <w:t>According to</w:t>
      </w:r>
      <w:r w:rsidRPr="00E13348">
        <w:rPr>
          <w:rFonts w:asciiTheme="majorBidi" w:hAnsiTheme="majorBidi" w:cstheme="majorBidi"/>
          <w:sz w:val="24"/>
          <w:szCs w:val="24"/>
        </w:rPr>
        <w:t xml:space="preserve"> studies</w:t>
      </w:r>
      <w:r w:rsidR="003D53E6" w:rsidRPr="00E13348">
        <w:rPr>
          <w:rFonts w:asciiTheme="majorBidi" w:hAnsiTheme="majorBidi" w:cstheme="majorBidi"/>
          <w:sz w:val="24"/>
          <w:szCs w:val="24"/>
        </w:rPr>
        <w:t>,</w:t>
      </w:r>
      <w:r w:rsidRPr="00E13348">
        <w:rPr>
          <w:rFonts w:asciiTheme="majorBidi" w:hAnsiTheme="majorBidi" w:cstheme="majorBidi"/>
          <w:sz w:val="24"/>
          <w:szCs w:val="24"/>
        </w:rPr>
        <w:t xml:space="preserve"> cytokine storm </w:t>
      </w:r>
      <w:r w:rsidR="003D53E6" w:rsidRPr="00E13348">
        <w:rPr>
          <w:rFonts w:asciiTheme="majorBidi" w:hAnsiTheme="majorBidi" w:cstheme="majorBidi"/>
          <w:sz w:val="24"/>
          <w:szCs w:val="24"/>
        </w:rPr>
        <w:t>is</w:t>
      </w:r>
      <w:r w:rsidRPr="00E13348">
        <w:rPr>
          <w:rFonts w:asciiTheme="majorBidi" w:hAnsiTheme="majorBidi" w:cstheme="majorBidi"/>
          <w:sz w:val="24"/>
          <w:szCs w:val="24"/>
        </w:rPr>
        <w:t xml:space="preserve"> one of the main </w:t>
      </w:r>
      <w:r w:rsidR="003D53E6" w:rsidRPr="00E13348">
        <w:rPr>
          <w:rFonts w:asciiTheme="majorBidi" w:hAnsiTheme="majorBidi" w:cstheme="majorBidi"/>
          <w:sz w:val="24"/>
          <w:szCs w:val="24"/>
        </w:rPr>
        <w:t xml:space="preserve">pathologic </w:t>
      </w:r>
      <w:r w:rsidRPr="00E13348">
        <w:rPr>
          <w:rFonts w:asciiTheme="majorBidi" w:hAnsiTheme="majorBidi" w:cstheme="majorBidi"/>
          <w:sz w:val="24"/>
          <w:szCs w:val="24"/>
        </w:rPr>
        <w:t xml:space="preserve">reasons for cardiac toxicity in </w:t>
      </w:r>
      <w:r w:rsidR="003D53E6" w:rsidRPr="00E13348">
        <w:rPr>
          <w:rFonts w:asciiTheme="majorBidi" w:hAnsiTheme="majorBidi" w:cstheme="majorBidi"/>
          <w:sz w:val="24"/>
          <w:szCs w:val="24"/>
        </w:rPr>
        <w:t xml:space="preserve">the patients with </w:t>
      </w:r>
      <w:r w:rsidRPr="00E13348">
        <w:rPr>
          <w:rFonts w:asciiTheme="majorBidi" w:hAnsiTheme="majorBidi" w:cstheme="majorBidi"/>
          <w:sz w:val="24"/>
          <w:szCs w:val="24"/>
        </w:rPr>
        <w:t>COVID19</w:t>
      </w:r>
      <w:r w:rsidR="003D53E6" w:rsidRPr="00E13348">
        <w:rPr>
          <w:rFonts w:asciiTheme="majorBidi" w:hAnsiTheme="majorBidi" w:cstheme="majorBidi"/>
          <w:sz w:val="24"/>
          <w:szCs w:val="24"/>
        </w:rPr>
        <w:t>.</w:t>
      </w:r>
      <w:r w:rsidRPr="00E13348">
        <w:rPr>
          <w:rFonts w:asciiTheme="majorBidi" w:hAnsiTheme="majorBidi" w:cstheme="majorBidi"/>
          <w:sz w:val="24"/>
          <w:szCs w:val="24"/>
        </w:rPr>
        <w:t xml:space="preserve"> </w:t>
      </w:r>
      <w:r w:rsidR="003D53E6" w:rsidRPr="00E13348">
        <w:rPr>
          <w:rFonts w:asciiTheme="majorBidi" w:hAnsiTheme="majorBidi" w:cstheme="majorBidi"/>
          <w:sz w:val="24"/>
          <w:szCs w:val="24"/>
        </w:rPr>
        <w:t xml:space="preserve"> As mentioned</w:t>
      </w:r>
      <w:r w:rsidRPr="00E13348">
        <w:rPr>
          <w:rFonts w:asciiTheme="majorBidi" w:hAnsiTheme="majorBidi" w:cstheme="majorBidi"/>
          <w:sz w:val="24"/>
          <w:szCs w:val="24"/>
        </w:rPr>
        <w:t>, L</w:t>
      </w:r>
      <w:r w:rsidR="003D53E6" w:rsidRPr="00E13348">
        <w:rPr>
          <w:rFonts w:asciiTheme="majorBidi" w:hAnsiTheme="majorBidi" w:cstheme="majorBidi"/>
          <w:sz w:val="24"/>
          <w:szCs w:val="24"/>
        </w:rPr>
        <w:t>C</w:t>
      </w:r>
      <w:r w:rsidRPr="00E13348">
        <w:rPr>
          <w:rFonts w:asciiTheme="majorBidi" w:hAnsiTheme="majorBidi" w:cstheme="majorBidi"/>
          <w:sz w:val="24"/>
          <w:szCs w:val="24"/>
        </w:rPr>
        <w:t xml:space="preserve"> could be a preventive agent against the cardiac complications of </w:t>
      </w:r>
      <w:r w:rsidR="00156460" w:rsidRPr="00E13348">
        <w:rPr>
          <w:rFonts w:asciiTheme="majorBidi" w:hAnsiTheme="majorBidi" w:cstheme="majorBidi"/>
          <w:sz w:val="24"/>
          <w:szCs w:val="24"/>
        </w:rPr>
        <w:t>COVID19</w:t>
      </w:r>
      <w:r w:rsidRPr="00E13348">
        <w:rPr>
          <w:rFonts w:asciiTheme="majorBidi" w:hAnsiTheme="majorBidi" w:cstheme="majorBidi"/>
          <w:sz w:val="24"/>
          <w:szCs w:val="24"/>
        </w:rPr>
        <w:t xml:space="preserve"> through its </w:t>
      </w:r>
      <w:proofErr w:type="spellStart"/>
      <w:r w:rsidRPr="00E13348">
        <w:rPr>
          <w:rFonts w:asciiTheme="majorBidi" w:hAnsiTheme="majorBidi" w:cstheme="majorBidi"/>
          <w:sz w:val="24"/>
          <w:szCs w:val="24"/>
        </w:rPr>
        <w:t>immunomodulatory</w:t>
      </w:r>
      <w:proofErr w:type="spellEnd"/>
      <w:r w:rsidRPr="00E13348">
        <w:rPr>
          <w:rFonts w:asciiTheme="majorBidi" w:hAnsiTheme="majorBidi" w:cstheme="majorBidi"/>
          <w:sz w:val="24"/>
          <w:szCs w:val="24"/>
        </w:rPr>
        <w:t xml:space="preserve"> effects, particularly the modulation of T-cell ratio.</w:t>
      </w:r>
    </w:p>
    <w:p w:rsidR="00F45182" w:rsidRPr="00E13348" w:rsidRDefault="00F45182" w:rsidP="00ED2121">
      <w:pPr>
        <w:pStyle w:val="ListParagraph"/>
        <w:spacing w:after="0" w:line="480" w:lineRule="auto"/>
        <w:ind w:left="0"/>
        <w:jc w:val="both"/>
        <w:rPr>
          <w:rFonts w:asciiTheme="majorBidi" w:hAnsiTheme="majorBidi" w:cstheme="majorBidi"/>
          <w:sz w:val="24"/>
          <w:szCs w:val="24"/>
        </w:rPr>
      </w:pPr>
    </w:p>
    <w:p w:rsidR="00F45182" w:rsidRPr="00E13348" w:rsidRDefault="009B076E" w:rsidP="00ED2121">
      <w:pPr>
        <w:pStyle w:val="ListParagraph"/>
        <w:numPr>
          <w:ilvl w:val="0"/>
          <w:numId w:val="4"/>
        </w:numPr>
        <w:spacing w:after="0" w:line="480" w:lineRule="auto"/>
        <w:ind w:left="0" w:firstLine="0"/>
        <w:jc w:val="both"/>
        <w:rPr>
          <w:rFonts w:asciiTheme="majorBidi" w:hAnsiTheme="majorBidi" w:cstheme="majorBidi"/>
          <w:sz w:val="24"/>
          <w:szCs w:val="24"/>
        </w:rPr>
      </w:pPr>
      <w:r w:rsidRPr="00E13348">
        <w:rPr>
          <w:rFonts w:asciiTheme="majorBidi" w:hAnsiTheme="majorBidi" w:cstheme="majorBidi"/>
          <w:sz w:val="24"/>
          <w:szCs w:val="24"/>
        </w:rPr>
        <w:t>T</w:t>
      </w:r>
      <w:r w:rsidR="00F45182" w:rsidRPr="00E13348">
        <w:rPr>
          <w:rFonts w:asciiTheme="majorBidi" w:hAnsiTheme="majorBidi" w:cstheme="majorBidi"/>
          <w:sz w:val="24"/>
          <w:szCs w:val="24"/>
        </w:rPr>
        <w:t xml:space="preserve">he pulmonary </w:t>
      </w:r>
      <w:r w:rsidRPr="00E13348">
        <w:rPr>
          <w:rFonts w:asciiTheme="majorBidi" w:hAnsiTheme="majorBidi" w:cstheme="majorBidi"/>
          <w:sz w:val="24"/>
          <w:szCs w:val="24"/>
        </w:rPr>
        <w:t>dysfunction</w:t>
      </w:r>
      <w:r w:rsidR="00F45182" w:rsidRPr="00E13348">
        <w:rPr>
          <w:rFonts w:asciiTheme="majorBidi" w:hAnsiTheme="majorBidi" w:cstheme="majorBidi"/>
          <w:sz w:val="24"/>
          <w:szCs w:val="24"/>
        </w:rPr>
        <w:t xml:space="preserve"> due to severe alveolar damage </w:t>
      </w:r>
      <w:r w:rsidRPr="00E13348">
        <w:rPr>
          <w:rFonts w:asciiTheme="majorBidi" w:hAnsiTheme="majorBidi" w:cstheme="majorBidi"/>
          <w:sz w:val="24"/>
          <w:szCs w:val="24"/>
        </w:rPr>
        <w:t>in</w:t>
      </w:r>
      <w:r w:rsidR="00F45182" w:rsidRPr="00E13348">
        <w:rPr>
          <w:rFonts w:asciiTheme="majorBidi" w:hAnsiTheme="majorBidi" w:cstheme="majorBidi"/>
          <w:sz w:val="24"/>
          <w:szCs w:val="24"/>
        </w:rPr>
        <w:t xml:space="preserve"> </w:t>
      </w:r>
      <w:r w:rsidR="00156460" w:rsidRPr="00E13348">
        <w:rPr>
          <w:rFonts w:asciiTheme="majorBidi" w:hAnsiTheme="majorBidi" w:cstheme="majorBidi"/>
          <w:sz w:val="24"/>
          <w:szCs w:val="24"/>
        </w:rPr>
        <w:t>COVID19</w:t>
      </w:r>
      <w:r w:rsidR="00F45182" w:rsidRPr="00E13348">
        <w:rPr>
          <w:rFonts w:asciiTheme="majorBidi" w:hAnsiTheme="majorBidi" w:cstheme="majorBidi"/>
          <w:sz w:val="24"/>
          <w:szCs w:val="24"/>
        </w:rPr>
        <w:t xml:space="preserve"> and the following hypoxemia could </w:t>
      </w:r>
      <w:r w:rsidRPr="00E13348">
        <w:rPr>
          <w:rFonts w:asciiTheme="majorBidi" w:hAnsiTheme="majorBidi" w:cstheme="majorBidi"/>
          <w:sz w:val="24"/>
          <w:szCs w:val="24"/>
        </w:rPr>
        <w:t xml:space="preserve">cause myocardial injury </w:t>
      </w:r>
      <w:r w:rsidR="00F45182"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{"citationID":"uoTJ5DEv","properties":{"formattedCitation":"\\super [68]\\nosupersub{}","plainCitation":"[68]","noteIndex":0},"citationItems":[{"id":"IWPykwuc/OiUHpCjI","uris":["http://zotero.org/users/local/bRTtMiFT/items/4D64CLBX"],"uri":["http://zotero.org/users/local/bRTtMiFT/items/4D64CLBX"],"itemData":{"id":23,"type":"article-journal","abstract":"Severe acute respiratory syndrome coronavirus 2 (SARS-CoV-2) infects host cells through ACE2 receptors, leading to coronavirus disease (COVID-19)-related pneumonia, while also causing acute myocardial injury and chronic damage to the cardiovascular system. Therefore, particular attention should be given to cardiovascular protection during treatment for COVID-19.","container-title":"Nature Reviews Cardiology","DOI":"10.1038/s41569-020-0360-5","ISSN":"1759-5010","journalAbbreviation":"Nature Reviews Cardiology","title":"COVID-19 and the cardiovascular system","URL":"https://doi.org/10.1038/s41569-020-0360-5","author":[{"family":"Zheng","given":"Ying-Ying"},{"family":"Ma","given":"Yi-Tong"},{"family":"Zhang","given":"Jin-Ying"},{"family":"Xie","given":"Xiang"}],"issued":{"date-parts":[["2020",3,5]]}}}],"schema":"https://github.com/citation-style-language/schema/raw/master/csl-citation.json"} </w:instrText>
      </w:r>
      <w:r w:rsidR="00F45182"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[68]</w:t>
      </w:r>
      <w:r w:rsidR="00F45182" w:rsidRPr="00E13348">
        <w:rPr>
          <w:rFonts w:asciiTheme="majorBidi" w:hAnsiTheme="majorBidi" w:cstheme="majorBidi"/>
          <w:sz w:val="24"/>
          <w:szCs w:val="24"/>
        </w:rPr>
        <w:fldChar w:fldCharType="end"/>
      </w:r>
      <w:r w:rsidRPr="00E13348">
        <w:rPr>
          <w:rFonts w:asciiTheme="majorBidi" w:hAnsiTheme="majorBidi" w:cstheme="majorBidi"/>
          <w:sz w:val="24"/>
          <w:szCs w:val="24"/>
        </w:rPr>
        <w:t>.</w:t>
      </w:r>
      <w:r w:rsidR="00F45182" w:rsidRPr="00E13348">
        <w:rPr>
          <w:rFonts w:asciiTheme="majorBidi" w:hAnsiTheme="majorBidi" w:cstheme="majorBidi"/>
          <w:sz w:val="24"/>
          <w:szCs w:val="24"/>
        </w:rPr>
        <w:t xml:space="preserve"> </w:t>
      </w:r>
      <w:r w:rsidRPr="00E13348">
        <w:rPr>
          <w:rFonts w:asciiTheme="majorBidi" w:hAnsiTheme="majorBidi" w:cstheme="majorBidi"/>
          <w:sz w:val="24"/>
          <w:szCs w:val="24"/>
        </w:rPr>
        <w:t>Some s</w:t>
      </w:r>
      <w:r w:rsidR="00F45182" w:rsidRPr="00E13348">
        <w:rPr>
          <w:rFonts w:asciiTheme="majorBidi" w:hAnsiTheme="majorBidi" w:cstheme="majorBidi"/>
          <w:sz w:val="24"/>
          <w:szCs w:val="24"/>
        </w:rPr>
        <w:t xml:space="preserve">tudies have demonstrated that the level of myocardial </w:t>
      </w:r>
      <w:proofErr w:type="spellStart"/>
      <w:r w:rsidR="00F45182" w:rsidRPr="00E13348">
        <w:rPr>
          <w:rFonts w:asciiTheme="majorBidi" w:hAnsiTheme="majorBidi" w:cstheme="majorBidi"/>
          <w:sz w:val="24"/>
          <w:szCs w:val="24"/>
        </w:rPr>
        <w:t>carnitine</w:t>
      </w:r>
      <w:proofErr w:type="spellEnd"/>
      <w:r w:rsidR="00F45182" w:rsidRPr="00E13348">
        <w:rPr>
          <w:rFonts w:asciiTheme="majorBidi" w:hAnsiTheme="majorBidi" w:cstheme="majorBidi"/>
          <w:sz w:val="24"/>
          <w:szCs w:val="24"/>
        </w:rPr>
        <w:t xml:space="preserve"> </w:t>
      </w:r>
      <w:r w:rsidRPr="00E13348">
        <w:rPr>
          <w:rFonts w:asciiTheme="majorBidi" w:hAnsiTheme="majorBidi" w:cstheme="majorBidi"/>
          <w:sz w:val="24"/>
          <w:szCs w:val="24"/>
        </w:rPr>
        <w:t>is critically declined</w:t>
      </w:r>
      <w:r w:rsidR="00F45182" w:rsidRPr="00E13348">
        <w:rPr>
          <w:rFonts w:asciiTheme="majorBidi" w:hAnsiTheme="majorBidi" w:cstheme="majorBidi"/>
          <w:sz w:val="24"/>
          <w:szCs w:val="24"/>
        </w:rPr>
        <w:t xml:space="preserve"> </w:t>
      </w:r>
      <w:r w:rsidRPr="00E13348">
        <w:rPr>
          <w:rFonts w:asciiTheme="majorBidi" w:hAnsiTheme="majorBidi" w:cstheme="majorBidi"/>
          <w:sz w:val="24"/>
          <w:szCs w:val="24"/>
        </w:rPr>
        <w:t>during</w:t>
      </w:r>
      <w:r w:rsidR="00F45182" w:rsidRPr="00E13348">
        <w:rPr>
          <w:rFonts w:asciiTheme="majorBidi" w:hAnsiTheme="majorBidi" w:cstheme="majorBidi"/>
          <w:sz w:val="24"/>
          <w:szCs w:val="24"/>
        </w:rPr>
        <w:t xml:space="preserve"> </w:t>
      </w:r>
      <w:r w:rsidRPr="00E13348">
        <w:rPr>
          <w:rFonts w:asciiTheme="majorBidi" w:hAnsiTheme="majorBidi" w:cstheme="majorBidi"/>
          <w:sz w:val="24"/>
          <w:szCs w:val="24"/>
        </w:rPr>
        <w:t xml:space="preserve">the </w:t>
      </w:r>
      <w:r w:rsidR="00F45182" w:rsidRPr="00E13348">
        <w:rPr>
          <w:rFonts w:asciiTheme="majorBidi" w:hAnsiTheme="majorBidi" w:cstheme="majorBidi"/>
          <w:sz w:val="24"/>
          <w:szCs w:val="24"/>
        </w:rPr>
        <w:t xml:space="preserve">ischemic and hypoxemic conditions. In </w:t>
      </w:r>
      <w:r w:rsidRPr="00E13348">
        <w:rPr>
          <w:rFonts w:asciiTheme="majorBidi" w:hAnsiTheme="majorBidi" w:cstheme="majorBidi"/>
          <w:sz w:val="24"/>
          <w:szCs w:val="24"/>
        </w:rPr>
        <w:t xml:space="preserve">the patients with </w:t>
      </w:r>
      <w:r w:rsidR="00156460" w:rsidRPr="00E13348">
        <w:rPr>
          <w:rFonts w:asciiTheme="majorBidi" w:hAnsiTheme="majorBidi" w:cstheme="majorBidi"/>
          <w:sz w:val="24"/>
          <w:szCs w:val="24"/>
        </w:rPr>
        <w:t>COVID19</w:t>
      </w:r>
      <w:r w:rsidR="00F45182" w:rsidRPr="00E13348">
        <w:rPr>
          <w:rFonts w:asciiTheme="majorBidi" w:hAnsiTheme="majorBidi" w:cstheme="majorBidi"/>
          <w:sz w:val="24"/>
          <w:szCs w:val="24"/>
        </w:rPr>
        <w:t xml:space="preserve">, </w:t>
      </w:r>
      <w:r w:rsidRPr="00E13348">
        <w:rPr>
          <w:rFonts w:asciiTheme="majorBidi" w:hAnsiTheme="majorBidi" w:cstheme="majorBidi"/>
          <w:sz w:val="24"/>
          <w:szCs w:val="24"/>
        </w:rPr>
        <w:t xml:space="preserve">the hypoxic conditions could be induced in the </w:t>
      </w:r>
      <w:proofErr w:type="spellStart"/>
      <w:r w:rsidRPr="00E13348">
        <w:rPr>
          <w:rFonts w:asciiTheme="majorBidi" w:hAnsiTheme="majorBidi" w:cstheme="majorBidi"/>
          <w:sz w:val="24"/>
          <w:szCs w:val="24"/>
        </w:rPr>
        <w:t>myocytes</w:t>
      </w:r>
      <w:proofErr w:type="spellEnd"/>
      <w:r w:rsidRPr="00E13348">
        <w:rPr>
          <w:rFonts w:asciiTheme="majorBidi" w:hAnsiTheme="majorBidi" w:cstheme="majorBidi"/>
          <w:sz w:val="24"/>
          <w:szCs w:val="24"/>
        </w:rPr>
        <w:t xml:space="preserve"> through</w:t>
      </w:r>
      <w:r w:rsidR="00F45182" w:rsidRPr="00E13348">
        <w:rPr>
          <w:rFonts w:asciiTheme="majorBidi" w:hAnsiTheme="majorBidi" w:cstheme="majorBidi"/>
          <w:sz w:val="24"/>
          <w:szCs w:val="24"/>
        </w:rPr>
        <w:t xml:space="preserve"> severe involvement of the lungs and the following insufficiency to provide the required oxygen for the body</w:t>
      </w:r>
      <w:r w:rsidR="00E13348" w:rsidRPr="00E13348">
        <w:rPr>
          <w:rFonts w:asciiTheme="majorBidi" w:hAnsiTheme="majorBidi" w:cstheme="majorBidi"/>
          <w:sz w:val="24"/>
          <w:szCs w:val="24"/>
        </w:rPr>
        <w:t xml:space="preserve"> </w:t>
      </w:r>
      <w:r w:rsidR="00E1334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{"citationID":"aAKdUVBj","properties":{"formattedCitation":"\\super [68]\\nosupersub{}","plainCitation":"[68]","noteIndex":0},"citationItems":[{"id":"IWPykwuc/OiUHpCjI","uris":["http://zotero.org/users/local/bRTtMiFT/items/4D64CLBX"],"uri":["http://zotero.org/users/local/bRTtMiFT/items/4D64CLBX"],"itemData":{"id":23,"type":"article-journal","abstract":"Severe acute respiratory syndrome coronavirus 2 (SARS-CoV-2) infects host cells through ACE2 receptors, leading to coronavirus disease (COVID-19)-related pneumonia, while also causing acute myocardial injury and chronic damage to the cardiovascular system. Therefore, particular attention should be given to cardiovascular protection during treatment for COVID-19.","container-title":"Nature Reviews Cardiology","DOI":"10.1038/s41569-020-0360-5","ISSN":"1759-5010","journalAbbreviation":"Nature Reviews Cardiology","title":"COVID-19 and the cardiovascular system","URL":"https://doi.org/10.1038/s41569-020-0360-5","author":[{"family":"Zheng","given":"Ying-Ying"},{"family":"Ma","given":"Yi-Tong"},{"family":"Zhang","given":"Jin-Ying"},{"family":"Xie","given":"Xiang"}],"issued":{"date-parts":[["2020",3,5]]}}}],"schema":"https://github.com/citation-style-language/schema/raw/master/csl-citation.json"} </w:instrText>
      </w:r>
      <w:r w:rsidR="00E1334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[68]</w:t>
      </w:r>
      <w:r w:rsidR="00E13348" w:rsidRPr="00E13348">
        <w:rPr>
          <w:rFonts w:asciiTheme="majorBidi" w:hAnsiTheme="majorBidi" w:cstheme="majorBidi"/>
          <w:sz w:val="24"/>
          <w:szCs w:val="24"/>
        </w:rPr>
        <w:fldChar w:fldCharType="end"/>
      </w:r>
      <w:r w:rsidR="00F45182" w:rsidRPr="00E13348">
        <w:rPr>
          <w:rFonts w:asciiTheme="majorBidi" w:hAnsiTheme="majorBidi" w:cstheme="majorBidi"/>
          <w:sz w:val="24"/>
          <w:szCs w:val="24"/>
        </w:rPr>
        <w:t xml:space="preserve">. </w:t>
      </w:r>
      <w:r w:rsidR="00E56D0C" w:rsidRPr="00E13348">
        <w:rPr>
          <w:rFonts w:asciiTheme="majorBidi" w:hAnsiTheme="majorBidi" w:cstheme="majorBidi"/>
          <w:sz w:val="24"/>
          <w:szCs w:val="24"/>
        </w:rPr>
        <w:t xml:space="preserve">The </w:t>
      </w:r>
      <w:proofErr w:type="spellStart"/>
      <w:r w:rsidR="00E56D0C" w:rsidRPr="00E13348">
        <w:rPr>
          <w:rFonts w:asciiTheme="majorBidi" w:hAnsiTheme="majorBidi" w:cstheme="majorBidi"/>
          <w:sz w:val="24"/>
          <w:szCs w:val="24"/>
        </w:rPr>
        <w:t>c</w:t>
      </w:r>
      <w:r w:rsidR="00F45182" w:rsidRPr="00E13348">
        <w:rPr>
          <w:rFonts w:asciiTheme="majorBidi" w:hAnsiTheme="majorBidi" w:cstheme="majorBidi"/>
          <w:sz w:val="24"/>
          <w:szCs w:val="24"/>
        </w:rPr>
        <w:t>arnitine</w:t>
      </w:r>
      <w:proofErr w:type="spellEnd"/>
      <w:r w:rsidR="00F45182" w:rsidRPr="00E13348">
        <w:rPr>
          <w:rFonts w:asciiTheme="majorBidi" w:hAnsiTheme="majorBidi" w:cstheme="majorBidi"/>
          <w:sz w:val="24"/>
          <w:szCs w:val="24"/>
        </w:rPr>
        <w:t xml:space="preserve"> supplementation in ischemic heart disease could </w:t>
      </w:r>
      <w:r w:rsidR="00E56D0C" w:rsidRPr="00E13348">
        <w:rPr>
          <w:rFonts w:asciiTheme="majorBidi" w:hAnsiTheme="majorBidi" w:cstheme="majorBidi"/>
          <w:sz w:val="24"/>
          <w:szCs w:val="24"/>
        </w:rPr>
        <w:t xml:space="preserve">lead to </w:t>
      </w:r>
      <w:proofErr w:type="spellStart"/>
      <w:r w:rsidR="00E56D0C" w:rsidRPr="00E13348">
        <w:rPr>
          <w:rFonts w:asciiTheme="majorBidi" w:hAnsiTheme="majorBidi" w:cstheme="majorBidi"/>
          <w:sz w:val="24"/>
          <w:szCs w:val="24"/>
        </w:rPr>
        <w:t>downregulation</w:t>
      </w:r>
      <w:proofErr w:type="spellEnd"/>
      <w:r w:rsidR="00F45182" w:rsidRPr="00E13348">
        <w:rPr>
          <w:rFonts w:asciiTheme="majorBidi" w:hAnsiTheme="majorBidi" w:cstheme="majorBidi"/>
          <w:sz w:val="24"/>
          <w:szCs w:val="24"/>
        </w:rPr>
        <w:t xml:space="preserve"> of ROS and </w:t>
      </w:r>
      <w:r w:rsidR="00E56D0C" w:rsidRPr="00E13348">
        <w:rPr>
          <w:rFonts w:asciiTheme="majorBidi" w:hAnsiTheme="majorBidi" w:cstheme="majorBidi"/>
          <w:sz w:val="24"/>
          <w:szCs w:val="24"/>
        </w:rPr>
        <w:t>decrease</w:t>
      </w:r>
      <w:r w:rsidR="00F45182" w:rsidRPr="00E13348">
        <w:rPr>
          <w:rFonts w:asciiTheme="majorBidi" w:hAnsiTheme="majorBidi" w:cstheme="majorBidi"/>
          <w:sz w:val="24"/>
          <w:szCs w:val="24"/>
        </w:rPr>
        <w:t xml:space="preserve"> the fatty acid concentration in the cytoplasm. The accumulation of fatty acids in the cytoplasm of </w:t>
      </w:r>
      <w:proofErr w:type="spellStart"/>
      <w:r w:rsidR="00F45182" w:rsidRPr="00E13348">
        <w:rPr>
          <w:rFonts w:asciiTheme="majorBidi" w:hAnsiTheme="majorBidi" w:cstheme="majorBidi"/>
          <w:sz w:val="24"/>
          <w:szCs w:val="24"/>
        </w:rPr>
        <w:t>myocytes</w:t>
      </w:r>
      <w:proofErr w:type="spellEnd"/>
      <w:r w:rsidR="00F45182" w:rsidRPr="00E13348">
        <w:rPr>
          <w:rFonts w:asciiTheme="majorBidi" w:hAnsiTheme="majorBidi" w:cstheme="majorBidi"/>
          <w:sz w:val="24"/>
          <w:szCs w:val="24"/>
        </w:rPr>
        <w:t xml:space="preserve"> in hypoxic </w:t>
      </w:r>
      <w:r w:rsidR="00F45182" w:rsidRPr="00E13348">
        <w:rPr>
          <w:rFonts w:asciiTheme="majorBidi" w:hAnsiTheme="majorBidi" w:cstheme="majorBidi"/>
          <w:sz w:val="24"/>
          <w:szCs w:val="24"/>
        </w:rPr>
        <w:lastRenderedPageBreak/>
        <w:t xml:space="preserve">conditions </w:t>
      </w:r>
      <w:r w:rsidR="00E56D0C" w:rsidRPr="00E13348">
        <w:rPr>
          <w:rFonts w:asciiTheme="majorBidi" w:hAnsiTheme="majorBidi" w:cstheme="majorBidi"/>
          <w:sz w:val="24"/>
          <w:szCs w:val="24"/>
        </w:rPr>
        <w:t xml:space="preserve">can induce </w:t>
      </w:r>
      <w:r w:rsidR="00F45182" w:rsidRPr="00E13348">
        <w:rPr>
          <w:rFonts w:asciiTheme="majorBidi" w:hAnsiTheme="majorBidi" w:cstheme="majorBidi"/>
          <w:sz w:val="24"/>
          <w:szCs w:val="24"/>
        </w:rPr>
        <w:t>the peroxidation of fatty acids</w:t>
      </w:r>
      <w:r w:rsidR="00E56D0C" w:rsidRPr="00E13348">
        <w:rPr>
          <w:rFonts w:asciiTheme="majorBidi" w:hAnsiTheme="majorBidi" w:cstheme="majorBidi"/>
          <w:sz w:val="24"/>
          <w:szCs w:val="24"/>
        </w:rPr>
        <w:t>,</w:t>
      </w:r>
      <w:r w:rsidR="00F45182" w:rsidRPr="00E13348">
        <w:rPr>
          <w:rFonts w:asciiTheme="majorBidi" w:hAnsiTheme="majorBidi" w:cstheme="majorBidi"/>
          <w:sz w:val="24"/>
          <w:szCs w:val="24"/>
        </w:rPr>
        <w:t xml:space="preserve"> result</w:t>
      </w:r>
      <w:r w:rsidR="00E56D0C" w:rsidRPr="00E13348">
        <w:rPr>
          <w:rFonts w:asciiTheme="majorBidi" w:hAnsiTheme="majorBidi" w:cstheme="majorBidi"/>
          <w:sz w:val="24"/>
          <w:szCs w:val="24"/>
        </w:rPr>
        <w:t>ing</w:t>
      </w:r>
      <w:r w:rsidR="00F45182" w:rsidRPr="00E13348">
        <w:rPr>
          <w:rFonts w:asciiTheme="majorBidi" w:hAnsiTheme="majorBidi" w:cstheme="majorBidi"/>
          <w:sz w:val="24"/>
          <w:szCs w:val="24"/>
        </w:rPr>
        <w:t xml:space="preserve"> in the elevation of oxidative stress in the myocardium</w:t>
      </w:r>
      <w:r w:rsidR="00E56D0C" w:rsidRPr="00E13348">
        <w:rPr>
          <w:rFonts w:asciiTheme="majorBidi" w:hAnsiTheme="majorBidi" w:cstheme="majorBidi"/>
          <w:sz w:val="24"/>
          <w:szCs w:val="24"/>
        </w:rPr>
        <w:t xml:space="preserve"> </w:t>
      </w:r>
      <w:r w:rsidR="00F45182"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{"citationID":"LwUfObXN","properties":{"formattedCitation":"\\super [69]\\nosupersub{}","plainCitation":"[69]","noteIndex":0},"citationItems":[{"id":"IWPykwuc/cWFkjDSH","uris":["http://zotero.org/users/local/bRTtMiFT/items/QLSZZ7JJ"],"uri":["http://zotero.org/users/local/bRTtMiFT/items/QLSZZ7JJ"],"itemData":{"id":39,"type":"article-journal","container-title":"Mayo Clinic Proceedings","DOI":"10.1016/j.mayocp.2013.02.007","ISSN":"0025-6196","issue":"6","note":"publisher: Elsevier","page":"544-551","title":"L-Carnitine in the Secondary Prevention of Cardiovascular Disease: Systematic Review and Meta-analysis","volume":"88","author":[{"family":"DiNicolantonio","given":"James J."},{"family":"Lavie","given":"Carl J."},{"family":"Fares","given":"Hassan"},{"family":"Menezes","given":"Arthur R."},{"family":"O'Keefe","given":"James H."}],"issued":{"date-parts":[["2013",6,1]]}}}],"schema":"https://github.com/citation-style-language/schema/raw/master/csl-citation.json"} </w:instrText>
      </w:r>
      <w:r w:rsidR="00F45182"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[69]</w:t>
      </w:r>
      <w:r w:rsidR="00F45182" w:rsidRPr="00E13348">
        <w:rPr>
          <w:rFonts w:asciiTheme="majorBidi" w:hAnsiTheme="majorBidi" w:cstheme="majorBidi"/>
          <w:sz w:val="24"/>
          <w:szCs w:val="24"/>
        </w:rPr>
        <w:fldChar w:fldCharType="end"/>
      </w:r>
      <w:r w:rsidR="00E56D0C" w:rsidRPr="00E13348">
        <w:rPr>
          <w:rFonts w:asciiTheme="majorBidi" w:hAnsiTheme="majorBidi" w:cstheme="majorBidi"/>
          <w:sz w:val="24"/>
          <w:szCs w:val="24"/>
        </w:rPr>
        <w:t>.</w:t>
      </w:r>
    </w:p>
    <w:p w:rsidR="00F45182" w:rsidRPr="00E13348" w:rsidRDefault="00F45182" w:rsidP="00ED2121">
      <w:pPr>
        <w:pStyle w:val="ListParagraph"/>
        <w:spacing w:after="0" w:line="480" w:lineRule="auto"/>
        <w:ind w:left="1440"/>
        <w:jc w:val="both"/>
        <w:rPr>
          <w:rFonts w:asciiTheme="majorBidi" w:hAnsiTheme="majorBidi" w:cstheme="majorBidi"/>
          <w:sz w:val="24"/>
          <w:szCs w:val="24"/>
        </w:rPr>
      </w:pPr>
    </w:p>
    <w:p w:rsidR="00F45182" w:rsidRPr="00E13348" w:rsidRDefault="00F45182" w:rsidP="00ED2121">
      <w:pPr>
        <w:pStyle w:val="ListParagraph"/>
        <w:numPr>
          <w:ilvl w:val="0"/>
          <w:numId w:val="4"/>
        </w:numPr>
        <w:spacing w:after="0" w:line="480" w:lineRule="auto"/>
        <w:ind w:left="0" w:firstLine="0"/>
        <w:jc w:val="both"/>
        <w:rPr>
          <w:rFonts w:asciiTheme="majorBidi" w:hAnsiTheme="majorBidi" w:cstheme="majorBidi"/>
          <w:sz w:val="24"/>
          <w:szCs w:val="24"/>
        </w:rPr>
      </w:pPr>
      <w:r w:rsidRPr="00E13348">
        <w:rPr>
          <w:rFonts w:asciiTheme="majorBidi" w:hAnsiTheme="majorBidi" w:cstheme="majorBidi"/>
          <w:sz w:val="24"/>
          <w:szCs w:val="24"/>
        </w:rPr>
        <w:t xml:space="preserve">Despite the fact that there is still no definitive treatment strategy for Coronavirus </w:t>
      </w:r>
      <w:r w:rsidR="00D74138" w:rsidRPr="00E13348">
        <w:rPr>
          <w:rFonts w:asciiTheme="majorBidi" w:hAnsiTheme="majorBidi" w:cstheme="majorBidi"/>
          <w:sz w:val="24"/>
          <w:szCs w:val="24"/>
        </w:rPr>
        <w:t>infection</w:t>
      </w:r>
      <w:r w:rsidRPr="00E13348">
        <w:rPr>
          <w:rFonts w:asciiTheme="majorBidi" w:hAnsiTheme="majorBidi" w:cstheme="majorBidi"/>
          <w:sz w:val="24"/>
          <w:szCs w:val="24"/>
        </w:rPr>
        <w:t xml:space="preserve">, several medications are prescribed corresponding to regional health policies. These medications include: </w:t>
      </w:r>
      <w:proofErr w:type="spellStart"/>
      <w:r w:rsidRPr="00E13348">
        <w:rPr>
          <w:rFonts w:asciiTheme="majorBidi" w:hAnsiTheme="majorBidi" w:cstheme="majorBidi"/>
          <w:sz w:val="24"/>
          <w:szCs w:val="24"/>
        </w:rPr>
        <w:t>Hydroxychloroquine</w:t>
      </w:r>
      <w:proofErr w:type="spellEnd"/>
      <w:r w:rsidRPr="00E13348">
        <w:rPr>
          <w:rFonts w:asciiTheme="majorBidi" w:hAnsiTheme="majorBidi" w:cstheme="majorBidi"/>
          <w:sz w:val="24"/>
          <w:szCs w:val="24"/>
        </w:rPr>
        <w:t xml:space="preserve">, potent empiric antibiotics to prevent bacterial super-infections and antiviral drugs like </w:t>
      </w:r>
      <w:proofErr w:type="spellStart"/>
      <w:r w:rsidRPr="00E13348">
        <w:rPr>
          <w:rFonts w:asciiTheme="majorBidi" w:hAnsiTheme="majorBidi" w:cstheme="majorBidi"/>
          <w:sz w:val="24"/>
          <w:szCs w:val="24"/>
        </w:rPr>
        <w:t>Lopinavir</w:t>
      </w:r>
      <w:proofErr w:type="spellEnd"/>
      <w:r w:rsidRPr="00E13348">
        <w:rPr>
          <w:rFonts w:asciiTheme="majorBidi" w:hAnsiTheme="majorBidi" w:cstheme="majorBidi"/>
          <w:sz w:val="24"/>
          <w:szCs w:val="24"/>
        </w:rPr>
        <w:t xml:space="preserve">, Ritonavir or the combination of both (KALETRA®). A number of these medications including </w:t>
      </w:r>
      <w:proofErr w:type="spellStart"/>
      <w:r w:rsidRPr="00E13348">
        <w:rPr>
          <w:rFonts w:asciiTheme="majorBidi" w:hAnsiTheme="majorBidi" w:cstheme="majorBidi"/>
          <w:sz w:val="24"/>
          <w:szCs w:val="24"/>
        </w:rPr>
        <w:t>Hydroxychloroquine</w:t>
      </w:r>
      <w:proofErr w:type="spellEnd"/>
      <w:r w:rsidRPr="00E13348">
        <w:rPr>
          <w:rFonts w:asciiTheme="majorBidi" w:hAnsiTheme="majorBidi" w:cstheme="majorBidi"/>
          <w:sz w:val="24"/>
          <w:szCs w:val="24"/>
        </w:rPr>
        <w:t xml:space="preserve"> and KALETRA® are known as the causes of adverse cardiovascular effects in </w:t>
      </w:r>
      <w:r w:rsidR="00D74138" w:rsidRPr="00E13348">
        <w:rPr>
          <w:rFonts w:asciiTheme="majorBidi" w:hAnsiTheme="majorBidi" w:cstheme="majorBidi"/>
          <w:sz w:val="24"/>
          <w:szCs w:val="24"/>
        </w:rPr>
        <w:t xml:space="preserve">the </w:t>
      </w:r>
      <w:r w:rsidRPr="00E13348">
        <w:rPr>
          <w:rFonts w:asciiTheme="majorBidi" w:hAnsiTheme="majorBidi" w:cstheme="majorBidi"/>
          <w:sz w:val="24"/>
          <w:szCs w:val="24"/>
        </w:rPr>
        <w:t>patients</w:t>
      </w:r>
      <w:r w:rsidR="00E13348" w:rsidRPr="00E13348">
        <w:rPr>
          <w:rFonts w:asciiTheme="majorBidi" w:hAnsiTheme="majorBidi" w:cstheme="majorBidi"/>
          <w:sz w:val="24"/>
          <w:szCs w:val="24"/>
        </w:rPr>
        <w:t xml:space="preserve"> </w:t>
      </w:r>
      <w:r w:rsidR="00E1334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{"citationID":"KICm80Cj","properties":{"formattedCitation":"\\super [70\\uc0\\u8211{}72]\\nosupersub{}","plainCitation":"[70–72]","noteIndex":0},"citationItems":[{"id":"IWPykwuc/gLs5uWeP","uris":["http://zotero.org/users/local/bRTtMiFT/items/S3D6ZXXG"],"uri":["http://zotero.org/users/local/bRTtMiFT/items/S3D6ZXXG"],"itemData":{"id":29,"type":"article-journal","abstract":"Chloroquine and hydroxychloroquine are widely used in the long-term treatment of connective tissue disease and usually considered safe. However, chloroquine- or hydroxychloroquine-related cardiac disorder is a rare but severe adverse event, which can lead to death. This systematic review investigates cardiac complications attributed to chloroquine and hydroxychloroquine.","container-title":"Drug Safety","DOI":"10.1007/s40264-018-0689-4","ISSN":"1179-1942","issue":"10","journalAbbreviation":"Drug Safety","page":"919-931","title":"Cardiac Complications Attributed to Chloroquine and Hydroxychloroquine: A Systematic Review of the Literature","volume":"41","author":[{"family":"Chatre","given":"Clotilde"},{"family":"Roubille","given":"François"},{"family":"Vernhet","given":"Hélène"},{"family":"Jorgensen","given":"Christian"},{"family":"Pers","given":"Yves-Marie"}],"issued":{"date-parts":[["2018",10,1]]}},"label":"page"},{"id":"IWPykwuc/HP16518p","uris":["http://zotero.org/users/local/bRTtMiFT/items/VE96ZWWE"],"uri":["http://zotero.org/users/local/bRTtMiFT/items/VE96ZWWE"],"itemData":{"id":27,"type":"webpage","abstract":"The new labeling changes for lopinavir/ritonavir include warnings and precautions regarding QT/QTC interval and PR interval prolongation.","container-title":"Medscape","note":"Library Catalog: www.medscape.com","title":"FDA Issues Safety Labeling Changes for Kaletra","URL":"http://www.medscape.com/viewarticle/590940","accessed":{"date-parts":[["2020",3,24]]}},"label":"page"},{"id":"IWPykwuc/eKPMAZBk","uris":["http://zotero.org/users/local/bRTtMiFT/items/KQQ4GQQW"],"uri":["http://zotero.org/users/local/bRTtMiFT/items/KQQ4GQQW"],"itemData":{"id":30,"type":"article-journal","abstract":"Abstract Cardiovascular diseases are a leading cause of morbidity and mortality in most developed countries of the world. Pharmaceuticals, illicit drugs, and toxins can significantly contribute to the overall cardiovascular burden and thus deserve attention. The present article is a systematic overview of drugs that may induce distinct cardiovascular toxicity. The compounds are classified into agents that have significant effects on the heart, blood vessels, or both. The mechanism(s) of toxic action are discussed and treatment modalities are briefly mentioned in relevant cases. Due to the large number of clinically relevant compounds discussed, this article could be of interest to a broad audience including pharmacologists and toxicologists, pharmacists, physicians, and medicinal chemists. Particular emphasis is given to clinically relevant topics including the cardiovascular toxicity of illicit sympathomimetic drugs (e.g., cocaine, amphetamines, cathinones), drugs that prolong the QT interval, antidysrhythmic drugs, digoxin and other cardioactive steroids, beta-blockers, calcium channel blockers, female hormones, nonsteroidal anti-inflammatory, and anticancer compounds encompassing anthracyclines and novel targeted therapy interfering with the HER2 or the vascular endothelial growth factor pathway.","container-title":"Medicinal Research Reviews","DOI":"10.1002/med.21476","ISSN":"0198-6325","issue":"4","journalAbbreviation":"Medicinal Research Reviews","note":"publisher: John Wiley &amp; Sons, Ltd","page":"1332-1403","title":"Comprehensive review of cardiovascular toxicity of drugs and related agents","volume":"38","author":[{"family":"Mladěnka","given":"Přemysl"},{"family":"Applová","given":"Lenka"},{"family":"Patočka","given":"Jiří"},{"family":"Costa","given":"Vera Marisa"},{"family":"Remiao","given":"Fernando"},{"family":"Pourová","given":"Jana"},{"family":"Mladěnka","given":"Aleš"},{"family":"Karlíčková","given":"Jana"},{"family":"Jahodář","given":"Luděk"},{"family":"Vopršalová","given":"Marie"},{"family":"Varner","given":"Kurt J."},{"family":"Štěrba","given":"Martin"},{"literal":"TOX-OER and CARDIOTOX Hradec Králové Researchers and Collaborators"}],"issued":{"date-parts":[["2018",7,1]]}},"label":"page"}],"schema":"https://github.com/citation-style-language/schema/raw/master/csl-citation.json"} </w:instrText>
      </w:r>
      <w:r w:rsidR="00E1334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[70–72]</w:t>
      </w:r>
      <w:r w:rsidR="00E13348" w:rsidRPr="00E13348">
        <w:rPr>
          <w:rFonts w:asciiTheme="majorBidi" w:hAnsiTheme="majorBidi" w:cstheme="majorBidi"/>
          <w:sz w:val="24"/>
          <w:szCs w:val="24"/>
        </w:rPr>
        <w:fldChar w:fldCharType="end"/>
      </w:r>
      <w:r w:rsidRPr="00E13348">
        <w:rPr>
          <w:rFonts w:asciiTheme="majorBidi" w:hAnsiTheme="majorBidi" w:cstheme="majorBidi"/>
          <w:sz w:val="24"/>
          <w:szCs w:val="24"/>
        </w:rPr>
        <w:t>. Particularly</w:t>
      </w:r>
      <w:r w:rsidR="00D74138" w:rsidRPr="00E13348">
        <w:rPr>
          <w:rFonts w:asciiTheme="majorBidi" w:hAnsiTheme="majorBidi" w:cstheme="majorBidi"/>
          <w:sz w:val="24"/>
          <w:szCs w:val="24"/>
        </w:rPr>
        <w:t>,</w:t>
      </w:r>
      <w:r w:rsidRPr="00E13348">
        <w:rPr>
          <w:rFonts w:asciiTheme="majorBidi" w:hAnsiTheme="majorBidi" w:cstheme="majorBidi"/>
          <w:sz w:val="24"/>
          <w:szCs w:val="24"/>
        </w:rPr>
        <w:t xml:space="preserve"> given the fact that the simultaneous consumption of these drugs could exacerbate the adverse effects, </w:t>
      </w:r>
      <w:r w:rsidR="00D74138" w:rsidRPr="00E13348">
        <w:rPr>
          <w:rFonts w:asciiTheme="majorBidi" w:hAnsiTheme="majorBidi" w:cstheme="majorBidi"/>
          <w:sz w:val="24"/>
          <w:szCs w:val="24"/>
        </w:rPr>
        <w:t xml:space="preserve">the </w:t>
      </w:r>
      <w:r w:rsidRPr="00E13348">
        <w:rPr>
          <w:rFonts w:asciiTheme="majorBidi" w:hAnsiTheme="majorBidi" w:cstheme="majorBidi"/>
          <w:sz w:val="24"/>
          <w:szCs w:val="24"/>
        </w:rPr>
        <w:t xml:space="preserve">patients </w:t>
      </w:r>
      <w:r w:rsidR="00D74138" w:rsidRPr="00E13348">
        <w:rPr>
          <w:rFonts w:asciiTheme="majorBidi" w:hAnsiTheme="majorBidi" w:cstheme="majorBidi"/>
          <w:sz w:val="24"/>
          <w:szCs w:val="24"/>
        </w:rPr>
        <w:t xml:space="preserve">with COVID19 </w:t>
      </w:r>
      <w:r w:rsidRPr="00E13348">
        <w:rPr>
          <w:rFonts w:asciiTheme="majorBidi" w:hAnsiTheme="majorBidi" w:cstheme="majorBidi"/>
          <w:sz w:val="24"/>
          <w:szCs w:val="24"/>
        </w:rPr>
        <w:t>are susceptible to cardiac complications a</w:t>
      </w:r>
      <w:r w:rsidR="00D74138" w:rsidRPr="00E13348">
        <w:rPr>
          <w:rFonts w:asciiTheme="majorBidi" w:hAnsiTheme="majorBidi" w:cstheme="majorBidi"/>
          <w:sz w:val="24"/>
          <w:szCs w:val="24"/>
        </w:rPr>
        <w:t>nd specially cardiac arrhythmia</w:t>
      </w:r>
      <w:r w:rsidR="00E13348" w:rsidRPr="00E13348">
        <w:rPr>
          <w:rFonts w:asciiTheme="majorBidi" w:hAnsiTheme="majorBidi" w:cstheme="majorBidi"/>
          <w:sz w:val="24"/>
          <w:szCs w:val="24"/>
        </w:rPr>
        <w:t xml:space="preserve"> </w:t>
      </w:r>
      <w:r w:rsidR="00E1334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{"citationID":"cWXa01KV","properties":{"formattedCitation":"\\super [66,68]\\nosupersub{}","plainCitation":"[66,68]","noteIndex":0},"citationItems":[{"id":"IWPykwuc/p8iGQ0N3","uris":["http://zotero.org/users/local/bRTtMiFT/items/E477MKQT"],"uri":["http://zotero.org/users/local/bRTtMiFT/items/E477MKQT"],"itemData":{"id":21,"type":"article-journal","container-title":"The Lancet","DOI":"10.1016/S0140-6736(20)30183-5","ISSN":"0140-6736","issue":"10223","note":"publisher: Elsevier","page":"497-506","title":"Clinical features of patients infected with 2019 novel coronavirus in Wuhan, China","volume":"395","author":[{"family":"Huang","given":"Chaolin"},{"family":"Wang","given":"Yeming"},{"family":"Li","given":"Xingwang"},{"family":"Ren","given":"Lili"},{"family":"Zhao","given":"Jianping"},{"family":"Hu","given":"Yi"},{"family":"Zhang","given":"Li"},{"family":"Fan","given":"Guohui"},{"family":"Xu","given":"Jiuyang"},{"family":"Gu","given":"Xiaoying"},{"family":"Cheng","given":"Zhenshun"},{"family":"Yu","given":"Ting"},{"family":"Xia","given":"Jiaan"},{"family":"Wei","given":"Yuan"},{"family":"Wu","given":"Wenjuan"},{"family":"Xie","given":"Xuelei"},{"family":"Yin","given":"Wen"},{"family":"Li","given":"Hui"},{"family":"Liu","given":"Min"},{"family":"Xiao","given":"Yan"},{"family":"Gao","given":"Hong"},{"family":"Guo","given":"Li"},{"family":"Xie","given":"Jungang"},{"family":"Wang","given":"Guangfa"},{"family":"Jiang","given":"Rongmeng"},{"family":"Gao","given":"Zhancheng"},{"family":"Jin","given":"Qi"},{"family":"Wang","given":"Jianwei"},{"family":"Cao","given":"Bin"}],"issued":{"date-parts":[["2020",2,15]]}},"label":"page"},{"id":"IWPykwuc/OiUHpCjI","uris":["http://zotero.org/users/local/bRTtMiFT/items/4D64CLBX"],"uri":["http://zotero.org/users/local/bRTtMiFT/items/4D64CLBX"],"itemData":{"id":23,"type":"article-journal","abstract":"Severe acute respiratory syndrome coronavirus 2 (SARS-CoV-2) infects host cells through ACE2 receptors, leading to coronavirus disease (COVID-19)-related pneumonia, while also causing acute myocardial injury and chronic damage to the cardiovascular system. Therefore, particular attention should be given to cardiovascular protection during treatment for COVID-19.","container-title":"Nature Reviews Cardiology","DOI":"10.1038/s41569-020-0360-5","ISSN":"1759-5010","journalAbbreviation":"Nature Reviews Cardiology","title":"COVID-19 and the cardiovascular system","URL":"https://doi.org/10.1038/s41569-020-0360-5","author":[{"family":"Zheng","given":"Ying-Ying"},{"family":"Ma","given":"Yi-Tong"},{"family":"Zhang","given":"Jin-Ying"},{"family":"Xie","given":"Xiang"}],"issued":{"date-parts":[["2020",3,5]]}},"label":"page"}],"schema":"https://github.com/citation-style-language/schema/raw/master/csl-citation.json"} </w:instrText>
      </w:r>
      <w:r w:rsidR="00E1334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[66,68]</w:t>
      </w:r>
      <w:r w:rsidR="00E13348" w:rsidRPr="00E13348">
        <w:rPr>
          <w:rFonts w:asciiTheme="majorBidi" w:hAnsiTheme="majorBidi" w:cstheme="majorBidi"/>
          <w:sz w:val="24"/>
          <w:szCs w:val="24"/>
        </w:rPr>
        <w:fldChar w:fldCharType="end"/>
      </w:r>
      <w:r w:rsidR="00D74138" w:rsidRPr="00E13348">
        <w:rPr>
          <w:rFonts w:asciiTheme="majorBidi" w:hAnsiTheme="majorBidi" w:cstheme="majorBidi"/>
          <w:sz w:val="24"/>
          <w:szCs w:val="24"/>
        </w:rPr>
        <w:t>.</w:t>
      </w:r>
      <w:r w:rsidRPr="00E13348">
        <w:rPr>
          <w:rFonts w:asciiTheme="majorBidi" w:hAnsiTheme="majorBidi" w:cstheme="majorBidi"/>
          <w:sz w:val="24"/>
          <w:szCs w:val="24"/>
        </w:rPr>
        <w:t xml:space="preserve"> Several studies have established the protective effects of L</w:t>
      </w:r>
      <w:r w:rsidR="00D74138" w:rsidRPr="00E13348">
        <w:rPr>
          <w:rFonts w:asciiTheme="majorBidi" w:hAnsiTheme="majorBidi" w:cstheme="majorBidi"/>
          <w:sz w:val="24"/>
          <w:szCs w:val="24"/>
        </w:rPr>
        <w:t>C</w:t>
      </w:r>
      <w:r w:rsidRPr="00E13348">
        <w:rPr>
          <w:rFonts w:asciiTheme="majorBidi" w:hAnsiTheme="majorBidi" w:cstheme="majorBidi"/>
          <w:sz w:val="24"/>
          <w:szCs w:val="24"/>
        </w:rPr>
        <w:t xml:space="preserve"> against the </w:t>
      </w:r>
      <w:proofErr w:type="spellStart"/>
      <w:r w:rsidRPr="00E13348">
        <w:rPr>
          <w:rFonts w:asciiTheme="majorBidi" w:hAnsiTheme="majorBidi" w:cstheme="majorBidi"/>
          <w:sz w:val="24"/>
          <w:szCs w:val="24"/>
        </w:rPr>
        <w:t>cardiotoxicity</w:t>
      </w:r>
      <w:proofErr w:type="spellEnd"/>
      <w:r w:rsidRPr="00E13348">
        <w:rPr>
          <w:rFonts w:asciiTheme="majorBidi" w:hAnsiTheme="majorBidi" w:cstheme="majorBidi"/>
          <w:sz w:val="24"/>
          <w:szCs w:val="24"/>
        </w:rPr>
        <w:t xml:space="preserve"> c</w:t>
      </w:r>
      <w:r w:rsidR="00F51B38" w:rsidRPr="00E13348">
        <w:rPr>
          <w:rFonts w:asciiTheme="majorBidi" w:hAnsiTheme="majorBidi" w:cstheme="majorBidi"/>
          <w:sz w:val="24"/>
          <w:szCs w:val="24"/>
        </w:rPr>
        <w:t>aused by different medications</w:t>
      </w:r>
      <w:r w:rsidR="00E13348" w:rsidRPr="00E13348">
        <w:rPr>
          <w:rFonts w:asciiTheme="majorBidi" w:hAnsiTheme="majorBidi" w:cstheme="majorBidi"/>
          <w:sz w:val="24"/>
          <w:szCs w:val="24"/>
        </w:rPr>
        <w:t xml:space="preserve"> </w:t>
      </w:r>
      <w:r w:rsidR="00E1334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{"citationID":"FTPFHmAA","properties":{"formattedCitation":"\\super [73\\uc0\\u8211{}77]\\nosupersub{}","plainCitation":"[73–77]","noteIndex":0},"citationItems":[{"id":"IWPykwuc/ALYhpqIK","uris":["http://zotero.org/users/local/bRTtMiFT/items/E93V7J2X"],"uri":["http://zotero.org/users/local/bRTtMiFT/items/E93V7J2X"],"itemData":{"id":44,"type":"article-journal","abstract":"The primary aim of this study was to evaluate the effect of acute administration of L-carnitine 100 mg·kg−1 iv on susceptibility to bupivacaine-induced cardiotoxicity in rats.","container-title":"Canadian Journal of Anesthesia/Journal canadien d'anesthésie","DOI":"10.1007/s12630-016-0797-5","ISSN":"1496-8975","issue":"3","journalAbbreviation":"Canadian Journal of Anesthesia/Journal canadien d'anesthésie","page":"270-279","title":"L-carnitine reduces susceptibility to bupivacaine-induced cardiotoxicity: an experimental study in rats","volume":"64","author":[{"family":"Wong","given":"Gail K."},{"family":"Pehora","given":"Carolyne"},{"family":"Crawford","given":"Mark W."}],"issued":{"date-parts":[["2017",3,1]]}},"label":"page"},{"id":"IWPykwuc/FNG49BC9","uris":["http://zotero.org/users/local/bRTtMiFT/items/GY349KFG"],"uri":["http://zotero.org/users/local/bRTtMiFT/items/GY349KFG"],"itemData":{"id":41,"type":"article-journal","container-title":"Canadian Journal of Physiology and Pharmacology","DOI":"10.1139/cjpp-2019-0299","ISSN":"0008-4212","journalAbbreviation":"Can. J. Physiol. Pharmacol.","note":"publisher: NRC Research Press","page":"183-193","title":"Protective effects of olmesartan and l-carnitine on doxorubicin-induced cardiotoxicity in rats","author":[{"family":"Aziz","given":"Malek M."},{"family":"Abd El Fattah","given":"Mai A."},{"family":"Ahmed","given":"Kawkab A."},{"family":"Sayed","given":"Helmy M."}],"issued":{"date-parts":[["2019",10,30]]}},"label":"page"},{"id":"IWPykwuc/eoB0XGmS","uris":["http://zotero.org/users/local/bRTtMiFT/items/VMM2INGZ"],"uri":["http://zotero.org/users/local/bRTtMiFT/items/VMM2INGZ"],"itemData":{"id":52,"type":"article-journal","abstract":"Perfluorooctanoic acid (PFOA) is an environmental contaminant that could induce developmental cardiotoxicity in a chicken embryo, which may be alleviated by l-carnitine. To explore the roles of reactive oxygen species (ROS) and nitric oxide (NO) in such changes and the potential effects of l-carnitine, fertile chicken eggs were exposed to PFOA via an air cell injection, with or without l-carnitine co-treatment. The ROS and NO levels in chicken embryo hearts were determined with electron spin resonance (ESR), and the protein levels of the nuclear factor κ-light chain-enhancer of activated B cells (NF-κB) p65 and inducible nitric oxide synthase (iNOS) in chicken embryo hearts were assessed with western blotting. The results of ESR indicated that PFOA exposure induced an elevation in the ROS levels in ED19 chicken embryo hearts and hatchling chicken hearts, while l-carnitine could alleviate such changes. Meanwhile, increased NO levels were observed in ED19 embryo hearts and hatchling hearts following PFOA exposure, while l-carnitine co-treatment exerted modulatory effects. Western blotting revealed that p65 translocation in ED19 embryo hearts and hatchling hearts was enhanced by PFOA, while l-carnitine co-treatment alleviated such changes. iNOS expression levels in ED19 embryo hearts followed the same pattern as NO levels, while a suppression of expression was observed in hatchling hearts exposed to PFOA. ROS/NF-κB p65 and iNOS/NO seem to be involved in the late stage (ED19 and post hatch) of PFOA-induced developmental cardiotoxicity in a chicken embryo. l-carnitine could exert anti-oxidant and NO modulatory effects in the developing chicken embryo hearts, which likely contribute to its cardioprotective effects.","container-title":"International Journal of Molecular Sciences","DOI":"10.3390/ijms18061229","ISSN":"1422-0067","issue":"6","title":"The Roles of Reactive Oxygen Species and Nitric Oxide in Perfluorooctanoic Acid-Induced Developmental Cardiotoxicity and l-Carnitine Mediated Protection","volume":"18","author":[{"family":"Zhao","given":"Meng"},{"family":"Jiang","given":"Qixiao"},{"family":"Wang","given":"Wencheng"},{"family":"Geng","given":"Min"},{"family":"Wang","given":"Meng"},{"family":"Han","given":"Yantao"},{"family":"Wang","given":"Chunbo"}],"issued":{"date-parts":[["2017"]]}},"label":"page"},{"id":"IWPykwuc/XFV1C0uy","uris":["http://zotero.org/users/local/bRTtMiFT/items/NIVYT4JT"],"uri":["http://zotero.org/users/local/bRTtMiFT/items/NIVYT4JT"],"itemData":{"id":54,"type":"article-journal","abstract":"In addition to hemorrhagic cystitis, Fanconi Syndrome is a serious clinical side effect during ifosfamide (IFO) therapy. Fanconi syndrome is a generalized dysfunction of the proximal tubule which is characterized by excessive urinary excretion of glucose, phosphate, bicarbonate, amino acids and other solutes excreted by this segment of the nephron including L-carnitine. Carnitine is essential cofactor for β-oxidation of long-chain fatty acids in the myocardium. IFO therapy is associated with increased urinary carnitine excretion with subsequent secondary deficiency of the molecule. Cardiac abnormalities in IFO-treated cancer patients were reported as isolated clinical cases. This study examined whether carnitine deficiency and oxidative stress, secondary to Fanconi Syndrome, provoke IFO-induced cardiomyopathy as well as exploring if carnitine supplementation using Propionyl-L-carnitine (PLC) could offer protection against this toxicity. In the current study, an animal model of carnitine deficiency was developed in rats by D-carnitine-mildronate treatment Adult male Wistar albino rats were assigned to one of six treatment groups: the first three groups were injected intraperitoneally with normal saline, D-carnitine (DC, 250 mg/kg/day) combined with mildronate (MD, 200 mg/kg/day) and PLC (250 mg/kg/day), respectively, for 10 successive days. The 4&lt;sup&gt;th&lt;/sup&gt;, 5&lt;sup&gt;th&lt;/sup&gt; and 6&lt;sup&gt;th&lt;/sup&gt; groups were injected with the same doses of normal saline, DC-MD and PLC, respectively for 5 successive days before and 5 days concomitant with IFO (50 mg/kg/day). IFO significantly increased serum creatinine, blood urea nitrogen (BUN), urinary carnitine excretion and clearance, creatine phosphokinase isoenzyme (CK-MB), lactate dehydrogenase (LDH), intramitochondrial acetyl-CoA/CoA-SH and thiobarbituric acid reactive substances (TBARS) in cardiac tissues and significantly decreased adenosine triphosphate (ATP) and total carnitine and reduced glutathione (GSH) content in cardiac tissues. In carnitine-depleted rats, IFO induced dramatic increase in serum creatinine, BUN, CK-MB, LDH, carnitine clearance and intramitochondrial acetyl-CoA/CoA-SH, as well as progressive reduction in total carnitine and ATP in cardiac tissues. Interestingly, PLC supplementation completely reversed the biochemical changes-induced by IFO to the control values. In conclusion, data from the present study suggest that: Carnitine deficiency and oxidative stress, secondary to Fanconi Syndrome, constitute risk factors and should be viewed as mechanisms during development of IFO-induced cardiotoxicity. Carnitine supplementation, using PLC, prevents the development of IFO-induced cardiotoxicity through antioxidant signalling and improving mitochondrial function.","container-title":"Oxidative Medicine and Cellular Longevity","DOI":"10.4161/oxim.3.4.12859","ISSN":"1942-0900","note":"publisher: Hindawi Publishing Corporation","page":"160182","title":"Carnitine Deficiency and Oxidative Stress Provoke Cardiotoxicity in an Ifosfamide-Induced Fanconi Syndrome Rat Model","volume":"3","author":[{"family":"Sayed-Ahmed","given":"Mohamed M."},{"family":"Darweesh","given":"Amal Q."},{"family":"Fatani","given":"Amal J."}],"issued":{"date-parts":[["1900",1,1]]}},"label":"page"},{"id":"IWPykwuc/l0VXY9cZ","uris":["http://zotero.org/users/local/bRTtMiFT/items/AF6U5NFD"],"uri":["http://zotero.org/users/local/bRTtMiFT/items/AF6U5NFD"],"itemData":{"id":43,"type":"article-journal","abstract":"While the increased rates of survival in childhood cancers have increased progressively in recent decades, many childhood cancer survivors will have at least one chronic health condition within 40 years of age. In this regard, cardiovascular complications have emerged as a leading cause of long-term morbidity and mortality in long-term survivors of childhood cancer, likely due to exposure to anthracycline chemotherapy, and outcomes in patients with anthracycline-related cardiomyopathy remain poor. Some progress has been made in understanding the mechanisms at the basis of anthracycline-related cardiomyopathy, which appear to involve generation of reactive oxygen species, leading to mitochondrial dysfunction, followed by myocyte apoptosis and maladaptive left ventricular remodeling. Even if several guidelines currently exist for monitoring cancer patients treated with cardiotoxic therapies who are at high risk for heart failure, much work remains to be done in finding reliable markers for screening for cardiac dysfunction. Studies from our group have identified alterations in &lt;smlcap&gt;L&lt;/smlcap&gt;-carnitine in cancer survivors. While additional investigations are needed, preliminary studies suggest a role for carnitine in primary prevention (during treatment) and secondary prevention (to improve function after treatment).","container-title":"Annals of Nutrition and Metabolism","DOI":"10.1159/000448322","ISSN":"0250-6807","issue":"Suppl. 3","journalAbbreviation":"Annals of Nutrition and Metabolism","page":"10-14","title":"Anthracycline-Induced Cardiotoxicity in Young Cancer Patients: The Role of Carnitine","volume":"68(suppl 3)","author":[{"family":"Armenian","given":"S.H."}],"issued":{"date-parts":[["2016"]]}},"label":"page"}],"schema":"https://github.com/citation-style-language/schema/raw/master/csl-citation.json"} </w:instrText>
      </w:r>
      <w:r w:rsidR="00E1334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[73–77]</w:t>
      </w:r>
      <w:r w:rsidR="00E13348" w:rsidRPr="00E13348">
        <w:rPr>
          <w:rFonts w:asciiTheme="majorBidi" w:hAnsiTheme="majorBidi" w:cstheme="majorBidi"/>
          <w:sz w:val="24"/>
          <w:szCs w:val="24"/>
        </w:rPr>
        <w:fldChar w:fldCharType="end"/>
      </w:r>
      <w:r w:rsidR="00F51B38" w:rsidRPr="00E13348">
        <w:rPr>
          <w:rFonts w:asciiTheme="majorBidi" w:hAnsiTheme="majorBidi" w:cstheme="majorBidi"/>
          <w:sz w:val="24"/>
          <w:szCs w:val="24"/>
        </w:rPr>
        <w:t xml:space="preserve">. </w:t>
      </w:r>
      <w:r w:rsidRPr="00E13348">
        <w:rPr>
          <w:rFonts w:asciiTheme="majorBidi" w:hAnsiTheme="majorBidi" w:cstheme="majorBidi"/>
          <w:sz w:val="24"/>
          <w:szCs w:val="24"/>
        </w:rPr>
        <w:t xml:space="preserve">These drugs primarily contribute to </w:t>
      </w:r>
      <w:proofErr w:type="spellStart"/>
      <w:r w:rsidRPr="00E13348">
        <w:rPr>
          <w:rFonts w:asciiTheme="majorBidi" w:hAnsiTheme="majorBidi" w:cstheme="majorBidi"/>
          <w:sz w:val="24"/>
          <w:szCs w:val="24"/>
        </w:rPr>
        <w:t>cardiotoxicity</w:t>
      </w:r>
      <w:proofErr w:type="spellEnd"/>
      <w:r w:rsidRPr="00E13348">
        <w:rPr>
          <w:rFonts w:asciiTheme="majorBidi" w:hAnsiTheme="majorBidi" w:cstheme="majorBidi"/>
          <w:sz w:val="24"/>
          <w:szCs w:val="24"/>
        </w:rPr>
        <w:t xml:space="preserve"> through inducing inflammation and elevating the level of ROS in </w:t>
      </w:r>
      <w:r w:rsidR="004C1366" w:rsidRPr="00E13348">
        <w:rPr>
          <w:rFonts w:asciiTheme="majorBidi" w:hAnsiTheme="majorBidi" w:cstheme="majorBidi"/>
          <w:sz w:val="24"/>
          <w:szCs w:val="24"/>
        </w:rPr>
        <w:t xml:space="preserve">the </w:t>
      </w:r>
      <w:proofErr w:type="spellStart"/>
      <w:r w:rsidRPr="00E13348">
        <w:rPr>
          <w:rFonts w:asciiTheme="majorBidi" w:hAnsiTheme="majorBidi" w:cstheme="majorBidi"/>
          <w:sz w:val="24"/>
          <w:szCs w:val="24"/>
        </w:rPr>
        <w:t>myocytes</w:t>
      </w:r>
      <w:proofErr w:type="spellEnd"/>
      <w:r w:rsidR="00E13348" w:rsidRPr="00E13348">
        <w:rPr>
          <w:rFonts w:asciiTheme="majorBidi" w:hAnsiTheme="majorBidi" w:cstheme="majorBidi"/>
          <w:sz w:val="24"/>
          <w:szCs w:val="24"/>
        </w:rPr>
        <w:t xml:space="preserve"> </w:t>
      </w:r>
      <w:r w:rsidR="00E1334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{"citationID":"iW85Xhik","properties":{"formattedCitation":"\\super [74]\\nosupersub{}","plainCitation":"[74]","noteIndex":0},"citationItems":[{"id":"IWPykwuc/FNG49BC9","uris":["http://zotero.org/users/local/bRTtMiFT/items/GY349KFG"],"uri":["http://zotero.org/users/local/bRTtMiFT/items/GY349KFG"],"itemData":{"id":41,"type":"article-journal","container-title":"Canadian Journal of Physiology and Pharmacology","DOI":"10.1139/cjpp-2019-0299","ISSN":"0008-4212","journalAbbreviation":"Can. J. Physiol. Pharmacol.","note":"publisher: NRC Research Press","page":"183-193","title":"Protective effects of olmesartan and l-carnitine on doxorubicin-induced cardiotoxicity in rats","author":[{"family":"Aziz","given":"Malek M."},{"family":"Abd El Fattah","given":"Mai A."},{"family":"Ahmed","given":"Kawkab A."},{"family":"Sayed","given":"Helmy M."}],"issued":{"date-parts":[["2019",10,30]]}}}],"schema":"https://github.com/citation-style-language/schema/raw/master/csl-citation.json"} </w:instrText>
      </w:r>
      <w:r w:rsidR="00E1334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[74]</w:t>
      </w:r>
      <w:r w:rsidR="00E13348" w:rsidRPr="00E13348">
        <w:rPr>
          <w:rFonts w:asciiTheme="majorBidi" w:hAnsiTheme="majorBidi" w:cstheme="majorBidi"/>
          <w:sz w:val="24"/>
          <w:szCs w:val="24"/>
        </w:rPr>
        <w:fldChar w:fldCharType="end"/>
      </w:r>
      <w:r w:rsidRPr="00E13348">
        <w:rPr>
          <w:rFonts w:asciiTheme="majorBidi" w:hAnsiTheme="majorBidi" w:cstheme="majorBidi"/>
          <w:sz w:val="24"/>
          <w:szCs w:val="24"/>
        </w:rPr>
        <w:t xml:space="preserve">. Furthermore, it has been demonstrated that </w:t>
      </w:r>
      <w:proofErr w:type="spellStart"/>
      <w:r w:rsidRPr="00E13348">
        <w:rPr>
          <w:rFonts w:asciiTheme="majorBidi" w:hAnsiTheme="majorBidi" w:cstheme="majorBidi"/>
          <w:sz w:val="24"/>
          <w:szCs w:val="24"/>
        </w:rPr>
        <w:t>carnitine</w:t>
      </w:r>
      <w:proofErr w:type="spellEnd"/>
      <w:r w:rsidRPr="00E13348">
        <w:rPr>
          <w:rFonts w:asciiTheme="majorBidi" w:hAnsiTheme="majorBidi" w:cstheme="majorBidi"/>
          <w:sz w:val="24"/>
          <w:szCs w:val="24"/>
        </w:rPr>
        <w:t xml:space="preserve"> supplementation in cardiovascular patients, </w:t>
      </w:r>
      <w:r w:rsidR="004C1366" w:rsidRPr="00E13348">
        <w:rPr>
          <w:rFonts w:asciiTheme="majorBidi" w:hAnsiTheme="majorBidi" w:cstheme="majorBidi"/>
          <w:sz w:val="24"/>
          <w:szCs w:val="24"/>
        </w:rPr>
        <w:t>particularly</w:t>
      </w:r>
      <w:r w:rsidRPr="00E13348">
        <w:rPr>
          <w:rFonts w:asciiTheme="majorBidi" w:hAnsiTheme="majorBidi" w:cstheme="majorBidi"/>
          <w:sz w:val="24"/>
          <w:szCs w:val="24"/>
        </w:rPr>
        <w:t xml:space="preserve"> susceptible </w:t>
      </w:r>
      <w:r w:rsidR="004C1366" w:rsidRPr="00E13348">
        <w:rPr>
          <w:rFonts w:asciiTheme="majorBidi" w:hAnsiTheme="majorBidi" w:cstheme="majorBidi"/>
          <w:sz w:val="24"/>
          <w:szCs w:val="24"/>
        </w:rPr>
        <w:t>ones</w:t>
      </w:r>
      <w:r w:rsidRPr="00E13348">
        <w:rPr>
          <w:rFonts w:asciiTheme="majorBidi" w:hAnsiTheme="majorBidi" w:cstheme="majorBidi"/>
          <w:sz w:val="24"/>
          <w:szCs w:val="24"/>
        </w:rPr>
        <w:t>, could successfully reduce the occurrence of cardiac arrhythmia</w:t>
      </w:r>
      <w:r w:rsidR="00E13348" w:rsidRPr="00E13348">
        <w:rPr>
          <w:rFonts w:asciiTheme="majorBidi" w:hAnsiTheme="majorBidi" w:cstheme="majorBidi"/>
          <w:sz w:val="24"/>
          <w:szCs w:val="24"/>
        </w:rPr>
        <w:t xml:space="preserve"> </w:t>
      </w:r>
      <w:r w:rsidR="00E1334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{"citationID":"5Lw5BVYb","properties":{"formattedCitation":"\\super [52]\\nosupersub{}","plainCitation":"[52]","noteIndex":0},"citationItems":[{"id":"IWPykwuc/fdwgw1Q8","uris":["http://zotero.org/users/local/bRTtMiFT/items/BCFMP6SR"],"uri":["http://zotero.org/users/local/bRTtMiFT/items/BCFMP6SR"],"itemData":{"id":32,"type":"article-journal","abstract":"Cardiovascular disease (CVD) is a key cause of deaths worldwide, comprising 15–17% of healthcare expenditure in developed countries. Current records estimate an annual global average of 30 million cardiac dysfunction cases, with a predicted escalation by two-three folds for the next 20–30years. Although β-blockers and angiotensin-converting-enzymes are commonly prescribed to control CVD risk, hepatotoxicity and hematological changes are frequent adverse events associated with these drugs. Search for alternatives identified endogenous cofactor l-carnitine, which is capable of promoting mitochondrial β-oxidation towards a balanced cardiac energy metabolism. l-Carnitine facilitates transport of long-chain fatty acids into the mitochondrial matrix, triggering cardioprotective effects through reduced oxidative stress, inflammation and necrosis of cardiac myocytes. Additionally, l-carnitine regulates calcium influx, endothelial integrity, intracellular enzyme release and membrane phospholipid content for sustained cellular homeostasis. Carnitine depletion, characterized by reduced expression of “organic cation transporter-2” gene, is a metabolic and autosomal recessive disorder that also frequently associates with CVD. Hence, exogenous carnitine administration through dietary and intravenous routes serves as a suitable protective strategy against ventricular dysfunction, ischemia-reperfusion injury, cardiac arrhythmia and toxic myocardial injury that prominently mark CVD. Additionally, carnitine reduces hypertension, hyperlipidemia, diabetic ketoacidosis, hyperglycemia, insulin-dependent diabetes mellitus, insulin resistance, obesity, etc. that enhance cardiovascular pathology. These favorable effects of l-carnitine have been evident in infants, juvenile, young, adult and aged patients of sudden and chronic heart failure as well. This review describes the mechanism of action, metabolism and pharmacokinetics of l-carnitine. It specifically emphasizes upon the beneficial role of l-carnitine in cardiomyopathy.","container-title":"Life Sciences","DOI":"10.1016/j.lfs.2017.12.015","ISSN":"0024-3205","journalAbbreviation":"Life Sciences","page":"88-97","title":"l-Carnitine and heart disease","volume":"194","author":[{"family":"Wang","given":"Zhong-Yu"},{"family":"Liu","given":"Ying-Yi"},{"family":"Liu","given":"Guo-Hui"},{"family":"Lu","given":"Hai-Bin"},{"family":"Mao","given":"Cui-Ying"}],"issued":{"date-parts":[["2018",2,1]]}}}],"schema":"https://github.com/citation-style-language/schema/raw/master/csl-citation.json"} </w:instrText>
      </w:r>
      <w:r w:rsidR="00E1334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[52]</w:t>
      </w:r>
      <w:r w:rsidR="00E13348" w:rsidRPr="00E13348">
        <w:rPr>
          <w:rFonts w:asciiTheme="majorBidi" w:hAnsiTheme="majorBidi" w:cstheme="majorBidi"/>
          <w:sz w:val="24"/>
          <w:szCs w:val="24"/>
        </w:rPr>
        <w:fldChar w:fldCharType="end"/>
      </w:r>
      <w:r w:rsidRPr="00E13348">
        <w:rPr>
          <w:rFonts w:asciiTheme="majorBidi" w:hAnsiTheme="majorBidi" w:cstheme="majorBidi"/>
          <w:sz w:val="24"/>
          <w:szCs w:val="24"/>
        </w:rPr>
        <w:t xml:space="preserve">. </w:t>
      </w:r>
      <w:r w:rsidR="0054716A" w:rsidRPr="00E13348">
        <w:rPr>
          <w:rFonts w:asciiTheme="majorBidi" w:hAnsiTheme="majorBidi" w:cstheme="majorBidi"/>
          <w:sz w:val="24"/>
          <w:szCs w:val="24"/>
        </w:rPr>
        <w:t>Accordingly</w:t>
      </w:r>
      <w:r w:rsidRPr="00E13348">
        <w:rPr>
          <w:rFonts w:asciiTheme="majorBidi" w:hAnsiTheme="majorBidi" w:cstheme="majorBidi"/>
          <w:sz w:val="24"/>
          <w:szCs w:val="24"/>
        </w:rPr>
        <w:t>, L</w:t>
      </w:r>
      <w:r w:rsidR="0054716A" w:rsidRPr="00E13348">
        <w:rPr>
          <w:rFonts w:asciiTheme="majorBidi" w:hAnsiTheme="majorBidi" w:cstheme="majorBidi"/>
          <w:sz w:val="24"/>
          <w:szCs w:val="24"/>
        </w:rPr>
        <w:t>C</w:t>
      </w:r>
      <w:r w:rsidRPr="00E13348">
        <w:rPr>
          <w:rFonts w:asciiTheme="majorBidi" w:hAnsiTheme="majorBidi" w:cstheme="majorBidi"/>
          <w:sz w:val="24"/>
          <w:szCs w:val="24"/>
        </w:rPr>
        <w:t xml:space="preserve"> could prevent the toxicity caused by drug-induced inflammation, cardiac arrhythmia and myocardial inflammation through decreasing </w:t>
      </w:r>
      <w:r w:rsidR="0054716A" w:rsidRPr="00E13348">
        <w:rPr>
          <w:rFonts w:asciiTheme="majorBidi" w:hAnsiTheme="majorBidi" w:cstheme="majorBidi"/>
          <w:sz w:val="24"/>
          <w:szCs w:val="24"/>
        </w:rPr>
        <w:t xml:space="preserve">the </w:t>
      </w:r>
      <w:r w:rsidRPr="00E13348">
        <w:rPr>
          <w:rFonts w:asciiTheme="majorBidi" w:hAnsiTheme="majorBidi" w:cstheme="majorBidi"/>
          <w:sz w:val="24"/>
          <w:szCs w:val="24"/>
        </w:rPr>
        <w:t xml:space="preserve">cellular oxidative stress and modulating the aerobic metabolism system in </w:t>
      </w:r>
      <w:r w:rsidR="0054716A" w:rsidRPr="00E13348">
        <w:rPr>
          <w:rFonts w:asciiTheme="majorBidi" w:hAnsiTheme="majorBidi" w:cstheme="majorBidi"/>
          <w:sz w:val="24"/>
          <w:szCs w:val="24"/>
        </w:rPr>
        <w:t xml:space="preserve">the cardiac </w:t>
      </w:r>
      <w:r w:rsidRPr="00E13348">
        <w:rPr>
          <w:rFonts w:asciiTheme="majorBidi" w:hAnsiTheme="majorBidi" w:cstheme="majorBidi"/>
          <w:sz w:val="24"/>
          <w:szCs w:val="24"/>
        </w:rPr>
        <w:t xml:space="preserve">conducting cells and </w:t>
      </w:r>
      <w:proofErr w:type="spellStart"/>
      <w:r w:rsidRPr="00E13348">
        <w:rPr>
          <w:rFonts w:asciiTheme="majorBidi" w:hAnsiTheme="majorBidi" w:cstheme="majorBidi"/>
          <w:sz w:val="24"/>
          <w:szCs w:val="24"/>
        </w:rPr>
        <w:t>myocytes</w:t>
      </w:r>
      <w:proofErr w:type="spellEnd"/>
      <w:r w:rsidR="0054716A" w:rsidRPr="00E13348">
        <w:rPr>
          <w:rFonts w:asciiTheme="majorBidi" w:hAnsiTheme="majorBidi" w:cstheme="majorBidi"/>
          <w:sz w:val="24"/>
          <w:szCs w:val="24"/>
        </w:rPr>
        <w:t>.</w:t>
      </w:r>
      <w:r w:rsidRPr="00E13348">
        <w:rPr>
          <w:rFonts w:asciiTheme="majorBidi" w:hAnsiTheme="majorBidi" w:cstheme="majorBidi"/>
          <w:sz w:val="24"/>
          <w:szCs w:val="24"/>
        </w:rPr>
        <w:t xml:space="preserve"> </w:t>
      </w:r>
      <w:r w:rsidR="0054716A" w:rsidRPr="00E13348">
        <w:rPr>
          <w:rFonts w:asciiTheme="majorBidi" w:hAnsiTheme="majorBidi" w:cstheme="majorBidi"/>
          <w:sz w:val="24"/>
          <w:szCs w:val="24"/>
        </w:rPr>
        <w:t>Meanwhile,</w:t>
      </w:r>
      <w:r w:rsidRPr="00E13348">
        <w:rPr>
          <w:rFonts w:asciiTheme="majorBidi" w:hAnsiTheme="majorBidi" w:cstheme="majorBidi"/>
          <w:sz w:val="24"/>
          <w:szCs w:val="24"/>
        </w:rPr>
        <w:t xml:space="preserve"> it has </w:t>
      </w:r>
      <w:r w:rsidR="0054716A" w:rsidRPr="00E13348">
        <w:rPr>
          <w:rFonts w:asciiTheme="majorBidi" w:hAnsiTheme="majorBidi" w:cstheme="majorBidi"/>
          <w:sz w:val="24"/>
          <w:szCs w:val="24"/>
        </w:rPr>
        <w:t>been determined</w:t>
      </w:r>
      <w:r w:rsidRPr="00E13348">
        <w:rPr>
          <w:rFonts w:asciiTheme="majorBidi" w:hAnsiTheme="majorBidi" w:cstheme="majorBidi"/>
          <w:sz w:val="24"/>
          <w:szCs w:val="24"/>
        </w:rPr>
        <w:t xml:space="preserve"> </w:t>
      </w:r>
      <w:r w:rsidR="0054716A" w:rsidRPr="00E13348">
        <w:rPr>
          <w:rFonts w:asciiTheme="majorBidi" w:hAnsiTheme="majorBidi" w:cstheme="majorBidi"/>
          <w:sz w:val="24"/>
          <w:szCs w:val="24"/>
        </w:rPr>
        <w:t>that LC has</w:t>
      </w:r>
      <w:r w:rsidRPr="00E13348">
        <w:rPr>
          <w:rFonts w:asciiTheme="majorBidi" w:hAnsiTheme="majorBidi" w:cstheme="majorBidi"/>
          <w:sz w:val="24"/>
          <w:szCs w:val="24"/>
        </w:rPr>
        <w:t xml:space="preserve"> anti-inflammatory and antiarrhythmic effects in ischemi</w:t>
      </w:r>
      <w:r w:rsidR="0054716A" w:rsidRPr="00E13348">
        <w:rPr>
          <w:rFonts w:asciiTheme="majorBidi" w:hAnsiTheme="majorBidi" w:cstheme="majorBidi"/>
          <w:sz w:val="24"/>
          <w:szCs w:val="24"/>
        </w:rPr>
        <w:t>c and cardiomyopathy conditions</w:t>
      </w:r>
      <w:r w:rsidRPr="00E13348">
        <w:rPr>
          <w:rFonts w:asciiTheme="majorBidi" w:hAnsiTheme="majorBidi" w:cstheme="majorBidi"/>
          <w:sz w:val="24"/>
          <w:szCs w:val="24"/>
        </w:rPr>
        <w:t xml:space="preserve"> </w:t>
      </w:r>
      <w:r w:rsidR="00E13348" w:rsidRPr="00E13348">
        <w:rPr>
          <w:rFonts w:asciiTheme="majorBidi" w:hAnsiTheme="majorBidi" w:cstheme="majorBidi"/>
          <w:sz w:val="24"/>
          <w:szCs w:val="24"/>
        </w:rPr>
        <w:fldChar w:fldCharType="begin"/>
      </w:r>
      <w:r w:rsidR="00344919">
        <w:rPr>
          <w:rFonts w:asciiTheme="majorBidi" w:hAnsiTheme="majorBidi" w:cstheme="majorBidi"/>
          <w:sz w:val="24"/>
          <w:szCs w:val="24"/>
        </w:rPr>
        <w:instrText xml:space="preserve"> ADDIN ZOTERO_ITEM CSL_CITATION {"citationID":"xe9VT5VN","properties":{"formattedCitation":"\\super [52,61]\\nosupersub{}","plainCitation":"[52,61]","noteIndex":0},"citationItems":[{"id":"IWPykwuc/fdwgw1Q8","uris":["http://zotero.org/users/local/bRTtMiFT/items/BCFMP6SR"],"uri":["http://zotero.org/users/local/bRTtMiFT/items/BCFMP6SR"],"itemData":{"id":32,"type":"article-journal","abstract":"Cardiovascular disease (CVD) is a key cause of deaths worldwide, comprising 15–17% of healthcare expenditure in developed countries. Current records estimate an annual global average of 30 million cardiac dysfunction cases, with a predicted escalation by two-three folds for the next 20–30years. Although β-blockers and angiotensin-converting-enzymes are commonly prescribed to control CVD risk, hepatotoxicity and hematological changes are frequent adverse events associated with these drugs. Search for alternatives identified endogenous cofactor l-carnitine, which is capable of promoting mitochondrial β-oxidation towards a balanced cardiac energy metabolism. l-Carnitine facilitates transport of long-chain fatty acids into the mitochondrial matrix, triggering cardioprotective effects through reduced oxidative stress, inflammation and necrosis of cardiac myocytes. Additionally, l-carnitine regulates calcium influx, endothelial integrity, intracellular enzyme release and membrane phospholipid content for sustained cellular homeostasis. Carnitine depletion, characterized by reduced expression of “organic cation transporter-2” gene, is a metabolic and autosomal recessive disorder that also frequently associates with CVD. Hence, exogenous carnitine administration through dietary and intravenous routes serves as a suitable protective strategy against ventricular dysfunction, ischemia-reperfusion injury, cardiac arrhythmia and toxic myocardial injury that prominently mark CVD. Additionally, carnitine reduces hypertension, hyperlipidemia, diabetic ketoacidosis, hyperglycemia, insulin-dependent diabetes mellitus, insulin resistance, obesity, etc. that enhance cardiovascular pathology. These favorable effects of l-carnitine have been evident in infants, juvenile, young, adult and aged patients of sudden and chronic heart failure as well. This review describes the mechanism of action, metabolism and pharmacokinetics of l-carnitine. It specifically emphasizes upon the beneficial role of l-carnitine in cardiomyopathy.","container-title":"Life Sciences","DOI":"10.1016/j.lfs.2017.12.015","ISSN":"0024-3205","journalAbbreviation":"Life Sciences","page":"88-97","title":"l-Carnitine and heart disease","volume":"194","author":[{"family":"Wang","given":"Zhong-Yu"},{"family":"Liu","given":"Ying-Yi"},{"family":"Liu","given":"Guo-Hui"},{"family":"Lu","given":"Hai-Bin"},{"family":"Mao","given":"Cui-Ying"}],"issued":{"date-parts":[["2018",2,1]]}},"label":"page"},{"id":"IWPykwuc/TymC7TXv","uris":["http://zotero.org/users/local/bRTtMiFT/items/UGIEZ22R"],"uri":["http://zotero.org/users/local/bRTtMiFT/items/UGIEZ22R"],"itemData":{"id":34,"type":"article-journal","container-title":"Iranian journal of kidney diseases","ISSN":"1735-8582","issue":"2","journalAbbreviation":"Iranian journal of kidney diseases","note":"publisher: Iranian Society of Nephrology","page":"74","title":"Analyzing Mitochondrial Dysfunction, Oxidative Stress, and Apoptosis: Potential Role of L-carnitine","volume":"13","author":[{"family":"Modanloo","given":"Mona"},{"family":"Shokrzadeh","given":"Mohammad"}],"issued":{"date-parts":[["2019"]]}},"label":"page"}],"schema":"https://github.com/citation-style-language/schema/raw/master/csl-citation.json"} </w:instrText>
      </w:r>
      <w:r w:rsidR="00E13348" w:rsidRPr="00E13348">
        <w:rPr>
          <w:rFonts w:asciiTheme="majorBidi" w:hAnsiTheme="majorBidi" w:cstheme="majorBidi"/>
          <w:sz w:val="24"/>
          <w:szCs w:val="24"/>
        </w:rPr>
        <w:fldChar w:fldCharType="separate"/>
      </w:r>
      <w:r w:rsidR="00344919" w:rsidRPr="00344919">
        <w:rPr>
          <w:rFonts w:ascii="Times New Roman" w:hAnsi="Times New Roman" w:cs="Times New Roman"/>
          <w:sz w:val="24"/>
          <w:szCs w:val="24"/>
          <w:vertAlign w:val="superscript"/>
        </w:rPr>
        <w:t>[52,61]</w:t>
      </w:r>
      <w:r w:rsidR="00E13348" w:rsidRPr="00E13348">
        <w:rPr>
          <w:rFonts w:asciiTheme="majorBidi" w:hAnsiTheme="majorBidi" w:cstheme="majorBidi"/>
          <w:sz w:val="24"/>
          <w:szCs w:val="24"/>
        </w:rPr>
        <w:fldChar w:fldCharType="end"/>
      </w:r>
      <w:r w:rsidR="0054716A" w:rsidRPr="00E13348">
        <w:rPr>
          <w:rFonts w:asciiTheme="majorBidi" w:hAnsiTheme="majorBidi" w:cstheme="majorBidi"/>
          <w:sz w:val="24"/>
          <w:szCs w:val="24"/>
        </w:rPr>
        <w:t>.</w:t>
      </w:r>
    </w:p>
    <w:p w:rsidR="00F45182" w:rsidRPr="00E13348" w:rsidRDefault="00F45182" w:rsidP="00ED2121">
      <w:pPr>
        <w:pStyle w:val="ListParagraph"/>
        <w:spacing w:after="0" w:line="480" w:lineRule="auto"/>
        <w:jc w:val="both"/>
        <w:rPr>
          <w:rFonts w:asciiTheme="majorBidi" w:hAnsiTheme="majorBidi" w:cstheme="majorBidi"/>
          <w:sz w:val="24"/>
          <w:szCs w:val="24"/>
        </w:rPr>
      </w:pPr>
    </w:p>
    <w:p w:rsidR="00EC4A08" w:rsidRPr="00E13348" w:rsidRDefault="00EC4A08" w:rsidP="00ED2121">
      <w:pPr>
        <w:bidi w:val="0"/>
        <w:spacing w:after="0" w:line="480" w:lineRule="auto"/>
        <w:jc w:val="both"/>
        <w:rPr>
          <w:rFonts w:asciiTheme="majorBidi" w:hAnsiTheme="majorBidi" w:cstheme="majorBidi"/>
          <w:sz w:val="24"/>
          <w:szCs w:val="24"/>
        </w:rPr>
      </w:pPr>
    </w:p>
    <w:p w:rsidR="00EC4A08" w:rsidRPr="000236D6" w:rsidRDefault="00EC4A08" w:rsidP="00ED2121">
      <w:pPr>
        <w:bidi w:val="0"/>
        <w:spacing w:after="0" w:line="480" w:lineRule="auto"/>
        <w:jc w:val="both"/>
        <w:rPr>
          <w:rFonts w:asciiTheme="majorBidi" w:hAnsiTheme="majorBidi" w:cstheme="majorBidi"/>
          <w:b/>
          <w:bCs/>
          <w:sz w:val="28"/>
          <w:szCs w:val="28"/>
        </w:rPr>
      </w:pPr>
      <w:r w:rsidRPr="000236D6">
        <w:rPr>
          <w:rFonts w:asciiTheme="majorBidi" w:hAnsiTheme="majorBidi" w:cstheme="majorBidi"/>
          <w:b/>
          <w:bCs/>
          <w:sz w:val="28"/>
          <w:szCs w:val="28"/>
        </w:rPr>
        <w:t>Conclusion</w:t>
      </w:r>
    </w:p>
    <w:p w:rsidR="00FE4BB2" w:rsidRPr="00E13348" w:rsidRDefault="00741EF9" w:rsidP="00ED2121">
      <w:pPr>
        <w:bidi w:val="0"/>
        <w:spacing w:after="0" w:line="480" w:lineRule="auto"/>
        <w:jc w:val="both"/>
        <w:rPr>
          <w:rFonts w:asciiTheme="majorBidi" w:hAnsiTheme="majorBidi" w:cstheme="majorBidi"/>
          <w:sz w:val="24"/>
          <w:szCs w:val="24"/>
        </w:rPr>
      </w:pPr>
      <w:r w:rsidRPr="00E13348">
        <w:rPr>
          <w:rFonts w:asciiTheme="majorBidi" w:hAnsiTheme="majorBidi" w:cstheme="majorBidi"/>
          <w:sz w:val="24"/>
          <w:szCs w:val="24"/>
        </w:rPr>
        <w:lastRenderedPageBreak/>
        <w:t xml:space="preserve">Given the fact that </w:t>
      </w:r>
      <w:r w:rsidR="009B434E" w:rsidRPr="00E13348">
        <w:rPr>
          <w:rFonts w:asciiTheme="majorBidi" w:hAnsiTheme="majorBidi" w:cstheme="majorBidi"/>
          <w:sz w:val="24"/>
          <w:szCs w:val="24"/>
        </w:rPr>
        <w:t xml:space="preserve">currently, </w:t>
      </w:r>
      <w:r w:rsidRPr="00E13348">
        <w:rPr>
          <w:rFonts w:asciiTheme="majorBidi" w:hAnsiTheme="majorBidi" w:cstheme="majorBidi"/>
          <w:sz w:val="24"/>
          <w:szCs w:val="24"/>
        </w:rPr>
        <w:t xml:space="preserve">there is no definitive medication for the treatment of Coronavirus patients, and </w:t>
      </w:r>
      <w:r w:rsidR="00B808EA" w:rsidRPr="00E13348">
        <w:rPr>
          <w:rFonts w:asciiTheme="majorBidi" w:hAnsiTheme="majorBidi" w:cstheme="majorBidi"/>
          <w:sz w:val="24"/>
          <w:szCs w:val="24"/>
        </w:rPr>
        <w:t xml:space="preserve">considering </w:t>
      </w:r>
      <w:r w:rsidRPr="00E13348">
        <w:rPr>
          <w:rFonts w:asciiTheme="majorBidi" w:hAnsiTheme="majorBidi" w:cstheme="majorBidi"/>
          <w:sz w:val="24"/>
          <w:szCs w:val="24"/>
        </w:rPr>
        <w:t xml:space="preserve">the progressive course of the disease </w:t>
      </w:r>
      <w:r w:rsidR="0066792E" w:rsidRPr="00E13348">
        <w:rPr>
          <w:rFonts w:asciiTheme="majorBidi" w:hAnsiTheme="majorBidi" w:cstheme="majorBidi"/>
          <w:sz w:val="24"/>
          <w:szCs w:val="24"/>
        </w:rPr>
        <w:t xml:space="preserve">which starts </w:t>
      </w:r>
      <w:r w:rsidRPr="00E13348">
        <w:rPr>
          <w:rFonts w:asciiTheme="majorBidi" w:hAnsiTheme="majorBidi" w:cstheme="majorBidi"/>
          <w:sz w:val="24"/>
          <w:szCs w:val="24"/>
        </w:rPr>
        <w:t xml:space="preserve">with </w:t>
      </w:r>
      <w:r w:rsidR="00A91B59" w:rsidRPr="00E13348">
        <w:rPr>
          <w:rFonts w:asciiTheme="majorBidi" w:hAnsiTheme="majorBidi" w:cstheme="majorBidi"/>
          <w:sz w:val="24"/>
          <w:szCs w:val="24"/>
        </w:rPr>
        <w:t xml:space="preserve">a </w:t>
      </w:r>
      <w:r w:rsidRPr="00E13348">
        <w:rPr>
          <w:rFonts w:asciiTheme="majorBidi" w:hAnsiTheme="majorBidi" w:cstheme="majorBidi"/>
          <w:sz w:val="24"/>
          <w:szCs w:val="24"/>
        </w:rPr>
        <w:t>limited involvement of the lungs</w:t>
      </w:r>
      <w:r w:rsidR="00A91B59" w:rsidRPr="00E13348">
        <w:rPr>
          <w:rFonts w:asciiTheme="majorBidi" w:hAnsiTheme="majorBidi" w:cstheme="majorBidi"/>
          <w:sz w:val="24"/>
          <w:szCs w:val="24"/>
        </w:rPr>
        <w:t>,</w:t>
      </w:r>
      <w:r w:rsidRPr="00E13348">
        <w:rPr>
          <w:rFonts w:asciiTheme="majorBidi" w:hAnsiTheme="majorBidi" w:cstheme="majorBidi"/>
          <w:sz w:val="24"/>
          <w:szCs w:val="24"/>
        </w:rPr>
        <w:t xml:space="preserve"> </w:t>
      </w:r>
      <w:r w:rsidR="00A91B59" w:rsidRPr="00E13348">
        <w:rPr>
          <w:rFonts w:asciiTheme="majorBidi" w:hAnsiTheme="majorBidi" w:cstheme="majorBidi"/>
          <w:sz w:val="24"/>
          <w:szCs w:val="24"/>
        </w:rPr>
        <w:t>leading</w:t>
      </w:r>
      <w:r w:rsidR="0066792E" w:rsidRPr="00E13348">
        <w:rPr>
          <w:rFonts w:asciiTheme="majorBidi" w:hAnsiTheme="majorBidi" w:cstheme="majorBidi"/>
          <w:sz w:val="24"/>
          <w:szCs w:val="24"/>
        </w:rPr>
        <w:t xml:space="preserve"> </w:t>
      </w:r>
      <w:r w:rsidRPr="00E13348">
        <w:rPr>
          <w:rFonts w:asciiTheme="majorBidi" w:hAnsiTheme="majorBidi" w:cstheme="majorBidi"/>
          <w:sz w:val="24"/>
          <w:szCs w:val="24"/>
        </w:rPr>
        <w:t xml:space="preserve">to </w:t>
      </w:r>
      <w:r w:rsidR="00A91B59" w:rsidRPr="00E13348">
        <w:rPr>
          <w:rFonts w:asciiTheme="majorBidi" w:hAnsiTheme="majorBidi" w:cstheme="majorBidi"/>
          <w:sz w:val="24"/>
          <w:szCs w:val="24"/>
        </w:rPr>
        <w:t xml:space="preserve">progressive </w:t>
      </w:r>
      <w:r w:rsidRPr="00E13348">
        <w:rPr>
          <w:rFonts w:asciiTheme="majorBidi" w:hAnsiTheme="majorBidi" w:cstheme="majorBidi"/>
          <w:sz w:val="24"/>
          <w:szCs w:val="24"/>
        </w:rPr>
        <w:t>A</w:t>
      </w:r>
      <w:r w:rsidR="00BD2897" w:rsidRPr="00E13348">
        <w:rPr>
          <w:rFonts w:asciiTheme="majorBidi" w:hAnsiTheme="majorBidi" w:cstheme="majorBidi"/>
          <w:sz w:val="24"/>
          <w:szCs w:val="24"/>
        </w:rPr>
        <w:t xml:space="preserve">cute </w:t>
      </w:r>
      <w:r w:rsidRPr="00E13348">
        <w:rPr>
          <w:rFonts w:asciiTheme="majorBidi" w:hAnsiTheme="majorBidi" w:cstheme="majorBidi"/>
          <w:sz w:val="24"/>
          <w:szCs w:val="24"/>
        </w:rPr>
        <w:t>R</w:t>
      </w:r>
      <w:r w:rsidR="00BD2897" w:rsidRPr="00E13348">
        <w:rPr>
          <w:rFonts w:asciiTheme="majorBidi" w:hAnsiTheme="majorBidi" w:cstheme="majorBidi"/>
          <w:sz w:val="24"/>
          <w:szCs w:val="24"/>
        </w:rPr>
        <w:t xml:space="preserve">espiratory </w:t>
      </w:r>
      <w:r w:rsidRPr="00E13348">
        <w:rPr>
          <w:rFonts w:asciiTheme="majorBidi" w:hAnsiTheme="majorBidi" w:cstheme="majorBidi"/>
          <w:sz w:val="24"/>
          <w:szCs w:val="24"/>
        </w:rPr>
        <w:t>D</w:t>
      </w:r>
      <w:r w:rsidR="00BD2897" w:rsidRPr="00E13348">
        <w:rPr>
          <w:rFonts w:asciiTheme="majorBidi" w:hAnsiTheme="majorBidi" w:cstheme="majorBidi"/>
          <w:sz w:val="24"/>
          <w:szCs w:val="24"/>
        </w:rPr>
        <w:t xml:space="preserve">istress </w:t>
      </w:r>
      <w:r w:rsidRPr="00E13348">
        <w:rPr>
          <w:rFonts w:asciiTheme="majorBidi" w:hAnsiTheme="majorBidi" w:cstheme="majorBidi"/>
          <w:sz w:val="24"/>
          <w:szCs w:val="24"/>
        </w:rPr>
        <w:t>S</w:t>
      </w:r>
      <w:r w:rsidR="00BD2897" w:rsidRPr="00E13348">
        <w:rPr>
          <w:rFonts w:asciiTheme="majorBidi" w:hAnsiTheme="majorBidi" w:cstheme="majorBidi"/>
          <w:sz w:val="24"/>
          <w:szCs w:val="24"/>
        </w:rPr>
        <w:t>yndrome</w:t>
      </w:r>
      <w:r w:rsidRPr="00E13348">
        <w:rPr>
          <w:rFonts w:asciiTheme="majorBidi" w:hAnsiTheme="majorBidi" w:cstheme="majorBidi"/>
          <w:sz w:val="24"/>
          <w:szCs w:val="24"/>
        </w:rPr>
        <w:t xml:space="preserve"> in </w:t>
      </w:r>
      <w:r w:rsidR="00A91B59" w:rsidRPr="00E13348">
        <w:rPr>
          <w:rFonts w:asciiTheme="majorBidi" w:hAnsiTheme="majorBidi" w:cstheme="majorBidi"/>
          <w:sz w:val="24"/>
          <w:szCs w:val="24"/>
        </w:rPr>
        <w:t>the advanced cases</w:t>
      </w:r>
      <w:r w:rsidRPr="00E13348">
        <w:rPr>
          <w:rFonts w:asciiTheme="majorBidi" w:hAnsiTheme="majorBidi" w:cstheme="majorBidi"/>
          <w:sz w:val="24"/>
          <w:szCs w:val="24"/>
        </w:rPr>
        <w:t>, it is expected that the supplementation of patients with L-</w:t>
      </w:r>
      <w:proofErr w:type="spellStart"/>
      <w:r w:rsidRPr="00E13348">
        <w:rPr>
          <w:rFonts w:asciiTheme="majorBidi" w:hAnsiTheme="majorBidi" w:cstheme="majorBidi"/>
          <w:sz w:val="24"/>
          <w:szCs w:val="24"/>
        </w:rPr>
        <w:t>Carnitine</w:t>
      </w:r>
      <w:proofErr w:type="spellEnd"/>
      <w:r w:rsidRPr="00E13348">
        <w:rPr>
          <w:rFonts w:asciiTheme="majorBidi" w:hAnsiTheme="majorBidi" w:cstheme="majorBidi"/>
          <w:sz w:val="24"/>
          <w:szCs w:val="24"/>
        </w:rPr>
        <w:t xml:space="preserve"> in primary stages of the disease could prevent the deterioration of overall health and the fatal complications of the virus.</w:t>
      </w:r>
    </w:p>
    <w:p w:rsidR="00FE4BB2" w:rsidRPr="00E13348" w:rsidRDefault="00FE4BB2" w:rsidP="00ED2121">
      <w:pPr>
        <w:bidi w:val="0"/>
        <w:spacing w:after="0" w:line="480" w:lineRule="auto"/>
        <w:jc w:val="both"/>
        <w:rPr>
          <w:rFonts w:asciiTheme="majorBidi" w:hAnsiTheme="majorBidi" w:cstheme="majorBidi"/>
          <w:sz w:val="24"/>
          <w:szCs w:val="24"/>
        </w:rPr>
      </w:pPr>
    </w:p>
    <w:p w:rsidR="000E6E66" w:rsidRPr="00F61629" w:rsidRDefault="001C37AB" w:rsidP="00ED2121">
      <w:pPr>
        <w:bidi w:val="0"/>
        <w:spacing w:after="0" w:line="480" w:lineRule="auto"/>
        <w:jc w:val="both"/>
        <w:rPr>
          <w:rStyle w:val="Strong"/>
          <w:rFonts w:ascii="Times New Roman" w:hAnsi="Times New Roman" w:cs="Times New Roman"/>
          <w:sz w:val="24"/>
          <w:szCs w:val="24"/>
        </w:rPr>
      </w:pPr>
      <w:r w:rsidRPr="00F61629">
        <w:rPr>
          <w:rStyle w:val="Strong"/>
          <w:rFonts w:ascii="Times New Roman" w:hAnsi="Times New Roman" w:cs="Times New Roman"/>
          <w:sz w:val="24"/>
          <w:szCs w:val="24"/>
        </w:rPr>
        <w:t>Author contributions</w:t>
      </w:r>
    </w:p>
    <w:p w:rsidR="001C37AB" w:rsidRPr="00F61629" w:rsidRDefault="001C37AB" w:rsidP="001C37AB">
      <w:pPr>
        <w:bidi w:val="0"/>
        <w:spacing w:after="0" w:line="480" w:lineRule="auto"/>
        <w:jc w:val="both"/>
        <w:rPr>
          <w:rStyle w:val="Strong"/>
          <w:rFonts w:asciiTheme="majorBidi" w:hAnsiTheme="majorBidi" w:cstheme="majorBidi"/>
          <w:b w:val="0"/>
          <w:bCs w:val="0"/>
          <w:sz w:val="24"/>
          <w:szCs w:val="24"/>
        </w:rPr>
      </w:pPr>
      <w:r w:rsidRPr="00F61629">
        <w:rPr>
          <w:rStyle w:val="Strong"/>
          <w:rFonts w:asciiTheme="majorBidi" w:hAnsiTheme="majorBidi" w:cstheme="majorBidi"/>
          <w:b w:val="0"/>
          <w:bCs w:val="0"/>
          <w:sz w:val="24"/>
          <w:szCs w:val="24"/>
        </w:rPr>
        <w:t xml:space="preserve">MF contributed in proposal preparing, searching and writing the paper; MJK and </w:t>
      </w:r>
      <w:proofErr w:type="spellStart"/>
      <w:r w:rsidRPr="00F61629">
        <w:rPr>
          <w:rStyle w:val="Strong"/>
          <w:rFonts w:asciiTheme="majorBidi" w:hAnsiTheme="majorBidi" w:cstheme="majorBidi"/>
          <w:b w:val="0"/>
          <w:bCs w:val="0"/>
          <w:sz w:val="24"/>
          <w:szCs w:val="24"/>
        </w:rPr>
        <w:t>SGSh</w:t>
      </w:r>
      <w:proofErr w:type="spellEnd"/>
      <w:r w:rsidRPr="00F61629">
        <w:rPr>
          <w:rStyle w:val="Strong"/>
          <w:rFonts w:asciiTheme="majorBidi" w:hAnsiTheme="majorBidi" w:cstheme="majorBidi"/>
          <w:b w:val="0"/>
          <w:bCs w:val="0"/>
          <w:sz w:val="24"/>
          <w:szCs w:val="24"/>
        </w:rPr>
        <w:t xml:space="preserve"> contributed also in </w:t>
      </w:r>
      <w:r w:rsidR="00F61629" w:rsidRPr="00F61629">
        <w:rPr>
          <w:rStyle w:val="Strong"/>
          <w:rFonts w:asciiTheme="majorBidi" w:hAnsiTheme="majorBidi" w:cstheme="majorBidi"/>
          <w:b w:val="0"/>
          <w:bCs w:val="0"/>
          <w:sz w:val="24"/>
          <w:szCs w:val="24"/>
        </w:rPr>
        <w:t xml:space="preserve">the </w:t>
      </w:r>
      <w:r w:rsidRPr="00F61629">
        <w:rPr>
          <w:rStyle w:val="Strong"/>
          <w:rFonts w:asciiTheme="majorBidi" w:hAnsiTheme="majorBidi" w:cstheme="majorBidi"/>
          <w:b w:val="0"/>
          <w:bCs w:val="0"/>
          <w:sz w:val="24"/>
          <w:szCs w:val="24"/>
        </w:rPr>
        <w:t xml:space="preserve">searching and writing the paper; </w:t>
      </w:r>
      <w:proofErr w:type="spellStart"/>
      <w:r w:rsidRPr="00F61629">
        <w:rPr>
          <w:rStyle w:val="Strong"/>
          <w:rFonts w:asciiTheme="majorBidi" w:hAnsiTheme="majorBidi" w:cstheme="majorBidi"/>
          <w:b w:val="0"/>
          <w:bCs w:val="0"/>
          <w:sz w:val="24"/>
          <w:szCs w:val="24"/>
        </w:rPr>
        <w:t>AASh</w:t>
      </w:r>
      <w:proofErr w:type="spellEnd"/>
      <w:r w:rsidRPr="00F61629">
        <w:rPr>
          <w:rStyle w:val="Strong"/>
          <w:rFonts w:asciiTheme="majorBidi" w:hAnsiTheme="majorBidi" w:cstheme="majorBidi"/>
          <w:b w:val="0"/>
          <w:bCs w:val="0"/>
          <w:sz w:val="24"/>
          <w:szCs w:val="24"/>
        </w:rPr>
        <w:t xml:space="preserve"> designed the </w:t>
      </w:r>
      <w:proofErr w:type="spellStart"/>
      <w:r w:rsidRPr="00F61629">
        <w:rPr>
          <w:rStyle w:val="Strong"/>
          <w:rFonts w:asciiTheme="majorBidi" w:hAnsiTheme="majorBidi" w:cstheme="majorBidi"/>
          <w:b w:val="0"/>
          <w:bCs w:val="0"/>
          <w:sz w:val="24"/>
          <w:szCs w:val="24"/>
        </w:rPr>
        <w:t>infographic</w:t>
      </w:r>
      <w:proofErr w:type="spellEnd"/>
      <w:r w:rsidRPr="00F61629">
        <w:rPr>
          <w:rStyle w:val="Strong"/>
          <w:rFonts w:asciiTheme="majorBidi" w:hAnsiTheme="majorBidi" w:cstheme="majorBidi"/>
          <w:b w:val="0"/>
          <w:bCs w:val="0"/>
          <w:sz w:val="24"/>
          <w:szCs w:val="24"/>
        </w:rPr>
        <w:t xml:space="preserve"> figures and diagrams and also contributed in </w:t>
      </w:r>
      <w:r w:rsidR="00F61629" w:rsidRPr="00F61629">
        <w:rPr>
          <w:rStyle w:val="Strong"/>
          <w:rFonts w:asciiTheme="majorBidi" w:hAnsiTheme="majorBidi" w:cstheme="majorBidi"/>
          <w:b w:val="0"/>
          <w:bCs w:val="0"/>
          <w:sz w:val="24"/>
          <w:szCs w:val="24"/>
        </w:rPr>
        <w:t xml:space="preserve">the writing; </w:t>
      </w:r>
      <w:proofErr w:type="spellStart"/>
      <w:r w:rsidR="00F61629" w:rsidRPr="00F61629">
        <w:rPr>
          <w:rStyle w:val="Strong"/>
          <w:rFonts w:asciiTheme="majorBidi" w:hAnsiTheme="majorBidi" w:cstheme="majorBidi"/>
          <w:b w:val="0"/>
          <w:bCs w:val="0"/>
          <w:sz w:val="24"/>
          <w:szCs w:val="24"/>
        </w:rPr>
        <w:t>HKh</w:t>
      </w:r>
      <w:proofErr w:type="spellEnd"/>
      <w:r w:rsidR="00F61629" w:rsidRPr="00F61629">
        <w:rPr>
          <w:rStyle w:val="Strong"/>
          <w:rFonts w:asciiTheme="majorBidi" w:hAnsiTheme="majorBidi" w:cstheme="majorBidi"/>
          <w:b w:val="0"/>
          <w:bCs w:val="0"/>
          <w:sz w:val="24"/>
          <w:szCs w:val="24"/>
        </w:rPr>
        <w:t xml:space="preserve"> contributed in supervision and technical writing; MZ contributed also in proposal preparing and was the supervisor of the project.</w:t>
      </w:r>
    </w:p>
    <w:p w:rsidR="001C37AB" w:rsidRDefault="001C37AB" w:rsidP="001C37AB">
      <w:pPr>
        <w:bidi w:val="0"/>
        <w:spacing w:after="0" w:line="480" w:lineRule="auto"/>
        <w:jc w:val="both"/>
        <w:rPr>
          <w:rStyle w:val="Strong"/>
        </w:rPr>
      </w:pPr>
    </w:p>
    <w:p w:rsidR="001C37AB" w:rsidRPr="00B84E07" w:rsidRDefault="001C37AB" w:rsidP="001C37AB">
      <w:pPr>
        <w:bidi w:val="0"/>
        <w:spacing w:after="0" w:line="480" w:lineRule="auto"/>
        <w:jc w:val="both"/>
        <w:rPr>
          <w:rStyle w:val="Strong"/>
          <w:rFonts w:ascii="Times New Roman" w:hAnsi="Times New Roman" w:cs="Times New Roman"/>
          <w:sz w:val="24"/>
          <w:szCs w:val="24"/>
        </w:rPr>
      </w:pPr>
      <w:r w:rsidRPr="00B84E07">
        <w:rPr>
          <w:rStyle w:val="Strong"/>
          <w:rFonts w:ascii="Times New Roman" w:hAnsi="Times New Roman" w:cs="Times New Roman"/>
          <w:sz w:val="24"/>
          <w:szCs w:val="24"/>
        </w:rPr>
        <w:t>Acknowledgements</w:t>
      </w:r>
    </w:p>
    <w:p w:rsidR="00B84E07" w:rsidRPr="00B84E07" w:rsidRDefault="00F61629" w:rsidP="00B84E07">
      <w:pPr>
        <w:bidi w:val="0"/>
        <w:spacing w:after="0" w:line="480" w:lineRule="auto"/>
        <w:jc w:val="both"/>
        <w:rPr>
          <w:rFonts w:ascii="Times New Roman" w:hAnsi="Times New Roman" w:cs="Times New Roman"/>
          <w:sz w:val="24"/>
          <w:szCs w:val="24"/>
        </w:rPr>
      </w:pPr>
      <w:r w:rsidRPr="00B84E07">
        <w:rPr>
          <w:rStyle w:val="Strong"/>
          <w:rFonts w:ascii="Times New Roman" w:hAnsi="Times New Roman" w:cs="Times New Roman"/>
          <w:b w:val="0"/>
          <w:bCs w:val="0"/>
          <w:sz w:val="24"/>
          <w:szCs w:val="24"/>
        </w:rPr>
        <w:t xml:space="preserve">We appreciated of </w:t>
      </w:r>
      <w:r w:rsidR="0006215B" w:rsidRPr="00B84E07">
        <w:rPr>
          <w:rStyle w:val="Strong"/>
          <w:rFonts w:ascii="Times New Roman" w:hAnsi="Times New Roman" w:cs="Times New Roman"/>
          <w:b w:val="0"/>
          <w:bCs w:val="0"/>
          <w:sz w:val="24"/>
          <w:szCs w:val="24"/>
        </w:rPr>
        <w:t xml:space="preserve">other researchers contributed in COVID-19-Review team at Department </w:t>
      </w:r>
      <w:proofErr w:type="spellStart"/>
      <w:proofErr w:type="gramStart"/>
      <w:r w:rsidR="0006215B" w:rsidRPr="00B84E07">
        <w:rPr>
          <w:rStyle w:val="Strong"/>
          <w:rFonts w:ascii="Times New Roman" w:hAnsi="Times New Roman" w:cs="Times New Roman"/>
          <w:b w:val="0"/>
          <w:bCs w:val="0"/>
          <w:sz w:val="24"/>
          <w:szCs w:val="24"/>
        </w:rPr>
        <w:t>og</w:t>
      </w:r>
      <w:proofErr w:type="spellEnd"/>
      <w:proofErr w:type="gramEnd"/>
      <w:r w:rsidR="0006215B" w:rsidRPr="00B84E07">
        <w:rPr>
          <w:rStyle w:val="Strong"/>
          <w:rFonts w:ascii="Times New Roman" w:hAnsi="Times New Roman" w:cs="Times New Roman"/>
          <w:b w:val="0"/>
          <w:bCs w:val="0"/>
          <w:sz w:val="24"/>
          <w:szCs w:val="24"/>
        </w:rPr>
        <w:t xml:space="preserve"> Genetics and Molecular biology, Isfahan University of Medical Sciences: </w:t>
      </w:r>
      <w:proofErr w:type="spellStart"/>
      <w:r w:rsidR="0006215B" w:rsidRPr="00B84E07">
        <w:rPr>
          <w:rFonts w:ascii="Times New Roman" w:hAnsi="Times New Roman" w:cs="Times New Roman"/>
          <w:sz w:val="24"/>
          <w:szCs w:val="24"/>
        </w:rPr>
        <w:t>Shirin</w:t>
      </w:r>
      <w:proofErr w:type="spellEnd"/>
      <w:r w:rsidR="0006215B" w:rsidRPr="00B84E07">
        <w:rPr>
          <w:rFonts w:ascii="Times New Roman" w:hAnsi="Times New Roman" w:cs="Times New Roman"/>
          <w:sz w:val="24"/>
          <w:szCs w:val="24"/>
        </w:rPr>
        <w:t xml:space="preserve"> </w:t>
      </w:r>
      <w:proofErr w:type="spellStart"/>
      <w:r w:rsidR="0006215B" w:rsidRPr="00B84E07">
        <w:rPr>
          <w:rFonts w:ascii="Times New Roman" w:hAnsi="Times New Roman" w:cs="Times New Roman"/>
          <w:sz w:val="24"/>
          <w:szCs w:val="24"/>
        </w:rPr>
        <w:t>Kouhpayeh</w:t>
      </w:r>
      <w:proofErr w:type="spellEnd"/>
      <w:r w:rsidR="0006215B" w:rsidRPr="00B84E07">
        <w:rPr>
          <w:rFonts w:ascii="Times New Roman" w:hAnsi="Times New Roman" w:cs="Times New Roman"/>
          <w:sz w:val="24"/>
          <w:szCs w:val="24"/>
        </w:rPr>
        <w:t xml:space="preserve">; </w:t>
      </w:r>
      <w:proofErr w:type="spellStart"/>
      <w:r w:rsidR="0006215B" w:rsidRPr="00B84E07">
        <w:rPr>
          <w:rFonts w:ascii="Times New Roman" w:hAnsi="Times New Roman" w:cs="Times New Roman"/>
          <w:sz w:val="24"/>
          <w:szCs w:val="24"/>
        </w:rPr>
        <w:t>Laleh</w:t>
      </w:r>
      <w:proofErr w:type="spellEnd"/>
      <w:r w:rsidR="0006215B" w:rsidRPr="00B84E07">
        <w:rPr>
          <w:rFonts w:ascii="Times New Roman" w:hAnsi="Times New Roman" w:cs="Times New Roman"/>
          <w:sz w:val="24"/>
          <w:szCs w:val="24"/>
        </w:rPr>
        <w:t xml:space="preserve"> </w:t>
      </w:r>
      <w:proofErr w:type="spellStart"/>
      <w:r w:rsidR="0006215B" w:rsidRPr="00B84E07">
        <w:rPr>
          <w:rFonts w:ascii="Times New Roman" w:hAnsi="Times New Roman" w:cs="Times New Roman"/>
          <w:sz w:val="24"/>
          <w:szCs w:val="24"/>
        </w:rPr>
        <w:t>Shariati</w:t>
      </w:r>
      <w:proofErr w:type="spellEnd"/>
      <w:r w:rsidR="0006215B" w:rsidRPr="00B84E07">
        <w:rPr>
          <w:rFonts w:ascii="Times New Roman" w:hAnsi="Times New Roman" w:cs="Times New Roman"/>
          <w:sz w:val="24"/>
          <w:szCs w:val="24"/>
        </w:rPr>
        <w:t xml:space="preserve">; Maryam </w:t>
      </w:r>
      <w:proofErr w:type="spellStart"/>
      <w:r w:rsidR="0006215B" w:rsidRPr="00B84E07">
        <w:rPr>
          <w:rFonts w:ascii="Times New Roman" w:hAnsi="Times New Roman" w:cs="Times New Roman"/>
          <w:sz w:val="24"/>
          <w:szCs w:val="24"/>
        </w:rPr>
        <w:t>Boshtam</w:t>
      </w:r>
      <w:proofErr w:type="spellEnd"/>
      <w:r w:rsidR="0006215B" w:rsidRPr="00B84E07">
        <w:rPr>
          <w:rFonts w:ascii="Times New Roman" w:hAnsi="Times New Roman" w:cs="Times New Roman"/>
          <w:sz w:val="24"/>
          <w:szCs w:val="24"/>
        </w:rPr>
        <w:t xml:space="preserve">; </w:t>
      </w:r>
      <w:proofErr w:type="spellStart"/>
      <w:r w:rsidR="0006215B" w:rsidRPr="00B84E07">
        <w:rPr>
          <w:rFonts w:ascii="Times New Roman" w:hAnsi="Times New Roman" w:cs="Times New Roman"/>
          <w:sz w:val="24"/>
          <w:szCs w:val="24"/>
        </w:rPr>
        <w:t>Ilnaz</w:t>
      </w:r>
      <w:proofErr w:type="spellEnd"/>
      <w:r w:rsidR="0006215B" w:rsidRPr="00B84E07">
        <w:rPr>
          <w:rFonts w:ascii="Times New Roman" w:hAnsi="Times New Roman" w:cs="Times New Roman"/>
          <w:sz w:val="24"/>
          <w:szCs w:val="24"/>
        </w:rPr>
        <w:t xml:space="preserve"> </w:t>
      </w:r>
      <w:proofErr w:type="spellStart"/>
      <w:r w:rsidR="0006215B" w:rsidRPr="00B84E07">
        <w:rPr>
          <w:rFonts w:ascii="Times New Roman" w:hAnsi="Times New Roman" w:cs="Times New Roman"/>
          <w:sz w:val="24"/>
          <w:szCs w:val="24"/>
        </w:rPr>
        <w:t>Rahimmanesh</w:t>
      </w:r>
      <w:proofErr w:type="spellEnd"/>
      <w:r w:rsidR="0006215B" w:rsidRPr="00B84E07">
        <w:rPr>
          <w:rFonts w:ascii="Times New Roman" w:hAnsi="Times New Roman" w:cs="Times New Roman"/>
          <w:sz w:val="24"/>
          <w:szCs w:val="24"/>
        </w:rPr>
        <w:t xml:space="preserve">; Mina </w:t>
      </w:r>
      <w:proofErr w:type="spellStart"/>
      <w:r w:rsidR="0006215B" w:rsidRPr="00B84E07">
        <w:rPr>
          <w:rFonts w:ascii="Times New Roman" w:hAnsi="Times New Roman" w:cs="Times New Roman"/>
          <w:sz w:val="24"/>
          <w:szCs w:val="24"/>
        </w:rPr>
        <w:t>Mirian</w:t>
      </w:r>
      <w:proofErr w:type="spellEnd"/>
      <w:r w:rsidR="0006215B" w:rsidRPr="00B84E07">
        <w:rPr>
          <w:rFonts w:ascii="Times New Roman" w:hAnsi="Times New Roman" w:cs="Times New Roman"/>
          <w:sz w:val="24"/>
          <w:szCs w:val="24"/>
        </w:rPr>
        <w:t xml:space="preserve">; </w:t>
      </w:r>
      <w:proofErr w:type="spellStart"/>
      <w:r w:rsidR="0006215B" w:rsidRPr="00B84E07">
        <w:rPr>
          <w:rFonts w:ascii="Times New Roman" w:hAnsi="Times New Roman" w:cs="Times New Roman"/>
          <w:sz w:val="24"/>
          <w:szCs w:val="24"/>
        </w:rPr>
        <w:t>Azhar</w:t>
      </w:r>
      <w:proofErr w:type="spellEnd"/>
      <w:r w:rsidR="0006215B" w:rsidRPr="00B84E07">
        <w:rPr>
          <w:rFonts w:ascii="Times New Roman" w:hAnsi="Times New Roman" w:cs="Times New Roman"/>
          <w:sz w:val="24"/>
          <w:szCs w:val="24"/>
        </w:rPr>
        <w:t xml:space="preserve"> </w:t>
      </w:r>
      <w:proofErr w:type="spellStart"/>
      <w:r w:rsidR="0006215B" w:rsidRPr="00B84E07">
        <w:rPr>
          <w:rFonts w:ascii="Times New Roman" w:hAnsi="Times New Roman" w:cs="Times New Roman"/>
          <w:sz w:val="24"/>
          <w:szCs w:val="24"/>
        </w:rPr>
        <w:t>Salari-jazi</w:t>
      </w:r>
      <w:proofErr w:type="spellEnd"/>
      <w:r w:rsidR="0006215B" w:rsidRPr="00B84E07">
        <w:rPr>
          <w:rFonts w:ascii="Times New Roman" w:hAnsi="Times New Roman" w:cs="Times New Roman"/>
          <w:sz w:val="24"/>
          <w:szCs w:val="24"/>
        </w:rPr>
        <w:t xml:space="preserve">; </w:t>
      </w:r>
      <w:proofErr w:type="spellStart"/>
      <w:r w:rsidR="0006215B" w:rsidRPr="00B84E07">
        <w:rPr>
          <w:rFonts w:ascii="Times New Roman" w:hAnsi="Times New Roman" w:cs="Times New Roman"/>
          <w:sz w:val="24"/>
          <w:szCs w:val="24"/>
        </w:rPr>
        <w:t>Negar</w:t>
      </w:r>
      <w:proofErr w:type="spellEnd"/>
      <w:r w:rsidR="0006215B" w:rsidRPr="00B84E07">
        <w:rPr>
          <w:rFonts w:ascii="Times New Roman" w:hAnsi="Times New Roman" w:cs="Times New Roman"/>
          <w:sz w:val="24"/>
          <w:szCs w:val="24"/>
        </w:rPr>
        <w:t xml:space="preserve"> </w:t>
      </w:r>
      <w:proofErr w:type="spellStart"/>
      <w:r w:rsidR="0006215B" w:rsidRPr="00B84E07">
        <w:rPr>
          <w:rFonts w:ascii="Times New Roman" w:hAnsi="Times New Roman" w:cs="Times New Roman"/>
          <w:sz w:val="24"/>
          <w:szCs w:val="24"/>
        </w:rPr>
        <w:t>Khanahmad</w:t>
      </w:r>
      <w:proofErr w:type="spellEnd"/>
      <w:r w:rsidR="0006215B" w:rsidRPr="00B84E07">
        <w:rPr>
          <w:rFonts w:ascii="Times New Roman" w:hAnsi="Times New Roman" w:cs="Times New Roman"/>
          <w:sz w:val="24"/>
          <w:szCs w:val="24"/>
        </w:rPr>
        <w:t xml:space="preserve">; Mohammad </w:t>
      </w:r>
      <w:proofErr w:type="spellStart"/>
      <w:r w:rsidR="0006215B" w:rsidRPr="00B84E07">
        <w:rPr>
          <w:rFonts w:ascii="Times New Roman" w:hAnsi="Times New Roman" w:cs="Times New Roman"/>
          <w:sz w:val="24"/>
          <w:szCs w:val="24"/>
        </w:rPr>
        <w:t>Sadegh</w:t>
      </w:r>
      <w:proofErr w:type="spellEnd"/>
      <w:r w:rsidR="0006215B" w:rsidRPr="00B84E07">
        <w:rPr>
          <w:rFonts w:ascii="Times New Roman" w:hAnsi="Times New Roman" w:cs="Times New Roman"/>
          <w:sz w:val="24"/>
          <w:szCs w:val="24"/>
        </w:rPr>
        <w:t xml:space="preserve"> </w:t>
      </w:r>
      <w:proofErr w:type="spellStart"/>
      <w:r w:rsidR="0006215B" w:rsidRPr="00B84E07">
        <w:rPr>
          <w:rFonts w:ascii="Times New Roman" w:hAnsi="Times New Roman" w:cs="Times New Roman"/>
          <w:sz w:val="24"/>
          <w:szCs w:val="24"/>
        </w:rPr>
        <w:t>Damavandi</w:t>
      </w:r>
      <w:proofErr w:type="spellEnd"/>
      <w:r w:rsidR="0006215B" w:rsidRPr="00B84E07">
        <w:rPr>
          <w:rFonts w:ascii="Times New Roman" w:hAnsi="Times New Roman" w:cs="Times New Roman"/>
          <w:sz w:val="24"/>
          <w:szCs w:val="24"/>
        </w:rPr>
        <w:t xml:space="preserve">; </w:t>
      </w:r>
      <w:r w:rsidR="00B84E07" w:rsidRPr="00B84E07">
        <w:rPr>
          <w:rFonts w:ascii="Times New Roman" w:hAnsi="Times New Roman" w:cs="Times New Roman"/>
          <w:sz w:val="24"/>
          <w:szCs w:val="24"/>
        </w:rPr>
        <w:t xml:space="preserve">and </w:t>
      </w:r>
      <w:proofErr w:type="spellStart"/>
      <w:r w:rsidR="0006215B" w:rsidRPr="00B84E07">
        <w:rPr>
          <w:rFonts w:ascii="Times New Roman" w:hAnsi="Times New Roman" w:cs="Times New Roman"/>
          <w:sz w:val="24"/>
          <w:szCs w:val="24"/>
        </w:rPr>
        <w:t>Parisa</w:t>
      </w:r>
      <w:proofErr w:type="spellEnd"/>
      <w:r w:rsidR="0006215B" w:rsidRPr="00B84E07">
        <w:rPr>
          <w:rFonts w:ascii="Times New Roman" w:hAnsi="Times New Roman" w:cs="Times New Roman"/>
          <w:sz w:val="24"/>
          <w:szCs w:val="24"/>
        </w:rPr>
        <w:t xml:space="preserve"> </w:t>
      </w:r>
      <w:proofErr w:type="spellStart"/>
      <w:r w:rsidR="0006215B" w:rsidRPr="00B84E07">
        <w:rPr>
          <w:rFonts w:ascii="Times New Roman" w:hAnsi="Times New Roman" w:cs="Times New Roman"/>
          <w:sz w:val="24"/>
          <w:szCs w:val="24"/>
        </w:rPr>
        <w:t>Sadeghi</w:t>
      </w:r>
      <w:proofErr w:type="spellEnd"/>
      <w:r w:rsidR="00B84E07" w:rsidRPr="00B84E07">
        <w:rPr>
          <w:rFonts w:ascii="Times New Roman" w:hAnsi="Times New Roman" w:cs="Times New Roman"/>
          <w:sz w:val="24"/>
          <w:szCs w:val="24"/>
        </w:rPr>
        <w:t>.</w:t>
      </w:r>
    </w:p>
    <w:p w:rsidR="00B84E07" w:rsidRPr="00B84E07" w:rsidRDefault="00B84E07" w:rsidP="00B84E07">
      <w:pPr>
        <w:bidi w:val="0"/>
        <w:spacing w:after="0" w:line="480" w:lineRule="auto"/>
        <w:jc w:val="both"/>
        <w:rPr>
          <w:rFonts w:ascii="Times New Roman" w:hAnsi="Times New Roman" w:cs="Times New Roman"/>
          <w:sz w:val="24"/>
          <w:szCs w:val="24"/>
        </w:rPr>
      </w:pPr>
    </w:p>
    <w:p w:rsidR="00B84E07" w:rsidRPr="00B84E07" w:rsidRDefault="00B84E07" w:rsidP="00B84E07">
      <w:pPr>
        <w:bidi w:val="0"/>
        <w:spacing w:after="0" w:line="480" w:lineRule="auto"/>
        <w:jc w:val="both"/>
        <w:rPr>
          <w:rStyle w:val="Strong"/>
          <w:rFonts w:ascii="Times New Roman" w:hAnsi="Times New Roman" w:cs="Times New Roman"/>
          <w:sz w:val="24"/>
          <w:szCs w:val="24"/>
        </w:rPr>
      </w:pPr>
      <w:r w:rsidRPr="00B84E07">
        <w:rPr>
          <w:rStyle w:val="Strong"/>
          <w:rFonts w:ascii="Times New Roman" w:hAnsi="Times New Roman" w:cs="Times New Roman"/>
          <w:sz w:val="24"/>
          <w:szCs w:val="24"/>
        </w:rPr>
        <w:t>Conflict of interest statement</w:t>
      </w:r>
    </w:p>
    <w:p w:rsidR="00B84E07" w:rsidRPr="00B84E07" w:rsidRDefault="00B84E07" w:rsidP="00B84E07">
      <w:pPr>
        <w:bidi w:val="0"/>
        <w:spacing w:after="0" w:line="480" w:lineRule="auto"/>
        <w:jc w:val="both"/>
        <w:rPr>
          <w:rStyle w:val="Strong"/>
          <w:rFonts w:ascii="Times New Roman" w:hAnsi="Times New Roman" w:cs="Times New Roman"/>
          <w:b w:val="0"/>
          <w:bCs w:val="0"/>
          <w:sz w:val="24"/>
          <w:szCs w:val="24"/>
        </w:rPr>
      </w:pPr>
      <w:r w:rsidRPr="00B84E07">
        <w:rPr>
          <w:rStyle w:val="Strong"/>
          <w:rFonts w:ascii="Times New Roman" w:hAnsi="Times New Roman" w:cs="Times New Roman"/>
          <w:b w:val="0"/>
          <w:bCs w:val="0"/>
          <w:sz w:val="24"/>
          <w:szCs w:val="24"/>
        </w:rPr>
        <w:t>The authors declare that they have no conflict of interest toward the cont</w:t>
      </w:r>
      <w:r>
        <w:rPr>
          <w:rStyle w:val="Strong"/>
          <w:rFonts w:ascii="Times New Roman" w:hAnsi="Times New Roman" w:cs="Times New Roman"/>
          <w:b w:val="0"/>
          <w:bCs w:val="0"/>
          <w:sz w:val="24"/>
          <w:szCs w:val="24"/>
        </w:rPr>
        <w:t>ent</w:t>
      </w:r>
      <w:r w:rsidRPr="00B84E07">
        <w:rPr>
          <w:rStyle w:val="Strong"/>
          <w:rFonts w:ascii="Times New Roman" w:hAnsi="Times New Roman" w:cs="Times New Roman"/>
          <w:b w:val="0"/>
          <w:bCs w:val="0"/>
          <w:sz w:val="24"/>
          <w:szCs w:val="24"/>
        </w:rPr>
        <w:t xml:space="preserve"> of this article.</w:t>
      </w:r>
    </w:p>
    <w:p w:rsidR="00F61629" w:rsidRDefault="0006215B" w:rsidP="00B84E07">
      <w:pPr>
        <w:bidi w:val="0"/>
        <w:spacing w:after="0" w:line="480" w:lineRule="auto"/>
        <w:jc w:val="both"/>
        <w:rPr>
          <w:rStyle w:val="Strong"/>
        </w:rPr>
      </w:pPr>
      <w:r>
        <w:rPr>
          <w:rStyle w:val="Strong"/>
        </w:rPr>
        <w:t xml:space="preserve"> </w:t>
      </w:r>
    </w:p>
    <w:p w:rsidR="001C37AB" w:rsidRDefault="001C37AB" w:rsidP="001C37AB">
      <w:pPr>
        <w:bidi w:val="0"/>
        <w:spacing w:after="0" w:line="480" w:lineRule="auto"/>
        <w:jc w:val="both"/>
        <w:rPr>
          <w:rStyle w:val="Strong"/>
        </w:rPr>
      </w:pPr>
    </w:p>
    <w:p w:rsidR="00AF48C3" w:rsidRPr="000236D6" w:rsidRDefault="000236D6" w:rsidP="00ED2121">
      <w:pPr>
        <w:bidi w:val="0"/>
        <w:spacing w:after="0" w:line="480" w:lineRule="auto"/>
        <w:jc w:val="both"/>
        <w:rPr>
          <w:rFonts w:asciiTheme="majorBidi" w:hAnsiTheme="majorBidi" w:cstheme="majorBidi"/>
          <w:b/>
          <w:bCs/>
          <w:sz w:val="28"/>
          <w:szCs w:val="28"/>
        </w:rPr>
      </w:pPr>
      <w:r w:rsidRPr="000236D6">
        <w:rPr>
          <w:rFonts w:asciiTheme="majorBidi" w:hAnsiTheme="majorBidi" w:cstheme="majorBidi"/>
          <w:b/>
          <w:bCs/>
          <w:sz w:val="28"/>
          <w:szCs w:val="28"/>
        </w:rPr>
        <w:t>References</w:t>
      </w:r>
    </w:p>
    <w:p w:rsidR="00AF48C3" w:rsidRPr="00344919" w:rsidRDefault="00AF48C3" w:rsidP="00ED2121">
      <w:pPr>
        <w:bidi w:val="0"/>
        <w:spacing w:after="0" w:line="480" w:lineRule="auto"/>
        <w:jc w:val="both"/>
        <w:rPr>
          <w:rFonts w:asciiTheme="majorBidi" w:hAnsiTheme="majorBidi" w:cstheme="majorBidi"/>
        </w:rPr>
      </w:pPr>
    </w:p>
    <w:p w:rsidR="00344919" w:rsidRPr="00344919" w:rsidRDefault="00AF48C3" w:rsidP="00ED2121">
      <w:pPr>
        <w:pStyle w:val="Bibliography"/>
        <w:bidi w:val="0"/>
        <w:spacing w:line="480" w:lineRule="auto"/>
        <w:rPr>
          <w:rFonts w:asciiTheme="majorBidi" w:hAnsiTheme="majorBidi" w:cstheme="majorBidi"/>
        </w:rPr>
      </w:pPr>
      <w:r w:rsidRPr="00344919">
        <w:rPr>
          <w:rFonts w:asciiTheme="majorBidi" w:hAnsiTheme="majorBidi" w:cstheme="majorBidi"/>
        </w:rPr>
        <w:fldChar w:fldCharType="begin"/>
      </w:r>
      <w:r w:rsidR="00344919" w:rsidRPr="00344919">
        <w:rPr>
          <w:rFonts w:asciiTheme="majorBidi" w:hAnsiTheme="majorBidi" w:cstheme="majorBidi"/>
        </w:rPr>
        <w:instrText xml:space="preserve"> ADDIN ZOTERO_BIBL {"uncited":[],"omitted":[],"custom":[]} CSL_BIBLIOGRAPHY </w:instrText>
      </w:r>
      <w:r w:rsidRPr="00344919">
        <w:rPr>
          <w:rFonts w:asciiTheme="majorBidi" w:hAnsiTheme="majorBidi" w:cstheme="majorBidi"/>
        </w:rPr>
        <w:fldChar w:fldCharType="separate"/>
      </w:r>
      <w:r w:rsidR="00344919" w:rsidRPr="00344919">
        <w:rPr>
          <w:rFonts w:asciiTheme="majorBidi" w:hAnsiTheme="majorBidi" w:cstheme="majorBidi"/>
        </w:rPr>
        <w:t>[1]</w:t>
      </w:r>
      <w:r w:rsidR="00344919" w:rsidRPr="00344919">
        <w:rPr>
          <w:rFonts w:asciiTheme="majorBidi" w:hAnsiTheme="majorBidi" w:cstheme="majorBidi"/>
        </w:rPr>
        <w:tab/>
        <w:t xml:space="preserve">“WHO Director-General’s opening remarks at the media briefing on COVID-19 - 11 March 2020,” available at https://www.who.int/dg/speeches/detail/who-director-general-s-opening-remarks-at-the-media-briefing-on-covid-19---11-march-2020, </w:t>
      </w:r>
      <w:r w:rsidR="00344919" w:rsidRPr="00344919">
        <w:rPr>
          <w:rFonts w:asciiTheme="majorBidi" w:hAnsiTheme="majorBidi" w:cstheme="majorBidi"/>
          <w:b/>
          <w:bCs/>
        </w:rPr>
        <w:t>n.d.</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[2]</w:t>
      </w:r>
      <w:r w:rsidRPr="00344919">
        <w:rPr>
          <w:rFonts w:asciiTheme="majorBidi" w:hAnsiTheme="majorBidi" w:cstheme="majorBidi"/>
        </w:rPr>
        <w:tab/>
        <w:t xml:space="preserve">M. Cascella, M. Rajnik, A. Cuomo, S. C. Dulebohn, R. Di Napoli, in </w:t>
      </w:r>
      <w:r w:rsidRPr="00344919">
        <w:rPr>
          <w:rFonts w:asciiTheme="majorBidi" w:hAnsiTheme="majorBidi" w:cstheme="majorBidi"/>
          <w:i/>
          <w:iCs/>
        </w:rPr>
        <w:t>StatPearls</w:t>
      </w:r>
      <w:r w:rsidRPr="00344919">
        <w:rPr>
          <w:rFonts w:asciiTheme="majorBidi" w:hAnsiTheme="majorBidi" w:cstheme="majorBidi"/>
        </w:rPr>
        <w:t xml:space="preserve">, StatPearls Publishing, Treasure Island (FL) </w:t>
      </w:r>
      <w:r w:rsidRPr="00344919">
        <w:rPr>
          <w:rFonts w:asciiTheme="majorBidi" w:hAnsiTheme="majorBidi" w:cstheme="majorBidi"/>
          <w:b/>
          <w:bCs/>
        </w:rPr>
        <w:t>2020</w:t>
      </w:r>
      <w:r w:rsidRPr="00344919">
        <w:rPr>
          <w:rFonts w:asciiTheme="majorBidi" w:hAnsiTheme="majorBidi" w:cstheme="majorBidi"/>
        </w:rPr>
        <w:t>.</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[3]</w:t>
      </w:r>
      <w:r w:rsidRPr="00344919">
        <w:rPr>
          <w:rFonts w:asciiTheme="majorBidi" w:hAnsiTheme="majorBidi" w:cstheme="majorBidi"/>
        </w:rPr>
        <w:tab/>
        <w:t xml:space="preserve">S. Baron, Ed. , </w:t>
      </w:r>
      <w:r w:rsidRPr="00344919">
        <w:rPr>
          <w:rFonts w:asciiTheme="majorBidi" w:hAnsiTheme="majorBidi" w:cstheme="majorBidi"/>
          <w:i/>
          <w:iCs/>
        </w:rPr>
        <w:t>Medical Microbiology</w:t>
      </w:r>
      <w:r w:rsidRPr="00344919">
        <w:rPr>
          <w:rFonts w:asciiTheme="majorBidi" w:hAnsiTheme="majorBidi" w:cstheme="majorBidi"/>
        </w:rPr>
        <w:t xml:space="preserve">, University Of Texas Medical Branch At Galveston, Galveston (TX) </w:t>
      </w:r>
      <w:r w:rsidRPr="00344919">
        <w:rPr>
          <w:rFonts w:asciiTheme="majorBidi" w:hAnsiTheme="majorBidi" w:cstheme="majorBidi"/>
          <w:b/>
          <w:bCs/>
        </w:rPr>
        <w:t>1996</w:t>
      </w:r>
      <w:r w:rsidRPr="00344919">
        <w:rPr>
          <w:rFonts w:asciiTheme="majorBidi" w:hAnsiTheme="majorBidi" w:cstheme="majorBidi"/>
        </w:rPr>
        <w:t>.</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[4]</w:t>
      </w:r>
      <w:r w:rsidRPr="00344919">
        <w:rPr>
          <w:rFonts w:asciiTheme="majorBidi" w:hAnsiTheme="majorBidi" w:cstheme="majorBidi"/>
        </w:rPr>
        <w:tab/>
        <w:t xml:space="preserve">X. Xu, P. Chen, J. Wang, J. Feng, H. Zhou, X. Li, W. Zhong, P. Hao, </w:t>
      </w:r>
      <w:r w:rsidRPr="00344919">
        <w:rPr>
          <w:rFonts w:asciiTheme="majorBidi" w:hAnsiTheme="majorBidi" w:cstheme="majorBidi"/>
          <w:i/>
          <w:iCs/>
        </w:rPr>
        <w:t>Sci. China Life Sci.</w:t>
      </w:r>
      <w:r w:rsidRPr="00344919">
        <w:rPr>
          <w:rFonts w:asciiTheme="majorBidi" w:hAnsiTheme="majorBidi" w:cstheme="majorBidi"/>
        </w:rPr>
        <w:t xml:space="preserve"> </w:t>
      </w:r>
      <w:r w:rsidRPr="00344919">
        <w:rPr>
          <w:rFonts w:asciiTheme="majorBidi" w:hAnsiTheme="majorBidi" w:cstheme="majorBidi"/>
          <w:b/>
          <w:bCs/>
        </w:rPr>
        <w:t>2020</w:t>
      </w:r>
      <w:r w:rsidRPr="00344919">
        <w:rPr>
          <w:rFonts w:asciiTheme="majorBidi" w:hAnsiTheme="majorBidi" w:cstheme="majorBidi"/>
        </w:rPr>
        <w:t xml:space="preserve">, </w:t>
      </w:r>
      <w:r w:rsidRPr="00344919">
        <w:rPr>
          <w:rFonts w:asciiTheme="majorBidi" w:hAnsiTheme="majorBidi" w:cstheme="majorBidi"/>
          <w:i/>
          <w:iCs/>
        </w:rPr>
        <w:t>63</w:t>
      </w:r>
      <w:r w:rsidRPr="00344919">
        <w:rPr>
          <w:rFonts w:asciiTheme="majorBidi" w:hAnsiTheme="majorBidi" w:cstheme="majorBidi"/>
        </w:rPr>
        <w:t>, 457–460.</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[5]</w:t>
      </w:r>
      <w:r w:rsidRPr="00344919">
        <w:rPr>
          <w:rFonts w:asciiTheme="majorBidi" w:hAnsiTheme="majorBidi" w:cstheme="majorBidi"/>
        </w:rPr>
        <w:tab/>
        <w:t xml:space="preserve">Y. Chen, Y. Guo, Y. Pan, Z. J. Zhao, </w:t>
      </w:r>
      <w:r w:rsidRPr="00344919">
        <w:rPr>
          <w:rFonts w:asciiTheme="majorBidi" w:hAnsiTheme="majorBidi" w:cstheme="majorBidi"/>
          <w:i/>
          <w:iCs/>
        </w:rPr>
        <w:t>Biochem. Biophys. Res. Commun.</w:t>
      </w:r>
      <w:r w:rsidRPr="00344919">
        <w:rPr>
          <w:rFonts w:asciiTheme="majorBidi" w:hAnsiTheme="majorBidi" w:cstheme="majorBidi"/>
        </w:rPr>
        <w:t xml:space="preserve"> </w:t>
      </w:r>
      <w:r w:rsidRPr="00344919">
        <w:rPr>
          <w:rFonts w:asciiTheme="majorBidi" w:hAnsiTheme="majorBidi" w:cstheme="majorBidi"/>
          <w:b/>
          <w:bCs/>
        </w:rPr>
        <w:t>2020</w:t>
      </w:r>
      <w:r w:rsidRPr="00344919">
        <w:rPr>
          <w:rFonts w:asciiTheme="majorBidi" w:hAnsiTheme="majorBidi" w:cstheme="majorBidi"/>
        </w:rPr>
        <w:t>, DOI 10.1016/j.bbrc.2020.02.071.</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[6]</w:t>
      </w:r>
      <w:r w:rsidRPr="00344919">
        <w:rPr>
          <w:rFonts w:asciiTheme="majorBidi" w:hAnsiTheme="majorBidi" w:cstheme="majorBidi"/>
        </w:rPr>
        <w:tab/>
        <w:t xml:space="preserve">Y. Wan, J. Shang, R. Graham, R. S. Baric, F. Li, </w:t>
      </w:r>
      <w:r w:rsidRPr="00344919">
        <w:rPr>
          <w:rFonts w:asciiTheme="majorBidi" w:hAnsiTheme="majorBidi" w:cstheme="majorBidi"/>
          <w:i/>
          <w:iCs/>
        </w:rPr>
        <w:t>J. Virol.</w:t>
      </w:r>
      <w:r w:rsidRPr="00344919">
        <w:rPr>
          <w:rFonts w:asciiTheme="majorBidi" w:hAnsiTheme="majorBidi" w:cstheme="majorBidi"/>
        </w:rPr>
        <w:t xml:space="preserve"> </w:t>
      </w:r>
      <w:r w:rsidRPr="00344919">
        <w:rPr>
          <w:rFonts w:asciiTheme="majorBidi" w:hAnsiTheme="majorBidi" w:cstheme="majorBidi"/>
          <w:b/>
          <w:bCs/>
        </w:rPr>
        <w:t>2020</w:t>
      </w:r>
      <w:r w:rsidRPr="00344919">
        <w:rPr>
          <w:rFonts w:asciiTheme="majorBidi" w:hAnsiTheme="majorBidi" w:cstheme="majorBidi"/>
        </w:rPr>
        <w:t>, DOI 10.1128/JVI.00127-20.</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[7]</w:t>
      </w:r>
      <w:r w:rsidRPr="00344919">
        <w:rPr>
          <w:rFonts w:asciiTheme="majorBidi" w:hAnsiTheme="majorBidi" w:cstheme="majorBidi"/>
        </w:rPr>
        <w:tab/>
        <w:t xml:space="preserve">E. Mahase, </w:t>
      </w:r>
      <w:r w:rsidRPr="00344919">
        <w:rPr>
          <w:rFonts w:asciiTheme="majorBidi" w:hAnsiTheme="majorBidi" w:cstheme="majorBidi"/>
          <w:i/>
          <w:iCs/>
        </w:rPr>
        <w:t>BMJ</w:t>
      </w:r>
      <w:r w:rsidRPr="00344919">
        <w:rPr>
          <w:rFonts w:asciiTheme="majorBidi" w:hAnsiTheme="majorBidi" w:cstheme="majorBidi"/>
        </w:rPr>
        <w:t xml:space="preserve"> </w:t>
      </w:r>
      <w:r w:rsidRPr="00344919">
        <w:rPr>
          <w:rFonts w:asciiTheme="majorBidi" w:hAnsiTheme="majorBidi" w:cstheme="majorBidi"/>
          <w:b/>
          <w:bCs/>
        </w:rPr>
        <w:t>2020</w:t>
      </w:r>
      <w:r w:rsidRPr="00344919">
        <w:rPr>
          <w:rFonts w:asciiTheme="majorBidi" w:hAnsiTheme="majorBidi" w:cstheme="majorBidi"/>
        </w:rPr>
        <w:t xml:space="preserve">, </w:t>
      </w:r>
      <w:r w:rsidRPr="00344919">
        <w:rPr>
          <w:rFonts w:asciiTheme="majorBidi" w:hAnsiTheme="majorBidi" w:cstheme="majorBidi"/>
          <w:i/>
          <w:iCs/>
        </w:rPr>
        <w:t>368</w:t>
      </w:r>
      <w:r w:rsidRPr="00344919">
        <w:rPr>
          <w:rFonts w:asciiTheme="majorBidi" w:hAnsiTheme="majorBidi" w:cstheme="majorBidi"/>
        </w:rPr>
        <w:t>, m641.</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[8]</w:t>
      </w:r>
      <w:r w:rsidRPr="00344919">
        <w:rPr>
          <w:rFonts w:asciiTheme="majorBidi" w:hAnsiTheme="majorBidi" w:cstheme="majorBidi"/>
        </w:rPr>
        <w:tab/>
        <w:t xml:space="preserve">M. Cascella, M. Rajnik, A. Cuomo, S. C. Dulebohn, R. Di Napoli, in </w:t>
      </w:r>
      <w:r w:rsidRPr="00344919">
        <w:rPr>
          <w:rFonts w:asciiTheme="majorBidi" w:hAnsiTheme="majorBidi" w:cstheme="majorBidi"/>
          <w:i/>
          <w:iCs/>
        </w:rPr>
        <w:t>StatPearls</w:t>
      </w:r>
      <w:r w:rsidRPr="00344919">
        <w:rPr>
          <w:rFonts w:asciiTheme="majorBidi" w:hAnsiTheme="majorBidi" w:cstheme="majorBidi"/>
        </w:rPr>
        <w:t xml:space="preserve">, StatPearls Publishing, Treasure Island (FL) </w:t>
      </w:r>
      <w:r w:rsidRPr="00344919">
        <w:rPr>
          <w:rFonts w:asciiTheme="majorBidi" w:hAnsiTheme="majorBidi" w:cstheme="majorBidi"/>
          <w:b/>
          <w:bCs/>
        </w:rPr>
        <w:t>2020</w:t>
      </w:r>
      <w:r w:rsidRPr="00344919">
        <w:rPr>
          <w:rFonts w:asciiTheme="majorBidi" w:hAnsiTheme="majorBidi" w:cstheme="majorBidi"/>
        </w:rPr>
        <w:t>.</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[9]</w:t>
      </w:r>
      <w:r w:rsidRPr="00344919">
        <w:rPr>
          <w:rFonts w:asciiTheme="majorBidi" w:hAnsiTheme="majorBidi" w:cstheme="majorBidi"/>
        </w:rPr>
        <w:tab/>
        <w:t xml:space="preserve">X. Yao, F. Ye, M. Zhang, C. Cui, B. Huang, P. Niu, X. Liu, L. Zhao, E. Dong, C. Song, S. Zhan, R. Lu, H. Li, W. Tan, D. Liu, </w:t>
      </w:r>
      <w:r w:rsidRPr="00344919">
        <w:rPr>
          <w:rFonts w:asciiTheme="majorBidi" w:hAnsiTheme="majorBidi" w:cstheme="majorBidi"/>
          <w:i/>
          <w:iCs/>
        </w:rPr>
        <w:t>Clin. Infect. Dis. Off. Publ. Infect. Dis. Soc. Am.</w:t>
      </w:r>
      <w:r w:rsidRPr="00344919">
        <w:rPr>
          <w:rFonts w:asciiTheme="majorBidi" w:hAnsiTheme="majorBidi" w:cstheme="majorBidi"/>
        </w:rPr>
        <w:t xml:space="preserve"> </w:t>
      </w:r>
      <w:r w:rsidRPr="00344919">
        <w:rPr>
          <w:rFonts w:asciiTheme="majorBidi" w:hAnsiTheme="majorBidi" w:cstheme="majorBidi"/>
          <w:b/>
          <w:bCs/>
        </w:rPr>
        <w:t>2020</w:t>
      </w:r>
      <w:r w:rsidRPr="00344919">
        <w:rPr>
          <w:rFonts w:asciiTheme="majorBidi" w:hAnsiTheme="majorBidi" w:cstheme="majorBidi"/>
        </w:rPr>
        <w:t>, DOI 10.1093/cid/ciaa237.</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[10]</w:t>
      </w:r>
      <w:r w:rsidRPr="00344919">
        <w:rPr>
          <w:rFonts w:asciiTheme="majorBidi" w:hAnsiTheme="majorBidi" w:cstheme="majorBidi"/>
        </w:rPr>
        <w:tab/>
        <w:t xml:space="preserve">D. Gurwitz, </w:t>
      </w:r>
      <w:r w:rsidRPr="00344919">
        <w:rPr>
          <w:rFonts w:asciiTheme="majorBidi" w:hAnsiTheme="majorBidi" w:cstheme="majorBidi"/>
          <w:i/>
          <w:iCs/>
        </w:rPr>
        <w:t>Drug Dev. Res.</w:t>
      </w:r>
      <w:r w:rsidRPr="00344919">
        <w:rPr>
          <w:rFonts w:asciiTheme="majorBidi" w:hAnsiTheme="majorBidi" w:cstheme="majorBidi"/>
        </w:rPr>
        <w:t xml:space="preserve"> </w:t>
      </w:r>
      <w:r w:rsidRPr="00344919">
        <w:rPr>
          <w:rFonts w:asciiTheme="majorBidi" w:hAnsiTheme="majorBidi" w:cstheme="majorBidi"/>
          <w:b/>
          <w:bCs/>
        </w:rPr>
        <w:t>2020</w:t>
      </w:r>
      <w:r w:rsidRPr="00344919">
        <w:rPr>
          <w:rFonts w:asciiTheme="majorBidi" w:hAnsiTheme="majorBidi" w:cstheme="majorBidi"/>
        </w:rPr>
        <w:t>, DOI 10.1002/ddr.21656.</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[11]</w:t>
      </w:r>
      <w:r w:rsidRPr="00344919">
        <w:rPr>
          <w:rFonts w:asciiTheme="majorBidi" w:hAnsiTheme="majorBidi" w:cstheme="majorBidi"/>
        </w:rPr>
        <w:tab/>
        <w:t xml:space="preserve">“A potential protective role of Losartan against coronavirus induced lung damage | Infection Control &amp; Hospital Epidemiology | Cambridge Core,” available at https://www.cambridge.org/core/journals/infection-control-and-hospital-epidemiology/article/potential-protective-role-of-losartan-against-coronavirus-induced-lung-damage/196AA8922246C70F26BC8F0B72C6533A, </w:t>
      </w:r>
      <w:r w:rsidRPr="00344919">
        <w:rPr>
          <w:rFonts w:asciiTheme="majorBidi" w:hAnsiTheme="majorBidi" w:cstheme="majorBidi"/>
          <w:b/>
          <w:bCs/>
        </w:rPr>
        <w:t>n.d.</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[12]</w:t>
      </w:r>
      <w:r w:rsidRPr="00344919">
        <w:rPr>
          <w:rFonts w:asciiTheme="majorBidi" w:hAnsiTheme="majorBidi" w:cstheme="majorBidi"/>
        </w:rPr>
        <w:tab/>
        <w:t xml:space="preserve">C. Amici, A. Di Caro, A. Ciucci, L. Chiappa, C. Castilletti, V. Martella, N. Decaro, C. Buonavoglia, M. R. Capobianchi, M. G. Santoro, </w:t>
      </w:r>
      <w:r w:rsidRPr="00344919">
        <w:rPr>
          <w:rFonts w:asciiTheme="majorBidi" w:hAnsiTheme="majorBidi" w:cstheme="majorBidi"/>
          <w:i/>
          <w:iCs/>
        </w:rPr>
        <w:t>Antivir. Ther.</w:t>
      </w:r>
      <w:r w:rsidRPr="00344919">
        <w:rPr>
          <w:rFonts w:asciiTheme="majorBidi" w:hAnsiTheme="majorBidi" w:cstheme="majorBidi"/>
        </w:rPr>
        <w:t xml:space="preserve"> </w:t>
      </w:r>
      <w:r w:rsidRPr="00344919">
        <w:rPr>
          <w:rFonts w:asciiTheme="majorBidi" w:hAnsiTheme="majorBidi" w:cstheme="majorBidi"/>
          <w:b/>
          <w:bCs/>
        </w:rPr>
        <w:t>2006</w:t>
      </w:r>
      <w:r w:rsidRPr="00344919">
        <w:rPr>
          <w:rFonts w:asciiTheme="majorBidi" w:hAnsiTheme="majorBidi" w:cstheme="majorBidi"/>
        </w:rPr>
        <w:t xml:space="preserve">, </w:t>
      </w:r>
      <w:r w:rsidRPr="00344919">
        <w:rPr>
          <w:rFonts w:asciiTheme="majorBidi" w:hAnsiTheme="majorBidi" w:cstheme="majorBidi"/>
          <w:i/>
          <w:iCs/>
        </w:rPr>
        <w:t>11</w:t>
      </w:r>
      <w:r w:rsidRPr="00344919">
        <w:rPr>
          <w:rFonts w:asciiTheme="majorBidi" w:hAnsiTheme="majorBidi" w:cstheme="majorBidi"/>
        </w:rPr>
        <w:t>, 1021–1030.</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lastRenderedPageBreak/>
        <w:t>[13]</w:t>
      </w:r>
      <w:r w:rsidRPr="00344919">
        <w:rPr>
          <w:rFonts w:asciiTheme="majorBidi" w:hAnsiTheme="majorBidi" w:cstheme="majorBidi"/>
        </w:rPr>
        <w:tab/>
        <w:t xml:space="preserve">K. Kuba, Y. Imai, S. Rao, H. Gao, F. Guo, B. Guan, Y. Huan, P. Yang, Y. Zhang, W. Deng, L. Bao, B. Zhang, G. Liu, Z. Wang, M. Chappell, Y. Liu, D. Zheng, A. Leibbrandt, T. Wada, A. S. Slutsky, D. Liu, C. Qin, C. Jiang, J. M. Penninger, </w:t>
      </w:r>
      <w:r w:rsidRPr="00344919">
        <w:rPr>
          <w:rFonts w:asciiTheme="majorBidi" w:hAnsiTheme="majorBidi" w:cstheme="majorBidi"/>
          <w:i/>
          <w:iCs/>
        </w:rPr>
        <w:t>Nat. Med.</w:t>
      </w:r>
      <w:r w:rsidRPr="00344919">
        <w:rPr>
          <w:rFonts w:asciiTheme="majorBidi" w:hAnsiTheme="majorBidi" w:cstheme="majorBidi"/>
        </w:rPr>
        <w:t xml:space="preserve"> </w:t>
      </w:r>
      <w:r w:rsidRPr="00344919">
        <w:rPr>
          <w:rFonts w:asciiTheme="majorBidi" w:hAnsiTheme="majorBidi" w:cstheme="majorBidi"/>
          <w:b/>
          <w:bCs/>
        </w:rPr>
        <w:t>2005</w:t>
      </w:r>
      <w:r w:rsidRPr="00344919">
        <w:rPr>
          <w:rFonts w:asciiTheme="majorBidi" w:hAnsiTheme="majorBidi" w:cstheme="majorBidi"/>
        </w:rPr>
        <w:t xml:space="preserve">, </w:t>
      </w:r>
      <w:r w:rsidRPr="00344919">
        <w:rPr>
          <w:rFonts w:asciiTheme="majorBidi" w:hAnsiTheme="majorBidi" w:cstheme="majorBidi"/>
          <w:i/>
          <w:iCs/>
        </w:rPr>
        <w:t>11</w:t>
      </w:r>
      <w:r w:rsidRPr="00344919">
        <w:rPr>
          <w:rFonts w:asciiTheme="majorBidi" w:hAnsiTheme="majorBidi" w:cstheme="majorBidi"/>
        </w:rPr>
        <w:t>, 875–879.</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[14]</w:t>
      </w:r>
      <w:r w:rsidRPr="00344919">
        <w:rPr>
          <w:rFonts w:asciiTheme="majorBidi" w:hAnsiTheme="majorBidi" w:cstheme="majorBidi"/>
        </w:rPr>
        <w:tab/>
        <w:t xml:space="preserve">Y. Imai, K. Kuba, S. Rao, Y. Huan, F. Guo, B. Guan, P. Yang, R. Sarao, T. Wada, H. Leong-Poi, M. A. Crackower, A. Fukamizu, C.-C. Hui, L. Hein, S. Uhlig, A. S. Slutsky, C. Jiang, J. M. Penninger, </w:t>
      </w:r>
      <w:r w:rsidRPr="00344919">
        <w:rPr>
          <w:rFonts w:asciiTheme="majorBidi" w:hAnsiTheme="majorBidi" w:cstheme="majorBidi"/>
          <w:i/>
          <w:iCs/>
        </w:rPr>
        <w:t>Nature</w:t>
      </w:r>
      <w:r w:rsidRPr="00344919">
        <w:rPr>
          <w:rFonts w:asciiTheme="majorBidi" w:hAnsiTheme="majorBidi" w:cstheme="majorBidi"/>
        </w:rPr>
        <w:t xml:space="preserve"> </w:t>
      </w:r>
      <w:r w:rsidRPr="00344919">
        <w:rPr>
          <w:rFonts w:asciiTheme="majorBidi" w:hAnsiTheme="majorBidi" w:cstheme="majorBidi"/>
          <w:b/>
          <w:bCs/>
        </w:rPr>
        <w:t>2005</w:t>
      </w:r>
      <w:r w:rsidRPr="00344919">
        <w:rPr>
          <w:rFonts w:asciiTheme="majorBidi" w:hAnsiTheme="majorBidi" w:cstheme="majorBidi"/>
        </w:rPr>
        <w:t xml:space="preserve">, </w:t>
      </w:r>
      <w:r w:rsidRPr="00344919">
        <w:rPr>
          <w:rFonts w:asciiTheme="majorBidi" w:hAnsiTheme="majorBidi" w:cstheme="majorBidi"/>
          <w:i/>
          <w:iCs/>
        </w:rPr>
        <w:t>436</w:t>
      </w:r>
      <w:r w:rsidRPr="00344919">
        <w:rPr>
          <w:rFonts w:asciiTheme="majorBidi" w:hAnsiTheme="majorBidi" w:cstheme="majorBidi"/>
        </w:rPr>
        <w:t>, 112–116.</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[15]</w:t>
      </w:r>
      <w:r w:rsidRPr="00344919">
        <w:rPr>
          <w:rFonts w:asciiTheme="majorBidi" w:hAnsiTheme="majorBidi" w:cstheme="majorBidi"/>
        </w:rPr>
        <w:tab/>
        <w:t xml:space="preserve">R. A. S. Santos, A. C. Simoes e Silva, C. Maric, D. M. R. Silva, R. P. Machado, I. de Buhr, S. Heringer-Walther, S. V. B. Pinheiro, M. T. Lopes, M. Bader, E. P. Mendes, V. S. Lemos, M. J. Campagnole-Santos, H.-P. Schultheiss, R. Speth, T. Walther, </w:t>
      </w:r>
      <w:r w:rsidRPr="00344919">
        <w:rPr>
          <w:rFonts w:asciiTheme="majorBidi" w:hAnsiTheme="majorBidi" w:cstheme="majorBidi"/>
          <w:i/>
          <w:iCs/>
        </w:rPr>
        <w:t>Proc. Natl. Acad. Sci. U. S. A.</w:t>
      </w:r>
      <w:r w:rsidRPr="00344919">
        <w:rPr>
          <w:rFonts w:asciiTheme="majorBidi" w:hAnsiTheme="majorBidi" w:cstheme="majorBidi"/>
        </w:rPr>
        <w:t xml:space="preserve"> </w:t>
      </w:r>
      <w:r w:rsidRPr="00344919">
        <w:rPr>
          <w:rFonts w:asciiTheme="majorBidi" w:hAnsiTheme="majorBidi" w:cstheme="majorBidi"/>
          <w:b/>
          <w:bCs/>
        </w:rPr>
        <w:t>2003</w:t>
      </w:r>
      <w:r w:rsidRPr="00344919">
        <w:rPr>
          <w:rFonts w:asciiTheme="majorBidi" w:hAnsiTheme="majorBidi" w:cstheme="majorBidi"/>
        </w:rPr>
        <w:t xml:space="preserve">, </w:t>
      </w:r>
      <w:r w:rsidRPr="00344919">
        <w:rPr>
          <w:rFonts w:asciiTheme="majorBidi" w:hAnsiTheme="majorBidi" w:cstheme="majorBidi"/>
          <w:i/>
          <w:iCs/>
        </w:rPr>
        <w:t>100</w:t>
      </w:r>
      <w:r w:rsidRPr="00344919">
        <w:rPr>
          <w:rFonts w:asciiTheme="majorBidi" w:hAnsiTheme="majorBidi" w:cstheme="majorBidi"/>
        </w:rPr>
        <w:t>, 8258–8263.</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[16]</w:t>
      </w:r>
      <w:r w:rsidRPr="00344919">
        <w:rPr>
          <w:rFonts w:asciiTheme="majorBidi" w:hAnsiTheme="majorBidi" w:cstheme="majorBidi"/>
        </w:rPr>
        <w:tab/>
        <w:t xml:space="preserve">M. I. Phillips, S. Kagiyama, </w:t>
      </w:r>
      <w:r w:rsidRPr="00344919">
        <w:rPr>
          <w:rFonts w:asciiTheme="majorBidi" w:hAnsiTheme="majorBidi" w:cstheme="majorBidi"/>
          <w:i/>
          <w:iCs/>
        </w:rPr>
        <w:t>Curr. Opin. Investig. Drugs Lond. Engl. 2000</w:t>
      </w:r>
      <w:r w:rsidRPr="00344919">
        <w:rPr>
          <w:rFonts w:asciiTheme="majorBidi" w:hAnsiTheme="majorBidi" w:cstheme="majorBidi"/>
        </w:rPr>
        <w:t xml:space="preserve"> </w:t>
      </w:r>
      <w:r w:rsidRPr="00344919">
        <w:rPr>
          <w:rFonts w:asciiTheme="majorBidi" w:hAnsiTheme="majorBidi" w:cstheme="majorBidi"/>
          <w:b/>
          <w:bCs/>
        </w:rPr>
        <w:t>2002</w:t>
      </w:r>
      <w:r w:rsidRPr="00344919">
        <w:rPr>
          <w:rFonts w:asciiTheme="majorBidi" w:hAnsiTheme="majorBidi" w:cstheme="majorBidi"/>
        </w:rPr>
        <w:t xml:space="preserve">, </w:t>
      </w:r>
      <w:r w:rsidRPr="00344919">
        <w:rPr>
          <w:rFonts w:asciiTheme="majorBidi" w:hAnsiTheme="majorBidi" w:cstheme="majorBidi"/>
          <w:i/>
          <w:iCs/>
        </w:rPr>
        <w:t>3</w:t>
      </w:r>
      <w:r w:rsidRPr="00344919">
        <w:rPr>
          <w:rFonts w:asciiTheme="majorBidi" w:hAnsiTheme="majorBidi" w:cstheme="majorBidi"/>
        </w:rPr>
        <w:t>, 569–577.</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[17]</w:t>
      </w:r>
      <w:r w:rsidRPr="00344919">
        <w:rPr>
          <w:rFonts w:asciiTheme="majorBidi" w:hAnsiTheme="majorBidi" w:cstheme="majorBidi"/>
        </w:rPr>
        <w:tab/>
        <w:t xml:space="preserve">C. M. Ferrario, W. B. Strawn, </w:t>
      </w:r>
      <w:r w:rsidRPr="00344919">
        <w:rPr>
          <w:rFonts w:asciiTheme="majorBidi" w:hAnsiTheme="majorBidi" w:cstheme="majorBidi"/>
          <w:i/>
          <w:iCs/>
        </w:rPr>
        <w:t>Am. J. Cardiol.</w:t>
      </w:r>
      <w:r w:rsidRPr="00344919">
        <w:rPr>
          <w:rFonts w:asciiTheme="majorBidi" w:hAnsiTheme="majorBidi" w:cstheme="majorBidi"/>
        </w:rPr>
        <w:t xml:space="preserve"> </w:t>
      </w:r>
      <w:r w:rsidRPr="00344919">
        <w:rPr>
          <w:rFonts w:asciiTheme="majorBidi" w:hAnsiTheme="majorBidi" w:cstheme="majorBidi"/>
          <w:b/>
          <w:bCs/>
        </w:rPr>
        <w:t>2006</w:t>
      </w:r>
      <w:r w:rsidRPr="00344919">
        <w:rPr>
          <w:rFonts w:asciiTheme="majorBidi" w:hAnsiTheme="majorBidi" w:cstheme="majorBidi"/>
        </w:rPr>
        <w:t xml:space="preserve">, </w:t>
      </w:r>
      <w:r w:rsidRPr="00344919">
        <w:rPr>
          <w:rFonts w:asciiTheme="majorBidi" w:hAnsiTheme="majorBidi" w:cstheme="majorBidi"/>
          <w:i/>
          <w:iCs/>
        </w:rPr>
        <w:t>98</w:t>
      </w:r>
      <w:r w:rsidRPr="00344919">
        <w:rPr>
          <w:rFonts w:asciiTheme="majorBidi" w:hAnsiTheme="majorBidi" w:cstheme="majorBidi"/>
        </w:rPr>
        <w:t>, 121–128.</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[18]</w:t>
      </w:r>
      <w:r w:rsidRPr="00344919">
        <w:rPr>
          <w:rFonts w:asciiTheme="majorBidi" w:hAnsiTheme="majorBidi" w:cstheme="majorBidi"/>
        </w:rPr>
        <w:tab/>
        <w:t xml:space="preserve">T. Ago, J. Kuroda, M. Kamouchi, J. Sadoshima, T. Kitazono, </w:t>
      </w:r>
      <w:r w:rsidRPr="00344919">
        <w:rPr>
          <w:rFonts w:asciiTheme="majorBidi" w:hAnsiTheme="majorBidi" w:cstheme="majorBidi"/>
          <w:i/>
          <w:iCs/>
        </w:rPr>
        <w:t>Circ. J. Off. J. Jpn. Circ. Soc.</w:t>
      </w:r>
      <w:r w:rsidRPr="00344919">
        <w:rPr>
          <w:rFonts w:asciiTheme="majorBidi" w:hAnsiTheme="majorBidi" w:cstheme="majorBidi"/>
        </w:rPr>
        <w:t xml:space="preserve"> </w:t>
      </w:r>
      <w:r w:rsidRPr="00344919">
        <w:rPr>
          <w:rFonts w:asciiTheme="majorBidi" w:hAnsiTheme="majorBidi" w:cstheme="majorBidi"/>
          <w:b/>
          <w:bCs/>
        </w:rPr>
        <w:t>2011</w:t>
      </w:r>
      <w:r w:rsidRPr="00344919">
        <w:rPr>
          <w:rFonts w:asciiTheme="majorBidi" w:hAnsiTheme="majorBidi" w:cstheme="majorBidi"/>
        </w:rPr>
        <w:t xml:space="preserve">, </w:t>
      </w:r>
      <w:r w:rsidRPr="00344919">
        <w:rPr>
          <w:rFonts w:asciiTheme="majorBidi" w:hAnsiTheme="majorBidi" w:cstheme="majorBidi"/>
          <w:i/>
          <w:iCs/>
        </w:rPr>
        <w:t>75</w:t>
      </w:r>
      <w:r w:rsidRPr="00344919">
        <w:rPr>
          <w:rFonts w:asciiTheme="majorBidi" w:hAnsiTheme="majorBidi" w:cstheme="majorBidi"/>
        </w:rPr>
        <w:t>, 1791–1800.</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[19]</w:t>
      </w:r>
      <w:r w:rsidRPr="00344919">
        <w:rPr>
          <w:rFonts w:asciiTheme="majorBidi" w:hAnsiTheme="majorBidi" w:cstheme="majorBidi"/>
        </w:rPr>
        <w:tab/>
        <w:t xml:space="preserve">T. B. Kryston, A. B. Georgiev, P. Pissis, A. G. Georgakilas, </w:t>
      </w:r>
      <w:r w:rsidRPr="00344919">
        <w:rPr>
          <w:rFonts w:asciiTheme="majorBidi" w:hAnsiTheme="majorBidi" w:cstheme="majorBidi"/>
          <w:i/>
          <w:iCs/>
        </w:rPr>
        <w:t>Mutat. Res.</w:t>
      </w:r>
      <w:r w:rsidRPr="00344919">
        <w:rPr>
          <w:rFonts w:asciiTheme="majorBidi" w:hAnsiTheme="majorBidi" w:cstheme="majorBidi"/>
        </w:rPr>
        <w:t xml:space="preserve"> </w:t>
      </w:r>
      <w:r w:rsidRPr="00344919">
        <w:rPr>
          <w:rFonts w:asciiTheme="majorBidi" w:hAnsiTheme="majorBidi" w:cstheme="majorBidi"/>
          <w:b/>
          <w:bCs/>
        </w:rPr>
        <w:t>2011</w:t>
      </w:r>
      <w:r w:rsidRPr="00344919">
        <w:rPr>
          <w:rFonts w:asciiTheme="majorBidi" w:hAnsiTheme="majorBidi" w:cstheme="majorBidi"/>
        </w:rPr>
        <w:t xml:space="preserve">, </w:t>
      </w:r>
      <w:r w:rsidRPr="00344919">
        <w:rPr>
          <w:rFonts w:asciiTheme="majorBidi" w:hAnsiTheme="majorBidi" w:cstheme="majorBidi"/>
          <w:i/>
          <w:iCs/>
        </w:rPr>
        <w:t>711</w:t>
      </w:r>
      <w:r w:rsidRPr="00344919">
        <w:rPr>
          <w:rFonts w:asciiTheme="majorBidi" w:hAnsiTheme="majorBidi" w:cstheme="majorBidi"/>
        </w:rPr>
        <w:t>, 193–201.</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[20]</w:t>
      </w:r>
      <w:r w:rsidRPr="00344919">
        <w:rPr>
          <w:rFonts w:asciiTheme="majorBidi" w:hAnsiTheme="majorBidi" w:cstheme="majorBidi"/>
        </w:rPr>
        <w:tab/>
        <w:t xml:space="preserve">M. T. Mathews, B. C. Berk, </w:t>
      </w:r>
      <w:r w:rsidRPr="00344919">
        <w:rPr>
          <w:rFonts w:asciiTheme="majorBidi" w:hAnsiTheme="majorBidi" w:cstheme="majorBidi"/>
          <w:i/>
          <w:iCs/>
        </w:rPr>
        <w:t>Arterioscler. Thromb. Vasc. Biol.</w:t>
      </w:r>
      <w:r w:rsidRPr="00344919">
        <w:rPr>
          <w:rFonts w:asciiTheme="majorBidi" w:hAnsiTheme="majorBidi" w:cstheme="majorBidi"/>
        </w:rPr>
        <w:t xml:space="preserve"> </w:t>
      </w:r>
      <w:r w:rsidRPr="00344919">
        <w:rPr>
          <w:rFonts w:asciiTheme="majorBidi" w:hAnsiTheme="majorBidi" w:cstheme="majorBidi"/>
          <w:b/>
          <w:bCs/>
        </w:rPr>
        <w:t>2008</w:t>
      </w:r>
      <w:r w:rsidRPr="00344919">
        <w:rPr>
          <w:rFonts w:asciiTheme="majorBidi" w:hAnsiTheme="majorBidi" w:cstheme="majorBidi"/>
        </w:rPr>
        <w:t xml:space="preserve">, </w:t>
      </w:r>
      <w:r w:rsidRPr="00344919">
        <w:rPr>
          <w:rFonts w:asciiTheme="majorBidi" w:hAnsiTheme="majorBidi" w:cstheme="majorBidi"/>
          <w:i/>
          <w:iCs/>
        </w:rPr>
        <w:t>28</w:t>
      </w:r>
      <w:r w:rsidRPr="00344919">
        <w:rPr>
          <w:rFonts w:asciiTheme="majorBidi" w:hAnsiTheme="majorBidi" w:cstheme="majorBidi"/>
        </w:rPr>
        <w:t>, 711–717.</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[21]</w:t>
      </w:r>
      <w:r w:rsidRPr="00344919">
        <w:rPr>
          <w:rFonts w:asciiTheme="majorBidi" w:hAnsiTheme="majorBidi" w:cstheme="majorBidi"/>
        </w:rPr>
        <w:tab/>
        <w:t>Kouhpayeh, S.; Shariati, L.; Boshtam, M.; Rahimmanesh, I.; Mirian, M.; Zeinalian, M.; Salari-jazi, A.; Khanahmad, N.; Damavandi, M.S.; Sadeghi, P.; Khanahmad, H</w:t>
      </w:r>
      <w:r>
        <w:rPr>
          <w:rFonts w:asciiTheme="majorBidi" w:hAnsiTheme="majorBidi" w:cstheme="majorBidi"/>
        </w:rPr>
        <w:t>.</w:t>
      </w:r>
      <w:r w:rsidRPr="00344919">
        <w:rPr>
          <w:rFonts w:asciiTheme="majorBidi" w:hAnsiTheme="majorBidi" w:cstheme="majorBidi"/>
        </w:rPr>
        <w:t xml:space="preserve"> The Molecular Story of COVID-19; NAD</w:t>
      </w:r>
      <w:r w:rsidRPr="00344919">
        <w:rPr>
          <w:rFonts w:asciiTheme="majorBidi" w:hAnsiTheme="majorBidi" w:cstheme="majorBidi"/>
          <w:vertAlign w:val="superscript"/>
        </w:rPr>
        <w:t xml:space="preserve">+ </w:t>
      </w:r>
      <w:r w:rsidRPr="00344919">
        <w:rPr>
          <w:rFonts w:asciiTheme="majorBidi" w:hAnsiTheme="majorBidi" w:cstheme="majorBidi"/>
        </w:rPr>
        <w:t xml:space="preserve">Depletion Addresses All Questions in this Infection. </w:t>
      </w:r>
      <w:r w:rsidRPr="00344919">
        <w:rPr>
          <w:rStyle w:val="Emphasis"/>
          <w:rFonts w:asciiTheme="majorBidi" w:hAnsiTheme="majorBidi" w:cstheme="majorBidi"/>
        </w:rPr>
        <w:t>Preprints</w:t>
      </w:r>
      <w:r w:rsidRPr="00344919">
        <w:rPr>
          <w:rFonts w:asciiTheme="majorBidi" w:hAnsiTheme="majorBidi" w:cstheme="majorBidi"/>
        </w:rPr>
        <w:t xml:space="preserve"> </w:t>
      </w:r>
      <w:r w:rsidRPr="00344919">
        <w:rPr>
          <w:rFonts w:asciiTheme="majorBidi" w:hAnsiTheme="majorBidi" w:cstheme="majorBidi"/>
          <w:b/>
          <w:bCs/>
        </w:rPr>
        <w:t>2020</w:t>
      </w:r>
      <w:r w:rsidRPr="00344919">
        <w:rPr>
          <w:rFonts w:asciiTheme="majorBidi" w:hAnsiTheme="majorBidi" w:cstheme="majorBidi"/>
        </w:rPr>
        <w:t>, 2020030346 (doi: 10.20944/preprints202003.0346.v1).</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[22]</w:t>
      </w:r>
      <w:r w:rsidRPr="00344919">
        <w:rPr>
          <w:rFonts w:asciiTheme="majorBidi" w:hAnsiTheme="majorBidi" w:cstheme="majorBidi"/>
        </w:rPr>
        <w:tab/>
        <w:t xml:space="preserve">C. J. Rebouche, D. J. Paulson, </w:t>
      </w:r>
      <w:r w:rsidRPr="00344919">
        <w:rPr>
          <w:rFonts w:asciiTheme="majorBidi" w:hAnsiTheme="majorBidi" w:cstheme="majorBidi"/>
          <w:i/>
          <w:iCs/>
        </w:rPr>
        <w:t>Annu. Rev. Nutr.</w:t>
      </w:r>
      <w:r w:rsidRPr="00344919">
        <w:rPr>
          <w:rFonts w:asciiTheme="majorBidi" w:hAnsiTheme="majorBidi" w:cstheme="majorBidi"/>
        </w:rPr>
        <w:t xml:space="preserve"> </w:t>
      </w:r>
      <w:r w:rsidRPr="00344919">
        <w:rPr>
          <w:rFonts w:asciiTheme="majorBidi" w:hAnsiTheme="majorBidi" w:cstheme="majorBidi"/>
          <w:b/>
          <w:bCs/>
        </w:rPr>
        <w:t>1986</w:t>
      </w:r>
      <w:r w:rsidRPr="00344919">
        <w:rPr>
          <w:rFonts w:asciiTheme="majorBidi" w:hAnsiTheme="majorBidi" w:cstheme="majorBidi"/>
        </w:rPr>
        <w:t xml:space="preserve">, </w:t>
      </w:r>
      <w:r w:rsidRPr="00344919">
        <w:rPr>
          <w:rFonts w:asciiTheme="majorBidi" w:hAnsiTheme="majorBidi" w:cstheme="majorBidi"/>
          <w:i/>
          <w:iCs/>
        </w:rPr>
        <w:t>6</w:t>
      </w:r>
      <w:r w:rsidRPr="00344919">
        <w:rPr>
          <w:rFonts w:asciiTheme="majorBidi" w:hAnsiTheme="majorBidi" w:cstheme="majorBidi"/>
        </w:rPr>
        <w:t>, 41–66.</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[23]</w:t>
      </w:r>
      <w:r w:rsidRPr="00344919">
        <w:rPr>
          <w:rFonts w:asciiTheme="majorBidi" w:hAnsiTheme="majorBidi" w:cstheme="majorBidi"/>
        </w:rPr>
        <w:tab/>
        <w:t xml:space="preserve">M. Modanloo, M. Shokrzadeh, </w:t>
      </w:r>
      <w:r w:rsidRPr="00344919">
        <w:rPr>
          <w:rFonts w:asciiTheme="majorBidi" w:hAnsiTheme="majorBidi" w:cstheme="majorBidi"/>
          <w:i/>
          <w:iCs/>
        </w:rPr>
        <w:t>Iran. J. Kidney Dis.</w:t>
      </w:r>
      <w:r w:rsidRPr="00344919">
        <w:rPr>
          <w:rFonts w:asciiTheme="majorBidi" w:hAnsiTheme="majorBidi" w:cstheme="majorBidi"/>
        </w:rPr>
        <w:t xml:space="preserve"> </w:t>
      </w:r>
      <w:r w:rsidRPr="00344919">
        <w:rPr>
          <w:rFonts w:asciiTheme="majorBidi" w:hAnsiTheme="majorBidi" w:cstheme="majorBidi"/>
          <w:b/>
          <w:bCs/>
        </w:rPr>
        <w:t>2019</w:t>
      </w:r>
      <w:r w:rsidRPr="00344919">
        <w:rPr>
          <w:rFonts w:asciiTheme="majorBidi" w:hAnsiTheme="majorBidi" w:cstheme="majorBidi"/>
        </w:rPr>
        <w:t xml:space="preserve">, </w:t>
      </w:r>
      <w:r w:rsidRPr="00344919">
        <w:rPr>
          <w:rFonts w:asciiTheme="majorBidi" w:hAnsiTheme="majorBidi" w:cstheme="majorBidi"/>
          <w:i/>
          <w:iCs/>
        </w:rPr>
        <w:t>13</w:t>
      </w:r>
      <w:r w:rsidRPr="00344919">
        <w:rPr>
          <w:rFonts w:asciiTheme="majorBidi" w:hAnsiTheme="majorBidi" w:cstheme="majorBidi"/>
        </w:rPr>
        <w:t>, 74–86.</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[24]</w:t>
      </w:r>
      <w:r w:rsidRPr="00344919">
        <w:rPr>
          <w:rFonts w:asciiTheme="majorBidi" w:hAnsiTheme="majorBidi" w:cstheme="majorBidi"/>
        </w:rPr>
        <w:tab/>
        <w:t xml:space="preserve">D. A. Ford, X. Han, C. C. Horner, R. W. Gross, </w:t>
      </w:r>
      <w:r w:rsidRPr="00344919">
        <w:rPr>
          <w:rFonts w:asciiTheme="majorBidi" w:hAnsiTheme="majorBidi" w:cstheme="majorBidi"/>
          <w:i/>
          <w:iCs/>
        </w:rPr>
        <w:t>Biochemistry</w:t>
      </w:r>
      <w:r w:rsidRPr="00344919">
        <w:rPr>
          <w:rFonts w:asciiTheme="majorBidi" w:hAnsiTheme="majorBidi" w:cstheme="majorBidi"/>
        </w:rPr>
        <w:t xml:space="preserve"> </w:t>
      </w:r>
      <w:r w:rsidRPr="00344919">
        <w:rPr>
          <w:rFonts w:asciiTheme="majorBidi" w:hAnsiTheme="majorBidi" w:cstheme="majorBidi"/>
          <w:b/>
          <w:bCs/>
        </w:rPr>
        <w:t>1996</w:t>
      </w:r>
      <w:r w:rsidRPr="00344919">
        <w:rPr>
          <w:rFonts w:asciiTheme="majorBidi" w:hAnsiTheme="majorBidi" w:cstheme="majorBidi"/>
        </w:rPr>
        <w:t xml:space="preserve">, </w:t>
      </w:r>
      <w:r w:rsidRPr="00344919">
        <w:rPr>
          <w:rFonts w:asciiTheme="majorBidi" w:hAnsiTheme="majorBidi" w:cstheme="majorBidi"/>
          <w:i/>
          <w:iCs/>
        </w:rPr>
        <w:t>35</w:t>
      </w:r>
      <w:r w:rsidRPr="00344919">
        <w:rPr>
          <w:rFonts w:asciiTheme="majorBidi" w:hAnsiTheme="majorBidi" w:cstheme="majorBidi"/>
        </w:rPr>
        <w:t>, 7903–7909.</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[25]</w:t>
      </w:r>
      <w:r w:rsidRPr="00344919">
        <w:rPr>
          <w:rFonts w:asciiTheme="majorBidi" w:hAnsiTheme="majorBidi" w:cstheme="majorBidi"/>
        </w:rPr>
        <w:tab/>
        <w:t xml:space="preserve">E. Esposito, D. Rotilio, V. Di Matteo, C. Di Giulio, M. Cacchio, S. Algeri, </w:t>
      </w:r>
      <w:r w:rsidRPr="00344919">
        <w:rPr>
          <w:rFonts w:asciiTheme="majorBidi" w:hAnsiTheme="majorBidi" w:cstheme="majorBidi"/>
          <w:i/>
          <w:iCs/>
        </w:rPr>
        <w:t>Neurobiol. Aging</w:t>
      </w:r>
      <w:r w:rsidRPr="00344919">
        <w:rPr>
          <w:rFonts w:asciiTheme="majorBidi" w:hAnsiTheme="majorBidi" w:cstheme="majorBidi"/>
        </w:rPr>
        <w:t xml:space="preserve"> </w:t>
      </w:r>
      <w:r w:rsidRPr="00344919">
        <w:rPr>
          <w:rFonts w:asciiTheme="majorBidi" w:hAnsiTheme="majorBidi" w:cstheme="majorBidi"/>
          <w:b/>
          <w:bCs/>
        </w:rPr>
        <w:t>2002</w:t>
      </w:r>
      <w:r w:rsidRPr="00344919">
        <w:rPr>
          <w:rFonts w:asciiTheme="majorBidi" w:hAnsiTheme="majorBidi" w:cstheme="majorBidi"/>
        </w:rPr>
        <w:t xml:space="preserve">, </w:t>
      </w:r>
      <w:r w:rsidRPr="00344919">
        <w:rPr>
          <w:rFonts w:asciiTheme="majorBidi" w:hAnsiTheme="majorBidi" w:cstheme="majorBidi"/>
          <w:i/>
          <w:iCs/>
        </w:rPr>
        <w:t>23</w:t>
      </w:r>
      <w:r w:rsidRPr="00344919">
        <w:rPr>
          <w:rFonts w:asciiTheme="majorBidi" w:hAnsiTheme="majorBidi" w:cstheme="majorBidi"/>
        </w:rPr>
        <w:t>, 719–735.</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[26]</w:t>
      </w:r>
      <w:r w:rsidRPr="00344919">
        <w:rPr>
          <w:rFonts w:asciiTheme="majorBidi" w:hAnsiTheme="majorBidi" w:cstheme="majorBidi"/>
        </w:rPr>
        <w:tab/>
        <w:t xml:space="preserve">M. Modanloo, M. Shokrzadeh, </w:t>
      </w:r>
      <w:r w:rsidRPr="00344919">
        <w:rPr>
          <w:rFonts w:asciiTheme="majorBidi" w:hAnsiTheme="majorBidi" w:cstheme="majorBidi"/>
          <w:i/>
          <w:iCs/>
        </w:rPr>
        <w:t>Iran. J. Kidney Dis.</w:t>
      </w:r>
      <w:r w:rsidRPr="00344919">
        <w:rPr>
          <w:rFonts w:asciiTheme="majorBidi" w:hAnsiTheme="majorBidi" w:cstheme="majorBidi"/>
        </w:rPr>
        <w:t xml:space="preserve"> </w:t>
      </w:r>
      <w:r w:rsidRPr="00344919">
        <w:rPr>
          <w:rFonts w:asciiTheme="majorBidi" w:hAnsiTheme="majorBidi" w:cstheme="majorBidi"/>
          <w:b/>
          <w:bCs/>
        </w:rPr>
        <w:t>2019</w:t>
      </w:r>
      <w:r w:rsidRPr="00344919">
        <w:rPr>
          <w:rFonts w:asciiTheme="majorBidi" w:hAnsiTheme="majorBidi" w:cstheme="majorBidi"/>
        </w:rPr>
        <w:t xml:space="preserve">, </w:t>
      </w:r>
      <w:r w:rsidRPr="00344919">
        <w:rPr>
          <w:rFonts w:asciiTheme="majorBidi" w:hAnsiTheme="majorBidi" w:cstheme="majorBidi"/>
          <w:i/>
          <w:iCs/>
        </w:rPr>
        <w:t>13</w:t>
      </w:r>
      <w:r w:rsidRPr="00344919">
        <w:rPr>
          <w:rFonts w:asciiTheme="majorBidi" w:hAnsiTheme="majorBidi" w:cstheme="majorBidi"/>
        </w:rPr>
        <w:t>, 74–86.</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[27]</w:t>
      </w:r>
      <w:r w:rsidRPr="00344919">
        <w:rPr>
          <w:rFonts w:asciiTheme="majorBidi" w:hAnsiTheme="majorBidi" w:cstheme="majorBidi"/>
        </w:rPr>
        <w:tab/>
        <w:t xml:space="preserve">R. W. Orrell, R. J. M. Lane, M. Ross, </w:t>
      </w:r>
      <w:r w:rsidRPr="00344919">
        <w:rPr>
          <w:rFonts w:asciiTheme="majorBidi" w:hAnsiTheme="majorBidi" w:cstheme="majorBidi"/>
          <w:i/>
          <w:iCs/>
        </w:rPr>
        <w:t>Amyotroph. Lateral Scler. Off. Publ. World Fed. Neurol. Res. Group Mot. Neuron Dis.</w:t>
      </w:r>
      <w:r w:rsidRPr="00344919">
        <w:rPr>
          <w:rFonts w:asciiTheme="majorBidi" w:hAnsiTheme="majorBidi" w:cstheme="majorBidi"/>
        </w:rPr>
        <w:t xml:space="preserve"> </w:t>
      </w:r>
      <w:r w:rsidRPr="00344919">
        <w:rPr>
          <w:rFonts w:asciiTheme="majorBidi" w:hAnsiTheme="majorBidi" w:cstheme="majorBidi"/>
          <w:b/>
          <w:bCs/>
        </w:rPr>
        <w:t>2008</w:t>
      </w:r>
      <w:r w:rsidRPr="00344919">
        <w:rPr>
          <w:rFonts w:asciiTheme="majorBidi" w:hAnsiTheme="majorBidi" w:cstheme="majorBidi"/>
        </w:rPr>
        <w:t xml:space="preserve">, </w:t>
      </w:r>
      <w:r w:rsidRPr="00344919">
        <w:rPr>
          <w:rFonts w:asciiTheme="majorBidi" w:hAnsiTheme="majorBidi" w:cstheme="majorBidi"/>
          <w:i/>
          <w:iCs/>
        </w:rPr>
        <w:t>9</w:t>
      </w:r>
      <w:r w:rsidRPr="00344919">
        <w:rPr>
          <w:rFonts w:asciiTheme="majorBidi" w:hAnsiTheme="majorBidi" w:cstheme="majorBidi"/>
        </w:rPr>
        <w:t>, 195–211.</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lastRenderedPageBreak/>
        <w:t>[28]</w:t>
      </w:r>
      <w:r w:rsidRPr="00344919">
        <w:rPr>
          <w:rFonts w:asciiTheme="majorBidi" w:hAnsiTheme="majorBidi" w:cstheme="majorBidi"/>
        </w:rPr>
        <w:tab/>
        <w:t xml:space="preserve">A. J. Blanca, M. V. Ruiz-Armenta, S. Zambrano, J. L. Miguel-Carrasco, F. M. González-Roncero, A. Fortuño, E. Revilla, A. Mate, C. M. Vázquez, </w:t>
      </w:r>
      <w:r w:rsidRPr="00344919">
        <w:rPr>
          <w:rFonts w:asciiTheme="majorBidi" w:hAnsiTheme="majorBidi" w:cstheme="majorBidi"/>
          <w:i/>
          <w:iCs/>
        </w:rPr>
        <w:t>Food Chem.</w:t>
      </w:r>
      <w:r w:rsidRPr="00344919">
        <w:rPr>
          <w:rFonts w:asciiTheme="majorBidi" w:hAnsiTheme="majorBidi" w:cstheme="majorBidi"/>
        </w:rPr>
        <w:t xml:space="preserve"> </w:t>
      </w:r>
      <w:r w:rsidRPr="00344919">
        <w:rPr>
          <w:rFonts w:asciiTheme="majorBidi" w:hAnsiTheme="majorBidi" w:cstheme="majorBidi"/>
          <w:b/>
          <w:bCs/>
        </w:rPr>
        <w:t>2017</w:t>
      </w:r>
      <w:r w:rsidRPr="00344919">
        <w:rPr>
          <w:rFonts w:asciiTheme="majorBidi" w:hAnsiTheme="majorBidi" w:cstheme="majorBidi"/>
        </w:rPr>
        <w:t xml:space="preserve">, </w:t>
      </w:r>
      <w:r w:rsidRPr="00344919">
        <w:rPr>
          <w:rFonts w:asciiTheme="majorBidi" w:hAnsiTheme="majorBidi" w:cstheme="majorBidi"/>
          <w:i/>
          <w:iCs/>
        </w:rPr>
        <w:t>228</w:t>
      </w:r>
      <w:r w:rsidRPr="00344919">
        <w:rPr>
          <w:rFonts w:asciiTheme="majorBidi" w:hAnsiTheme="majorBidi" w:cstheme="majorBidi"/>
        </w:rPr>
        <w:t>, 356–366.</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[29]</w:t>
      </w:r>
      <w:r w:rsidRPr="00344919">
        <w:rPr>
          <w:rFonts w:asciiTheme="majorBidi" w:hAnsiTheme="majorBidi" w:cstheme="majorBidi"/>
        </w:rPr>
        <w:tab/>
        <w:t xml:space="preserve">“The origin, transmission and clinical therapies on coronavirus disease 2019 (COVID-19) outbreak – an update on the status | Military Medical Research | Full Text,” available at https://mmrjournal.biomedcentral.com/articles/10.1186/s40779-020-00240-0, </w:t>
      </w:r>
      <w:r w:rsidRPr="00344919">
        <w:rPr>
          <w:rFonts w:asciiTheme="majorBidi" w:hAnsiTheme="majorBidi" w:cstheme="majorBidi"/>
          <w:b/>
          <w:bCs/>
        </w:rPr>
        <w:t>n.d.</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[30]</w:t>
      </w:r>
      <w:r w:rsidRPr="00344919">
        <w:rPr>
          <w:rFonts w:asciiTheme="majorBidi" w:hAnsiTheme="majorBidi" w:cstheme="majorBidi"/>
        </w:rPr>
        <w:tab/>
        <w:t xml:space="preserve">A. Gasparetto, G. G. Corbucci, R. A. De Blasi, M. Antonelli, E. Bagiella, S. D’Iddio, C. Trevisani, </w:t>
      </w:r>
      <w:r w:rsidRPr="00344919">
        <w:rPr>
          <w:rFonts w:asciiTheme="majorBidi" w:hAnsiTheme="majorBidi" w:cstheme="majorBidi"/>
          <w:i/>
          <w:iCs/>
        </w:rPr>
        <w:t>Int. J. Clin. Pharmacol. Res.</w:t>
      </w:r>
      <w:r w:rsidRPr="00344919">
        <w:rPr>
          <w:rFonts w:asciiTheme="majorBidi" w:hAnsiTheme="majorBidi" w:cstheme="majorBidi"/>
        </w:rPr>
        <w:t xml:space="preserve"> </w:t>
      </w:r>
      <w:r w:rsidRPr="00344919">
        <w:rPr>
          <w:rFonts w:asciiTheme="majorBidi" w:hAnsiTheme="majorBidi" w:cstheme="majorBidi"/>
          <w:b/>
          <w:bCs/>
        </w:rPr>
        <w:t>1991</w:t>
      </w:r>
      <w:r w:rsidRPr="00344919">
        <w:rPr>
          <w:rFonts w:asciiTheme="majorBidi" w:hAnsiTheme="majorBidi" w:cstheme="majorBidi"/>
        </w:rPr>
        <w:t xml:space="preserve">, </w:t>
      </w:r>
      <w:r w:rsidRPr="00344919">
        <w:rPr>
          <w:rFonts w:asciiTheme="majorBidi" w:hAnsiTheme="majorBidi" w:cstheme="majorBidi"/>
          <w:i/>
          <w:iCs/>
        </w:rPr>
        <w:t>11</w:t>
      </w:r>
      <w:r w:rsidRPr="00344919">
        <w:rPr>
          <w:rFonts w:asciiTheme="majorBidi" w:hAnsiTheme="majorBidi" w:cstheme="majorBidi"/>
        </w:rPr>
        <w:t>, 83–92.</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[31]</w:t>
      </w:r>
      <w:r w:rsidRPr="00344919">
        <w:rPr>
          <w:rFonts w:asciiTheme="majorBidi" w:hAnsiTheme="majorBidi" w:cstheme="majorBidi"/>
        </w:rPr>
        <w:tab/>
        <w:t xml:space="preserve">M. A. Puskarich, J. A. Kline, V. Krabill, H. Claremont, A. E. Jones, </w:t>
      </w:r>
      <w:r w:rsidRPr="00344919">
        <w:rPr>
          <w:rFonts w:asciiTheme="majorBidi" w:hAnsiTheme="majorBidi" w:cstheme="majorBidi"/>
          <w:i/>
          <w:iCs/>
        </w:rPr>
        <w:t>JPEN J. Parenter. Enteral Nutr.</w:t>
      </w:r>
      <w:r w:rsidRPr="00344919">
        <w:rPr>
          <w:rFonts w:asciiTheme="majorBidi" w:hAnsiTheme="majorBidi" w:cstheme="majorBidi"/>
        </w:rPr>
        <w:t xml:space="preserve"> </w:t>
      </w:r>
      <w:r w:rsidRPr="00344919">
        <w:rPr>
          <w:rFonts w:asciiTheme="majorBidi" w:hAnsiTheme="majorBidi" w:cstheme="majorBidi"/>
          <w:b/>
          <w:bCs/>
        </w:rPr>
        <w:t>2014</w:t>
      </w:r>
      <w:r w:rsidRPr="00344919">
        <w:rPr>
          <w:rFonts w:asciiTheme="majorBidi" w:hAnsiTheme="majorBidi" w:cstheme="majorBidi"/>
        </w:rPr>
        <w:t xml:space="preserve">, </w:t>
      </w:r>
      <w:r w:rsidRPr="00344919">
        <w:rPr>
          <w:rFonts w:asciiTheme="majorBidi" w:hAnsiTheme="majorBidi" w:cstheme="majorBidi"/>
          <w:i/>
          <w:iCs/>
        </w:rPr>
        <w:t>38</w:t>
      </w:r>
      <w:r w:rsidRPr="00344919">
        <w:rPr>
          <w:rFonts w:asciiTheme="majorBidi" w:hAnsiTheme="majorBidi" w:cstheme="majorBidi"/>
        </w:rPr>
        <w:t>, 736–743.</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[32]</w:t>
      </w:r>
      <w:r w:rsidRPr="00344919">
        <w:rPr>
          <w:rFonts w:asciiTheme="majorBidi" w:hAnsiTheme="majorBidi" w:cstheme="majorBidi"/>
        </w:rPr>
        <w:tab/>
        <w:t xml:space="preserve">J. B. Belsky, C. R. Wira, V. Jacob, J. E. Sather, P. J. Lee, </w:t>
      </w:r>
      <w:r w:rsidRPr="00344919">
        <w:rPr>
          <w:rFonts w:asciiTheme="majorBidi" w:hAnsiTheme="majorBidi" w:cstheme="majorBidi"/>
          <w:i/>
          <w:iCs/>
        </w:rPr>
        <w:t>Nutr. Res. Rev.</w:t>
      </w:r>
      <w:r w:rsidRPr="00344919">
        <w:rPr>
          <w:rFonts w:asciiTheme="majorBidi" w:hAnsiTheme="majorBidi" w:cstheme="majorBidi"/>
        </w:rPr>
        <w:t xml:space="preserve"> </w:t>
      </w:r>
      <w:r w:rsidRPr="00344919">
        <w:rPr>
          <w:rFonts w:asciiTheme="majorBidi" w:hAnsiTheme="majorBidi" w:cstheme="majorBidi"/>
          <w:b/>
          <w:bCs/>
        </w:rPr>
        <w:t>2018</w:t>
      </w:r>
      <w:r w:rsidRPr="00344919">
        <w:rPr>
          <w:rFonts w:asciiTheme="majorBidi" w:hAnsiTheme="majorBidi" w:cstheme="majorBidi"/>
        </w:rPr>
        <w:t xml:space="preserve">, </w:t>
      </w:r>
      <w:r w:rsidRPr="00344919">
        <w:rPr>
          <w:rFonts w:asciiTheme="majorBidi" w:hAnsiTheme="majorBidi" w:cstheme="majorBidi"/>
          <w:i/>
          <w:iCs/>
        </w:rPr>
        <w:t>31</w:t>
      </w:r>
      <w:r w:rsidRPr="00344919">
        <w:rPr>
          <w:rFonts w:asciiTheme="majorBidi" w:hAnsiTheme="majorBidi" w:cstheme="majorBidi"/>
        </w:rPr>
        <w:t>, 281–290.</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[33]</w:t>
      </w:r>
      <w:r w:rsidRPr="00344919">
        <w:rPr>
          <w:rFonts w:asciiTheme="majorBidi" w:hAnsiTheme="majorBidi" w:cstheme="majorBidi"/>
        </w:rPr>
        <w:tab/>
        <w:t xml:space="preserve">J. Macdonald, H. F. Galley, N. R. Webster, </w:t>
      </w:r>
      <w:r w:rsidRPr="00344919">
        <w:rPr>
          <w:rFonts w:asciiTheme="majorBidi" w:hAnsiTheme="majorBidi" w:cstheme="majorBidi"/>
          <w:i/>
          <w:iCs/>
        </w:rPr>
        <w:t>Br. J. Anaesth.</w:t>
      </w:r>
      <w:r w:rsidRPr="00344919">
        <w:rPr>
          <w:rFonts w:asciiTheme="majorBidi" w:hAnsiTheme="majorBidi" w:cstheme="majorBidi"/>
        </w:rPr>
        <w:t xml:space="preserve"> </w:t>
      </w:r>
      <w:r w:rsidRPr="00344919">
        <w:rPr>
          <w:rFonts w:asciiTheme="majorBidi" w:hAnsiTheme="majorBidi" w:cstheme="majorBidi"/>
          <w:b/>
          <w:bCs/>
        </w:rPr>
        <w:t>2003</w:t>
      </w:r>
      <w:r w:rsidRPr="00344919">
        <w:rPr>
          <w:rFonts w:asciiTheme="majorBidi" w:hAnsiTheme="majorBidi" w:cstheme="majorBidi"/>
        </w:rPr>
        <w:t xml:space="preserve">, </w:t>
      </w:r>
      <w:r w:rsidRPr="00344919">
        <w:rPr>
          <w:rFonts w:asciiTheme="majorBidi" w:hAnsiTheme="majorBidi" w:cstheme="majorBidi"/>
          <w:i/>
          <w:iCs/>
        </w:rPr>
        <w:t>90</w:t>
      </w:r>
      <w:r w:rsidRPr="00344919">
        <w:rPr>
          <w:rFonts w:asciiTheme="majorBidi" w:hAnsiTheme="majorBidi" w:cstheme="majorBidi"/>
        </w:rPr>
        <w:t>, 221–232.</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[34]</w:t>
      </w:r>
      <w:r w:rsidRPr="00344919">
        <w:rPr>
          <w:rFonts w:asciiTheme="majorBidi" w:hAnsiTheme="majorBidi" w:cstheme="majorBidi"/>
        </w:rPr>
        <w:tab/>
        <w:t xml:space="preserve">X. Li, J. Su, X. Cui, Y. Li, A. Barochia, P. Q. Eichacker, </w:t>
      </w:r>
      <w:r w:rsidRPr="00344919">
        <w:rPr>
          <w:rFonts w:asciiTheme="majorBidi" w:hAnsiTheme="majorBidi" w:cstheme="majorBidi"/>
          <w:i/>
          <w:iCs/>
        </w:rPr>
        <w:t>Expert Opin. Investig. Drugs</w:t>
      </w:r>
      <w:r w:rsidRPr="00344919">
        <w:rPr>
          <w:rFonts w:asciiTheme="majorBidi" w:hAnsiTheme="majorBidi" w:cstheme="majorBidi"/>
        </w:rPr>
        <w:t xml:space="preserve"> </w:t>
      </w:r>
      <w:r w:rsidRPr="00344919">
        <w:rPr>
          <w:rFonts w:asciiTheme="majorBidi" w:hAnsiTheme="majorBidi" w:cstheme="majorBidi"/>
          <w:b/>
          <w:bCs/>
        </w:rPr>
        <w:t>2009</w:t>
      </w:r>
      <w:r w:rsidRPr="00344919">
        <w:rPr>
          <w:rFonts w:asciiTheme="majorBidi" w:hAnsiTheme="majorBidi" w:cstheme="majorBidi"/>
        </w:rPr>
        <w:t xml:space="preserve">, </w:t>
      </w:r>
      <w:r w:rsidRPr="00344919">
        <w:rPr>
          <w:rFonts w:asciiTheme="majorBidi" w:hAnsiTheme="majorBidi" w:cstheme="majorBidi"/>
          <w:i/>
          <w:iCs/>
        </w:rPr>
        <w:t>18</w:t>
      </w:r>
      <w:r w:rsidRPr="00344919">
        <w:rPr>
          <w:rFonts w:asciiTheme="majorBidi" w:hAnsiTheme="majorBidi" w:cstheme="majorBidi"/>
        </w:rPr>
        <w:t>, 1047–1060.</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[35]</w:t>
      </w:r>
      <w:r w:rsidRPr="00344919">
        <w:rPr>
          <w:rFonts w:asciiTheme="majorBidi" w:hAnsiTheme="majorBidi" w:cstheme="majorBidi"/>
        </w:rPr>
        <w:tab/>
        <w:t xml:space="preserve">A. V. Plioplys, S. Bagherpour, I. Kasnicka, </w:t>
      </w:r>
      <w:r w:rsidRPr="00344919">
        <w:rPr>
          <w:rFonts w:asciiTheme="majorBidi" w:hAnsiTheme="majorBidi" w:cstheme="majorBidi"/>
          <w:i/>
          <w:iCs/>
        </w:rPr>
        <w:t>Brain Dev.</w:t>
      </w:r>
      <w:r w:rsidRPr="00344919">
        <w:rPr>
          <w:rFonts w:asciiTheme="majorBidi" w:hAnsiTheme="majorBidi" w:cstheme="majorBidi"/>
        </w:rPr>
        <w:t xml:space="preserve"> </w:t>
      </w:r>
      <w:r w:rsidRPr="00344919">
        <w:rPr>
          <w:rFonts w:asciiTheme="majorBidi" w:hAnsiTheme="majorBidi" w:cstheme="majorBidi"/>
          <w:b/>
          <w:bCs/>
        </w:rPr>
        <w:t>1994</w:t>
      </w:r>
      <w:r w:rsidRPr="00344919">
        <w:rPr>
          <w:rFonts w:asciiTheme="majorBidi" w:hAnsiTheme="majorBidi" w:cstheme="majorBidi"/>
        </w:rPr>
        <w:t xml:space="preserve">, </w:t>
      </w:r>
      <w:r w:rsidRPr="00344919">
        <w:rPr>
          <w:rFonts w:asciiTheme="majorBidi" w:hAnsiTheme="majorBidi" w:cstheme="majorBidi"/>
          <w:i/>
          <w:iCs/>
        </w:rPr>
        <w:t>16</w:t>
      </w:r>
      <w:r w:rsidRPr="00344919">
        <w:rPr>
          <w:rFonts w:asciiTheme="majorBidi" w:hAnsiTheme="majorBidi" w:cstheme="majorBidi"/>
        </w:rPr>
        <w:t>, 146–149.</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[36]</w:t>
      </w:r>
      <w:r w:rsidRPr="00344919">
        <w:rPr>
          <w:rFonts w:asciiTheme="majorBidi" w:hAnsiTheme="majorBidi" w:cstheme="majorBidi"/>
        </w:rPr>
        <w:tab/>
        <w:t xml:space="preserve">M. C. Mutomba, H. Yuan, M. Konyavko, S. Adachi, C. B. Yokoyama, V. Esser, J. D. McGarry, B. M. Babior, R. A. Gottlieb, </w:t>
      </w:r>
      <w:r w:rsidRPr="00344919">
        <w:rPr>
          <w:rFonts w:asciiTheme="majorBidi" w:hAnsiTheme="majorBidi" w:cstheme="majorBidi"/>
          <w:i/>
          <w:iCs/>
        </w:rPr>
        <w:t>FEBS Lett.</w:t>
      </w:r>
      <w:r w:rsidRPr="00344919">
        <w:rPr>
          <w:rFonts w:asciiTheme="majorBidi" w:hAnsiTheme="majorBidi" w:cstheme="majorBidi"/>
        </w:rPr>
        <w:t xml:space="preserve"> </w:t>
      </w:r>
      <w:r w:rsidRPr="00344919">
        <w:rPr>
          <w:rFonts w:asciiTheme="majorBidi" w:hAnsiTheme="majorBidi" w:cstheme="majorBidi"/>
          <w:b/>
          <w:bCs/>
        </w:rPr>
        <w:t>2000</w:t>
      </w:r>
      <w:r w:rsidRPr="00344919">
        <w:rPr>
          <w:rFonts w:asciiTheme="majorBidi" w:hAnsiTheme="majorBidi" w:cstheme="majorBidi"/>
        </w:rPr>
        <w:t xml:space="preserve">, </w:t>
      </w:r>
      <w:r w:rsidRPr="00344919">
        <w:rPr>
          <w:rFonts w:asciiTheme="majorBidi" w:hAnsiTheme="majorBidi" w:cstheme="majorBidi"/>
          <w:i/>
          <w:iCs/>
        </w:rPr>
        <w:t>478</w:t>
      </w:r>
      <w:r w:rsidRPr="00344919">
        <w:rPr>
          <w:rFonts w:asciiTheme="majorBidi" w:hAnsiTheme="majorBidi" w:cstheme="majorBidi"/>
        </w:rPr>
        <w:t>, 19–25.</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[37]</w:t>
      </w:r>
      <w:r w:rsidRPr="00344919">
        <w:rPr>
          <w:rFonts w:asciiTheme="majorBidi" w:hAnsiTheme="majorBidi" w:cstheme="majorBidi"/>
        </w:rPr>
        <w:tab/>
        <w:t xml:space="preserve">S. Moretti, E. Alesse, L. Di Marzio, F. Zazzeroni, B. Ruggeri, S. Marcellini, G. Famularo, S. M. Steinberg, A. Boschini, M. G. Cifone, C. De Simone, </w:t>
      </w:r>
      <w:r w:rsidRPr="00344919">
        <w:rPr>
          <w:rFonts w:asciiTheme="majorBidi" w:hAnsiTheme="majorBidi" w:cstheme="majorBidi"/>
          <w:i/>
          <w:iCs/>
        </w:rPr>
        <w:t>Blood</w:t>
      </w:r>
      <w:r w:rsidRPr="00344919">
        <w:rPr>
          <w:rFonts w:asciiTheme="majorBidi" w:hAnsiTheme="majorBidi" w:cstheme="majorBidi"/>
        </w:rPr>
        <w:t xml:space="preserve"> </w:t>
      </w:r>
      <w:r w:rsidRPr="00344919">
        <w:rPr>
          <w:rFonts w:asciiTheme="majorBidi" w:hAnsiTheme="majorBidi" w:cstheme="majorBidi"/>
          <w:b/>
          <w:bCs/>
        </w:rPr>
        <w:t>1998</w:t>
      </w:r>
      <w:r w:rsidRPr="00344919">
        <w:rPr>
          <w:rFonts w:asciiTheme="majorBidi" w:hAnsiTheme="majorBidi" w:cstheme="majorBidi"/>
        </w:rPr>
        <w:t xml:space="preserve">, </w:t>
      </w:r>
      <w:r w:rsidRPr="00344919">
        <w:rPr>
          <w:rFonts w:asciiTheme="majorBidi" w:hAnsiTheme="majorBidi" w:cstheme="majorBidi"/>
          <w:i/>
          <w:iCs/>
        </w:rPr>
        <w:t>91</w:t>
      </w:r>
      <w:r w:rsidRPr="00344919">
        <w:rPr>
          <w:rFonts w:asciiTheme="majorBidi" w:hAnsiTheme="majorBidi" w:cstheme="majorBidi"/>
        </w:rPr>
        <w:t>, 3817–3824.</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[38]</w:t>
      </w:r>
      <w:r w:rsidRPr="00344919">
        <w:rPr>
          <w:rFonts w:asciiTheme="majorBidi" w:hAnsiTheme="majorBidi" w:cstheme="majorBidi"/>
        </w:rPr>
        <w:tab/>
        <w:t xml:space="preserve">D. J. Paulson, J. Traxler, M. Schmidt, J. Noonan, A. L. Shug, </w:t>
      </w:r>
      <w:r w:rsidRPr="00344919">
        <w:rPr>
          <w:rFonts w:asciiTheme="majorBidi" w:hAnsiTheme="majorBidi" w:cstheme="majorBidi"/>
          <w:i/>
          <w:iCs/>
        </w:rPr>
        <w:t>Cardiovasc. Res.</w:t>
      </w:r>
      <w:r w:rsidRPr="00344919">
        <w:rPr>
          <w:rFonts w:asciiTheme="majorBidi" w:hAnsiTheme="majorBidi" w:cstheme="majorBidi"/>
        </w:rPr>
        <w:t xml:space="preserve"> </w:t>
      </w:r>
      <w:r w:rsidRPr="00344919">
        <w:rPr>
          <w:rFonts w:asciiTheme="majorBidi" w:hAnsiTheme="majorBidi" w:cstheme="majorBidi"/>
          <w:b/>
          <w:bCs/>
        </w:rPr>
        <w:t>1986</w:t>
      </w:r>
      <w:r w:rsidRPr="00344919">
        <w:rPr>
          <w:rFonts w:asciiTheme="majorBidi" w:hAnsiTheme="majorBidi" w:cstheme="majorBidi"/>
        </w:rPr>
        <w:t xml:space="preserve">, </w:t>
      </w:r>
      <w:r w:rsidRPr="00344919">
        <w:rPr>
          <w:rFonts w:asciiTheme="majorBidi" w:hAnsiTheme="majorBidi" w:cstheme="majorBidi"/>
          <w:i/>
          <w:iCs/>
        </w:rPr>
        <w:t>20</w:t>
      </w:r>
      <w:r w:rsidRPr="00344919">
        <w:rPr>
          <w:rFonts w:asciiTheme="majorBidi" w:hAnsiTheme="majorBidi" w:cstheme="majorBidi"/>
        </w:rPr>
        <w:t>, 536–541.</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[39]</w:t>
      </w:r>
      <w:r w:rsidRPr="00344919">
        <w:rPr>
          <w:rFonts w:asciiTheme="majorBidi" w:hAnsiTheme="majorBidi" w:cstheme="majorBidi"/>
        </w:rPr>
        <w:tab/>
        <w:t xml:space="preserve">S.-N. Qi, Z.-F. Zhang, Z.-Y. Wang, A. Yoshida, T. Ueda, </w:t>
      </w:r>
      <w:r w:rsidRPr="00344919">
        <w:rPr>
          <w:rFonts w:asciiTheme="majorBidi" w:hAnsiTheme="majorBidi" w:cstheme="majorBidi"/>
          <w:i/>
          <w:iCs/>
        </w:rPr>
        <w:t>Oncol. Rep.</w:t>
      </w:r>
      <w:r w:rsidRPr="00344919">
        <w:rPr>
          <w:rFonts w:asciiTheme="majorBidi" w:hAnsiTheme="majorBidi" w:cstheme="majorBidi"/>
        </w:rPr>
        <w:t xml:space="preserve"> </w:t>
      </w:r>
      <w:r w:rsidRPr="00344919">
        <w:rPr>
          <w:rFonts w:asciiTheme="majorBidi" w:hAnsiTheme="majorBidi" w:cstheme="majorBidi"/>
          <w:b/>
          <w:bCs/>
        </w:rPr>
        <w:t>2006</w:t>
      </w:r>
      <w:r w:rsidRPr="00344919">
        <w:rPr>
          <w:rFonts w:asciiTheme="majorBidi" w:hAnsiTheme="majorBidi" w:cstheme="majorBidi"/>
        </w:rPr>
        <w:t xml:space="preserve">, </w:t>
      </w:r>
      <w:r w:rsidRPr="00344919">
        <w:rPr>
          <w:rFonts w:asciiTheme="majorBidi" w:hAnsiTheme="majorBidi" w:cstheme="majorBidi"/>
          <w:i/>
          <w:iCs/>
        </w:rPr>
        <w:t>15</w:t>
      </w:r>
      <w:r w:rsidRPr="00344919">
        <w:rPr>
          <w:rFonts w:asciiTheme="majorBidi" w:hAnsiTheme="majorBidi" w:cstheme="majorBidi"/>
        </w:rPr>
        <w:t>, 119–122.</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[40]</w:t>
      </w:r>
      <w:r w:rsidRPr="00344919">
        <w:rPr>
          <w:rFonts w:asciiTheme="majorBidi" w:hAnsiTheme="majorBidi" w:cstheme="majorBidi"/>
        </w:rPr>
        <w:tab/>
        <w:t xml:space="preserve">T. M. Hagen, R. Moreau, J. H. Suh, F. Visioli, </w:t>
      </w:r>
      <w:r w:rsidRPr="00344919">
        <w:rPr>
          <w:rFonts w:asciiTheme="majorBidi" w:hAnsiTheme="majorBidi" w:cstheme="majorBidi"/>
          <w:i/>
          <w:iCs/>
        </w:rPr>
        <w:t>Ann. N. Y. Acad. Sci.</w:t>
      </w:r>
      <w:r w:rsidRPr="00344919">
        <w:rPr>
          <w:rFonts w:asciiTheme="majorBidi" w:hAnsiTheme="majorBidi" w:cstheme="majorBidi"/>
        </w:rPr>
        <w:t xml:space="preserve"> </w:t>
      </w:r>
      <w:r w:rsidRPr="00344919">
        <w:rPr>
          <w:rFonts w:asciiTheme="majorBidi" w:hAnsiTheme="majorBidi" w:cstheme="majorBidi"/>
          <w:b/>
          <w:bCs/>
        </w:rPr>
        <w:t>2002</w:t>
      </w:r>
      <w:r w:rsidRPr="00344919">
        <w:rPr>
          <w:rFonts w:asciiTheme="majorBidi" w:hAnsiTheme="majorBidi" w:cstheme="majorBidi"/>
        </w:rPr>
        <w:t xml:space="preserve">, </w:t>
      </w:r>
      <w:r w:rsidRPr="00344919">
        <w:rPr>
          <w:rFonts w:asciiTheme="majorBidi" w:hAnsiTheme="majorBidi" w:cstheme="majorBidi"/>
          <w:i/>
          <w:iCs/>
        </w:rPr>
        <w:t>959</w:t>
      </w:r>
      <w:r w:rsidRPr="00344919">
        <w:rPr>
          <w:rFonts w:asciiTheme="majorBidi" w:hAnsiTheme="majorBidi" w:cstheme="majorBidi"/>
        </w:rPr>
        <w:t>, 491–507.</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[41]</w:t>
      </w:r>
      <w:r w:rsidRPr="00344919">
        <w:rPr>
          <w:rFonts w:asciiTheme="majorBidi" w:hAnsiTheme="majorBidi" w:cstheme="majorBidi"/>
        </w:rPr>
        <w:tab/>
        <w:t xml:space="preserve">J. Haorah, N. A. Floreani, B. Knipe, Y. Persidsky, </w:t>
      </w:r>
      <w:r w:rsidRPr="00344919">
        <w:rPr>
          <w:rFonts w:asciiTheme="majorBidi" w:hAnsiTheme="majorBidi" w:cstheme="majorBidi"/>
          <w:i/>
          <w:iCs/>
        </w:rPr>
        <w:t>Free Radic. Biol. Med.</w:t>
      </w:r>
      <w:r w:rsidRPr="00344919">
        <w:rPr>
          <w:rFonts w:asciiTheme="majorBidi" w:hAnsiTheme="majorBidi" w:cstheme="majorBidi"/>
        </w:rPr>
        <w:t xml:space="preserve"> </w:t>
      </w:r>
      <w:r w:rsidRPr="00344919">
        <w:rPr>
          <w:rFonts w:asciiTheme="majorBidi" w:hAnsiTheme="majorBidi" w:cstheme="majorBidi"/>
          <w:b/>
          <w:bCs/>
        </w:rPr>
        <w:t>2011</w:t>
      </w:r>
      <w:r w:rsidRPr="00344919">
        <w:rPr>
          <w:rFonts w:asciiTheme="majorBidi" w:hAnsiTheme="majorBidi" w:cstheme="majorBidi"/>
        </w:rPr>
        <w:t xml:space="preserve">, </w:t>
      </w:r>
      <w:r w:rsidRPr="00344919">
        <w:rPr>
          <w:rFonts w:asciiTheme="majorBidi" w:hAnsiTheme="majorBidi" w:cstheme="majorBidi"/>
          <w:i/>
          <w:iCs/>
        </w:rPr>
        <w:t>51</w:t>
      </w:r>
      <w:r w:rsidRPr="00344919">
        <w:rPr>
          <w:rFonts w:asciiTheme="majorBidi" w:hAnsiTheme="majorBidi" w:cstheme="majorBidi"/>
        </w:rPr>
        <w:t>, 1601–1609.</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[42]</w:t>
      </w:r>
      <w:r w:rsidRPr="00344919">
        <w:rPr>
          <w:rFonts w:asciiTheme="majorBidi" w:hAnsiTheme="majorBidi" w:cstheme="majorBidi"/>
        </w:rPr>
        <w:tab/>
        <w:t xml:space="preserve">T.-N. Chau, K.-C. Lee, H. Yao, T.-Y. Tsang, T.-C. Chow, Y.-C. Yeung, K.-W. Choi, Y.-K. Tso, T. Lau, S.-T. Lai, C.-L. Lai, </w:t>
      </w:r>
      <w:r w:rsidRPr="00344919">
        <w:rPr>
          <w:rFonts w:asciiTheme="majorBidi" w:hAnsiTheme="majorBidi" w:cstheme="majorBidi"/>
          <w:i/>
          <w:iCs/>
        </w:rPr>
        <w:t>Hepatol. Baltim. Md</w:t>
      </w:r>
      <w:r w:rsidRPr="00344919">
        <w:rPr>
          <w:rFonts w:asciiTheme="majorBidi" w:hAnsiTheme="majorBidi" w:cstheme="majorBidi"/>
        </w:rPr>
        <w:t xml:space="preserve"> </w:t>
      </w:r>
      <w:r w:rsidRPr="00344919">
        <w:rPr>
          <w:rFonts w:asciiTheme="majorBidi" w:hAnsiTheme="majorBidi" w:cstheme="majorBidi"/>
          <w:b/>
          <w:bCs/>
        </w:rPr>
        <w:t>2004</w:t>
      </w:r>
      <w:r w:rsidRPr="00344919">
        <w:rPr>
          <w:rFonts w:asciiTheme="majorBidi" w:hAnsiTheme="majorBidi" w:cstheme="majorBidi"/>
        </w:rPr>
        <w:t xml:space="preserve">, </w:t>
      </w:r>
      <w:r w:rsidRPr="00344919">
        <w:rPr>
          <w:rFonts w:asciiTheme="majorBidi" w:hAnsiTheme="majorBidi" w:cstheme="majorBidi"/>
          <w:i/>
          <w:iCs/>
        </w:rPr>
        <w:t>39</w:t>
      </w:r>
      <w:r w:rsidRPr="00344919">
        <w:rPr>
          <w:rFonts w:asciiTheme="majorBidi" w:hAnsiTheme="majorBidi" w:cstheme="majorBidi"/>
        </w:rPr>
        <w:t>, 302–310.</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[43]</w:t>
      </w:r>
      <w:r w:rsidRPr="00344919">
        <w:rPr>
          <w:rFonts w:asciiTheme="majorBidi" w:hAnsiTheme="majorBidi" w:cstheme="majorBidi"/>
        </w:rPr>
        <w:tab/>
        <w:t xml:space="preserve">“Reduction and Functional Exhaustion of T Cells in Patients with Coronavirus Disease 2019 (COVID-19) | medRxiv,” available at https://www.medrxiv.org/content/10.1101/2020.02.18.20024364v1, </w:t>
      </w:r>
      <w:r w:rsidRPr="00344919">
        <w:rPr>
          <w:rFonts w:asciiTheme="majorBidi" w:hAnsiTheme="majorBidi" w:cstheme="majorBidi"/>
          <w:b/>
          <w:bCs/>
        </w:rPr>
        <w:t>n.d.</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lastRenderedPageBreak/>
        <w:t>[44]</w:t>
      </w:r>
      <w:r w:rsidRPr="00344919">
        <w:rPr>
          <w:rFonts w:asciiTheme="majorBidi" w:hAnsiTheme="majorBidi" w:cstheme="majorBidi"/>
        </w:rPr>
        <w:tab/>
        <w:t xml:space="preserve">L. Di Marzio, E. Alesse, P. Roncaioli, P. Muzi, S. Moretti, S. Marcellini, G. Amicosante, C. De Simone, M. G. Cifone, </w:t>
      </w:r>
      <w:r w:rsidRPr="00344919">
        <w:rPr>
          <w:rFonts w:asciiTheme="majorBidi" w:hAnsiTheme="majorBidi" w:cstheme="majorBidi"/>
          <w:i/>
          <w:iCs/>
        </w:rPr>
        <w:t>Proc. Assoc. Am. Physicians</w:t>
      </w:r>
      <w:r w:rsidRPr="00344919">
        <w:rPr>
          <w:rFonts w:asciiTheme="majorBidi" w:hAnsiTheme="majorBidi" w:cstheme="majorBidi"/>
        </w:rPr>
        <w:t xml:space="preserve"> </w:t>
      </w:r>
      <w:r w:rsidRPr="00344919">
        <w:rPr>
          <w:rFonts w:asciiTheme="majorBidi" w:hAnsiTheme="majorBidi" w:cstheme="majorBidi"/>
          <w:b/>
          <w:bCs/>
        </w:rPr>
        <w:t>1997</w:t>
      </w:r>
      <w:r w:rsidRPr="00344919">
        <w:rPr>
          <w:rFonts w:asciiTheme="majorBidi" w:hAnsiTheme="majorBidi" w:cstheme="majorBidi"/>
        </w:rPr>
        <w:t xml:space="preserve">, </w:t>
      </w:r>
      <w:r w:rsidRPr="00344919">
        <w:rPr>
          <w:rFonts w:asciiTheme="majorBidi" w:hAnsiTheme="majorBidi" w:cstheme="majorBidi"/>
          <w:i/>
          <w:iCs/>
        </w:rPr>
        <w:t>109</w:t>
      </w:r>
      <w:r w:rsidRPr="00344919">
        <w:rPr>
          <w:rFonts w:asciiTheme="majorBidi" w:hAnsiTheme="majorBidi" w:cstheme="majorBidi"/>
        </w:rPr>
        <w:t>, 154–163.</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[45]</w:t>
      </w:r>
      <w:r w:rsidRPr="00344919">
        <w:rPr>
          <w:rFonts w:asciiTheme="majorBidi" w:hAnsiTheme="majorBidi" w:cstheme="majorBidi"/>
        </w:rPr>
        <w:tab/>
        <w:t xml:space="preserve">G. Delogu, G. Famularo, F. Amati, L. Signore, A. Antonucci, V. Trinchieri, L. Di Marzio, M. G. Cifone, </w:t>
      </w:r>
      <w:r w:rsidRPr="00344919">
        <w:rPr>
          <w:rFonts w:asciiTheme="majorBidi" w:hAnsiTheme="majorBidi" w:cstheme="majorBidi"/>
          <w:i/>
          <w:iCs/>
        </w:rPr>
        <w:t>Crit. Care Med.</w:t>
      </w:r>
      <w:r w:rsidRPr="00344919">
        <w:rPr>
          <w:rFonts w:asciiTheme="majorBidi" w:hAnsiTheme="majorBidi" w:cstheme="majorBidi"/>
        </w:rPr>
        <w:t xml:space="preserve"> </w:t>
      </w:r>
      <w:r w:rsidRPr="00344919">
        <w:rPr>
          <w:rFonts w:asciiTheme="majorBidi" w:hAnsiTheme="majorBidi" w:cstheme="majorBidi"/>
          <w:b/>
          <w:bCs/>
        </w:rPr>
        <w:t>1999</w:t>
      </w:r>
      <w:r w:rsidRPr="00344919">
        <w:rPr>
          <w:rFonts w:asciiTheme="majorBidi" w:hAnsiTheme="majorBidi" w:cstheme="majorBidi"/>
        </w:rPr>
        <w:t xml:space="preserve">, </w:t>
      </w:r>
      <w:r w:rsidRPr="00344919">
        <w:rPr>
          <w:rFonts w:asciiTheme="majorBidi" w:hAnsiTheme="majorBidi" w:cstheme="majorBidi"/>
          <w:i/>
          <w:iCs/>
        </w:rPr>
        <w:t>27</w:t>
      </w:r>
      <w:r w:rsidRPr="00344919">
        <w:rPr>
          <w:rFonts w:asciiTheme="majorBidi" w:hAnsiTheme="majorBidi" w:cstheme="majorBidi"/>
        </w:rPr>
        <w:t>, 2413–2417.</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[46]</w:t>
      </w:r>
      <w:r w:rsidRPr="00344919">
        <w:rPr>
          <w:rFonts w:asciiTheme="majorBidi" w:hAnsiTheme="majorBidi" w:cstheme="majorBidi"/>
        </w:rPr>
        <w:tab/>
        <w:t xml:space="preserve">“Effect of L-carnitine on human immunodeficiency virus-1 infection-associated apoptosis: a pilot study. - PubMed - NCBI,” available at https://www.ncbi.nlm.nih.gov/pubmed/?term=Effect+of+L-Carnitine+on+Human+Immunodeficiency+Virus-1+Infection-Associated+Apoptosis%3A+A+Pilot+Study, </w:t>
      </w:r>
      <w:r w:rsidRPr="00344919">
        <w:rPr>
          <w:rFonts w:asciiTheme="majorBidi" w:hAnsiTheme="majorBidi" w:cstheme="majorBidi"/>
          <w:b/>
          <w:bCs/>
        </w:rPr>
        <w:t>n.d.</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[47]</w:t>
      </w:r>
      <w:r w:rsidRPr="00344919">
        <w:rPr>
          <w:rFonts w:asciiTheme="majorBidi" w:hAnsiTheme="majorBidi" w:cstheme="majorBidi"/>
        </w:rPr>
        <w:tab/>
        <w:t xml:space="preserve">Y. Tsukuda, G. Suda, S. Tsunematsu, J. Ito, F. Sato, K. Terashita, M. Nakai, T. Sho, O. Maehara, T. Shimazaki, M. Kimura, K. Morikawa, M. Natsuizaka, K. Ogawa, S. Ohnishi, M. Chuma, N. Sakamoto, </w:t>
      </w:r>
      <w:r w:rsidRPr="00344919">
        <w:rPr>
          <w:rFonts w:asciiTheme="majorBidi" w:hAnsiTheme="majorBidi" w:cstheme="majorBidi"/>
          <w:i/>
          <w:iCs/>
        </w:rPr>
        <w:t>J. Med. Virol.</w:t>
      </w:r>
      <w:r w:rsidRPr="00344919">
        <w:rPr>
          <w:rFonts w:asciiTheme="majorBidi" w:hAnsiTheme="majorBidi" w:cstheme="majorBidi"/>
        </w:rPr>
        <w:t xml:space="preserve"> </w:t>
      </w:r>
      <w:r w:rsidRPr="00344919">
        <w:rPr>
          <w:rFonts w:asciiTheme="majorBidi" w:hAnsiTheme="majorBidi" w:cstheme="majorBidi"/>
          <w:b/>
          <w:bCs/>
        </w:rPr>
        <w:t>2017</w:t>
      </w:r>
      <w:r w:rsidRPr="00344919">
        <w:rPr>
          <w:rFonts w:asciiTheme="majorBidi" w:hAnsiTheme="majorBidi" w:cstheme="majorBidi"/>
        </w:rPr>
        <w:t xml:space="preserve">, </w:t>
      </w:r>
      <w:r w:rsidRPr="00344919">
        <w:rPr>
          <w:rFonts w:asciiTheme="majorBidi" w:hAnsiTheme="majorBidi" w:cstheme="majorBidi"/>
          <w:i/>
          <w:iCs/>
        </w:rPr>
        <w:t>89</w:t>
      </w:r>
      <w:r w:rsidRPr="00344919">
        <w:rPr>
          <w:rFonts w:asciiTheme="majorBidi" w:hAnsiTheme="majorBidi" w:cstheme="majorBidi"/>
        </w:rPr>
        <w:t>, 857–866.</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[48]</w:t>
      </w:r>
      <w:r w:rsidRPr="00344919">
        <w:rPr>
          <w:rFonts w:asciiTheme="majorBidi" w:hAnsiTheme="majorBidi" w:cstheme="majorBidi"/>
        </w:rPr>
        <w:tab/>
        <w:t xml:space="preserve">T. Thangasamy, P. Jeyakumar, S. Sittadjody, A. G. Joyee, P. Chinnakannu, </w:t>
      </w:r>
      <w:r w:rsidRPr="00344919">
        <w:rPr>
          <w:rFonts w:asciiTheme="majorBidi" w:hAnsiTheme="majorBidi" w:cstheme="majorBidi"/>
          <w:i/>
          <w:iCs/>
        </w:rPr>
        <w:t>Biogerontology</w:t>
      </w:r>
      <w:r w:rsidRPr="00344919">
        <w:rPr>
          <w:rFonts w:asciiTheme="majorBidi" w:hAnsiTheme="majorBidi" w:cstheme="majorBidi"/>
        </w:rPr>
        <w:t xml:space="preserve"> </w:t>
      </w:r>
      <w:r w:rsidRPr="00344919">
        <w:rPr>
          <w:rFonts w:asciiTheme="majorBidi" w:hAnsiTheme="majorBidi" w:cstheme="majorBidi"/>
          <w:b/>
          <w:bCs/>
        </w:rPr>
        <w:t>2009</w:t>
      </w:r>
      <w:r w:rsidRPr="00344919">
        <w:rPr>
          <w:rFonts w:asciiTheme="majorBidi" w:hAnsiTheme="majorBidi" w:cstheme="majorBidi"/>
        </w:rPr>
        <w:t xml:space="preserve">, </w:t>
      </w:r>
      <w:r w:rsidRPr="00344919">
        <w:rPr>
          <w:rFonts w:asciiTheme="majorBidi" w:hAnsiTheme="majorBidi" w:cstheme="majorBidi"/>
          <w:i/>
          <w:iCs/>
        </w:rPr>
        <w:t>10</w:t>
      </w:r>
      <w:r w:rsidRPr="00344919">
        <w:rPr>
          <w:rFonts w:asciiTheme="majorBidi" w:hAnsiTheme="majorBidi" w:cstheme="majorBidi"/>
        </w:rPr>
        <w:t>, 163–172.</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[49]</w:t>
      </w:r>
      <w:r w:rsidRPr="00344919">
        <w:rPr>
          <w:rFonts w:asciiTheme="majorBidi" w:hAnsiTheme="majorBidi" w:cstheme="majorBidi"/>
        </w:rPr>
        <w:tab/>
        <w:t xml:space="preserve">J.-P. Bonnefont, F. Djouadi, C. Prip-Buus, S. Gobin, A. Munnich, J. Bastin, </w:t>
      </w:r>
      <w:r w:rsidRPr="00344919">
        <w:rPr>
          <w:rFonts w:asciiTheme="majorBidi" w:hAnsiTheme="majorBidi" w:cstheme="majorBidi"/>
          <w:i/>
          <w:iCs/>
        </w:rPr>
        <w:t>Mol. Aspects Med.</w:t>
      </w:r>
      <w:r w:rsidRPr="00344919">
        <w:rPr>
          <w:rFonts w:asciiTheme="majorBidi" w:hAnsiTheme="majorBidi" w:cstheme="majorBidi"/>
        </w:rPr>
        <w:t xml:space="preserve"> </w:t>
      </w:r>
      <w:r w:rsidRPr="00344919">
        <w:rPr>
          <w:rFonts w:asciiTheme="majorBidi" w:hAnsiTheme="majorBidi" w:cstheme="majorBidi"/>
          <w:b/>
          <w:bCs/>
        </w:rPr>
        <w:t>2004</w:t>
      </w:r>
      <w:r w:rsidRPr="00344919">
        <w:rPr>
          <w:rFonts w:asciiTheme="majorBidi" w:hAnsiTheme="majorBidi" w:cstheme="majorBidi"/>
        </w:rPr>
        <w:t xml:space="preserve">, </w:t>
      </w:r>
      <w:r w:rsidRPr="00344919">
        <w:rPr>
          <w:rFonts w:asciiTheme="majorBidi" w:hAnsiTheme="majorBidi" w:cstheme="majorBidi"/>
          <w:i/>
          <w:iCs/>
        </w:rPr>
        <w:t>25</w:t>
      </w:r>
      <w:r w:rsidRPr="00344919">
        <w:rPr>
          <w:rFonts w:asciiTheme="majorBidi" w:hAnsiTheme="majorBidi" w:cstheme="majorBidi"/>
        </w:rPr>
        <w:t>, 495–520.</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[50]</w:t>
      </w:r>
      <w:r w:rsidRPr="00344919">
        <w:rPr>
          <w:rFonts w:asciiTheme="majorBidi" w:hAnsiTheme="majorBidi" w:cstheme="majorBidi"/>
        </w:rPr>
        <w:tab/>
        <w:t xml:space="preserve">Y. Tsukuda, G. Suda, S. Tsunematsu, J. Ito, F. Sato, K. Terashita, M. Nakai, T. Sho, O. Maehara, T. Shimazaki, M. Kimura, K. Morikawa, M. Natsuizaka, K. Ogawa, S. Ohnishi, M. Chuma, N. Sakamoto, </w:t>
      </w:r>
      <w:r w:rsidRPr="00344919">
        <w:rPr>
          <w:rFonts w:asciiTheme="majorBidi" w:hAnsiTheme="majorBidi" w:cstheme="majorBidi"/>
          <w:i/>
          <w:iCs/>
        </w:rPr>
        <w:t>J. Med. Virol.</w:t>
      </w:r>
      <w:r w:rsidRPr="00344919">
        <w:rPr>
          <w:rFonts w:asciiTheme="majorBidi" w:hAnsiTheme="majorBidi" w:cstheme="majorBidi"/>
        </w:rPr>
        <w:t xml:space="preserve"> </w:t>
      </w:r>
      <w:r w:rsidRPr="00344919">
        <w:rPr>
          <w:rFonts w:asciiTheme="majorBidi" w:hAnsiTheme="majorBidi" w:cstheme="majorBidi"/>
          <w:b/>
          <w:bCs/>
        </w:rPr>
        <w:t>2017</w:t>
      </w:r>
      <w:r w:rsidRPr="00344919">
        <w:rPr>
          <w:rFonts w:asciiTheme="majorBidi" w:hAnsiTheme="majorBidi" w:cstheme="majorBidi"/>
        </w:rPr>
        <w:t xml:space="preserve">, </w:t>
      </w:r>
      <w:r w:rsidRPr="00344919">
        <w:rPr>
          <w:rFonts w:asciiTheme="majorBidi" w:hAnsiTheme="majorBidi" w:cstheme="majorBidi"/>
          <w:i/>
          <w:iCs/>
        </w:rPr>
        <w:t>89</w:t>
      </w:r>
      <w:r w:rsidRPr="00344919">
        <w:rPr>
          <w:rFonts w:asciiTheme="majorBidi" w:hAnsiTheme="majorBidi" w:cstheme="majorBidi"/>
        </w:rPr>
        <w:t>, 857–866.</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[51]</w:t>
      </w:r>
      <w:r w:rsidRPr="00344919">
        <w:rPr>
          <w:rFonts w:asciiTheme="majorBidi" w:hAnsiTheme="majorBidi" w:cstheme="majorBidi"/>
        </w:rPr>
        <w:tab/>
        <w:t xml:space="preserve">G. J. W. van der Windt, B. Everts, C.-H. Chang, J. D. Curtis, T. C. Freitas, E. Amiel, E. J. Pearce, E. L. Pearce, </w:t>
      </w:r>
      <w:r w:rsidRPr="00344919">
        <w:rPr>
          <w:rFonts w:asciiTheme="majorBidi" w:hAnsiTheme="majorBidi" w:cstheme="majorBidi"/>
          <w:i/>
          <w:iCs/>
        </w:rPr>
        <w:t>Immunity</w:t>
      </w:r>
      <w:r w:rsidRPr="00344919">
        <w:rPr>
          <w:rFonts w:asciiTheme="majorBidi" w:hAnsiTheme="majorBidi" w:cstheme="majorBidi"/>
        </w:rPr>
        <w:t xml:space="preserve"> </w:t>
      </w:r>
      <w:r w:rsidRPr="00344919">
        <w:rPr>
          <w:rFonts w:asciiTheme="majorBidi" w:hAnsiTheme="majorBidi" w:cstheme="majorBidi"/>
          <w:b/>
          <w:bCs/>
        </w:rPr>
        <w:t>2012</w:t>
      </w:r>
      <w:r w:rsidRPr="00344919">
        <w:rPr>
          <w:rFonts w:asciiTheme="majorBidi" w:hAnsiTheme="majorBidi" w:cstheme="majorBidi"/>
        </w:rPr>
        <w:t xml:space="preserve">, </w:t>
      </w:r>
      <w:r w:rsidRPr="00344919">
        <w:rPr>
          <w:rFonts w:asciiTheme="majorBidi" w:hAnsiTheme="majorBidi" w:cstheme="majorBidi"/>
          <w:i/>
          <w:iCs/>
        </w:rPr>
        <w:t>36</w:t>
      </w:r>
      <w:r w:rsidRPr="00344919">
        <w:rPr>
          <w:rFonts w:asciiTheme="majorBidi" w:hAnsiTheme="majorBidi" w:cstheme="majorBidi"/>
        </w:rPr>
        <w:t>, 68–78.</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[52]</w:t>
      </w:r>
      <w:r w:rsidRPr="00344919">
        <w:rPr>
          <w:rFonts w:asciiTheme="majorBidi" w:hAnsiTheme="majorBidi" w:cstheme="majorBidi"/>
        </w:rPr>
        <w:tab/>
        <w:t xml:space="preserve">Z.-Y. Wang, Y.-Y. Liu, G.-H. Liu, H.-B. Lu, C.-Y. Mao, </w:t>
      </w:r>
      <w:r w:rsidRPr="00344919">
        <w:rPr>
          <w:rFonts w:asciiTheme="majorBidi" w:hAnsiTheme="majorBidi" w:cstheme="majorBidi"/>
          <w:i/>
          <w:iCs/>
        </w:rPr>
        <w:t>Life Sci.</w:t>
      </w:r>
      <w:r w:rsidRPr="00344919">
        <w:rPr>
          <w:rFonts w:asciiTheme="majorBidi" w:hAnsiTheme="majorBidi" w:cstheme="majorBidi"/>
        </w:rPr>
        <w:t xml:space="preserve"> </w:t>
      </w:r>
      <w:r w:rsidRPr="00344919">
        <w:rPr>
          <w:rFonts w:asciiTheme="majorBidi" w:hAnsiTheme="majorBidi" w:cstheme="majorBidi"/>
          <w:b/>
          <w:bCs/>
        </w:rPr>
        <w:t>2018</w:t>
      </w:r>
      <w:r w:rsidRPr="00344919">
        <w:rPr>
          <w:rFonts w:asciiTheme="majorBidi" w:hAnsiTheme="majorBidi" w:cstheme="majorBidi"/>
        </w:rPr>
        <w:t xml:space="preserve">, </w:t>
      </w:r>
      <w:r w:rsidRPr="00344919">
        <w:rPr>
          <w:rFonts w:asciiTheme="majorBidi" w:hAnsiTheme="majorBidi" w:cstheme="majorBidi"/>
          <w:i/>
          <w:iCs/>
        </w:rPr>
        <w:t>194</w:t>
      </w:r>
      <w:r w:rsidRPr="00344919">
        <w:rPr>
          <w:rFonts w:asciiTheme="majorBidi" w:hAnsiTheme="majorBidi" w:cstheme="majorBidi"/>
        </w:rPr>
        <w:t>, 88–97.</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[53]</w:t>
      </w:r>
      <w:r w:rsidRPr="00344919">
        <w:rPr>
          <w:rFonts w:asciiTheme="majorBidi" w:hAnsiTheme="majorBidi" w:cstheme="majorBidi"/>
        </w:rPr>
        <w:tab/>
        <w:t xml:space="preserve">L. Wang, X. Hu, W. Zhang, F. Tian, </w:t>
      </w:r>
      <w:r w:rsidRPr="00344919">
        <w:rPr>
          <w:rFonts w:asciiTheme="majorBidi" w:hAnsiTheme="majorBidi" w:cstheme="majorBidi"/>
          <w:i/>
          <w:iCs/>
        </w:rPr>
        <w:t>Inflamm. Res.</w:t>
      </w:r>
      <w:r w:rsidRPr="00344919">
        <w:rPr>
          <w:rFonts w:asciiTheme="majorBidi" w:hAnsiTheme="majorBidi" w:cstheme="majorBidi"/>
        </w:rPr>
        <w:t xml:space="preserve"> </w:t>
      </w:r>
      <w:r w:rsidRPr="00344919">
        <w:rPr>
          <w:rFonts w:asciiTheme="majorBidi" w:hAnsiTheme="majorBidi" w:cstheme="majorBidi"/>
          <w:b/>
          <w:bCs/>
        </w:rPr>
        <w:t>2013</w:t>
      </w:r>
      <w:r w:rsidRPr="00344919">
        <w:rPr>
          <w:rFonts w:asciiTheme="majorBidi" w:hAnsiTheme="majorBidi" w:cstheme="majorBidi"/>
        </w:rPr>
        <w:t xml:space="preserve">, </w:t>
      </w:r>
      <w:r w:rsidRPr="00344919">
        <w:rPr>
          <w:rFonts w:asciiTheme="majorBidi" w:hAnsiTheme="majorBidi" w:cstheme="majorBidi"/>
          <w:i/>
          <w:iCs/>
        </w:rPr>
        <w:t>62</w:t>
      </w:r>
      <w:r w:rsidRPr="00344919">
        <w:rPr>
          <w:rFonts w:asciiTheme="majorBidi" w:hAnsiTheme="majorBidi" w:cstheme="majorBidi"/>
        </w:rPr>
        <w:t>, 219–228.</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[54]</w:t>
      </w:r>
      <w:r w:rsidRPr="00344919">
        <w:rPr>
          <w:rFonts w:asciiTheme="majorBidi" w:hAnsiTheme="majorBidi" w:cstheme="majorBidi"/>
        </w:rPr>
        <w:tab/>
        <w:t xml:space="preserve">A. Daugherty, L. Cassis, </w:t>
      </w:r>
      <w:r w:rsidRPr="00344919">
        <w:rPr>
          <w:rFonts w:asciiTheme="majorBidi" w:hAnsiTheme="majorBidi" w:cstheme="majorBidi"/>
          <w:i/>
          <w:iCs/>
        </w:rPr>
        <w:t>Trends Cardiovasc. Med.</w:t>
      </w:r>
      <w:r w:rsidRPr="00344919">
        <w:rPr>
          <w:rFonts w:asciiTheme="majorBidi" w:hAnsiTheme="majorBidi" w:cstheme="majorBidi"/>
        </w:rPr>
        <w:t xml:space="preserve"> </w:t>
      </w:r>
      <w:r w:rsidRPr="00344919">
        <w:rPr>
          <w:rFonts w:asciiTheme="majorBidi" w:hAnsiTheme="majorBidi" w:cstheme="majorBidi"/>
          <w:b/>
          <w:bCs/>
        </w:rPr>
        <w:t>2004</w:t>
      </w:r>
      <w:r w:rsidRPr="00344919">
        <w:rPr>
          <w:rFonts w:asciiTheme="majorBidi" w:hAnsiTheme="majorBidi" w:cstheme="majorBidi"/>
        </w:rPr>
        <w:t xml:space="preserve">, </w:t>
      </w:r>
      <w:r w:rsidRPr="00344919">
        <w:rPr>
          <w:rFonts w:asciiTheme="majorBidi" w:hAnsiTheme="majorBidi" w:cstheme="majorBidi"/>
          <w:i/>
          <w:iCs/>
        </w:rPr>
        <w:t>14</w:t>
      </w:r>
      <w:r w:rsidRPr="00344919">
        <w:rPr>
          <w:rFonts w:asciiTheme="majorBidi" w:hAnsiTheme="majorBidi" w:cstheme="majorBidi"/>
        </w:rPr>
        <w:t>, 117–120.</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[55]</w:t>
      </w:r>
      <w:r w:rsidRPr="00344919">
        <w:rPr>
          <w:rFonts w:asciiTheme="majorBidi" w:hAnsiTheme="majorBidi" w:cstheme="majorBidi"/>
        </w:rPr>
        <w:tab/>
        <w:t xml:space="preserve">H.-Y. Jin, B. Song, G. Y. Oudit, S. T. Davidge, H.-M. Yu, Y.-Y. Jiang, P.-J. Gao, D.-L. Zhu, G. Ning, Z. Kassiri, J. M. Penninger, J.-C. Zhong, </w:t>
      </w:r>
      <w:r w:rsidRPr="00344919">
        <w:rPr>
          <w:rFonts w:asciiTheme="majorBidi" w:hAnsiTheme="majorBidi" w:cstheme="majorBidi"/>
          <w:i/>
          <w:iCs/>
        </w:rPr>
        <w:t>PLOS ONE</w:t>
      </w:r>
      <w:r w:rsidRPr="00344919">
        <w:rPr>
          <w:rFonts w:asciiTheme="majorBidi" w:hAnsiTheme="majorBidi" w:cstheme="majorBidi"/>
        </w:rPr>
        <w:t xml:space="preserve"> </w:t>
      </w:r>
      <w:r w:rsidRPr="00344919">
        <w:rPr>
          <w:rFonts w:asciiTheme="majorBidi" w:hAnsiTheme="majorBidi" w:cstheme="majorBidi"/>
          <w:b/>
          <w:bCs/>
        </w:rPr>
        <w:t>2012</w:t>
      </w:r>
      <w:r w:rsidRPr="00344919">
        <w:rPr>
          <w:rFonts w:asciiTheme="majorBidi" w:hAnsiTheme="majorBidi" w:cstheme="majorBidi"/>
        </w:rPr>
        <w:t xml:space="preserve">, </w:t>
      </w:r>
      <w:r w:rsidRPr="00344919">
        <w:rPr>
          <w:rFonts w:asciiTheme="majorBidi" w:hAnsiTheme="majorBidi" w:cstheme="majorBidi"/>
          <w:i/>
          <w:iCs/>
        </w:rPr>
        <w:t>7</w:t>
      </w:r>
      <w:r w:rsidRPr="00344919">
        <w:rPr>
          <w:rFonts w:asciiTheme="majorBidi" w:hAnsiTheme="majorBidi" w:cstheme="majorBidi"/>
        </w:rPr>
        <w:t>, e38502.</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[56]</w:t>
      </w:r>
      <w:r w:rsidRPr="00344919">
        <w:rPr>
          <w:rFonts w:asciiTheme="majorBidi" w:hAnsiTheme="majorBidi" w:cstheme="majorBidi"/>
        </w:rPr>
        <w:tab/>
        <w:t xml:space="preserve">A. C. Simões e Silva, M. M. Teixeira, </w:t>
      </w:r>
      <w:r w:rsidRPr="00344919">
        <w:rPr>
          <w:rFonts w:asciiTheme="majorBidi" w:hAnsiTheme="majorBidi" w:cstheme="majorBidi"/>
          <w:i/>
          <w:iCs/>
        </w:rPr>
        <w:t>Pharmacol. Res.</w:t>
      </w:r>
      <w:r w:rsidRPr="00344919">
        <w:rPr>
          <w:rFonts w:asciiTheme="majorBidi" w:hAnsiTheme="majorBidi" w:cstheme="majorBidi"/>
        </w:rPr>
        <w:t xml:space="preserve"> </w:t>
      </w:r>
      <w:r w:rsidRPr="00344919">
        <w:rPr>
          <w:rFonts w:asciiTheme="majorBidi" w:hAnsiTheme="majorBidi" w:cstheme="majorBidi"/>
          <w:b/>
          <w:bCs/>
        </w:rPr>
        <w:t>2016</w:t>
      </w:r>
      <w:r w:rsidRPr="00344919">
        <w:rPr>
          <w:rFonts w:asciiTheme="majorBidi" w:hAnsiTheme="majorBidi" w:cstheme="majorBidi"/>
        </w:rPr>
        <w:t xml:space="preserve">, </w:t>
      </w:r>
      <w:r w:rsidRPr="00344919">
        <w:rPr>
          <w:rFonts w:asciiTheme="majorBidi" w:hAnsiTheme="majorBidi" w:cstheme="majorBidi"/>
          <w:i/>
          <w:iCs/>
        </w:rPr>
        <w:t>107</w:t>
      </w:r>
      <w:r w:rsidRPr="00344919">
        <w:rPr>
          <w:rFonts w:asciiTheme="majorBidi" w:hAnsiTheme="majorBidi" w:cstheme="majorBidi"/>
        </w:rPr>
        <w:t>, 154–162.</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[57]</w:t>
      </w:r>
      <w:r w:rsidRPr="00344919">
        <w:rPr>
          <w:rFonts w:asciiTheme="majorBidi" w:hAnsiTheme="majorBidi" w:cstheme="majorBidi"/>
        </w:rPr>
        <w:tab/>
        <w:t xml:space="preserve">P. Kong, P. Christia, N. G. Frangogiannis, </w:t>
      </w:r>
      <w:r w:rsidRPr="00344919">
        <w:rPr>
          <w:rFonts w:asciiTheme="majorBidi" w:hAnsiTheme="majorBidi" w:cstheme="majorBidi"/>
          <w:i/>
          <w:iCs/>
        </w:rPr>
        <w:t>Cell. Mol. Life Sci.</w:t>
      </w:r>
      <w:r w:rsidRPr="00344919">
        <w:rPr>
          <w:rFonts w:asciiTheme="majorBidi" w:hAnsiTheme="majorBidi" w:cstheme="majorBidi"/>
        </w:rPr>
        <w:t xml:space="preserve"> </w:t>
      </w:r>
      <w:r w:rsidRPr="00344919">
        <w:rPr>
          <w:rFonts w:asciiTheme="majorBidi" w:hAnsiTheme="majorBidi" w:cstheme="majorBidi"/>
          <w:b/>
          <w:bCs/>
        </w:rPr>
        <w:t>2014</w:t>
      </w:r>
      <w:r w:rsidRPr="00344919">
        <w:rPr>
          <w:rFonts w:asciiTheme="majorBidi" w:hAnsiTheme="majorBidi" w:cstheme="majorBidi"/>
        </w:rPr>
        <w:t xml:space="preserve">, </w:t>
      </w:r>
      <w:r w:rsidRPr="00344919">
        <w:rPr>
          <w:rFonts w:asciiTheme="majorBidi" w:hAnsiTheme="majorBidi" w:cstheme="majorBidi"/>
          <w:i/>
          <w:iCs/>
        </w:rPr>
        <w:t>71</w:t>
      </w:r>
      <w:r w:rsidRPr="00344919">
        <w:rPr>
          <w:rFonts w:asciiTheme="majorBidi" w:hAnsiTheme="majorBidi" w:cstheme="majorBidi"/>
        </w:rPr>
        <w:t>, 549–574.</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lastRenderedPageBreak/>
        <w:t>[58]</w:t>
      </w:r>
      <w:r w:rsidRPr="00344919">
        <w:rPr>
          <w:rFonts w:asciiTheme="majorBidi" w:hAnsiTheme="majorBidi" w:cstheme="majorBidi"/>
        </w:rPr>
        <w:tab/>
        <w:t xml:space="preserve">A. Daugherty, L. Cassis, </w:t>
      </w:r>
      <w:r w:rsidRPr="00344919">
        <w:rPr>
          <w:rFonts w:asciiTheme="majorBidi" w:hAnsiTheme="majorBidi" w:cstheme="majorBidi"/>
          <w:i/>
          <w:iCs/>
        </w:rPr>
        <w:t>Trends Cardiovasc. Med.</w:t>
      </w:r>
      <w:r w:rsidRPr="00344919">
        <w:rPr>
          <w:rFonts w:asciiTheme="majorBidi" w:hAnsiTheme="majorBidi" w:cstheme="majorBidi"/>
        </w:rPr>
        <w:t xml:space="preserve"> </w:t>
      </w:r>
      <w:r w:rsidRPr="00344919">
        <w:rPr>
          <w:rFonts w:asciiTheme="majorBidi" w:hAnsiTheme="majorBidi" w:cstheme="majorBidi"/>
          <w:b/>
          <w:bCs/>
        </w:rPr>
        <w:t>2004</w:t>
      </w:r>
      <w:r w:rsidRPr="00344919">
        <w:rPr>
          <w:rFonts w:asciiTheme="majorBidi" w:hAnsiTheme="majorBidi" w:cstheme="majorBidi"/>
        </w:rPr>
        <w:t xml:space="preserve">, </w:t>
      </w:r>
      <w:r w:rsidRPr="00344919">
        <w:rPr>
          <w:rFonts w:asciiTheme="majorBidi" w:hAnsiTheme="majorBidi" w:cstheme="majorBidi"/>
          <w:i/>
          <w:iCs/>
        </w:rPr>
        <w:t>14</w:t>
      </w:r>
      <w:r w:rsidRPr="00344919">
        <w:rPr>
          <w:rFonts w:asciiTheme="majorBidi" w:hAnsiTheme="majorBidi" w:cstheme="majorBidi"/>
        </w:rPr>
        <w:t>, 117–120.</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[59]</w:t>
      </w:r>
      <w:r w:rsidRPr="00344919">
        <w:rPr>
          <w:rFonts w:asciiTheme="majorBidi" w:hAnsiTheme="majorBidi" w:cstheme="majorBidi"/>
        </w:rPr>
        <w:tab/>
        <w:t xml:space="preserve">H. J. Jansen, M. Mackasey, M. Moghtadaei, D. D. Belke, E. E. Egom, J. M. Tuomi, S. A. Rafferty, A. W. Kirkby, R. A. Rose, </w:t>
      </w:r>
      <w:r w:rsidRPr="00344919">
        <w:rPr>
          <w:rFonts w:asciiTheme="majorBidi" w:hAnsiTheme="majorBidi" w:cstheme="majorBidi"/>
          <w:i/>
          <w:iCs/>
        </w:rPr>
        <w:t>J. Mol. Cell. Cardiol.</w:t>
      </w:r>
      <w:r w:rsidRPr="00344919">
        <w:rPr>
          <w:rFonts w:asciiTheme="majorBidi" w:hAnsiTheme="majorBidi" w:cstheme="majorBidi"/>
        </w:rPr>
        <w:t xml:space="preserve"> </w:t>
      </w:r>
      <w:r w:rsidRPr="00344919">
        <w:rPr>
          <w:rFonts w:asciiTheme="majorBidi" w:hAnsiTheme="majorBidi" w:cstheme="majorBidi"/>
          <w:b/>
          <w:bCs/>
        </w:rPr>
        <w:t>2018</w:t>
      </w:r>
      <w:r w:rsidRPr="00344919">
        <w:rPr>
          <w:rFonts w:asciiTheme="majorBidi" w:hAnsiTheme="majorBidi" w:cstheme="majorBidi"/>
        </w:rPr>
        <w:t xml:space="preserve">, </w:t>
      </w:r>
      <w:r w:rsidRPr="00344919">
        <w:rPr>
          <w:rFonts w:asciiTheme="majorBidi" w:hAnsiTheme="majorBidi" w:cstheme="majorBidi"/>
          <w:i/>
          <w:iCs/>
        </w:rPr>
        <w:t>124</w:t>
      </w:r>
      <w:r w:rsidRPr="00344919">
        <w:rPr>
          <w:rFonts w:asciiTheme="majorBidi" w:hAnsiTheme="majorBidi" w:cstheme="majorBidi"/>
        </w:rPr>
        <w:t>, 12–25.</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[60]</w:t>
      </w:r>
      <w:r w:rsidRPr="00344919">
        <w:rPr>
          <w:rFonts w:asciiTheme="majorBidi" w:hAnsiTheme="majorBidi" w:cstheme="majorBidi"/>
        </w:rPr>
        <w:tab/>
        <w:t xml:space="preserve">A. J. Blanca, M. V. Ruiz-Armenta, S. Zambrano, J. L. Miguel-Carrasco, F. M. González-Roncero, A. Fortuño, E. Revilla, A. Mate, C. M. Vázquez, </w:t>
      </w:r>
      <w:r w:rsidRPr="00344919">
        <w:rPr>
          <w:rFonts w:asciiTheme="majorBidi" w:hAnsiTheme="majorBidi" w:cstheme="majorBidi"/>
          <w:i/>
          <w:iCs/>
        </w:rPr>
        <w:t>Food Chem.</w:t>
      </w:r>
      <w:r w:rsidRPr="00344919">
        <w:rPr>
          <w:rFonts w:asciiTheme="majorBidi" w:hAnsiTheme="majorBidi" w:cstheme="majorBidi"/>
        </w:rPr>
        <w:t xml:space="preserve"> </w:t>
      </w:r>
      <w:r w:rsidRPr="00344919">
        <w:rPr>
          <w:rFonts w:asciiTheme="majorBidi" w:hAnsiTheme="majorBidi" w:cstheme="majorBidi"/>
          <w:b/>
          <w:bCs/>
        </w:rPr>
        <w:t>2017</w:t>
      </w:r>
      <w:r w:rsidRPr="00344919">
        <w:rPr>
          <w:rFonts w:asciiTheme="majorBidi" w:hAnsiTheme="majorBidi" w:cstheme="majorBidi"/>
        </w:rPr>
        <w:t xml:space="preserve">, </w:t>
      </w:r>
      <w:r w:rsidRPr="00344919">
        <w:rPr>
          <w:rFonts w:asciiTheme="majorBidi" w:hAnsiTheme="majorBidi" w:cstheme="majorBidi"/>
          <w:i/>
          <w:iCs/>
        </w:rPr>
        <w:t>228</w:t>
      </w:r>
      <w:r w:rsidRPr="00344919">
        <w:rPr>
          <w:rFonts w:asciiTheme="majorBidi" w:hAnsiTheme="majorBidi" w:cstheme="majorBidi"/>
        </w:rPr>
        <w:t>, 356–366.</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[61]</w:t>
      </w:r>
      <w:r w:rsidRPr="00344919">
        <w:rPr>
          <w:rFonts w:asciiTheme="majorBidi" w:hAnsiTheme="majorBidi" w:cstheme="majorBidi"/>
        </w:rPr>
        <w:tab/>
        <w:t xml:space="preserve">M. Modanloo, M. Shokrzadeh, </w:t>
      </w:r>
      <w:r w:rsidRPr="00344919">
        <w:rPr>
          <w:rFonts w:asciiTheme="majorBidi" w:hAnsiTheme="majorBidi" w:cstheme="majorBidi"/>
          <w:i/>
          <w:iCs/>
        </w:rPr>
        <w:t>Iran. J. Kidney Dis.</w:t>
      </w:r>
      <w:r w:rsidRPr="00344919">
        <w:rPr>
          <w:rFonts w:asciiTheme="majorBidi" w:hAnsiTheme="majorBidi" w:cstheme="majorBidi"/>
        </w:rPr>
        <w:t xml:space="preserve"> </w:t>
      </w:r>
      <w:r w:rsidRPr="00344919">
        <w:rPr>
          <w:rFonts w:asciiTheme="majorBidi" w:hAnsiTheme="majorBidi" w:cstheme="majorBidi"/>
          <w:b/>
          <w:bCs/>
        </w:rPr>
        <w:t>2019</w:t>
      </w:r>
      <w:r w:rsidRPr="00344919">
        <w:rPr>
          <w:rFonts w:asciiTheme="majorBidi" w:hAnsiTheme="majorBidi" w:cstheme="majorBidi"/>
        </w:rPr>
        <w:t xml:space="preserve">, </w:t>
      </w:r>
      <w:r w:rsidRPr="00344919">
        <w:rPr>
          <w:rFonts w:asciiTheme="majorBidi" w:hAnsiTheme="majorBidi" w:cstheme="majorBidi"/>
          <w:i/>
          <w:iCs/>
        </w:rPr>
        <w:t>13</w:t>
      </w:r>
      <w:r w:rsidRPr="00344919">
        <w:rPr>
          <w:rFonts w:asciiTheme="majorBidi" w:hAnsiTheme="majorBidi" w:cstheme="majorBidi"/>
        </w:rPr>
        <w:t>, 74.</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[62]</w:t>
      </w:r>
      <w:r w:rsidRPr="00344919">
        <w:rPr>
          <w:rFonts w:asciiTheme="majorBidi" w:hAnsiTheme="majorBidi" w:cstheme="majorBidi"/>
        </w:rPr>
        <w:tab/>
        <w:t xml:space="preserve">S. J. Forrester, G. W. Booz, C. D. Sigmund, T. M. Coffman, T. Kawai, V. Rizzo, R. Scalia, S. Eguchi, </w:t>
      </w:r>
      <w:r w:rsidRPr="00344919">
        <w:rPr>
          <w:rFonts w:asciiTheme="majorBidi" w:hAnsiTheme="majorBidi" w:cstheme="majorBidi"/>
          <w:i/>
          <w:iCs/>
        </w:rPr>
        <w:t>Physiol. Rev.</w:t>
      </w:r>
      <w:r w:rsidRPr="00344919">
        <w:rPr>
          <w:rFonts w:asciiTheme="majorBidi" w:hAnsiTheme="majorBidi" w:cstheme="majorBidi"/>
        </w:rPr>
        <w:t xml:space="preserve"> </w:t>
      </w:r>
      <w:r w:rsidRPr="00344919">
        <w:rPr>
          <w:rFonts w:asciiTheme="majorBidi" w:hAnsiTheme="majorBidi" w:cstheme="majorBidi"/>
          <w:b/>
          <w:bCs/>
        </w:rPr>
        <w:t>2018</w:t>
      </w:r>
      <w:r w:rsidRPr="00344919">
        <w:rPr>
          <w:rFonts w:asciiTheme="majorBidi" w:hAnsiTheme="majorBidi" w:cstheme="majorBidi"/>
        </w:rPr>
        <w:t xml:space="preserve">, </w:t>
      </w:r>
      <w:r w:rsidRPr="00344919">
        <w:rPr>
          <w:rFonts w:asciiTheme="majorBidi" w:hAnsiTheme="majorBidi" w:cstheme="majorBidi"/>
          <w:i/>
          <w:iCs/>
        </w:rPr>
        <w:t>98</w:t>
      </w:r>
      <w:r w:rsidRPr="00344919">
        <w:rPr>
          <w:rFonts w:asciiTheme="majorBidi" w:hAnsiTheme="majorBidi" w:cstheme="majorBidi"/>
        </w:rPr>
        <w:t>, 1627–1738.</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[63]</w:t>
      </w:r>
      <w:r w:rsidRPr="00344919">
        <w:rPr>
          <w:rFonts w:asciiTheme="majorBidi" w:hAnsiTheme="majorBidi" w:cstheme="majorBidi"/>
        </w:rPr>
        <w:tab/>
        <w:t xml:space="preserve">H. Zhang, J. M. Penninger, Y. Li, N. Zhong, A. S. Slutsky, </w:t>
      </w:r>
      <w:r w:rsidRPr="00344919">
        <w:rPr>
          <w:rFonts w:asciiTheme="majorBidi" w:hAnsiTheme="majorBidi" w:cstheme="majorBidi"/>
          <w:i/>
          <w:iCs/>
        </w:rPr>
        <w:t>Intensive Care Med.</w:t>
      </w:r>
      <w:r w:rsidRPr="00344919">
        <w:rPr>
          <w:rFonts w:asciiTheme="majorBidi" w:hAnsiTheme="majorBidi" w:cstheme="majorBidi"/>
        </w:rPr>
        <w:t xml:space="preserve"> </w:t>
      </w:r>
      <w:r w:rsidRPr="00344919">
        <w:rPr>
          <w:rFonts w:asciiTheme="majorBidi" w:hAnsiTheme="majorBidi" w:cstheme="majorBidi"/>
          <w:b/>
          <w:bCs/>
        </w:rPr>
        <w:t>2020</w:t>
      </w:r>
      <w:r w:rsidRPr="00344919">
        <w:rPr>
          <w:rFonts w:asciiTheme="majorBidi" w:hAnsiTheme="majorBidi" w:cstheme="majorBidi"/>
        </w:rPr>
        <w:t>, DOI 10.1007/s00134-020-05985-9.</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[64]</w:t>
      </w:r>
      <w:r w:rsidRPr="00344919">
        <w:rPr>
          <w:rFonts w:asciiTheme="majorBidi" w:hAnsiTheme="majorBidi" w:cstheme="majorBidi"/>
        </w:rPr>
        <w:tab/>
        <w:t xml:space="preserve">H.-Y. Jin, B. Song, G. Y. Oudit, S. T. Davidge, H.-M. Yu, Y.-Y. Jiang, P.-J. Gao, D.-L. Zhu, G. Ning, Z. Kassiri, J. M. Penninger, J.-C. Zhong, </w:t>
      </w:r>
      <w:r w:rsidRPr="00344919">
        <w:rPr>
          <w:rFonts w:asciiTheme="majorBidi" w:hAnsiTheme="majorBidi" w:cstheme="majorBidi"/>
          <w:i/>
          <w:iCs/>
        </w:rPr>
        <w:t>PLOS ONE</w:t>
      </w:r>
      <w:r w:rsidRPr="00344919">
        <w:rPr>
          <w:rFonts w:asciiTheme="majorBidi" w:hAnsiTheme="majorBidi" w:cstheme="majorBidi"/>
        </w:rPr>
        <w:t xml:space="preserve"> </w:t>
      </w:r>
      <w:r w:rsidRPr="00344919">
        <w:rPr>
          <w:rFonts w:asciiTheme="majorBidi" w:hAnsiTheme="majorBidi" w:cstheme="majorBidi"/>
          <w:b/>
          <w:bCs/>
        </w:rPr>
        <w:t>2012</w:t>
      </w:r>
      <w:r w:rsidRPr="00344919">
        <w:rPr>
          <w:rFonts w:asciiTheme="majorBidi" w:hAnsiTheme="majorBidi" w:cstheme="majorBidi"/>
        </w:rPr>
        <w:t xml:space="preserve">, </w:t>
      </w:r>
      <w:r w:rsidRPr="00344919">
        <w:rPr>
          <w:rFonts w:asciiTheme="majorBidi" w:hAnsiTheme="majorBidi" w:cstheme="majorBidi"/>
          <w:i/>
          <w:iCs/>
        </w:rPr>
        <w:t>7</w:t>
      </w:r>
      <w:r w:rsidRPr="00344919">
        <w:rPr>
          <w:rFonts w:asciiTheme="majorBidi" w:hAnsiTheme="majorBidi" w:cstheme="majorBidi"/>
        </w:rPr>
        <w:t>, e38502.</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[65]</w:t>
      </w:r>
      <w:r w:rsidRPr="00344919">
        <w:rPr>
          <w:rFonts w:asciiTheme="majorBidi" w:hAnsiTheme="majorBidi" w:cstheme="majorBidi"/>
        </w:rPr>
        <w:tab/>
        <w:t xml:space="preserve">M. Mohammadi, A. Hajhossein Talasaz, M. Alidoosti, </w:t>
      </w:r>
      <w:r w:rsidRPr="00344919">
        <w:rPr>
          <w:rFonts w:asciiTheme="majorBidi" w:hAnsiTheme="majorBidi" w:cstheme="majorBidi"/>
          <w:i/>
          <w:iCs/>
        </w:rPr>
        <w:t>Clin. Nutr. ESPEN</w:t>
      </w:r>
      <w:r w:rsidRPr="00344919">
        <w:rPr>
          <w:rFonts w:asciiTheme="majorBidi" w:hAnsiTheme="majorBidi" w:cstheme="majorBidi"/>
        </w:rPr>
        <w:t xml:space="preserve"> </w:t>
      </w:r>
      <w:r w:rsidRPr="00344919">
        <w:rPr>
          <w:rFonts w:asciiTheme="majorBidi" w:hAnsiTheme="majorBidi" w:cstheme="majorBidi"/>
          <w:b/>
          <w:bCs/>
        </w:rPr>
        <w:t>2016</w:t>
      </w:r>
      <w:r w:rsidRPr="00344919">
        <w:rPr>
          <w:rFonts w:asciiTheme="majorBidi" w:hAnsiTheme="majorBidi" w:cstheme="majorBidi"/>
        </w:rPr>
        <w:t xml:space="preserve">, </w:t>
      </w:r>
      <w:r w:rsidRPr="00344919">
        <w:rPr>
          <w:rFonts w:asciiTheme="majorBidi" w:hAnsiTheme="majorBidi" w:cstheme="majorBidi"/>
          <w:i/>
          <w:iCs/>
        </w:rPr>
        <w:t>15</w:t>
      </w:r>
      <w:r w:rsidRPr="00344919">
        <w:rPr>
          <w:rFonts w:asciiTheme="majorBidi" w:hAnsiTheme="majorBidi" w:cstheme="majorBidi"/>
        </w:rPr>
        <w:t>, 1–10.</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[66]</w:t>
      </w:r>
      <w:r w:rsidRPr="00344919">
        <w:rPr>
          <w:rFonts w:asciiTheme="majorBidi" w:hAnsiTheme="majorBidi" w:cstheme="majorBidi"/>
        </w:rPr>
        <w:tab/>
        <w:t xml:space="preserve">C. Huang, Y. Wang, X. Li, L. Ren, J. Zhao, Y. Hu, L. Zhang, G. Fan, J. Xu, X. Gu, Z. Cheng, T. Yu, J. Xia, Y. Wei, W. Wu, X. Xie, W. Yin, H. Li, M. Liu, Y. Xiao, H. Gao, L. Guo, J. Xie, G. Wang, R. Jiang, Z. Gao, Q. Jin, J. Wang, B. Cao, </w:t>
      </w:r>
      <w:r w:rsidRPr="00344919">
        <w:rPr>
          <w:rFonts w:asciiTheme="majorBidi" w:hAnsiTheme="majorBidi" w:cstheme="majorBidi"/>
          <w:i/>
          <w:iCs/>
        </w:rPr>
        <w:t>The Lancet</w:t>
      </w:r>
      <w:r w:rsidRPr="00344919">
        <w:rPr>
          <w:rFonts w:asciiTheme="majorBidi" w:hAnsiTheme="majorBidi" w:cstheme="majorBidi"/>
        </w:rPr>
        <w:t xml:space="preserve"> </w:t>
      </w:r>
      <w:r w:rsidRPr="00344919">
        <w:rPr>
          <w:rFonts w:asciiTheme="majorBidi" w:hAnsiTheme="majorBidi" w:cstheme="majorBidi"/>
          <w:b/>
          <w:bCs/>
        </w:rPr>
        <w:t>2020</w:t>
      </w:r>
      <w:r w:rsidRPr="00344919">
        <w:rPr>
          <w:rFonts w:asciiTheme="majorBidi" w:hAnsiTheme="majorBidi" w:cstheme="majorBidi"/>
        </w:rPr>
        <w:t xml:space="preserve">, </w:t>
      </w:r>
      <w:r w:rsidRPr="00344919">
        <w:rPr>
          <w:rFonts w:asciiTheme="majorBidi" w:hAnsiTheme="majorBidi" w:cstheme="majorBidi"/>
          <w:i/>
          <w:iCs/>
        </w:rPr>
        <w:t>395</w:t>
      </w:r>
      <w:r w:rsidRPr="00344919">
        <w:rPr>
          <w:rFonts w:asciiTheme="majorBidi" w:hAnsiTheme="majorBidi" w:cstheme="majorBidi"/>
        </w:rPr>
        <w:t>, 497–506.</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[67]</w:t>
      </w:r>
      <w:r w:rsidRPr="00344919">
        <w:rPr>
          <w:rFonts w:asciiTheme="majorBidi" w:hAnsiTheme="majorBidi" w:cstheme="majorBidi"/>
        </w:rPr>
        <w:tab/>
        <w:t xml:space="preserve">M. Bartekova, J. Radosinska, M. Jelemensky, N. S. Dhalla, </w:t>
      </w:r>
      <w:r w:rsidRPr="00344919">
        <w:rPr>
          <w:rFonts w:asciiTheme="majorBidi" w:hAnsiTheme="majorBidi" w:cstheme="majorBidi"/>
          <w:i/>
          <w:iCs/>
        </w:rPr>
        <w:t>Heart Fail. Rev.</w:t>
      </w:r>
      <w:r w:rsidRPr="00344919">
        <w:rPr>
          <w:rFonts w:asciiTheme="majorBidi" w:hAnsiTheme="majorBidi" w:cstheme="majorBidi"/>
        </w:rPr>
        <w:t xml:space="preserve"> </w:t>
      </w:r>
      <w:r w:rsidRPr="00344919">
        <w:rPr>
          <w:rFonts w:asciiTheme="majorBidi" w:hAnsiTheme="majorBidi" w:cstheme="majorBidi"/>
          <w:b/>
          <w:bCs/>
        </w:rPr>
        <w:t>2018</w:t>
      </w:r>
      <w:r w:rsidRPr="00344919">
        <w:rPr>
          <w:rFonts w:asciiTheme="majorBidi" w:hAnsiTheme="majorBidi" w:cstheme="majorBidi"/>
        </w:rPr>
        <w:t xml:space="preserve">, </w:t>
      </w:r>
      <w:r w:rsidRPr="00344919">
        <w:rPr>
          <w:rFonts w:asciiTheme="majorBidi" w:hAnsiTheme="majorBidi" w:cstheme="majorBidi"/>
          <w:i/>
          <w:iCs/>
        </w:rPr>
        <w:t>23</w:t>
      </w:r>
      <w:r w:rsidRPr="00344919">
        <w:rPr>
          <w:rFonts w:asciiTheme="majorBidi" w:hAnsiTheme="majorBidi" w:cstheme="majorBidi"/>
        </w:rPr>
        <w:t>, 733–758.</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[68]</w:t>
      </w:r>
      <w:r w:rsidRPr="00344919">
        <w:rPr>
          <w:rFonts w:asciiTheme="majorBidi" w:hAnsiTheme="majorBidi" w:cstheme="majorBidi"/>
        </w:rPr>
        <w:tab/>
        <w:t xml:space="preserve">Y.-Y. Zheng, Y.-T. Ma, J.-Y. Zhang, X. Xie, </w:t>
      </w:r>
      <w:r w:rsidRPr="00344919">
        <w:rPr>
          <w:rFonts w:asciiTheme="majorBidi" w:hAnsiTheme="majorBidi" w:cstheme="majorBidi"/>
          <w:i/>
          <w:iCs/>
        </w:rPr>
        <w:t>Nat. Rev. Cardiol.</w:t>
      </w:r>
      <w:r w:rsidRPr="00344919">
        <w:rPr>
          <w:rFonts w:asciiTheme="majorBidi" w:hAnsiTheme="majorBidi" w:cstheme="majorBidi"/>
        </w:rPr>
        <w:t xml:space="preserve"> </w:t>
      </w:r>
      <w:r w:rsidRPr="00344919">
        <w:rPr>
          <w:rFonts w:asciiTheme="majorBidi" w:hAnsiTheme="majorBidi" w:cstheme="majorBidi"/>
          <w:b/>
          <w:bCs/>
        </w:rPr>
        <w:t>2020</w:t>
      </w:r>
      <w:r w:rsidRPr="00344919">
        <w:rPr>
          <w:rFonts w:asciiTheme="majorBidi" w:hAnsiTheme="majorBidi" w:cstheme="majorBidi"/>
        </w:rPr>
        <w:t>, DOI 10.1038/s41569-020-0360-5.</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[69]</w:t>
      </w:r>
      <w:r w:rsidRPr="00344919">
        <w:rPr>
          <w:rFonts w:asciiTheme="majorBidi" w:hAnsiTheme="majorBidi" w:cstheme="majorBidi"/>
        </w:rPr>
        <w:tab/>
        <w:t xml:space="preserve">J. J. DiNicolantonio, C. J. Lavie, H. Fares, A. R. Menezes, J. H. O’Keefe, </w:t>
      </w:r>
      <w:r w:rsidRPr="00344919">
        <w:rPr>
          <w:rFonts w:asciiTheme="majorBidi" w:hAnsiTheme="majorBidi" w:cstheme="majorBidi"/>
          <w:i/>
          <w:iCs/>
        </w:rPr>
        <w:t>Mayo Clin. Proc.</w:t>
      </w:r>
      <w:r w:rsidRPr="00344919">
        <w:rPr>
          <w:rFonts w:asciiTheme="majorBidi" w:hAnsiTheme="majorBidi" w:cstheme="majorBidi"/>
        </w:rPr>
        <w:t xml:space="preserve"> </w:t>
      </w:r>
      <w:r w:rsidRPr="00344919">
        <w:rPr>
          <w:rFonts w:asciiTheme="majorBidi" w:hAnsiTheme="majorBidi" w:cstheme="majorBidi"/>
          <w:b/>
          <w:bCs/>
        </w:rPr>
        <w:t>2013</w:t>
      </w:r>
      <w:r w:rsidRPr="00344919">
        <w:rPr>
          <w:rFonts w:asciiTheme="majorBidi" w:hAnsiTheme="majorBidi" w:cstheme="majorBidi"/>
        </w:rPr>
        <w:t xml:space="preserve">, </w:t>
      </w:r>
      <w:r w:rsidRPr="00344919">
        <w:rPr>
          <w:rFonts w:asciiTheme="majorBidi" w:hAnsiTheme="majorBidi" w:cstheme="majorBidi"/>
          <w:i/>
          <w:iCs/>
        </w:rPr>
        <w:t>88</w:t>
      </w:r>
      <w:r w:rsidRPr="00344919">
        <w:rPr>
          <w:rFonts w:asciiTheme="majorBidi" w:hAnsiTheme="majorBidi" w:cstheme="majorBidi"/>
        </w:rPr>
        <w:t>, 544–551.</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[70]</w:t>
      </w:r>
      <w:r w:rsidRPr="00344919">
        <w:rPr>
          <w:rFonts w:asciiTheme="majorBidi" w:hAnsiTheme="majorBidi" w:cstheme="majorBidi"/>
        </w:rPr>
        <w:tab/>
        <w:t xml:space="preserve">C. Chatre, F. Roubille, H. Vernhet, C. Jorgensen, Y.-M. Pers, </w:t>
      </w:r>
      <w:r w:rsidRPr="00344919">
        <w:rPr>
          <w:rFonts w:asciiTheme="majorBidi" w:hAnsiTheme="majorBidi" w:cstheme="majorBidi"/>
          <w:i/>
          <w:iCs/>
        </w:rPr>
        <w:t>Drug Saf.</w:t>
      </w:r>
      <w:r w:rsidRPr="00344919">
        <w:rPr>
          <w:rFonts w:asciiTheme="majorBidi" w:hAnsiTheme="majorBidi" w:cstheme="majorBidi"/>
        </w:rPr>
        <w:t xml:space="preserve"> </w:t>
      </w:r>
      <w:r w:rsidRPr="00344919">
        <w:rPr>
          <w:rFonts w:asciiTheme="majorBidi" w:hAnsiTheme="majorBidi" w:cstheme="majorBidi"/>
          <w:b/>
          <w:bCs/>
        </w:rPr>
        <w:t>2018</w:t>
      </w:r>
      <w:r w:rsidRPr="00344919">
        <w:rPr>
          <w:rFonts w:asciiTheme="majorBidi" w:hAnsiTheme="majorBidi" w:cstheme="majorBidi"/>
        </w:rPr>
        <w:t xml:space="preserve">, </w:t>
      </w:r>
      <w:r w:rsidRPr="00344919">
        <w:rPr>
          <w:rFonts w:asciiTheme="majorBidi" w:hAnsiTheme="majorBidi" w:cstheme="majorBidi"/>
          <w:i/>
          <w:iCs/>
        </w:rPr>
        <w:t>41</w:t>
      </w:r>
      <w:r w:rsidRPr="00344919">
        <w:rPr>
          <w:rFonts w:asciiTheme="majorBidi" w:hAnsiTheme="majorBidi" w:cstheme="majorBidi"/>
        </w:rPr>
        <w:t>, 919–931.</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[71]</w:t>
      </w:r>
      <w:r w:rsidRPr="00344919">
        <w:rPr>
          <w:rFonts w:asciiTheme="majorBidi" w:hAnsiTheme="majorBidi" w:cstheme="majorBidi"/>
        </w:rPr>
        <w:tab/>
        <w:t xml:space="preserve">“FDA Issues Safety Labeling Changes for Kaletra,” available at http://www.medscape.com/viewarticle/590940, </w:t>
      </w:r>
      <w:r w:rsidRPr="00344919">
        <w:rPr>
          <w:rFonts w:asciiTheme="majorBidi" w:hAnsiTheme="majorBidi" w:cstheme="majorBidi"/>
          <w:b/>
          <w:bCs/>
        </w:rPr>
        <w:t>n.d.</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[72]</w:t>
      </w:r>
      <w:r w:rsidRPr="00344919">
        <w:rPr>
          <w:rFonts w:asciiTheme="majorBidi" w:hAnsiTheme="majorBidi" w:cstheme="majorBidi"/>
        </w:rPr>
        <w:tab/>
        <w:t xml:space="preserve">P. Mladěnka, L. Applová, J. Patočka, V. M. Costa, F. Remiao, J. Pourová, A. Mladěnka, J. Karlíčková, L. Jahodář, M. Vopršalová, K. J. Varner, M. Štěrba, TOX-OER and CARDIOTOX Hradec Králové Researchers and Collaborators, </w:t>
      </w:r>
      <w:r w:rsidRPr="00344919">
        <w:rPr>
          <w:rFonts w:asciiTheme="majorBidi" w:hAnsiTheme="majorBidi" w:cstheme="majorBidi"/>
          <w:i/>
          <w:iCs/>
        </w:rPr>
        <w:t>Med. Res. Rev.</w:t>
      </w:r>
      <w:r w:rsidRPr="00344919">
        <w:rPr>
          <w:rFonts w:asciiTheme="majorBidi" w:hAnsiTheme="majorBidi" w:cstheme="majorBidi"/>
        </w:rPr>
        <w:t xml:space="preserve"> </w:t>
      </w:r>
      <w:r w:rsidRPr="00344919">
        <w:rPr>
          <w:rFonts w:asciiTheme="majorBidi" w:hAnsiTheme="majorBidi" w:cstheme="majorBidi"/>
          <w:b/>
          <w:bCs/>
        </w:rPr>
        <w:t>2018</w:t>
      </w:r>
      <w:r w:rsidRPr="00344919">
        <w:rPr>
          <w:rFonts w:asciiTheme="majorBidi" w:hAnsiTheme="majorBidi" w:cstheme="majorBidi"/>
        </w:rPr>
        <w:t xml:space="preserve">, </w:t>
      </w:r>
      <w:r w:rsidRPr="00344919">
        <w:rPr>
          <w:rFonts w:asciiTheme="majorBidi" w:hAnsiTheme="majorBidi" w:cstheme="majorBidi"/>
          <w:i/>
          <w:iCs/>
        </w:rPr>
        <w:t>38</w:t>
      </w:r>
      <w:r w:rsidRPr="00344919">
        <w:rPr>
          <w:rFonts w:asciiTheme="majorBidi" w:hAnsiTheme="majorBidi" w:cstheme="majorBidi"/>
        </w:rPr>
        <w:t>, 1332–1403.</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[73]</w:t>
      </w:r>
      <w:r w:rsidRPr="00344919">
        <w:rPr>
          <w:rFonts w:asciiTheme="majorBidi" w:hAnsiTheme="majorBidi" w:cstheme="majorBidi"/>
        </w:rPr>
        <w:tab/>
        <w:t xml:space="preserve">G. K. Wong, C. Pehora, M. W. Crawford, </w:t>
      </w:r>
      <w:r w:rsidRPr="00344919">
        <w:rPr>
          <w:rFonts w:asciiTheme="majorBidi" w:hAnsiTheme="majorBidi" w:cstheme="majorBidi"/>
          <w:i/>
          <w:iCs/>
        </w:rPr>
        <w:t>Can. J. Anesth. Can. Anesth.</w:t>
      </w:r>
      <w:r w:rsidRPr="00344919">
        <w:rPr>
          <w:rFonts w:asciiTheme="majorBidi" w:hAnsiTheme="majorBidi" w:cstheme="majorBidi"/>
        </w:rPr>
        <w:t xml:space="preserve"> </w:t>
      </w:r>
      <w:r w:rsidRPr="00344919">
        <w:rPr>
          <w:rFonts w:asciiTheme="majorBidi" w:hAnsiTheme="majorBidi" w:cstheme="majorBidi"/>
          <w:b/>
          <w:bCs/>
        </w:rPr>
        <w:t>2017</w:t>
      </w:r>
      <w:r w:rsidRPr="00344919">
        <w:rPr>
          <w:rFonts w:asciiTheme="majorBidi" w:hAnsiTheme="majorBidi" w:cstheme="majorBidi"/>
        </w:rPr>
        <w:t xml:space="preserve">, </w:t>
      </w:r>
      <w:r w:rsidRPr="00344919">
        <w:rPr>
          <w:rFonts w:asciiTheme="majorBidi" w:hAnsiTheme="majorBidi" w:cstheme="majorBidi"/>
          <w:i/>
          <w:iCs/>
        </w:rPr>
        <w:t>64</w:t>
      </w:r>
      <w:r w:rsidRPr="00344919">
        <w:rPr>
          <w:rFonts w:asciiTheme="majorBidi" w:hAnsiTheme="majorBidi" w:cstheme="majorBidi"/>
        </w:rPr>
        <w:t>, 270–279.</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lastRenderedPageBreak/>
        <w:t>[74]</w:t>
      </w:r>
      <w:r w:rsidRPr="00344919">
        <w:rPr>
          <w:rFonts w:asciiTheme="majorBidi" w:hAnsiTheme="majorBidi" w:cstheme="majorBidi"/>
        </w:rPr>
        <w:tab/>
        <w:t xml:space="preserve">M. M. Aziz, M. A. Abd El Fattah, K. A. Ahmed, H. M. Sayed, </w:t>
      </w:r>
      <w:r w:rsidRPr="00344919">
        <w:rPr>
          <w:rFonts w:asciiTheme="majorBidi" w:hAnsiTheme="majorBidi" w:cstheme="majorBidi"/>
          <w:i/>
          <w:iCs/>
        </w:rPr>
        <w:t>Can. J. Physiol. Pharmacol.</w:t>
      </w:r>
      <w:r w:rsidRPr="00344919">
        <w:rPr>
          <w:rFonts w:asciiTheme="majorBidi" w:hAnsiTheme="majorBidi" w:cstheme="majorBidi"/>
        </w:rPr>
        <w:t xml:space="preserve"> </w:t>
      </w:r>
      <w:r w:rsidRPr="00344919">
        <w:rPr>
          <w:rFonts w:asciiTheme="majorBidi" w:hAnsiTheme="majorBidi" w:cstheme="majorBidi"/>
          <w:b/>
          <w:bCs/>
        </w:rPr>
        <w:t>2019</w:t>
      </w:r>
      <w:r w:rsidRPr="00344919">
        <w:rPr>
          <w:rFonts w:asciiTheme="majorBidi" w:hAnsiTheme="majorBidi" w:cstheme="majorBidi"/>
        </w:rPr>
        <w:t>, 183–193.</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[75]</w:t>
      </w:r>
      <w:r w:rsidRPr="00344919">
        <w:rPr>
          <w:rFonts w:asciiTheme="majorBidi" w:hAnsiTheme="majorBidi" w:cstheme="majorBidi"/>
        </w:rPr>
        <w:tab/>
        <w:t xml:space="preserve">M. Zhao, Q. Jiang, W. Wang, M. Geng, M. Wang, Y. Han, C. Wang, </w:t>
      </w:r>
      <w:r w:rsidRPr="00344919">
        <w:rPr>
          <w:rFonts w:asciiTheme="majorBidi" w:hAnsiTheme="majorBidi" w:cstheme="majorBidi"/>
          <w:i/>
          <w:iCs/>
        </w:rPr>
        <w:t>Int. J. Mol. Sci.</w:t>
      </w:r>
      <w:r w:rsidRPr="00344919">
        <w:rPr>
          <w:rFonts w:asciiTheme="majorBidi" w:hAnsiTheme="majorBidi" w:cstheme="majorBidi"/>
        </w:rPr>
        <w:t xml:space="preserve"> </w:t>
      </w:r>
      <w:r w:rsidRPr="00344919">
        <w:rPr>
          <w:rFonts w:asciiTheme="majorBidi" w:hAnsiTheme="majorBidi" w:cstheme="majorBidi"/>
          <w:b/>
          <w:bCs/>
        </w:rPr>
        <w:t>2017</w:t>
      </w:r>
      <w:r w:rsidRPr="00344919">
        <w:rPr>
          <w:rFonts w:asciiTheme="majorBidi" w:hAnsiTheme="majorBidi" w:cstheme="majorBidi"/>
        </w:rPr>
        <w:t xml:space="preserve">, </w:t>
      </w:r>
      <w:r w:rsidRPr="00344919">
        <w:rPr>
          <w:rFonts w:asciiTheme="majorBidi" w:hAnsiTheme="majorBidi" w:cstheme="majorBidi"/>
          <w:i/>
          <w:iCs/>
        </w:rPr>
        <w:t>18</w:t>
      </w:r>
      <w:r w:rsidRPr="00344919">
        <w:rPr>
          <w:rFonts w:asciiTheme="majorBidi" w:hAnsiTheme="majorBidi" w:cstheme="majorBidi"/>
        </w:rPr>
        <w:t>, DOI 10.3390/ijms18061229.</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[76]</w:t>
      </w:r>
      <w:r w:rsidRPr="00344919">
        <w:rPr>
          <w:rFonts w:asciiTheme="majorBidi" w:hAnsiTheme="majorBidi" w:cstheme="majorBidi"/>
        </w:rPr>
        <w:tab/>
        <w:t xml:space="preserve">M. M. Sayed-Ahmed, A. Q. Darweesh, A. J. Fatani, </w:t>
      </w:r>
      <w:r w:rsidRPr="00344919">
        <w:rPr>
          <w:rFonts w:asciiTheme="majorBidi" w:hAnsiTheme="majorBidi" w:cstheme="majorBidi"/>
          <w:i/>
          <w:iCs/>
        </w:rPr>
        <w:t>Oxid. Med. Cell. Longev.</w:t>
      </w:r>
      <w:r w:rsidRPr="00344919">
        <w:rPr>
          <w:rFonts w:asciiTheme="majorBidi" w:hAnsiTheme="majorBidi" w:cstheme="majorBidi"/>
        </w:rPr>
        <w:t xml:space="preserve"> </w:t>
      </w:r>
      <w:r w:rsidRPr="00344919">
        <w:rPr>
          <w:rFonts w:asciiTheme="majorBidi" w:hAnsiTheme="majorBidi" w:cstheme="majorBidi"/>
          <w:b/>
          <w:bCs/>
        </w:rPr>
        <w:t>1900</w:t>
      </w:r>
      <w:r w:rsidRPr="00344919">
        <w:rPr>
          <w:rFonts w:asciiTheme="majorBidi" w:hAnsiTheme="majorBidi" w:cstheme="majorBidi"/>
        </w:rPr>
        <w:t xml:space="preserve">, </w:t>
      </w:r>
      <w:r w:rsidRPr="00344919">
        <w:rPr>
          <w:rFonts w:asciiTheme="majorBidi" w:hAnsiTheme="majorBidi" w:cstheme="majorBidi"/>
          <w:i/>
          <w:iCs/>
        </w:rPr>
        <w:t>3</w:t>
      </w:r>
      <w:r w:rsidRPr="00344919">
        <w:rPr>
          <w:rFonts w:asciiTheme="majorBidi" w:hAnsiTheme="majorBidi" w:cstheme="majorBidi"/>
        </w:rPr>
        <w:t>, 160182.</w:t>
      </w:r>
    </w:p>
    <w:p w:rsidR="00344919" w:rsidRPr="00344919" w:rsidRDefault="00344919" w:rsidP="00ED2121">
      <w:pPr>
        <w:pStyle w:val="Bibliography"/>
        <w:bidi w:val="0"/>
        <w:spacing w:line="480" w:lineRule="auto"/>
        <w:rPr>
          <w:rFonts w:asciiTheme="majorBidi" w:hAnsiTheme="majorBidi" w:cstheme="majorBidi"/>
        </w:rPr>
      </w:pPr>
      <w:r w:rsidRPr="00344919">
        <w:rPr>
          <w:rFonts w:asciiTheme="majorBidi" w:hAnsiTheme="majorBidi" w:cstheme="majorBidi"/>
        </w:rPr>
        <w:t>[77]</w:t>
      </w:r>
      <w:r w:rsidRPr="00344919">
        <w:rPr>
          <w:rFonts w:asciiTheme="majorBidi" w:hAnsiTheme="majorBidi" w:cstheme="majorBidi"/>
        </w:rPr>
        <w:tab/>
        <w:t xml:space="preserve">S. H. Armenian, </w:t>
      </w:r>
      <w:r w:rsidRPr="00344919">
        <w:rPr>
          <w:rFonts w:asciiTheme="majorBidi" w:hAnsiTheme="majorBidi" w:cstheme="majorBidi"/>
          <w:i/>
          <w:iCs/>
        </w:rPr>
        <w:t>Ann. Nutr. Metab.</w:t>
      </w:r>
      <w:r w:rsidRPr="00344919">
        <w:rPr>
          <w:rFonts w:asciiTheme="majorBidi" w:hAnsiTheme="majorBidi" w:cstheme="majorBidi"/>
        </w:rPr>
        <w:t xml:space="preserve"> </w:t>
      </w:r>
      <w:r w:rsidRPr="00344919">
        <w:rPr>
          <w:rFonts w:asciiTheme="majorBidi" w:hAnsiTheme="majorBidi" w:cstheme="majorBidi"/>
          <w:b/>
          <w:bCs/>
        </w:rPr>
        <w:t>2016</w:t>
      </w:r>
      <w:r w:rsidRPr="00344919">
        <w:rPr>
          <w:rFonts w:asciiTheme="majorBidi" w:hAnsiTheme="majorBidi" w:cstheme="majorBidi"/>
        </w:rPr>
        <w:t xml:space="preserve">, </w:t>
      </w:r>
      <w:r w:rsidRPr="00344919">
        <w:rPr>
          <w:rFonts w:asciiTheme="majorBidi" w:hAnsiTheme="majorBidi" w:cstheme="majorBidi"/>
          <w:i/>
          <w:iCs/>
        </w:rPr>
        <w:t>68(suppl 3)</w:t>
      </w:r>
      <w:r w:rsidRPr="00344919">
        <w:rPr>
          <w:rFonts w:asciiTheme="majorBidi" w:hAnsiTheme="majorBidi" w:cstheme="majorBidi"/>
        </w:rPr>
        <w:t>, 10–14.</w:t>
      </w:r>
    </w:p>
    <w:p w:rsidR="00AF48C3" w:rsidRPr="00344919" w:rsidRDefault="00AF48C3" w:rsidP="00ED2121">
      <w:pPr>
        <w:bidi w:val="0"/>
        <w:spacing w:after="0" w:line="480" w:lineRule="auto"/>
        <w:jc w:val="both"/>
        <w:rPr>
          <w:rFonts w:asciiTheme="majorBidi" w:hAnsiTheme="majorBidi" w:cstheme="majorBidi"/>
        </w:rPr>
      </w:pPr>
      <w:r w:rsidRPr="00344919">
        <w:rPr>
          <w:rFonts w:asciiTheme="majorBidi" w:hAnsiTheme="majorBidi" w:cstheme="majorBidi"/>
        </w:rPr>
        <w:fldChar w:fldCharType="end"/>
      </w:r>
    </w:p>
    <w:sectPr w:rsidR="00AF48C3" w:rsidRPr="00344919" w:rsidSect="004A2C94">
      <w:footerReference w:type="default" r:id="rId1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1B1" w:rsidRDefault="002541B1" w:rsidP="007F1E30">
      <w:pPr>
        <w:spacing w:after="0" w:line="240" w:lineRule="auto"/>
      </w:pPr>
      <w:r>
        <w:separator/>
      </w:r>
    </w:p>
  </w:endnote>
  <w:endnote w:type="continuationSeparator" w:id="0">
    <w:p w:rsidR="002541B1" w:rsidRDefault="002541B1" w:rsidP="007F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77860029"/>
      <w:docPartObj>
        <w:docPartGallery w:val="Page Numbers (Bottom of Page)"/>
        <w:docPartUnique/>
      </w:docPartObj>
    </w:sdtPr>
    <w:sdtEndPr>
      <w:rPr>
        <w:noProof/>
      </w:rPr>
    </w:sdtEndPr>
    <w:sdtContent>
      <w:p w:rsidR="004E14B3" w:rsidRDefault="004E14B3">
        <w:pPr>
          <w:pStyle w:val="Footer"/>
          <w:jc w:val="center"/>
        </w:pPr>
        <w:r>
          <w:fldChar w:fldCharType="begin"/>
        </w:r>
        <w:r>
          <w:instrText xml:space="preserve"> PAGE   \* MERGEFORMAT </w:instrText>
        </w:r>
        <w:r>
          <w:fldChar w:fldCharType="separate"/>
        </w:r>
        <w:r w:rsidR="001022D1">
          <w:rPr>
            <w:noProof/>
            <w:rtl/>
          </w:rPr>
          <w:t>1</w:t>
        </w:r>
        <w:r>
          <w:rPr>
            <w:noProof/>
          </w:rPr>
          <w:fldChar w:fldCharType="end"/>
        </w:r>
      </w:p>
    </w:sdtContent>
  </w:sdt>
  <w:p w:rsidR="004E14B3" w:rsidRDefault="004E14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1B1" w:rsidRDefault="002541B1" w:rsidP="007F1E30">
      <w:pPr>
        <w:spacing w:after="0" w:line="240" w:lineRule="auto"/>
      </w:pPr>
      <w:r>
        <w:separator/>
      </w:r>
    </w:p>
  </w:footnote>
  <w:footnote w:type="continuationSeparator" w:id="0">
    <w:p w:rsidR="002541B1" w:rsidRDefault="002541B1" w:rsidP="007F1E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9114B"/>
    <w:multiLevelType w:val="hybridMultilevel"/>
    <w:tmpl w:val="9634E466"/>
    <w:lvl w:ilvl="0" w:tplc="48345574">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D72182B"/>
    <w:multiLevelType w:val="hybridMultilevel"/>
    <w:tmpl w:val="08CAA348"/>
    <w:lvl w:ilvl="0" w:tplc="04090019">
      <w:start w:val="1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AB6F8C"/>
    <w:multiLevelType w:val="hybridMultilevel"/>
    <w:tmpl w:val="4A6A346C"/>
    <w:lvl w:ilvl="0" w:tplc="A7528EDE">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7D6B67"/>
    <w:multiLevelType w:val="hybridMultilevel"/>
    <w:tmpl w:val="FEBAE0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4B925EC"/>
    <w:multiLevelType w:val="hybridMultilevel"/>
    <w:tmpl w:val="D1B6B1A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wddtz2fgxspvoerrtkx2famw2rpap00e5pt&quot;&gt;My EndNote Library corona &lt;record-ids&gt;&lt;item&gt;1&lt;/item&gt;&lt;item&gt;2&lt;/item&gt;&lt;item&gt;4&lt;/item&gt;&lt;item&gt;5&lt;/item&gt;&lt;item&gt;6&lt;/item&gt;&lt;item&gt;7&lt;/item&gt;&lt;item&gt;8&lt;/item&gt;&lt;item&gt;10&lt;/item&gt;&lt;item&gt;11&lt;/item&gt;&lt;item&gt;12&lt;/item&gt;&lt;item&gt;15&lt;/item&gt;&lt;item&gt;19&lt;/item&gt;&lt;item&gt;20&lt;/item&gt;&lt;item&gt;21&lt;/item&gt;&lt;item&gt;22&lt;/item&gt;&lt;item&gt;23&lt;/item&gt;&lt;item&gt;24&lt;/item&gt;&lt;item&gt;25&lt;/item&gt;&lt;item&gt;26&lt;/item&gt;&lt;item&gt;27&lt;/item&gt;&lt;item&gt;28&lt;/item&gt;&lt;item&gt;29&lt;/item&gt;&lt;item&gt;30&lt;/item&gt;&lt;/record-ids&gt;&lt;/item&gt;&lt;/Libraries&gt;"/>
  </w:docVars>
  <w:rsids>
    <w:rsidRoot w:val="006E7367"/>
    <w:rsid w:val="00006CB0"/>
    <w:rsid w:val="00013D10"/>
    <w:rsid w:val="0001792D"/>
    <w:rsid w:val="000236D6"/>
    <w:rsid w:val="00025EE4"/>
    <w:rsid w:val="000264D8"/>
    <w:rsid w:val="00036D5B"/>
    <w:rsid w:val="00055CF2"/>
    <w:rsid w:val="00056479"/>
    <w:rsid w:val="0006215B"/>
    <w:rsid w:val="00076EC5"/>
    <w:rsid w:val="000816C9"/>
    <w:rsid w:val="000820EA"/>
    <w:rsid w:val="00090D14"/>
    <w:rsid w:val="000C67EB"/>
    <w:rsid w:val="000D6064"/>
    <w:rsid w:val="000E201C"/>
    <w:rsid w:val="000E6E66"/>
    <w:rsid w:val="000F37D1"/>
    <w:rsid w:val="001013B1"/>
    <w:rsid w:val="001022D1"/>
    <w:rsid w:val="0010680C"/>
    <w:rsid w:val="0010710F"/>
    <w:rsid w:val="001231B7"/>
    <w:rsid w:val="00127247"/>
    <w:rsid w:val="001275CC"/>
    <w:rsid w:val="0013160F"/>
    <w:rsid w:val="001371BE"/>
    <w:rsid w:val="00144F00"/>
    <w:rsid w:val="00153FFC"/>
    <w:rsid w:val="00156460"/>
    <w:rsid w:val="00165F66"/>
    <w:rsid w:val="00167F95"/>
    <w:rsid w:val="0017471B"/>
    <w:rsid w:val="001810CD"/>
    <w:rsid w:val="0018306E"/>
    <w:rsid w:val="00184AC4"/>
    <w:rsid w:val="00186BAE"/>
    <w:rsid w:val="001A1473"/>
    <w:rsid w:val="001C37AB"/>
    <w:rsid w:val="001C4F9A"/>
    <w:rsid w:val="001D007E"/>
    <w:rsid w:val="001D685B"/>
    <w:rsid w:val="001E1D2B"/>
    <w:rsid w:val="001F0DF2"/>
    <w:rsid w:val="001F1EAD"/>
    <w:rsid w:val="001F7A5D"/>
    <w:rsid w:val="002011F2"/>
    <w:rsid w:val="00213639"/>
    <w:rsid w:val="00213938"/>
    <w:rsid w:val="00222C51"/>
    <w:rsid w:val="00225CE4"/>
    <w:rsid w:val="00226D22"/>
    <w:rsid w:val="00231091"/>
    <w:rsid w:val="0023257D"/>
    <w:rsid w:val="00232C6C"/>
    <w:rsid w:val="002406AB"/>
    <w:rsid w:val="00241B67"/>
    <w:rsid w:val="00242A53"/>
    <w:rsid w:val="00247A8C"/>
    <w:rsid w:val="002541B1"/>
    <w:rsid w:val="0025761B"/>
    <w:rsid w:val="002617B9"/>
    <w:rsid w:val="00261EB1"/>
    <w:rsid w:val="002706C6"/>
    <w:rsid w:val="00273816"/>
    <w:rsid w:val="002812F5"/>
    <w:rsid w:val="002A2949"/>
    <w:rsid w:val="002C5FB0"/>
    <w:rsid w:val="002C6D61"/>
    <w:rsid w:val="002D1F27"/>
    <w:rsid w:val="002E031B"/>
    <w:rsid w:val="002E13F0"/>
    <w:rsid w:val="002E2E0F"/>
    <w:rsid w:val="002E2F62"/>
    <w:rsid w:val="002F4B2F"/>
    <w:rsid w:val="002F75C4"/>
    <w:rsid w:val="00302FA1"/>
    <w:rsid w:val="00303945"/>
    <w:rsid w:val="00315B9A"/>
    <w:rsid w:val="003210F5"/>
    <w:rsid w:val="003271F0"/>
    <w:rsid w:val="003306C1"/>
    <w:rsid w:val="00331BDE"/>
    <w:rsid w:val="00334FD8"/>
    <w:rsid w:val="0033565E"/>
    <w:rsid w:val="00341FDC"/>
    <w:rsid w:val="00344919"/>
    <w:rsid w:val="00350642"/>
    <w:rsid w:val="00353062"/>
    <w:rsid w:val="003564CF"/>
    <w:rsid w:val="00360C3A"/>
    <w:rsid w:val="00374931"/>
    <w:rsid w:val="00375BEE"/>
    <w:rsid w:val="00386C2B"/>
    <w:rsid w:val="003901B0"/>
    <w:rsid w:val="003C2E6A"/>
    <w:rsid w:val="003C48B1"/>
    <w:rsid w:val="003C7E0E"/>
    <w:rsid w:val="003D057C"/>
    <w:rsid w:val="003D081E"/>
    <w:rsid w:val="003D4D7F"/>
    <w:rsid w:val="003D50EC"/>
    <w:rsid w:val="003D53E6"/>
    <w:rsid w:val="003E20D9"/>
    <w:rsid w:val="003F27B9"/>
    <w:rsid w:val="00402DD5"/>
    <w:rsid w:val="00411901"/>
    <w:rsid w:val="00412686"/>
    <w:rsid w:val="00413286"/>
    <w:rsid w:val="0041673C"/>
    <w:rsid w:val="00417061"/>
    <w:rsid w:val="00420C25"/>
    <w:rsid w:val="00424561"/>
    <w:rsid w:val="00444FF3"/>
    <w:rsid w:val="0045553D"/>
    <w:rsid w:val="00472164"/>
    <w:rsid w:val="00481132"/>
    <w:rsid w:val="00486B44"/>
    <w:rsid w:val="004A032E"/>
    <w:rsid w:val="004A2C94"/>
    <w:rsid w:val="004A3295"/>
    <w:rsid w:val="004C1226"/>
    <w:rsid w:val="004C1366"/>
    <w:rsid w:val="004E14B3"/>
    <w:rsid w:val="004E2A11"/>
    <w:rsid w:val="004E501C"/>
    <w:rsid w:val="004F70C4"/>
    <w:rsid w:val="0051666F"/>
    <w:rsid w:val="0052310A"/>
    <w:rsid w:val="00527C79"/>
    <w:rsid w:val="0054087B"/>
    <w:rsid w:val="0054716A"/>
    <w:rsid w:val="005475A6"/>
    <w:rsid w:val="00571BFC"/>
    <w:rsid w:val="00572935"/>
    <w:rsid w:val="00572AC6"/>
    <w:rsid w:val="00586BCB"/>
    <w:rsid w:val="00591498"/>
    <w:rsid w:val="00591FD8"/>
    <w:rsid w:val="005A2581"/>
    <w:rsid w:val="005B37B1"/>
    <w:rsid w:val="005C0F65"/>
    <w:rsid w:val="005C167B"/>
    <w:rsid w:val="005D0781"/>
    <w:rsid w:val="005D57FB"/>
    <w:rsid w:val="005E2CB2"/>
    <w:rsid w:val="005E3A44"/>
    <w:rsid w:val="005E6451"/>
    <w:rsid w:val="005F0C05"/>
    <w:rsid w:val="005F4774"/>
    <w:rsid w:val="005F7F58"/>
    <w:rsid w:val="00601B82"/>
    <w:rsid w:val="0060787A"/>
    <w:rsid w:val="006139D5"/>
    <w:rsid w:val="00616011"/>
    <w:rsid w:val="00623F16"/>
    <w:rsid w:val="00636BE1"/>
    <w:rsid w:val="00653714"/>
    <w:rsid w:val="00654135"/>
    <w:rsid w:val="00654646"/>
    <w:rsid w:val="00655447"/>
    <w:rsid w:val="006559F2"/>
    <w:rsid w:val="0066792E"/>
    <w:rsid w:val="006758A9"/>
    <w:rsid w:val="006860F0"/>
    <w:rsid w:val="006A0158"/>
    <w:rsid w:val="006A4EEF"/>
    <w:rsid w:val="006B510A"/>
    <w:rsid w:val="006C0286"/>
    <w:rsid w:val="006C72C4"/>
    <w:rsid w:val="006D3105"/>
    <w:rsid w:val="006D5429"/>
    <w:rsid w:val="006E0105"/>
    <w:rsid w:val="006E4007"/>
    <w:rsid w:val="006E7367"/>
    <w:rsid w:val="006F2740"/>
    <w:rsid w:val="00707B3D"/>
    <w:rsid w:val="00726447"/>
    <w:rsid w:val="007310F0"/>
    <w:rsid w:val="0073201B"/>
    <w:rsid w:val="007339F7"/>
    <w:rsid w:val="00737848"/>
    <w:rsid w:val="00741EF9"/>
    <w:rsid w:val="00744369"/>
    <w:rsid w:val="00745377"/>
    <w:rsid w:val="007458C5"/>
    <w:rsid w:val="007616F3"/>
    <w:rsid w:val="0076576A"/>
    <w:rsid w:val="00767DFA"/>
    <w:rsid w:val="00770423"/>
    <w:rsid w:val="00794BAD"/>
    <w:rsid w:val="007A69C2"/>
    <w:rsid w:val="007B113F"/>
    <w:rsid w:val="007B1E38"/>
    <w:rsid w:val="007C04BC"/>
    <w:rsid w:val="007C1CDA"/>
    <w:rsid w:val="007C6B4B"/>
    <w:rsid w:val="007D42EA"/>
    <w:rsid w:val="007E5B80"/>
    <w:rsid w:val="007F1E30"/>
    <w:rsid w:val="007F4A29"/>
    <w:rsid w:val="008057E5"/>
    <w:rsid w:val="00807EC0"/>
    <w:rsid w:val="008159D7"/>
    <w:rsid w:val="00820ABB"/>
    <w:rsid w:val="0082261C"/>
    <w:rsid w:val="00826BAD"/>
    <w:rsid w:val="0086400D"/>
    <w:rsid w:val="00866C05"/>
    <w:rsid w:val="0087354B"/>
    <w:rsid w:val="00881E5E"/>
    <w:rsid w:val="00883C18"/>
    <w:rsid w:val="008961D1"/>
    <w:rsid w:val="008B045E"/>
    <w:rsid w:val="008B1308"/>
    <w:rsid w:val="008B1AD6"/>
    <w:rsid w:val="008C2353"/>
    <w:rsid w:val="008D181F"/>
    <w:rsid w:val="008E130F"/>
    <w:rsid w:val="008E7925"/>
    <w:rsid w:val="009046F8"/>
    <w:rsid w:val="00912D6E"/>
    <w:rsid w:val="0091626B"/>
    <w:rsid w:val="0093230C"/>
    <w:rsid w:val="009370B8"/>
    <w:rsid w:val="009445FF"/>
    <w:rsid w:val="00956C2F"/>
    <w:rsid w:val="00960BE2"/>
    <w:rsid w:val="009625A3"/>
    <w:rsid w:val="00976001"/>
    <w:rsid w:val="009849EB"/>
    <w:rsid w:val="009859D3"/>
    <w:rsid w:val="00992983"/>
    <w:rsid w:val="00992BE1"/>
    <w:rsid w:val="00994214"/>
    <w:rsid w:val="009A3A3D"/>
    <w:rsid w:val="009A4B62"/>
    <w:rsid w:val="009B076E"/>
    <w:rsid w:val="009B434E"/>
    <w:rsid w:val="009C5179"/>
    <w:rsid w:val="009C5F42"/>
    <w:rsid w:val="009D16E1"/>
    <w:rsid w:val="009D44CD"/>
    <w:rsid w:val="009D5FBE"/>
    <w:rsid w:val="009D6ECE"/>
    <w:rsid w:val="009E0677"/>
    <w:rsid w:val="00A00B4D"/>
    <w:rsid w:val="00A03570"/>
    <w:rsid w:val="00A06610"/>
    <w:rsid w:val="00A07CE9"/>
    <w:rsid w:val="00A1101A"/>
    <w:rsid w:val="00A14C64"/>
    <w:rsid w:val="00A37095"/>
    <w:rsid w:val="00A40BAA"/>
    <w:rsid w:val="00A44AAE"/>
    <w:rsid w:val="00A6073B"/>
    <w:rsid w:val="00A66B63"/>
    <w:rsid w:val="00A75B31"/>
    <w:rsid w:val="00A86328"/>
    <w:rsid w:val="00A872DA"/>
    <w:rsid w:val="00A91B58"/>
    <w:rsid w:val="00A91B59"/>
    <w:rsid w:val="00A96F89"/>
    <w:rsid w:val="00AB01B8"/>
    <w:rsid w:val="00AB5B28"/>
    <w:rsid w:val="00AD1B19"/>
    <w:rsid w:val="00AD6079"/>
    <w:rsid w:val="00AE78C6"/>
    <w:rsid w:val="00AF48C3"/>
    <w:rsid w:val="00AF48D1"/>
    <w:rsid w:val="00B07A45"/>
    <w:rsid w:val="00B17AB8"/>
    <w:rsid w:val="00B2085D"/>
    <w:rsid w:val="00B23687"/>
    <w:rsid w:val="00B427C7"/>
    <w:rsid w:val="00B508CA"/>
    <w:rsid w:val="00B57F9D"/>
    <w:rsid w:val="00B6417E"/>
    <w:rsid w:val="00B648F9"/>
    <w:rsid w:val="00B662F8"/>
    <w:rsid w:val="00B765C3"/>
    <w:rsid w:val="00B808EA"/>
    <w:rsid w:val="00B84E07"/>
    <w:rsid w:val="00B851FF"/>
    <w:rsid w:val="00B87F04"/>
    <w:rsid w:val="00B97A46"/>
    <w:rsid w:val="00BB482A"/>
    <w:rsid w:val="00BC0F78"/>
    <w:rsid w:val="00BC1F00"/>
    <w:rsid w:val="00BC25C9"/>
    <w:rsid w:val="00BC6CEE"/>
    <w:rsid w:val="00BD2897"/>
    <w:rsid w:val="00BD2FEB"/>
    <w:rsid w:val="00BD7637"/>
    <w:rsid w:val="00BE4E46"/>
    <w:rsid w:val="00BE6C81"/>
    <w:rsid w:val="00BF1135"/>
    <w:rsid w:val="00BF4CA4"/>
    <w:rsid w:val="00C0258C"/>
    <w:rsid w:val="00C2177C"/>
    <w:rsid w:val="00C2404F"/>
    <w:rsid w:val="00C325BE"/>
    <w:rsid w:val="00C42DD5"/>
    <w:rsid w:val="00C436C8"/>
    <w:rsid w:val="00C44769"/>
    <w:rsid w:val="00C44CFD"/>
    <w:rsid w:val="00C515A8"/>
    <w:rsid w:val="00C60338"/>
    <w:rsid w:val="00C71EAA"/>
    <w:rsid w:val="00C72104"/>
    <w:rsid w:val="00C86B7E"/>
    <w:rsid w:val="00C86E7F"/>
    <w:rsid w:val="00C87E46"/>
    <w:rsid w:val="00C925AB"/>
    <w:rsid w:val="00CA4629"/>
    <w:rsid w:val="00CA4F00"/>
    <w:rsid w:val="00CB0C37"/>
    <w:rsid w:val="00CB338A"/>
    <w:rsid w:val="00CB3C2E"/>
    <w:rsid w:val="00CC3384"/>
    <w:rsid w:val="00CE3907"/>
    <w:rsid w:val="00CE595B"/>
    <w:rsid w:val="00CF451C"/>
    <w:rsid w:val="00CF6EEF"/>
    <w:rsid w:val="00D104A2"/>
    <w:rsid w:val="00D232F8"/>
    <w:rsid w:val="00D25736"/>
    <w:rsid w:val="00D309FA"/>
    <w:rsid w:val="00D31D9A"/>
    <w:rsid w:val="00D3417E"/>
    <w:rsid w:val="00D43B23"/>
    <w:rsid w:val="00D54F61"/>
    <w:rsid w:val="00D63C04"/>
    <w:rsid w:val="00D66560"/>
    <w:rsid w:val="00D6729C"/>
    <w:rsid w:val="00D702C2"/>
    <w:rsid w:val="00D74138"/>
    <w:rsid w:val="00D77146"/>
    <w:rsid w:val="00D944BF"/>
    <w:rsid w:val="00DA7EF8"/>
    <w:rsid w:val="00DB5498"/>
    <w:rsid w:val="00DB5DB2"/>
    <w:rsid w:val="00DC19D5"/>
    <w:rsid w:val="00DC3A9C"/>
    <w:rsid w:val="00DC47C7"/>
    <w:rsid w:val="00DC4B89"/>
    <w:rsid w:val="00DC737F"/>
    <w:rsid w:val="00DD3413"/>
    <w:rsid w:val="00DD6A4A"/>
    <w:rsid w:val="00DE01CC"/>
    <w:rsid w:val="00DF0D38"/>
    <w:rsid w:val="00DF3D5D"/>
    <w:rsid w:val="00E10937"/>
    <w:rsid w:val="00E13348"/>
    <w:rsid w:val="00E133F3"/>
    <w:rsid w:val="00E169D1"/>
    <w:rsid w:val="00E3182D"/>
    <w:rsid w:val="00E33BEE"/>
    <w:rsid w:val="00E37640"/>
    <w:rsid w:val="00E40388"/>
    <w:rsid w:val="00E56D0C"/>
    <w:rsid w:val="00E61C5B"/>
    <w:rsid w:val="00E70E68"/>
    <w:rsid w:val="00E71DF0"/>
    <w:rsid w:val="00E733CA"/>
    <w:rsid w:val="00E76C25"/>
    <w:rsid w:val="00E818DC"/>
    <w:rsid w:val="00E8326B"/>
    <w:rsid w:val="00E85423"/>
    <w:rsid w:val="00EA1319"/>
    <w:rsid w:val="00EA288E"/>
    <w:rsid w:val="00EC4A08"/>
    <w:rsid w:val="00EC72B3"/>
    <w:rsid w:val="00ED2121"/>
    <w:rsid w:val="00ED367E"/>
    <w:rsid w:val="00EE6F20"/>
    <w:rsid w:val="00EF79DB"/>
    <w:rsid w:val="00F034DC"/>
    <w:rsid w:val="00F03AAF"/>
    <w:rsid w:val="00F04119"/>
    <w:rsid w:val="00F046A7"/>
    <w:rsid w:val="00F15D23"/>
    <w:rsid w:val="00F1618F"/>
    <w:rsid w:val="00F1638C"/>
    <w:rsid w:val="00F211EE"/>
    <w:rsid w:val="00F26FF8"/>
    <w:rsid w:val="00F3133C"/>
    <w:rsid w:val="00F45182"/>
    <w:rsid w:val="00F47198"/>
    <w:rsid w:val="00F509A1"/>
    <w:rsid w:val="00F51B38"/>
    <w:rsid w:val="00F562AB"/>
    <w:rsid w:val="00F61629"/>
    <w:rsid w:val="00F82EE1"/>
    <w:rsid w:val="00FA7AB2"/>
    <w:rsid w:val="00FD431A"/>
    <w:rsid w:val="00FD6C5B"/>
    <w:rsid w:val="00FE4BB2"/>
    <w:rsid w:val="00FE77F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FE4BB2"/>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FE4BB2"/>
    <w:rPr>
      <w:rFonts w:ascii="Calibri" w:hAnsi="Calibri" w:cs="Calibri"/>
      <w:noProof/>
    </w:rPr>
  </w:style>
  <w:style w:type="paragraph" w:customStyle="1" w:styleId="EndNoteBibliography">
    <w:name w:val="EndNote Bibliography"/>
    <w:basedOn w:val="Normal"/>
    <w:link w:val="EndNoteBibliographyChar"/>
    <w:rsid w:val="00FE4BB2"/>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FE4BB2"/>
    <w:rPr>
      <w:rFonts w:ascii="Calibri" w:hAnsi="Calibri" w:cs="Calibri"/>
      <w:noProof/>
    </w:rPr>
  </w:style>
  <w:style w:type="character" w:styleId="Hyperlink">
    <w:name w:val="Hyperlink"/>
    <w:basedOn w:val="DefaultParagraphFont"/>
    <w:uiPriority w:val="99"/>
    <w:unhideWhenUsed/>
    <w:rsid w:val="0052310A"/>
    <w:rPr>
      <w:color w:val="0563C1" w:themeColor="hyperlink"/>
      <w:u w:val="single"/>
    </w:rPr>
  </w:style>
  <w:style w:type="paragraph" w:styleId="BalloonText">
    <w:name w:val="Balloon Text"/>
    <w:basedOn w:val="Normal"/>
    <w:link w:val="BalloonTextChar"/>
    <w:uiPriority w:val="99"/>
    <w:semiHidden/>
    <w:unhideWhenUsed/>
    <w:rsid w:val="00330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6C1"/>
    <w:rPr>
      <w:rFonts w:ascii="Segoe UI" w:hAnsi="Segoe UI" w:cs="Segoe UI"/>
      <w:sz w:val="18"/>
      <w:szCs w:val="18"/>
    </w:rPr>
  </w:style>
  <w:style w:type="paragraph" w:styleId="Header">
    <w:name w:val="header"/>
    <w:basedOn w:val="Normal"/>
    <w:link w:val="HeaderChar"/>
    <w:uiPriority w:val="99"/>
    <w:unhideWhenUsed/>
    <w:rsid w:val="007F1E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E30"/>
  </w:style>
  <w:style w:type="paragraph" w:styleId="Footer">
    <w:name w:val="footer"/>
    <w:basedOn w:val="Normal"/>
    <w:link w:val="FooterChar"/>
    <w:uiPriority w:val="99"/>
    <w:unhideWhenUsed/>
    <w:rsid w:val="007F1E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E30"/>
  </w:style>
  <w:style w:type="paragraph" w:styleId="Bibliography">
    <w:name w:val="Bibliography"/>
    <w:basedOn w:val="Normal"/>
    <w:next w:val="Normal"/>
    <w:uiPriority w:val="37"/>
    <w:unhideWhenUsed/>
    <w:rsid w:val="00AF48C3"/>
    <w:pPr>
      <w:tabs>
        <w:tab w:val="left" w:pos="504"/>
      </w:tabs>
      <w:spacing w:after="0" w:line="240" w:lineRule="auto"/>
      <w:ind w:left="504" w:hanging="504"/>
    </w:pPr>
  </w:style>
  <w:style w:type="paragraph" w:styleId="ListParagraph">
    <w:name w:val="List Paragraph"/>
    <w:basedOn w:val="Normal"/>
    <w:uiPriority w:val="34"/>
    <w:qFormat/>
    <w:rsid w:val="00B508CA"/>
    <w:pPr>
      <w:bidi w:val="0"/>
      <w:ind w:left="720"/>
      <w:contextualSpacing/>
    </w:pPr>
    <w:rPr>
      <w:lang w:bidi="ar-SA"/>
    </w:rPr>
  </w:style>
  <w:style w:type="character" w:customStyle="1" w:styleId="tlid-translation">
    <w:name w:val="tlid-translation"/>
    <w:basedOn w:val="DefaultParagraphFont"/>
    <w:rsid w:val="00655447"/>
  </w:style>
  <w:style w:type="character" w:styleId="Emphasis">
    <w:name w:val="Emphasis"/>
    <w:basedOn w:val="DefaultParagraphFont"/>
    <w:uiPriority w:val="20"/>
    <w:qFormat/>
    <w:rsid w:val="00127247"/>
    <w:rPr>
      <w:i/>
      <w:iCs/>
    </w:rPr>
  </w:style>
  <w:style w:type="character" w:styleId="Strong">
    <w:name w:val="Strong"/>
    <w:basedOn w:val="DefaultParagraphFont"/>
    <w:uiPriority w:val="22"/>
    <w:qFormat/>
    <w:rsid w:val="001C37A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FE4BB2"/>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FE4BB2"/>
    <w:rPr>
      <w:rFonts w:ascii="Calibri" w:hAnsi="Calibri" w:cs="Calibri"/>
      <w:noProof/>
    </w:rPr>
  </w:style>
  <w:style w:type="paragraph" w:customStyle="1" w:styleId="EndNoteBibliography">
    <w:name w:val="EndNote Bibliography"/>
    <w:basedOn w:val="Normal"/>
    <w:link w:val="EndNoteBibliographyChar"/>
    <w:rsid w:val="00FE4BB2"/>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FE4BB2"/>
    <w:rPr>
      <w:rFonts w:ascii="Calibri" w:hAnsi="Calibri" w:cs="Calibri"/>
      <w:noProof/>
    </w:rPr>
  </w:style>
  <w:style w:type="character" w:styleId="Hyperlink">
    <w:name w:val="Hyperlink"/>
    <w:basedOn w:val="DefaultParagraphFont"/>
    <w:uiPriority w:val="99"/>
    <w:unhideWhenUsed/>
    <w:rsid w:val="0052310A"/>
    <w:rPr>
      <w:color w:val="0563C1" w:themeColor="hyperlink"/>
      <w:u w:val="single"/>
    </w:rPr>
  </w:style>
  <w:style w:type="paragraph" w:styleId="BalloonText">
    <w:name w:val="Balloon Text"/>
    <w:basedOn w:val="Normal"/>
    <w:link w:val="BalloonTextChar"/>
    <w:uiPriority w:val="99"/>
    <w:semiHidden/>
    <w:unhideWhenUsed/>
    <w:rsid w:val="00330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6C1"/>
    <w:rPr>
      <w:rFonts w:ascii="Segoe UI" w:hAnsi="Segoe UI" w:cs="Segoe UI"/>
      <w:sz w:val="18"/>
      <w:szCs w:val="18"/>
    </w:rPr>
  </w:style>
  <w:style w:type="paragraph" w:styleId="Header">
    <w:name w:val="header"/>
    <w:basedOn w:val="Normal"/>
    <w:link w:val="HeaderChar"/>
    <w:uiPriority w:val="99"/>
    <w:unhideWhenUsed/>
    <w:rsid w:val="007F1E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E30"/>
  </w:style>
  <w:style w:type="paragraph" w:styleId="Footer">
    <w:name w:val="footer"/>
    <w:basedOn w:val="Normal"/>
    <w:link w:val="FooterChar"/>
    <w:uiPriority w:val="99"/>
    <w:unhideWhenUsed/>
    <w:rsid w:val="007F1E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E30"/>
  </w:style>
  <w:style w:type="paragraph" w:styleId="Bibliography">
    <w:name w:val="Bibliography"/>
    <w:basedOn w:val="Normal"/>
    <w:next w:val="Normal"/>
    <w:uiPriority w:val="37"/>
    <w:unhideWhenUsed/>
    <w:rsid w:val="00AF48C3"/>
    <w:pPr>
      <w:tabs>
        <w:tab w:val="left" w:pos="504"/>
      </w:tabs>
      <w:spacing w:after="0" w:line="240" w:lineRule="auto"/>
      <w:ind w:left="504" w:hanging="504"/>
    </w:pPr>
  </w:style>
  <w:style w:type="paragraph" w:styleId="ListParagraph">
    <w:name w:val="List Paragraph"/>
    <w:basedOn w:val="Normal"/>
    <w:uiPriority w:val="34"/>
    <w:qFormat/>
    <w:rsid w:val="00B508CA"/>
    <w:pPr>
      <w:bidi w:val="0"/>
      <w:ind w:left="720"/>
      <w:contextualSpacing/>
    </w:pPr>
    <w:rPr>
      <w:lang w:bidi="ar-SA"/>
    </w:rPr>
  </w:style>
  <w:style w:type="character" w:customStyle="1" w:styleId="tlid-translation">
    <w:name w:val="tlid-translation"/>
    <w:basedOn w:val="DefaultParagraphFont"/>
    <w:rsid w:val="00655447"/>
  </w:style>
  <w:style w:type="character" w:styleId="Emphasis">
    <w:name w:val="Emphasis"/>
    <w:basedOn w:val="DefaultParagraphFont"/>
    <w:uiPriority w:val="20"/>
    <w:qFormat/>
    <w:rsid w:val="00127247"/>
    <w:rPr>
      <w:i/>
      <w:iCs/>
    </w:rPr>
  </w:style>
  <w:style w:type="character" w:styleId="Strong">
    <w:name w:val="Strong"/>
    <w:basedOn w:val="DefaultParagraphFont"/>
    <w:uiPriority w:val="22"/>
    <w:qFormat/>
    <w:rsid w:val="001C37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inalianmehrdad@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zeinalian@med.mui.ac.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1749</TotalTime>
  <Pages>17</Pages>
  <Words>35216</Words>
  <Characters>200732</Characters>
  <Application>Microsoft Office Word</Application>
  <DocSecurity>0</DocSecurity>
  <Lines>1672</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Windows User</cp:lastModifiedBy>
  <cp:revision>65</cp:revision>
  <cp:lastPrinted>2020-04-03T14:22:00Z</cp:lastPrinted>
  <dcterms:created xsi:type="dcterms:W3CDTF">2020-03-19T06:49:00Z</dcterms:created>
  <dcterms:modified xsi:type="dcterms:W3CDTF">2020-04-03T20:57:00Z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zotero-version="5.0.85"&gt;&lt;session id="dFeKbTdg"/&gt;&lt;style id="http://www.zotero.org/styles/molecular-nutrition-and-food-research" hasBibliography="1" bibliographyStyleHasBeenSet="1"/&gt;&lt;prefs&gt;&lt;pref name="fieldType" value="Field"/&gt;&lt;pref n</vt:lpwstr>
  </property>
  <property fmtid="{D5CDD505-2E9C-101B-9397-08002B2CF9AE}" pid="3" name="ZOTERO_PREF_2">
    <vt:lpwstr>ame="storeReferences" value="true"/&gt;&lt;pref name="automaticJournalAbbreviations" value="true"/&gt;&lt;/prefs&gt;&lt;/data&gt;</vt:lpwstr>
  </property>
</Properties>
</file>