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A1866" w14:textId="6D5A6C54" w:rsidR="006C43DC" w:rsidRPr="00FA61BE" w:rsidRDefault="006C43DC" w:rsidP="006C43DC">
      <w:pPr>
        <w:rPr>
          <w:rFonts w:ascii="Arial" w:hAnsi="Arial" w:cs="Arial"/>
          <w:sz w:val="22"/>
          <w:szCs w:val="22"/>
          <w:lang w:val="en-CA"/>
        </w:rPr>
      </w:pPr>
      <w:r w:rsidRPr="009466B8">
        <w:rPr>
          <w:rFonts w:ascii="Arial" w:hAnsi="Arial" w:cs="Arial"/>
          <w:b/>
          <w:sz w:val="22"/>
          <w:szCs w:val="22"/>
          <w:lang w:val="en-CA"/>
        </w:rPr>
        <w:t xml:space="preserve">Supplemental Table </w:t>
      </w:r>
      <w:r>
        <w:rPr>
          <w:rFonts w:ascii="Arial" w:hAnsi="Arial" w:cs="Arial"/>
          <w:b/>
          <w:sz w:val="22"/>
          <w:szCs w:val="22"/>
          <w:lang w:val="en-CA"/>
        </w:rPr>
        <w:t>S1</w:t>
      </w:r>
      <w:r w:rsidRPr="009466B8">
        <w:rPr>
          <w:rFonts w:ascii="Arial" w:hAnsi="Arial" w:cs="Arial"/>
          <w:b/>
          <w:sz w:val="22"/>
          <w:szCs w:val="22"/>
          <w:lang w:val="en-CA"/>
        </w:rPr>
        <w:t xml:space="preserve">. </w:t>
      </w:r>
      <w:r w:rsidRPr="00B10B87">
        <w:rPr>
          <w:rFonts w:ascii="Arial" w:hAnsi="Arial" w:cs="Arial"/>
          <w:b/>
          <w:sz w:val="22"/>
          <w:szCs w:val="22"/>
          <w:lang w:val="en-CA"/>
        </w:rPr>
        <w:t xml:space="preserve">HbA1c, CGM </w:t>
      </w:r>
      <w:r w:rsidR="003A5CD5">
        <w:rPr>
          <w:rFonts w:ascii="Arial" w:hAnsi="Arial" w:cs="Arial"/>
          <w:b/>
          <w:sz w:val="22"/>
          <w:szCs w:val="22"/>
          <w:lang w:val="en-CA"/>
        </w:rPr>
        <w:t xml:space="preserve">Average </w:t>
      </w:r>
      <w:r w:rsidRPr="00B10B87">
        <w:rPr>
          <w:rFonts w:ascii="Arial" w:hAnsi="Arial" w:cs="Arial"/>
          <w:b/>
          <w:sz w:val="22"/>
          <w:szCs w:val="22"/>
          <w:lang w:val="en-CA"/>
        </w:rPr>
        <w:t xml:space="preserve">Glucose </w:t>
      </w:r>
      <w:r w:rsidR="003A5CD5">
        <w:rPr>
          <w:rFonts w:ascii="Arial" w:hAnsi="Arial" w:cs="Arial"/>
          <w:b/>
          <w:sz w:val="22"/>
          <w:szCs w:val="22"/>
          <w:lang w:val="en-CA"/>
        </w:rPr>
        <w:t>L</w:t>
      </w:r>
      <w:r w:rsidRPr="00B10B87">
        <w:rPr>
          <w:rFonts w:ascii="Arial" w:hAnsi="Arial" w:cs="Arial"/>
          <w:b/>
          <w:sz w:val="22"/>
          <w:szCs w:val="22"/>
          <w:lang w:val="en-CA"/>
        </w:rPr>
        <w:t>evels</w:t>
      </w:r>
      <w:r w:rsidR="000741C7">
        <w:rPr>
          <w:rFonts w:ascii="Arial" w:hAnsi="Arial" w:cs="Arial"/>
          <w:b/>
          <w:sz w:val="22"/>
          <w:szCs w:val="22"/>
          <w:lang w:val="en-CA"/>
        </w:rPr>
        <w:t xml:space="preserve">, </w:t>
      </w:r>
      <w:r w:rsidR="000741C7" w:rsidRPr="00196B24">
        <w:rPr>
          <w:rFonts w:ascii="Arial" w:hAnsi="Arial" w:cs="Arial"/>
          <w:b/>
          <w:sz w:val="22"/>
          <w:szCs w:val="22"/>
          <w:highlight w:val="yellow"/>
          <w:lang w:val="en-CA"/>
        </w:rPr>
        <w:t>Time-in-Range</w:t>
      </w:r>
      <w:r w:rsidR="00202352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 and</w:t>
      </w:r>
      <w:r w:rsidR="000741C7" w:rsidRPr="00196B24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 Glucose Coefficients of Variation</w:t>
      </w:r>
      <w:r w:rsidRPr="00B10B87">
        <w:rPr>
          <w:rFonts w:ascii="Arial" w:hAnsi="Arial" w:cs="Arial"/>
          <w:b/>
          <w:sz w:val="22"/>
          <w:szCs w:val="22"/>
          <w:lang w:val="en-CA"/>
        </w:rPr>
        <w:t xml:space="preserve"> in the NA and IAH Cohorts</w:t>
      </w:r>
    </w:p>
    <w:tbl>
      <w:tblPr>
        <w:tblStyle w:val="TableGrid"/>
        <w:tblW w:w="939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070"/>
        <w:gridCol w:w="2250"/>
        <w:gridCol w:w="2191"/>
      </w:tblGrid>
      <w:tr w:rsidR="00102AE1" w:rsidRPr="004D4611" w14:paraId="02F3F518" w14:textId="77777777" w:rsidTr="00102AE1">
        <w:tc>
          <w:tcPr>
            <w:tcW w:w="2880" w:type="dxa"/>
            <w:tcBorders>
              <w:bottom w:val="single" w:sz="4" w:space="0" w:color="auto"/>
              <w:right w:val="nil"/>
            </w:tcBorders>
          </w:tcPr>
          <w:p w14:paraId="4096C444" w14:textId="77777777" w:rsidR="006C43DC" w:rsidRPr="004D4611" w:rsidRDefault="006C43DC" w:rsidP="00AE463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070" w:type="dxa"/>
            <w:tcBorders>
              <w:bottom w:val="single" w:sz="4" w:space="0" w:color="auto"/>
              <w:right w:val="nil"/>
            </w:tcBorders>
          </w:tcPr>
          <w:p w14:paraId="72F43BEB" w14:textId="77777777" w:rsidR="006C43DC" w:rsidRPr="004D4611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D4611">
              <w:rPr>
                <w:rFonts w:ascii="Arial" w:hAnsi="Arial" w:cs="Arial"/>
                <w:sz w:val="22"/>
                <w:szCs w:val="22"/>
                <w:lang w:val="en-CA"/>
              </w:rPr>
              <w:t>Total (n=115)</w:t>
            </w: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</w:tcPr>
          <w:p w14:paraId="1EAB90B2" w14:textId="77777777" w:rsidR="006C43DC" w:rsidRPr="004D4611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D4611">
              <w:rPr>
                <w:rFonts w:ascii="Arial" w:hAnsi="Arial" w:cs="Arial"/>
                <w:sz w:val="22"/>
                <w:szCs w:val="22"/>
                <w:lang w:val="en-CA"/>
              </w:rPr>
              <w:t>NA (n=50)</w:t>
            </w:r>
          </w:p>
        </w:tc>
        <w:tc>
          <w:tcPr>
            <w:tcW w:w="2191" w:type="dxa"/>
            <w:tcBorders>
              <w:left w:val="nil"/>
              <w:bottom w:val="single" w:sz="4" w:space="0" w:color="auto"/>
            </w:tcBorders>
          </w:tcPr>
          <w:p w14:paraId="36DACCEA" w14:textId="77777777" w:rsidR="006C43DC" w:rsidRPr="004D4611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D4611">
              <w:rPr>
                <w:rFonts w:ascii="Arial" w:hAnsi="Arial" w:cs="Arial"/>
                <w:sz w:val="22"/>
                <w:szCs w:val="22"/>
                <w:lang w:val="en-CA"/>
              </w:rPr>
              <w:t>IAH (n=49)</w:t>
            </w:r>
          </w:p>
        </w:tc>
      </w:tr>
      <w:tr w:rsidR="00102AE1" w:rsidRPr="009466B8" w14:paraId="4690B382" w14:textId="77777777" w:rsidTr="00541BB2">
        <w:trPr>
          <w:trHeight w:val="296"/>
        </w:trPr>
        <w:tc>
          <w:tcPr>
            <w:tcW w:w="2880" w:type="dxa"/>
            <w:tcBorders>
              <w:bottom w:val="single" w:sz="4" w:space="0" w:color="auto"/>
              <w:right w:val="nil"/>
            </w:tcBorders>
          </w:tcPr>
          <w:p w14:paraId="640E4327" w14:textId="77777777" w:rsidR="006C43DC" w:rsidRPr="009466B8" w:rsidRDefault="006C43DC" w:rsidP="00AE463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HbA1c, %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(mmol/mol)</w:t>
            </w:r>
          </w:p>
        </w:tc>
        <w:tc>
          <w:tcPr>
            <w:tcW w:w="2070" w:type="dxa"/>
            <w:tcBorders>
              <w:bottom w:val="single" w:sz="4" w:space="0" w:color="auto"/>
              <w:right w:val="nil"/>
            </w:tcBorders>
            <w:vAlign w:val="center"/>
          </w:tcPr>
          <w:p w14:paraId="12331A2C" w14:textId="77777777" w:rsidR="006C43DC" w:rsidRPr="009466B8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7.4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1.2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(57.4)</w:t>
            </w: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7FBCC9" w14:textId="77777777" w:rsidR="006C43DC" w:rsidRPr="009466B8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7.5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±1.5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(58.5)</w:t>
            </w:r>
          </w:p>
        </w:tc>
        <w:tc>
          <w:tcPr>
            <w:tcW w:w="2191" w:type="dxa"/>
            <w:tcBorders>
              <w:left w:val="nil"/>
              <w:bottom w:val="single" w:sz="4" w:space="0" w:color="auto"/>
            </w:tcBorders>
            <w:vAlign w:val="center"/>
          </w:tcPr>
          <w:p w14:paraId="387A4AB4" w14:textId="77777777" w:rsidR="006C43DC" w:rsidRPr="009466B8" w:rsidRDefault="006C43DC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7.3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±0.8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(56.3)</w:t>
            </w:r>
          </w:p>
        </w:tc>
      </w:tr>
      <w:tr w:rsidR="00541BB2" w:rsidRPr="009466B8" w14:paraId="1E550DC8" w14:textId="77777777" w:rsidTr="00541BB2">
        <w:trPr>
          <w:trHeight w:val="269"/>
        </w:trPr>
        <w:tc>
          <w:tcPr>
            <w:tcW w:w="93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CFA761" w14:textId="171FEB55" w:rsidR="00541BB2" w:rsidRPr="009466B8" w:rsidRDefault="00541BB2" w:rsidP="00541BB2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CGM a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verage glucose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level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, mg/dL</w:t>
            </w:r>
          </w:p>
        </w:tc>
      </w:tr>
      <w:tr w:rsidR="00541BB2" w:rsidRPr="009466B8" w14:paraId="7527E1CF" w14:textId="77777777" w:rsidTr="003A5CD5">
        <w:trPr>
          <w:trHeight w:val="161"/>
        </w:trPr>
        <w:tc>
          <w:tcPr>
            <w:tcW w:w="2880" w:type="dxa"/>
            <w:tcBorders>
              <w:top w:val="single" w:sz="4" w:space="0" w:color="auto"/>
              <w:bottom w:val="nil"/>
              <w:right w:val="nil"/>
            </w:tcBorders>
          </w:tcPr>
          <w:p w14:paraId="2C168063" w14:textId="1EBFC9BC" w:rsidR="00541BB2" w:rsidRDefault="00541BB2" w:rsidP="00541BB2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6480EFB" w14:textId="1E7E0243" w:rsidR="00541BB2" w:rsidRPr="009466B8" w:rsidRDefault="00541BB2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16</w:t>
            </w:r>
            <w:r w:rsidR="003A5CD5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</w:t>
            </w:r>
            <w:r w:rsidR="003A5CD5">
              <w:rPr>
                <w:rFonts w:ascii="Arial" w:hAnsi="Arial" w:cs="Arial"/>
                <w:sz w:val="22"/>
                <w:szCs w:val="22"/>
                <w:lang w:val="en-CA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73BC27" w14:textId="665ED00B" w:rsidR="00541BB2" w:rsidRPr="009466B8" w:rsidRDefault="00541BB2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161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±37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405FF82" w14:textId="0E6A0EF7" w:rsidR="00541BB2" w:rsidRPr="009466B8" w:rsidRDefault="00541BB2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162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±3</w:t>
            </w:r>
            <w:r w:rsidRPr="00541BB2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1</w:t>
            </w:r>
          </w:p>
        </w:tc>
      </w:tr>
      <w:tr w:rsidR="00541BB2" w:rsidRPr="009466B8" w14:paraId="0F2D7657" w14:textId="77777777" w:rsidTr="005252CE">
        <w:trPr>
          <w:trHeight w:val="270"/>
        </w:trPr>
        <w:tc>
          <w:tcPr>
            <w:tcW w:w="2880" w:type="dxa"/>
            <w:tcBorders>
              <w:top w:val="nil"/>
              <w:bottom w:val="nil"/>
              <w:right w:val="nil"/>
            </w:tcBorders>
          </w:tcPr>
          <w:p w14:paraId="54635A57" w14:textId="6962CFC8" w:rsidR="00541BB2" w:rsidRPr="005252CE" w:rsidRDefault="00541BB2" w:rsidP="00541BB2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Day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14:paraId="028D9898" w14:textId="0CAC5BA1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162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±35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3C2A8" w14:textId="0D5A1E54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161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±38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</w:tcBorders>
            <w:vAlign w:val="center"/>
          </w:tcPr>
          <w:p w14:paraId="2FEF6CCB" w14:textId="074B5D9E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162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±31</w:t>
            </w:r>
          </w:p>
        </w:tc>
      </w:tr>
      <w:tr w:rsidR="00541BB2" w:rsidRPr="009466B8" w14:paraId="4E785788" w14:textId="77777777" w:rsidTr="005252CE">
        <w:trPr>
          <w:trHeight w:val="279"/>
        </w:trPr>
        <w:tc>
          <w:tcPr>
            <w:tcW w:w="28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FE4E77" w14:textId="0BB890AD" w:rsidR="00541BB2" w:rsidRPr="005252CE" w:rsidRDefault="00541BB2" w:rsidP="00541BB2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Night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151DB8" w14:textId="3A072A7D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161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±38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220AAA" w14:textId="6488BCA6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161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±41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FFE81D" w14:textId="68245E64" w:rsidR="00541BB2" w:rsidRPr="005252CE" w:rsidRDefault="003A5CD5" w:rsidP="00AE463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161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±36</w:t>
            </w:r>
          </w:p>
        </w:tc>
      </w:tr>
      <w:tr w:rsidR="00541BB2" w:rsidRPr="009466B8" w14:paraId="6C6FA1E4" w14:textId="77777777" w:rsidTr="005252CE">
        <w:trPr>
          <w:trHeight w:val="270"/>
        </w:trPr>
        <w:tc>
          <w:tcPr>
            <w:tcW w:w="93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6B7B8D" w14:textId="58AAE5F5" w:rsidR="00541BB2" w:rsidRPr="009466B8" w:rsidRDefault="00541BB2" w:rsidP="00541BB2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CGM glucose time-in-range,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%</w:t>
            </w:r>
          </w:p>
        </w:tc>
      </w:tr>
      <w:tr w:rsidR="00541BB2" w:rsidRPr="00427D46" w14:paraId="3BE9AF7A" w14:textId="77777777" w:rsidTr="005252CE">
        <w:tc>
          <w:tcPr>
            <w:tcW w:w="2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E85692F" w14:textId="454C65DC" w:rsidR="00541BB2" w:rsidRDefault="00541BB2" w:rsidP="00AE463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21226A" w14:textId="68FEB875" w:rsidR="00541BB2" w:rsidRPr="009466B8" w:rsidRDefault="00541BB2" w:rsidP="00AE463E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6</w:t>
            </w:r>
            <w:r w:rsidR="003A5CD5">
              <w:rPr>
                <w:rFonts w:ascii="Arial" w:hAnsi="Arial" w:cs="Arial"/>
                <w:sz w:val="22"/>
                <w:szCs w:val="22"/>
                <w:lang w:val="en-CA"/>
              </w:rPr>
              <w:t>3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.6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18.</w:t>
            </w:r>
            <w:r w:rsidR="003A5CD5">
              <w:rPr>
                <w:rFonts w:ascii="Arial" w:hAnsi="Arial" w:cs="Arial"/>
                <w:sz w:val="22"/>
                <w:szCs w:val="22"/>
                <w:lang w:val="en-CA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21D63" w14:textId="3BE613D5" w:rsidR="00541BB2" w:rsidRDefault="00541BB2" w:rsidP="003A5CD5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65.</w:t>
            </w:r>
            <w:r w:rsidRPr="00541BB2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3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±20.4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nil"/>
            </w:tcBorders>
          </w:tcPr>
          <w:p w14:paraId="1E9E59D9" w14:textId="23FC9630" w:rsidR="00541BB2" w:rsidRPr="009466B8" w:rsidRDefault="00541BB2" w:rsidP="003A5CD5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6</w:t>
            </w:r>
            <w:r w:rsidRPr="00541BB2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2.0</w:t>
            </w:r>
            <w:r w:rsidRPr="009466B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±16.2</w:t>
            </w:r>
          </w:p>
        </w:tc>
      </w:tr>
      <w:tr w:rsidR="00541BB2" w:rsidRPr="00427D46" w14:paraId="1F38750A" w14:textId="77777777" w:rsidTr="005252CE">
        <w:tc>
          <w:tcPr>
            <w:tcW w:w="2880" w:type="dxa"/>
            <w:tcBorders>
              <w:top w:val="nil"/>
              <w:bottom w:val="nil"/>
              <w:right w:val="nil"/>
            </w:tcBorders>
          </w:tcPr>
          <w:p w14:paraId="6932F87A" w14:textId="0FDB968C" w:rsidR="00541BB2" w:rsidRPr="005252CE" w:rsidRDefault="00541BB2" w:rsidP="00541BB2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Day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63734B64" w14:textId="49D0CC8F" w:rsidR="00541BB2" w:rsidRPr="005252CE" w:rsidRDefault="003A5CD5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63.6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±18.4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9202AD2" w14:textId="04D337A8" w:rsidR="00541BB2" w:rsidRPr="005252CE" w:rsidRDefault="005252CE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65.4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±20.4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</w:tcBorders>
          </w:tcPr>
          <w:p w14:paraId="42179EEB" w14:textId="75252C27" w:rsidR="00541BB2" w:rsidRPr="005252CE" w:rsidRDefault="005252CE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61.9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±16.0</w:t>
            </w:r>
          </w:p>
        </w:tc>
      </w:tr>
      <w:tr w:rsidR="00541BB2" w:rsidRPr="00427D46" w14:paraId="206C0B47" w14:textId="77777777" w:rsidTr="00102AE1">
        <w:tc>
          <w:tcPr>
            <w:tcW w:w="2880" w:type="dxa"/>
            <w:tcBorders>
              <w:top w:val="nil"/>
              <w:right w:val="nil"/>
            </w:tcBorders>
          </w:tcPr>
          <w:p w14:paraId="4D00FA77" w14:textId="39D9086E" w:rsidR="00541BB2" w:rsidRPr="005252CE" w:rsidRDefault="00541BB2" w:rsidP="00541BB2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Night</w:t>
            </w:r>
          </w:p>
        </w:tc>
        <w:tc>
          <w:tcPr>
            <w:tcW w:w="2070" w:type="dxa"/>
            <w:tcBorders>
              <w:top w:val="nil"/>
              <w:right w:val="nil"/>
            </w:tcBorders>
          </w:tcPr>
          <w:p w14:paraId="39957EF9" w14:textId="10210FDA" w:rsidR="00541BB2" w:rsidRPr="005252CE" w:rsidRDefault="003A5CD5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63.7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±21.0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</w:tcPr>
          <w:p w14:paraId="3734E4D5" w14:textId="62A1132E" w:rsidR="00541BB2" w:rsidRPr="005252CE" w:rsidRDefault="005252CE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65.1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±23.1</w:t>
            </w:r>
          </w:p>
        </w:tc>
        <w:tc>
          <w:tcPr>
            <w:tcW w:w="2191" w:type="dxa"/>
            <w:tcBorders>
              <w:top w:val="nil"/>
              <w:left w:val="nil"/>
            </w:tcBorders>
          </w:tcPr>
          <w:p w14:paraId="033B9912" w14:textId="01884047" w:rsidR="00541BB2" w:rsidRPr="005252CE" w:rsidRDefault="005252CE" w:rsidP="003A5CD5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62.2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±18.6</w:t>
            </w:r>
          </w:p>
        </w:tc>
      </w:tr>
      <w:tr w:rsidR="00D73B9D" w:rsidRPr="009466B8" w14:paraId="4E216F59" w14:textId="77777777" w:rsidTr="005B13BB">
        <w:trPr>
          <w:trHeight w:val="270"/>
        </w:trPr>
        <w:tc>
          <w:tcPr>
            <w:tcW w:w="93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64D3E3" w14:textId="604CF5E6" w:rsidR="00D73B9D" w:rsidRPr="009466B8" w:rsidRDefault="00D73B9D" w:rsidP="005B13BB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 xml:space="preserve">CGM glucose </w:t>
            </w:r>
            <w:r w:rsidR="00F57FA6">
              <w:rPr>
                <w:rFonts w:ascii="Arial" w:hAnsi="Arial" w:cs="Arial"/>
                <w:sz w:val="22"/>
                <w:szCs w:val="22"/>
                <w:lang w:val="en-CA"/>
              </w:rPr>
              <w:t>coefficient of variation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%</w:t>
            </w:r>
          </w:p>
        </w:tc>
      </w:tr>
      <w:tr w:rsidR="008C076B" w:rsidRPr="00427D46" w14:paraId="5C4312A1" w14:textId="77777777" w:rsidTr="005B13BB">
        <w:tc>
          <w:tcPr>
            <w:tcW w:w="2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3B998E6" w14:textId="77777777" w:rsidR="008C076B" w:rsidRPr="008C076B" w:rsidRDefault="008C076B" w:rsidP="008C076B">
            <w:pPr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8C076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Total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2B9B27" w14:textId="3401E926" w:rsidR="008C076B" w:rsidRPr="008C076B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8C076B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35.3±6.6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BFAB6" w14:textId="417364DA" w:rsidR="008C076B" w:rsidRPr="008C076B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8C076B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33.3±6.0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nil"/>
            </w:tcBorders>
          </w:tcPr>
          <w:p w14:paraId="70FE0642" w14:textId="79312BC4" w:rsidR="008C076B" w:rsidRPr="008C076B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8C076B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37.4±6.6</w:t>
            </w:r>
          </w:p>
        </w:tc>
      </w:tr>
      <w:tr w:rsidR="008C076B" w:rsidRPr="00427D46" w14:paraId="4B17FA66" w14:textId="77777777" w:rsidTr="005B13BB">
        <w:tc>
          <w:tcPr>
            <w:tcW w:w="2880" w:type="dxa"/>
            <w:tcBorders>
              <w:top w:val="nil"/>
              <w:bottom w:val="nil"/>
              <w:right w:val="nil"/>
            </w:tcBorders>
          </w:tcPr>
          <w:p w14:paraId="142E7FAF" w14:textId="77777777" w:rsidR="008C076B" w:rsidRPr="005252CE" w:rsidRDefault="008C076B" w:rsidP="008C076B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Day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56E52434" w14:textId="6E918363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34.8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6.7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FAAD19B" w14:textId="2ECEEFCE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32.9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6.2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</w:tcBorders>
          </w:tcPr>
          <w:p w14:paraId="473804AB" w14:textId="49CFD1BD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36.8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6.6</w:t>
            </w:r>
          </w:p>
        </w:tc>
      </w:tr>
      <w:tr w:rsidR="008C076B" w:rsidRPr="00427D46" w14:paraId="090DB61C" w14:textId="77777777" w:rsidTr="005B13BB">
        <w:tc>
          <w:tcPr>
            <w:tcW w:w="2880" w:type="dxa"/>
            <w:tcBorders>
              <w:top w:val="nil"/>
              <w:right w:val="nil"/>
            </w:tcBorders>
          </w:tcPr>
          <w:p w14:paraId="71EDF291" w14:textId="77777777" w:rsidR="008C076B" w:rsidRPr="005252CE" w:rsidRDefault="008C076B" w:rsidP="008C076B">
            <w:pPr>
              <w:ind w:left="163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 w:rsidRPr="005252CE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Night</w:t>
            </w:r>
          </w:p>
        </w:tc>
        <w:tc>
          <w:tcPr>
            <w:tcW w:w="2070" w:type="dxa"/>
            <w:tcBorders>
              <w:top w:val="nil"/>
              <w:right w:val="nil"/>
            </w:tcBorders>
          </w:tcPr>
          <w:p w14:paraId="507FAADF" w14:textId="2DB2FC5F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34.6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7.8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</w:tcPr>
          <w:p w14:paraId="4CCB1323" w14:textId="1C6B1578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32.0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6.8</w:t>
            </w:r>
          </w:p>
        </w:tc>
        <w:tc>
          <w:tcPr>
            <w:tcW w:w="2191" w:type="dxa"/>
            <w:tcBorders>
              <w:top w:val="nil"/>
              <w:left w:val="nil"/>
            </w:tcBorders>
          </w:tcPr>
          <w:p w14:paraId="25AA15A9" w14:textId="6785049E" w:rsidR="008C076B" w:rsidRPr="005252CE" w:rsidRDefault="008C076B" w:rsidP="008C076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37.2</w:t>
            </w:r>
            <w:r w:rsidRPr="005252CE"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±</w:t>
            </w:r>
            <w:r>
              <w:rPr>
                <w:rFonts w:ascii="Arial" w:hAnsi="Arial" w:cs="Arial"/>
                <w:color w:val="222222"/>
                <w:sz w:val="22"/>
                <w:szCs w:val="22"/>
                <w:highlight w:val="yellow"/>
                <w:shd w:val="clear" w:color="auto" w:fill="FFFFFF"/>
              </w:rPr>
              <w:t>7.9</w:t>
            </w:r>
          </w:p>
        </w:tc>
      </w:tr>
    </w:tbl>
    <w:p w14:paraId="12406D6B" w14:textId="77777777" w:rsidR="006C43DC" w:rsidRDefault="006C43DC" w:rsidP="006C43DC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t>Data presented in mean</w:t>
      </w:r>
      <w:r w:rsidRPr="009466B8">
        <w:rPr>
          <w:rFonts w:ascii="Arial" w:hAnsi="Arial" w:cs="Arial"/>
          <w:color w:val="222222"/>
          <w:sz w:val="22"/>
          <w:szCs w:val="22"/>
          <w:shd w:val="clear" w:color="auto" w:fill="FFFFFF"/>
        </w:rPr>
        <w:t>±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standard deviation. </w:t>
      </w:r>
      <w:r w:rsidRPr="00396222">
        <w:rPr>
          <w:rFonts w:ascii="Arial" w:hAnsi="Arial" w:cs="Arial"/>
          <w:sz w:val="22"/>
          <w:szCs w:val="22"/>
          <w:lang w:val="en-CA"/>
        </w:rPr>
        <w:t>HbA1c, hemoglobin A1C; CGM, continuous glucose monitoring</w:t>
      </w:r>
      <w:r>
        <w:rPr>
          <w:rFonts w:ascii="Arial" w:hAnsi="Arial" w:cs="Arial"/>
          <w:sz w:val="22"/>
          <w:szCs w:val="22"/>
          <w:lang w:val="en-CA"/>
        </w:rPr>
        <w:t>;</w:t>
      </w:r>
      <w:r w:rsidRPr="00396222">
        <w:rPr>
          <w:rFonts w:ascii="Arial" w:hAnsi="Arial" w:cs="Arial"/>
          <w:sz w:val="22"/>
          <w:szCs w:val="22"/>
          <w:lang w:val="en-CA"/>
        </w:rPr>
        <w:t xml:space="preserve"> NA, normal awareness; IAH, impaired awareness of hypoglycemia</w:t>
      </w:r>
      <w:r>
        <w:rPr>
          <w:rFonts w:ascii="Arial" w:hAnsi="Arial" w:cs="Arial"/>
          <w:sz w:val="22"/>
          <w:szCs w:val="22"/>
          <w:lang w:val="en-CA"/>
        </w:rPr>
        <w:t>.</w:t>
      </w:r>
    </w:p>
    <w:p w14:paraId="72895198" w14:textId="77777777" w:rsidR="006C43DC" w:rsidRDefault="006C43DC" w:rsidP="00A2062F">
      <w:pPr>
        <w:rPr>
          <w:rFonts w:ascii="Arial" w:hAnsi="Arial" w:cs="Arial"/>
          <w:b/>
          <w:sz w:val="22"/>
          <w:szCs w:val="22"/>
          <w:lang w:val="en-CA"/>
        </w:rPr>
      </w:pPr>
    </w:p>
    <w:p w14:paraId="01A62331" w14:textId="77777777" w:rsidR="006C43DC" w:rsidRDefault="006C43DC">
      <w:pPr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br w:type="page"/>
      </w:r>
    </w:p>
    <w:p w14:paraId="0F09480F" w14:textId="27A32028" w:rsidR="00A2062F" w:rsidRPr="00EF0F9D" w:rsidRDefault="00A2062F" w:rsidP="00A2062F">
      <w:pPr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lastRenderedPageBreak/>
        <w:t xml:space="preserve">Supplemental </w:t>
      </w:r>
      <w:r w:rsidRPr="00EF0F9D">
        <w:rPr>
          <w:rFonts w:ascii="Arial" w:hAnsi="Arial" w:cs="Arial"/>
          <w:b/>
          <w:sz w:val="22"/>
          <w:szCs w:val="22"/>
          <w:lang w:val="en-CA"/>
        </w:rPr>
        <w:t>Table S</w:t>
      </w:r>
      <w:r w:rsidR="006C43DC">
        <w:rPr>
          <w:rFonts w:ascii="Arial" w:hAnsi="Arial" w:cs="Arial"/>
          <w:b/>
          <w:sz w:val="22"/>
          <w:szCs w:val="22"/>
          <w:lang w:val="en-CA"/>
        </w:rPr>
        <w:t>2</w:t>
      </w:r>
      <w:r w:rsidRPr="00EF0F9D">
        <w:rPr>
          <w:rFonts w:ascii="Arial" w:hAnsi="Arial" w:cs="Arial"/>
          <w:b/>
          <w:sz w:val="22"/>
          <w:szCs w:val="22"/>
          <w:lang w:val="en-CA"/>
        </w:rPr>
        <w:t>. Total Hypoglycemia Duration and AUCs over Two-week Period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0"/>
        <w:gridCol w:w="2160"/>
        <w:gridCol w:w="2160"/>
        <w:gridCol w:w="1440"/>
      </w:tblGrid>
      <w:tr w:rsidR="00176AB6" w:rsidRPr="00DC3EE2" w14:paraId="4FC7D5B3" w14:textId="77777777" w:rsidTr="00176AB6"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2441935" w14:textId="77777777" w:rsidR="00176AB6" w:rsidRPr="00DC3EE2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</w:tcPr>
          <w:p w14:paraId="06D694F7" w14:textId="76BBEB70" w:rsidR="00176AB6" w:rsidRPr="00DC3EE2" w:rsidRDefault="00176AB6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NA</w:t>
            </w: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</w:tcPr>
          <w:p w14:paraId="711D791B" w14:textId="4AF41C84" w:rsidR="00176AB6" w:rsidRPr="00DC3EE2" w:rsidRDefault="00176AB6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IAH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2BBF58D" w14:textId="77777777" w:rsidR="00176AB6" w:rsidRPr="00DC3EE2" w:rsidRDefault="00176AB6" w:rsidP="000B5002">
            <w:pPr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i/>
                <w:sz w:val="22"/>
                <w:szCs w:val="22"/>
                <w:lang w:val="en-CA"/>
              </w:rPr>
              <w:t>P</w:t>
            </w: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-value</w:t>
            </w:r>
          </w:p>
        </w:tc>
      </w:tr>
      <w:tr w:rsidR="00176AB6" w:rsidRPr="009466B8" w14:paraId="5F406772" w14:textId="77777777" w:rsidTr="00176AB6">
        <w:tc>
          <w:tcPr>
            <w:tcW w:w="693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734CA45" w14:textId="2987C0ED" w:rsidR="00176AB6" w:rsidRPr="00DC3EE2" w:rsidRDefault="00176AB6" w:rsidP="00560B73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Duration with glucose &lt;70 mg/dL, minute</w:t>
            </w:r>
          </w:p>
        </w:tc>
      </w:tr>
      <w:tr w:rsidR="00176AB6" w:rsidRPr="009466B8" w14:paraId="3206C00D" w14:textId="77777777" w:rsidTr="00176AB6"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44AD07B8" w14:textId="38A434C9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178D4473" w14:textId="39712534" w:rsidR="00176AB6" w:rsidRPr="009466B8" w:rsidRDefault="00176AB6" w:rsidP="00F91477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293 (85.0, 719)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2187A487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445 (272.5, 1223)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BBFA416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0.010</w:t>
            </w:r>
          </w:p>
        </w:tc>
      </w:tr>
      <w:tr w:rsidR="00176AB6" w:rsidRPr="009466B8" w14:paraId="083DCB2C" w14:textId="77777777" w:rsidTr="00176AB6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DB5225" w14:textId="658DE881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Day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413CAC8" w14:textId="3D0DF0CA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185 (58.8, 429)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6571960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335 (113, 720)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752C9F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0.033</w:t>
            </w:r>
          </w:p>
        </w:tc>
      </w:tr>
      <w:tr w:rsidR="00176AB6" w:rsidRPr="009466B8" w14:paraId="6140FE07" w14:textId="77777777" w:rsidTr="00176AB6"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AC3F75E" w14:textId="646596F1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Night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5B9797AD" w14:textId="43185A8B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8</w:t>
            </w:r>
            <w:r w:rsidR="00B97886">
              <w:rPr>
                <w:rFonts w:ascii="Arial" w:hAnsi="Arial" w:cs="Arial"/>
                <w:sz w:val="22"/>
                <w:szCs w:val="22"/>
                <w:lang w:val="en-CA"/>
              </w:rPr>
              <w:t>5</w:t>
            </w: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 xml:space="preserve"> (30.0, 234)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61A2A056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195 (45.0, 528)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6EDF0F0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0.008</w:t>
            </w:r>
          </w:p>
        </w:tc>
      </w:tr>
      <w:tr w:rsidR="00176AB6" w:rsidRPr="009466B8" w14:paraId="5BD8FABE" w14:textId="77777777" w:rsidTr="00176AB6">
        <w:tc>
          <w:tcPr>
            <w:tcW w:w="693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55E4064" w14:textId="6AF5879E" w:rsidR="00176AB6" w:rsidRPr="00DC3EE2" w:rsidRDefault="00176AB6" w:rsidP="00560B73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Duration with glucose &lt;54 mg/dL, minute</w:t>
            </w:r>
          </w:p>
        </w:tc>
      </w:tr>
      <w:tr w:rsidR="00176AB6" w:rsidRPr="009466B8" w14:paraId="4BA926CC" w14:textId="77777777" w:rsidTr="00176AB6"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10681A95" w14:textId="4DDE43FA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10E4FA6" w14:textId="0AB2454A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35 (0, 146)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4D12983A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125 (35.0, 318)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5D66CBE6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0.003</w:t>
            </w:r>
          </w:p>
        </w:tc>
      </w:tr>
      <w:tr w:rsidR="00176AB6" w:rsidRPr="009466B8" w14:paraId="6A0073AF" w14:textId="77777777" w:rsidTr="00176AB6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6051CB" w14:textId="0EA205CB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Day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F45AA7C" w14:textId="04D06FDE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12.5 (0, 92.5)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EAA2232" w14:textId="17CC541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70 (12.5, 183)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EEDF7C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0.027</w:t>
            </w:r>
          </w:p>
        </w:tc>
      </w:tr>
      <w:tr w:rsidR="00176AB6" w:rsidRPr="009466B8" w14:paraId="28485DEA" w14:textId="77777777" w:rsidTr="00176AB6"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F40F945" w14:textId="380AAB5F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Night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22397C7B" w14:textId="492EB0C9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 (0, 41.3)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126951E7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35.0 (7.5, 105)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77CEE0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0.002</w:t>
            </w:r>
          </w:p>
        </w:tc>
      </w:tr>
      <w:tr w:rsidR="00176AB6" w:rsidRPr="009466B8" w14:paraId="051C87ED" w14:textId="77777777" w:rsidTr="00176AB6">
        <w:tc>
          <w:tcPr>
            <w:tcW w:w="693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B479B44" w14:textId="1AA79546" w:rsidR="00176AB6" w:rsidRPr="00DC3EE2" w:rsidRDefault="00176AB6" w:rsidP="00560B73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AUC with glucose &lt;70 mg/dL, minute*mg/dL</w:t>
            </w:r>
          </w:p>
        </w:tc>
      </w:tr>
      <w:tr w:rsidR="00176AB6" w:rsidRPr="009466B8" w14:paraId="2E5F4463" w14:textId="77777777" w:rsidTr="00176AB6"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171B2C1F" w14:textId="515BED58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12F4412" w14:textId="37FA444E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2535 (500, 6695)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D53549C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5060 (2185, 15810)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40E1B811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0.004</w:t>
            </w:r>
          </w:p>
        </w:tc>
      </w:tr>
      <w:tr w:rsidR="00176AB6" w:rsidRPr="009466B8" w14:paraId="71BF85C1" w14:textId="77777777" w:rsidTr="00176AB6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68E78F" w14:textId="4EAD31DE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Day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C25ABA" w14:textId="08785531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1568 (359, 4314)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1F32EB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3110 (1003, 8258)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F10E55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0.016</w:t>
            </w:r>
          </w:p>
        </w:tc>
      </w:tr>
      <w:tr w:rsidR="00176AB6" w:rsidRPr="009466B8" w14:paraId="0296B469" w14:textId="77777777" w:rsidTr="00176AB6"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A4B6C82" w14:textId="655EF6E0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Night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1E17EA5A" w14:textId="5288199D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493 (125, 2420)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16863180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2180 (530, 5315)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525B4D2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0.003</w:t>
            </w:r>
          </w:p>
        </w:tc>
      </w:tr>
      <w:tr w:rsidR="00176AB6" w:rsidRPr="009466B8" w14:paraId="41EB664D" w14:textId="77777777" w:rsidTr="00176AB6">
        <w:tc>
          <w:tcPr>
            <w:tcW w:w="693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A93C4A2" w14:textId="4A8E9436" w:rsidR="00176AB6" w:rsidRPr="00DC3EE2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DC3EE2">
              <w:rPr>
                <w:rFonts w:ascii="Arial" w:hAnsi="Arial" w:cs="Arial"/>
                <w:sz w:val="22"/>
                <w:szCs w:val="22"/>
                <w:lang w:val="en-CA"/>
              </w:rPr>
              <w:t>AUC with glucose &lt;54 mg/dL, minute*mg/dL</w:t>
            </w:r>
          </w:p>
        </w:tc>
      </w:tr>
      <w:tr w:rsidR="00176AB6" w:rsidRPr="009466B8" w14:paraId="0EC1740F" w14:textId="77777777" w:rsidTr="00176AB6"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13D38174" w14:textId="33D97D82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8456573" w14:textId="491A5FA1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160 (0, 926)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5951C737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770 (188, 2233)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31546C09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0.002</w:t>
            </w:r>
          </w:p>
        </w:tc>
      </w:tr>
      <w:tr w:rsidR="00176AB6" w:rsidRPr="009466B8" w14:paraId="5F6DA1D3" w14:textId="77777777" w:rsidTr="00176AB6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35B7D0" w14:textId="39B0AEEE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Day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AC7C2A5" w14:textId="3419EA13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47.5 (0, 765)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C82F487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375 (35.0, 1298)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EBCEE9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0.020</w:t>
            </w:r>
          </w:p>
        </w:tc>
      </w:tr>
      <w:tr w:rsidR="00176AB6" w:rsidRPr="009466B8" w14:paraId="66B4A6A1" w14:textId="77777777" w:rsidTr="00176AB6"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878B193" w14:textId="4A33BDF9" w:rsidR="00176AB6" w:rsidRPr="009466B8" w:rsidRDefault="00176AB6" w:rsidP="00176AB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  Night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1368ED85" w14:textId="64D98964" w:rsidR="00176AB6" w:rsidRPr="009466B8" w:rsidRDefault="00176AB6" w:rsidP="00F914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 (0, 271)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3B6CD3E5" w14:textId="77777777" w:rsidR="00176AB6" w:rsidRPr="009466B8" w:rsidRDefault="00176AB6" w:rsidP="00F91477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210 (20.0, 663)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909C418" w14:textId="77777777" w:rsidR="00176AB6" w:rsidRPr="009466B8" w:rsidRDefault="00176AB6" w:rsidP="000B5002">
            <w:pPr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9466B8">
              <w:rPr>
                <w:rFonts w:ascii="Arial" w:hAnsi="Arial" w:cs="Arial"/>
                <w:sz w:val="22"/>
                <w:szCs w:val="22"/>
                <w:lang w:val="en-CA"/>
              </w:rPr>
              <w:t>0.001</w:t>
            </w:r>
          </w:p>
        </w:tc>
      </w:tr>
    </w:tbl>
    <w:p w14:paraId="6A64280E" w14:textId="2A4290A2" w:rsidR="00A2062F" w:rsidRPr="004B2BA4" w:rsidRDefault="00A2062F" w:rsidP="00A2062F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Data presented in median (interquartile range) and analyzed by Mann-Whitney test. </w:t>
      </w:r>
      <w:r w:rsidRPr="004B2BA4">
        <w:rPr>
          <w:rFonts w:ascii="Arial" w:hAnsi="Arial" w:cs="Arial"/>
          <w:sz w:val="22"/>
          <w:szCs w:val="22"/>
          <w:lang w:val="en-CA"/>
        </w:rPr>
        <w:t>AUC, area under the curve</w:t>
      </w:r>
      <w:r>
        <w:rPr>
          <w:rFonts w:ascii="Arial" w:hAnsi="Arial" w:cs="Arial"/>
          <w:sz w:val="22"/>
          <w:szCs w:val="22"/>
          <w:lang w:val="en-CA"/>
        </w:rPr>
        <w:t xml:space="preserve"> 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 xml:space="preserve">calculated by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formula (</w:t>
      </w:r>
      <w:r w:rsidRPr="008C076B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 xml:space="preserve">hypoglycemia </w:t>
      </w:r>
      <w:r w:rsidR="00D65B0B" w:rsidRPr="008C076B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threshold</w:t>
      </w:r>
      <w:r w:rsidRPr="008C076B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 xml:space="preserve"> – continuous glucose monitoring glucose value) x five minutes for each glucose point during </w:t>
      </w:r>
      <w:r w:rsidR="007D5FF4" w:rsidRPr="008C076B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hypoglycemia</w:t>
      </w:r>
      <w:r w:rsidRPr="004B2BA4">
        <w:rPr>
          <w:rFonts w:ascii="Arial" w:hAnsi="Arial" w:cs="Arial"/>
          <w:sz w:val="22"/>
          <w:szCs w:val="22"/>
          <w:lang w:val="en-CA"/>
        </w:rPr>
        <w:t>; NA, normal awareness; IAH, impaired awareness of hypoglycemia</w:t>
      </w:r>
      <w:r>
        <w:rPr>
          <w:rFonts w:ascii="Arial" w:hAnsi="Arial" w:cs="Arial"/>
          <w:sz w:val="22"/>
          <w:szCs w:val="22"/>
          <w:lang w:val="en-CA"/>
        </w:rPr>
        <w:t>.</w:t>
      </w:r>
    </w:p>
    <w:p w14:paraId="78DC8308" w14:textId="77777777" w:rsidR="00A2062F" w:rsidRDefault="00A2062F" w:rsidP="00353F16">
      <w:pPr>
        <w:rPr>
          <w:rFonts w:ascii="Arial" w:hAnsi="Arial" w:cs="Arial"/>
          <w:b/>
          <w:sz w:val="22"/>
          <w:szCs w:val="22"/>
          <w:lang w:val="en-CA"/>
        </w:rPr>
      </w:pPr>
    </w:p>
    <w:p w14:paraId="31F863FC" w14:textId="77777777" w:rsidR="00165E4E" w:rsidRDefault="00165E4E">
      <w:pPr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br w:type="page"/>
      </w:r>
    </w:p>
    <w:p w14:paraId="0AF5692A" w14:textId="274E8D8D" w:rsidR="00165E4E" w:rsidRPr="00F44027" w:rsidRDefault="00165E4E" w:rsidP="00165E4E">
      <w:pPr>
        <w:rPr>
          <w:rFonts w:ascii="Arial" w:hAnsi="Arial" w:cs="Arial"/>
          <w:b/>
          <w:sz w:val="22"/>
          <w:szCs w:val="22"/>
          <w:lang w:val="en-CA"/>
        </w:rPr>
      </w:pPr>
      <w:r w:rsidRPr="009466B8">
        <w:rPr>
          <w:rFonts w:ascii="Arial" w:hAnsi="Arial" w:cs="Arial"/>
          <w:b/>
          <w:sz w:val="22"/>
          <w:szCs w:val="22"/>
          <w:lang w:val="en-CA"/>
        </w:rPr>
        <w:lastRenderedPageBreak/>
        <w:t xml:space="preserve">Supplemental Table </w:t>
      </w:r>
      <w:r>
        <w:rPr>
          <w:rFonts w:ascii="Arial" w:hAnsi="Arial" w:cs="Arial"/>
          <w:b/>
          <w:sz w:val="22"/>
          <w:szCs w:val="22"/>
          <w:lang w:val="en-CA"/>
        </w:rPr>
        <w:t>S</w:t>
      </w:r>
      <w:r w:rsidR="006C43DC">
        <w:rPr>
          <w:rFonts w:ascii="Arial" w:hAnsi="Arial" w:cs="Arial"/>
          <w:b/>
          <w:sz w:val="22"/>
          <w:szCs w:val="22"/>
          <w:lang w:val="en-CA"/>
        </w:rPr>
        <w:t>3</w:t>
      </w:r>
      <w:r w:rsidRPr="009466B8">
        <w:rPr>
          <w:rFonts w:ascii="Arial" w:hAnsi="Arial" w:cs="Arial"/>
          <w:b/>
          <w:sz w:val="22"/>
          <w:szCs w:val="22"/>
          <w:lang w:val="en-CA"/>
        </w:rPr>
        <w:t xml:space="preserve">. </w:t>
      </w:r>
      <w:r w:rsidRPr="00F44027">
        <w:rPr>
          <w:rFonts w:ascii="Arial" w:hAnsi="Arial" w:cs="Arial"/>
          <w:b/>
          <w:sz w:val="22"/>
          <w:szCs w:val="22"/>
          <w:lang w:val="en-CA"/>
        </w:rPr>
        <w:t xml:space="preserve">Prolonged </w:t>
      </w:r>
      <w:r w:rsidRPr="00F57FA6">
        <w:rPr>
          <w:rFonts w:ascii="Arial" w:hAnsi="Arial" w:cs="Arial"/>
          <w:b/>
          <w:sz w:val="22"/>
          <w:szCs w:val="22"/>
          <w:lang w:val="en-CA"/>
        </w:rPr>
        <w:t>Hypoglycemic E</w:t>
      </w:r>
      <w:r w:rsidR="00D65B0B" w:rsidRPr="00F57FA6">
        <w:rPr>
          <w:rFonts w:ascii="Arial" w:hAnsi="Arial" w:cs="Arial"/>
          <w:b/>
          <w:sz w:val="22"/>
          <w:szCs w:val="22"/>
          <w:lang w:val="en-CA"/>
        </w:rPr>
        <w:t>vents</w:t>
      </w:r>
      <w:r w:rsidRPr="00F57FA6">
        <w:rPr>
          <w:rFonts w:ascii="Arial" w:hAnsi="Arial" w:cs="Arial"/>
          <w:b/>
          <w:sz w:val="22"/>
          <w:szCs w:val="22"/>
          <w:vertAlign w:val="superscript"/>
          <w:lang w:val="en-CA"/>
        </w:rPr>
        <w:t>1</w:t>
      </w:r>
      <w:r w:rsidR="00C7577C" w:rsidRPr="00F57FA6">
        <w:rPr>
          <w:rFonts w:ascii="Arial" w:hAnsi="Arial" w:cs="Arial"/>
          <w:b/>
          <w:sz w:val="22"/>
          <w:szCs w:val="22"/>
          <w:vertAlign w:val="superscript"/>
          <w:lang w:val="en-CA"/>
        </w:rPr>
        <w:t xml:space="preserve"> </w:t>
      </w:r>
      <w:r w:rsidR="00C7577C" w:rsidRPr="00F57FA6">
        <w:rPr>
          <w:rFonts w:ascii="Arial" w:hAnsi="Arial" w:cs="Arial"/>
          <w:b/>
          <w:sz w:val="22"/>
          <w:szCs w:val="22"/>
          <w:lang w:val="en-CA"/>
        </w:rPr>
        <w:t>in NA/IAH</w:t>
      </w:r>
      <w:r w:rsidR="00C7577C" w:rsidRPr="00F44027">
        <w:rPr>
          <w:rFonts w:ascii="Arial" w:hAnsi="Arial" w:cs="Arial"/>
          <w:b/>
          <w:sz w:val="22"/>
          <w:szCs w:val="22"/>
          <w:lang w:val="en-CA"/>
        </w:rPr>
        <w:t xml:space="preserve"> </w:t>
      </w:r>
      <w:r w:rsidR="007F2FE5">
        <w:rPr>
          <w:rFonts w:ascii="Arial" w:hAnsi="Arial" w:cs="Arial"/>
          <w:b/>
          <w:sz w:val="22"/>
          <w:szCs w:val="22"/>
          <w:lang w:val="en-CA"/>
        </w:rPr>
        <w:t>Group</w:t>
      </w:r>
      <w:r w:rsidR="00C7577C" w:rsidRPr="00F44027">
        <w:rPr>
          <w:rFonts w:ascii="Arial" w:hAnsi="Arial" w:cs="Arial"/>
          <w:b/>
          <w:sz w:val="22"/>
          <w:szCs w:val="22"/>
          <w:lang w:val="en-CA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1887"/>
        <w:gridCol w:w="2160"/>
        <w:gridCol w:w="1980"/>
      </w:tblGrid>
      <w:tr w:rsidR="00165E4E" w:rsidRPr="001F281D" w14:paraId="71889D3F" w14:textId="77777777" w:rsidTr="00560B73"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D01B9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>Participant ID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BE631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>Time (minute)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EB516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 xml:space="preserve">AUC </w:t>
            </w:r>
          </w:p>
          <w:p w14:paraId="619EA82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>(minute*mg/dL)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A66BF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>Day (D)/night (N) time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en-CA"/>
              </w:rPr>
              <w:t>2</w:t>
            </w:r>
          </w:p>
        </w:tc>
      </w:tr>
      <w:tr w:rsidR="00165E4E" w:rsidRPr="001F281D" w14:paraId="695D7F35" w14:textId="77777777" w:rsidTr="00560B73">
        <w:tc>
          <w:tcPr>
            <w:tcW w:w="73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10574C5" w14:textId="685217EF" w:rsidR="00165E4E" w:rsidRPr="001F281D" w:rsidRDefault="00165E4E" w:rsidP="00560B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 xml:space="preserve">NA </w:t>
            </w:r>
            <w:r w:rsidR="007F2FE5">
              <w:rPr>
                <w:rFonts w:ascii="Arial" w:hAnsi="Arial" w:cs="Arial"/>
                <w:color w:val="000000"/>
                <w:sz w:val="22"/>
                <w:szCs w:val="22"/>
              </w:rPr>
              <w:t>Group</w:t>
            </w:r>
          </w:p>
        </w:tc>
      </w:tr>
      <w:tr w:rsidR="00165E4E" w:rsidRPr="001F281D" w14:paraId="77C05986" w14:textId="77777777" w:rsidTr="00560B73">
        <w:tc>
          <w:tcPr>
            <w:tcW w:w="1353" w:type="dxa"/>
            <w:tcBorders>
              <w:left w:val="nil"/>
              <w:bottom w:val="nil"/>
              <w:right w:val="nil"/>
            </w:tcBorders>
          </w:tcPr>
          <w:p w14:paraId="42E605B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87" w:type="dxa"/>
            <w:tcBorders>
              <w:left w:val="nil"/>
              <w:bottom w:val="nil"/>
              <w:right w:val="nil"/>
            </w:tcBorders>
          </w:tcPr>
          <w:p w14:paraId="0D7557A8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69B0814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1815</w:t>
            </w: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335C51F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258AC05B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93754C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ABB395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92C40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876EDB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157EDFC3" w14:textId="77777777" w:rsidTr="00560B73">
        <w:tc>
          <w:tcPr>
            <w:tcW w:w="1353" w:type="dxa"/>
            <w:tcBorders>
              <w:top w:val="nil"/>
              <w:left w:val="nil"/>
              <w:right w:val="nil"/>
            </w:tcBorders>
          </w:tcPr>
          <w:p w14:paraId="570216F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063896A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</w:tcPr>
          <w:p w14:paraId="43F8DEC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14:paraId="3D87957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21000C8E" w14:textId="77777777" w:rsidTr="00560B73">
        <w:tc>
          <w:tcPr>
            <w:tcW w:w="73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3F5AFF47" w14:textId="727DCDC4" w:rsidR="00165E4E" w:rsidRPr="001F281D" w:rsidRDefault="00165E4E" w:rsidP="00560B73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sz w:val="22"/>
                <w:szCs w:val="22"/>
                <w:lang w:val="en-CA"/>
              </w:rPr>
              <w:t xml:space="preserve">IAH </w:t>
            </w:r>
            <w:r w:rsidR="007F2FE5">
              <w:rPr>
                <w:rFonts w:ascii="Arial" w:hAnsi="Arial" w:cs="Arial"/>
                <w:sz w:val="22"/>
                <w:szCs w:val="22"/>
                <w:lang w:val="en-CA"/>
              </w:rPr>
              <w:t>Group</w:t>
            </w:r>
          </w:p>
        </w:tc>
      </w:tr>
      <w:tr w:rsidR="00165E4E" w:rsidRPr="001F281D" w14:paraId="077F180F" w14:textId="77777777" w:rsidTr="00560B73">
        <w:tc>
          <w:tcPr>
            <w:tcW w:w="1353" w:type="dxa"/>
            <w:tcBorders>
              <w:left w:val="nil"/>
              <w:bottom w:val="nil"/>
              <w:right w:val="nil"/>
            </w:tcBorders>
          </w:tcPr>
          <w:p w14:paraId="19EE5B2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87" w:type="dxa"/>
            <w:tcBorders>
              <w:left w:val="nil"/>
              <w:bottom w:val="nil"/>
              <w:right w:val="nil"/>
            </w:tcBorders>
          </w:tcPr>
          <w:p w14:paraId="682CEB5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1E4E786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1260</w:t>
            </w: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436EAA1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291945A3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1CAAEA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9BD14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FB9687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2275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6EA645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236D722C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9914FB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6ACD11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DF1C0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3290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0421D5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4B2DDAB0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8C1BF5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BD6B07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63CBE1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2655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35551B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53D4711B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92B64A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0C16F4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D5CB8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1625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ED0B3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578F1B8D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18040C2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E51F00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871420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BFF2DD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3AC0B186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820C6C4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C761F2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96D04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6BFE4F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65A430F0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0D674603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DF59CE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29061F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80C299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70882F3F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6F65208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12B5FDD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D8AB8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2490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53A16C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656A7066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389801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D04DF08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EED117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7C4011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688D3536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F66D6D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74DC60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DB21FE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2940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57DDCD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55A67BA2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0C3F390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07C78C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232F21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77F31C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44062698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EE1E0D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A7BCD5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8204E3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1640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02305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5EBA6BE4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B0361A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BC5DB4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79C83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4695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030A9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5DF17DE6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0CA01A4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0ADB51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308016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1365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52A970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02E88557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1477D8E4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4C871B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8BFD0A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1645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1B54A1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4F4021A9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D500F6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36CCAF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FB3A56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9DD061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2DA2ED31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A5820C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1EEE1C3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457E3C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1330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C9753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27A3F013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5E72305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DB554A4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07D0C0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2040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42D9A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31EFABC2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573DC2A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7621C0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9DAD0D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2270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A8B029B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283BC021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529CF4D6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A699AE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068254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66ABF5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402C549B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17468310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71EC4D3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271751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1705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5A6EF05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  <w:tr w:rsidR="00165E4E" w:rsidRPr="001F281D" w14:paraId="203E0792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FB68437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17FB1DE1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B609CC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A28E68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4E627883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06B53313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0751ADE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794B4F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1730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EEFBE3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7373BF41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2B61CB9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F78A49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4F4EAF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1905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78A65E4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</w:tr>
      <w:tr w:rsidR="00165E4E" w:rsidRPr="001F281D" w14:paraId="57DE8C7C" w14:textId="77777777" w:rsidTr="00560B7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A7D223D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D97614A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37C39A2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7280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FBBEF78" w14:textId="77777777" w:rsidR="00165E4E" w:rsidRPr="001F281D" w:rsidRDefault="00165E4E" w:rsidP="00560B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81D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</w:tr>
    </w:tbl>
    <w:p w14:paraId="0FC04C3D" w14:textId="55620E2D" w:rsidR="00165E4E" w:rsidRPr="00F57FA6" w:rsidRDefault="00577022" w:rsidP="00165E4E">
      <w:pPr>
        <w:rPr>
          <w:rFonts w:ascii="Arial" w:hAnsi="Arial" w:cs="Arial"/>
          <w:sz w:val="22"/>
          <w:szCs w:val="22"/>
          <w:lang w:val="en-CA"/>
        </w:rPr>
      </w:pPr>
      <w:r w:rsidRPr="004B2BA4">
        <w:rPr>
          <w:rFonts w:ascii="Arial" w:hAnsi="Arial" w:cs="Arial"/>
          <w:sz w:val="22"/>
          <w:szCs w:val="22"/>
          <w:lang w:val="en-CA"/>
        </w:rPr>
        <w:t xml:space="preserve">NA, normal </w:t>
      </w:r>
      <w:r w:rsidRPr="00F57FA6">
        <w:rPr>
          <w:rFonts w:ascii="Arial" w:hAnsi="Arial" w:cs="Arial"/>
          <w:sz w:val="22"/>
          <w:szCs w:val="22"/>
          <w:lang w:val="en-CA"/>
        </w:rPr>
        <w:t xml:space="preserve">awareness; IAH, impaired awareness of hypoglycemia; </w:t>
      </w:r>
      <w:r w:rsidR="00165E4E" w:rsidRPr="00F57FA6">
        <w:rPr>
          <w:rFonts w:ascii="Arial" w:hAnsi="Arial" w:cs="Arial"/>
          <w:sz w:val="22"/>
          <w:szCs w:val="22"/>
          <w:lang w:val="en-CA"/>
        </w:rPr>
        <w:t xml:space="preserve">AUC, area under the curve </w:t>
      </w:r>
      <w:r w:rsidR="00165E4E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calculated by formula (</w:t>
      </w:r>
      <w:r w:rsidR="00D65B0B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54</w:t>
      </w:r>
      <w:r w:rsidR="00165E4E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 xml:space="preserve"> – CGM value) x five minutes for each glucose point during a hypoglycemic e</w:t>
      </w:r>
      <w:r w:rsidR="00127E81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en-CA"/>
        </w:rPr>
        <w:t>vent</w:t>
      </w:r>
      <w:r w:rsidR="00165E4E" w:rsidRPr="00F57FA6">
        <w:rPr>
          <w:rFonts w:ascii="Arial" w:hAnsi="Arial" w:cs="Arial"/>
          <w:sz w:val="22"/>
          <w:szCs w:val="22"/>
          <w:lang w:val="en-CA"/>
        </w:rPr>
        <w:t>; CGM, continuous glucose monitoring.</w:t>
      </w:r>
    </w:p>
    <w:p w14:paraId="5F3975CF" w14:textId="0C34C051" w:rsidR="00165E4E" w:rsidRPr="004B2BA4" w:rsidRDefault="00165E4E" w:rsidP="00165E4E">
      <w:pPr>
        <w:rPr>
          <w:rFonts w:ascii="Arial" w:hAnsi="Arial" w:cs="Arial"/>
          <w:sz w:val="22"/>
          <w:szCs w:val="22"/>
          <w:vertAlign w:val="superscript"/>
          <w:lang w:val="en-CA"/>
        </w:rPr>
      </w:pPr>
      <w:r w:rsidRPr="00F57FA6">
        <w:rPr>
          <w:rFonts w:ascii="Arial" w:hAnsi="Arial" w:cs="Arial"/>
          <w:sz w:val="22"/>
          <w:szCs w:val="22"/>
          <w:vertAlign w:val="superscript"/>
          <w:lang w:val="en-CA"/>
        </w:rPr>
        <w:t>1</w:t>
      </w:r>
      <w:r w:rsidR="00D65B0B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 p</w:t>
      </w:r>
      <w:r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rolonged hypoglycemic e</w:t>
      </w:r>
      <w:r w:rsidR="00D65B0B"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vent</w:t>
      </w:r>
      <w:r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was defined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by CGM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glucose 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&lt;54 mg/dL for consecutive 120 minutes or more.</w:t>
      </w:r>
    </w:p>
    <w:p w14:paraId="3A696223" w14:textId="220AA777" w:rsidR="00165E4E" w:rsidRPr="004B2BA4" w:rsidRDefault="00165E4E" w:rsidP="00165E4E">
      <w:pP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vertAlign w:val="superscript"/>
          <w:lang w:val="en-CA"/>
        </w:rPr>
        <w:t>2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0600-2200 of CGM time was considered to be the day time; 2201-0559 was considered to be the night time.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144A7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 hypoglycemic e</w:t>
      </w:r>
      <w:r w:rsidR="00D65B0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vent</w:t>
      </w:r>
      <w:r w:rsidRPr="00144A7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is considered to be day/night-time based on the timing of the first glucose below the hypoglycemia </w:t>
      </w:r>
      <w:r w:rsidR="00D65B0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threshold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</w:p>
    <w:p w14:paraId="49DAB18C" w14:textId="77777777" w:rsidR="00165E4E" w:rsidRDefault="00165E4E">
      <w:pPr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br w:type="page"/>
      </w:r>
    </w:p>
    <w:p w14:paraId="7A3BEF29" w14:textId="08E46D0B" w:rsidR="000C3F83" w:rsidRPr="00F57FA6" w:rsidRDefault="000C3F83" w:rsidP="000C3F83">
      <w:pPr>
        <w:rPr>
          <w:rFonts w:ascii="Arial" w:hAnsi="Arial" w:cs="Arial"/>
          <w:b/>
          <w:sz w:val="22"/>
          <w:szCs w:val="22"/>
          <w:lang w:val="en-CA"/>
        </w:rPr>
      </w:pPr>
      <w:r w:rsidRPr="00F57FA6">
        <w:rPr>
          <w:rFonts w:ascii="Arial" w:hAnsi="Arial" w:cs="Arial"/>
          <w:b/>
          <w:sz w:val="22"/>
          <w:szCs w:val="22"/>
          <w:lang w:val="en-CA"/>
        </w:rPr>
        <w:lastRenderedPageBreak/>
        <w:t>Supplemental Table S</w:t>
      </w:r>
      <w:r w:rsidR="00474C57" w:rsidRPr="00F57FA6">
        <w:rPr>
          <w:rFonts w:ascii="Arial" w:hAnsi="Arial" w:cs="Arial"/>
          <w:b/>
          <w:sz w:val="22"/>
          <w:szCs w:val="22"/>
          <w:lang w:val="en-CA"/>
        </w:rPr>
        <w:t>4</w:t>
      </w:r>
      <w:r w:rsidRPr="00F57FA6">
        <w:rPr>
          <w:rFonts w:ascii="Arial" w:hAnsi="Arial" w:cs="Arial"/>
          <w:b/>
          <w:sz w:val="22"/>
          <w:szCs w:val="22"/>
          <w:lang w:val="en-CA"/>
        </w:rPr>
        <w:t>. Hypoglycemic E</w:t>
      </w:r>
      <w:r w:rsidR="00AA0B7F" w:rsidRPr="00F57FA6">
        <w:rPr>
          <w:rFonts w:ascii="Arial" w:hAnsi="Arial" w:cs="Arial"/>
          <w:b/>
          <w:sz w:val="22"/>
          <w:szCs w:val="22"/>
          <w:lang w:val="en-CA"/>
        </w:rPr>
        <w:t>vent</w:t>
      </w:r>
      <w:r w:rsidRPr="00F57FA6">
        <w:rPr>
          <w:rFonts w:ascii="Arial" w:hAnsi="Arial" w:cs="Arial"/>
          <w:b/>
          <w:sz w:val="22"/>
          <w:szCs w:val="22"/>
          <w:lang w:val="en-CA"/>
        </w:rPr>
        <w:t xml:space="preserve"> Numbers with the 15-minute Criterion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070"/>
        <w:gridCol w:w="2070"/>
        <w:gridCol w:w="1440"/>
      </w:tblGrid>
      <w:tr w:rsidR="000C3F83" w:rsidRPr="00F57FA6" w14:paraId="4F674ED2" w14:textId="77777777" w:rsidTr="005D112F">
        <w:tc>
          <w:tcPr>
            <w:tcW w:w="1165" w:type="dxa"/>
            <w:tcBorders>
              <w:right w:val="nil"/>
            </w:tcBorders>
          </w:tcPr>
          <w:p w14:paraId="6852E763" w14:textId="77777777" w:rsidR="000C3F83" w:rsidRPr="00F57FA6" w:rsidRDefault="000C3F83" w:rsidP="005D112F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4F83A598" w14:textId="310DF310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NA</w:t>
            </w:r>
          </w:p>
        </w:tc>
        <w:tc>
          <w:tcPr>
            <w:tcW w:w="2070" w:type="dxa"/>
            <w:tcBorders>
              <w:left w:val="nil"/>
              <w:right w:val="nil"/>
            </w:tcBorders>
          </w:tcPr>
          <w:p w14:paraId="08748FE3" w14:textId="1EFCF2BE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IAH</w:t>
            </w:r>
          </w:p>
        </w:tc>
        <w:tc>
          <w:tcPr>
            <w:tcW w:w="1440" w:type="dxa"/>
            <w:tcBorders>
              <w:left w:val="nil"/>
            </w:tcBorders>
          </w:tcPr>
          <w:p w14:paraId="7AC0BEDE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i/>
                <w:sz w:val="22"/>
                <w:szCs w:val="22"/>
                <w:lang w:val="en-CA"/>
              </w:rPr>
              <w:t>P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-value</w:t>
            </w:r>
          </w:p>
        </w:tc>
      </w:tr>
      <w:tr w:rsidR="000C3F83" w:rsidRPr="00F57FA6" w14:paraId="229E9951" w14:textId="77777777" w:rsidTr="005D112F">
        <w:tc>
          <w:tcPr>
            <w:tcW w:w="6745" w:type="dxa"/>
            <w:gridSpan w:val="4"/>
            <w:tcBorders>
              <w:bottom w:val="single" w:sz="4" w:space="0" w:color="auto"/>
            </w:tcBorders>
          </w:tcPr>
          <w:p w14:paraId="18EBA17B" w14:textId="4DA0F1DA" w:rsidR="000C3F83" w:rsidRPr="00F57FA6" w:rsidRDefault="00067065" w:rsidP="005D112F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E</w:t>
            </w:r>
            <w:r w:rsidR="00AA0B7F" w:rsidRPr="00F57FA6">
              <w:rPr>
                <w:rFonts w:ascii="Arial" w:hAnsi="Arial" w:cs="Arial"/>
                <w:sz w:val="22"/>
                <w:szCs w:val="22"/>
                <w:lang w:val="en-CA"/>
              </w:rPr>
              <w:t>vent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number with </w:t>
            </w:r>
            <w:r w:rsidR="000C3F83" w:rsidRPr="00F57FA6">
              <w:rPr>
                <w:rFonts w:ascii="Arial" w:hAnsi="Arial" w:cs="Arial"/>
                <w:sz w:val="22"/>
                <w:szCs w:val="22"/>
                <w:lang w:val="en-CA"/>
              </w:rPr>
              <w:t>glucose &lt;70 mg/dL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lasting </w:t>
            </w:r>
            <w:r w:rsidRPr="00F57FA6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≥</w:t>
            </w:r>
            <w:r w:rsidR="000C3F83" w:rsidRPr="00F57FA6">
              <w:rPr>
                <w:rFonts w:ascii="Arial" w:hAnsi="Arial" w:cs="Arial"/>
                <w:sz w:val="22"/>
                <w:szCs w:val="22"/>
                <w:lang w:val="en-CA"/>
              </w:rPr>
              <w:t>15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="000C3F83" w:rsidRPr="00F57FA6">
              <w:rPr>
                <w:rFonts w:ascii="Arial" w:hAnsi="Arial" w:cs="Arial"/>
                <w:sz w:val="22"/>
                <w:szCs w:val="22"/>
                <w:lang w:val="en-CA"/>
              </w:rPr>
              <w:t>minute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s</w:t>
            </w:r>
            <w:r w:rsidRPr="00F57FA6">
              <w:rPr>
                <w:rFonts w:ascii="Arial" w:hAnsi="Arial" w:cs="Arial"/>
                <w:sz w:val="22"/>
                <w:szCs w:val="22"/>
                <w:vertAlign w:val="superscript"/>
                <w:lang w:val="en-CA"/>
              </w:rPr>
              <w:t>1</w:t>
            </w:r>
            <w:r w:rsidR="000C3F83" w:rsidRPr="00F57FA6">
              <w:rPr>
                <w:rFonts w:ascii="Arial" w:hAnsi="Arial" w:cs="Arial"/>
                <w:sz w:val="22"/>
                <w:szCs w:val="22"/>
                <w:lang w:val="en-CA"/>
              </w:rPr>
              <w:t>, n</w:t>
            </w:r>
          </w:p>
        </w:tc>
      </w:tr>
      <w:tr w:rsidR="000C3F83" w:rsidRPr="00F57FA6" w14:paraId="6ECD0742" w14:textId="77777777" w:rsidTr="005D112F">
        <w:tc>
          <w:tcPr>
            <w:tcW w:w="1165" w:type="dxa"/>
            <w:tcBorders>
              <w:bottom w:val="nil"/>
              <w:right w:val="nil"/>
            </w:tcBorders>
          </w:tcPr>
          <w:p w14:paraId="396C83A8" w14:textId="77777777" w:rsidR="000C3F83" w:rsidRPr="00F57FA6" w:rsidRDefault="000C3F83" w:rsidP="005D112F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</w:tcPr>
          <w:p w14:paraId="13038599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6 (3, 13)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</w:tcPr>
          <w:p w14:paraId="0928EF97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9 (6, 17)</w:t>
            </w:r>
          </w:p>
        </w:tc>
        <w:tc>
          <w:tcPr>
            <w:tcW w:w="1440" w:type="dxa"/>
            <w:tcBorders>
              <w:left w:val="nil"/>
              <w:bottom w:val="nil"/>
            </w:tcBorders>
          </w:tcPr>
          <w:p w14:paraId="027C1F65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b/>
                <w:sz w:val="22"/>
                <w:szCs w:val="22"/>
                <w:lang w:val="en-CA"/>
              </w:rPr>
              <w:t>0.025</w:t>
            </w:r>
          </w:p>
        </w:tc>
      </w:tr>
      <w:tr w:rsidR="000C3F83" w:rsidRPr="00F57FA6" w14:paraId="72FD8D7F" w14:textId="77777777" w:rsidTr="005D112F">
        <w:tc>
          <w:tcPr>
            <w:tcW w:w="1165" w:type="dxa"/>
            <w:tcBorders>
              <w:top w:val="nil"/>
              <w:bottom w:val="nil"/>
              <w:right w:val="nil"/>
            </w:tcBorders>
          </w:tcPr>
          <w:p w14:paraId="4A9C5734" w14:textId="77777777" w:rsidR="000C3F83" w:rsidRPr="00F57FA6" w:rsidRDefault="000C3F83" w:rsidP="005D112F">
            <w:pPr>
              <w:ind w:left="153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Day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ACA49C5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4 (1, 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D7CE946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7 (3, 12)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C0E130B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0.084</w:t>
            </w:r>
          </w:p>
        </w:tc>
      </w:tr>
      <w:tr w:rsidR="000C3F83" w:rsidRPr="00F57FA6" w14:paraId="1CF9547F" w14:textId="77777777" w:rsidTr="005D112F">
        <w:tc>
          <w:tcPr>
            <w:tcW w:w="1165" w:type="dxa"/>
            <w:tcBorders>
              <w:top w:val="nil"/>
              <w:right w:val="nil"/>
            </w:tcBorders>
          </w:tcPr>
          <w:p w14:paraId="042A2EC3" w14:textId="77777777" w:rsidR="000C3F83" w:rsidRPr="00F57FA6" w:rsidRDefault="000C3F83" w:rsidP="005D112F">
            <w:pPr>
              <w:ind w:left="153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Night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</w:tcPr>
          <w:p w14:paraId="6150986C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2 (1, 4)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</w:tcPr>
          <w:p w14:paraId="6BF4602B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3 (1, 6)</w:t>
            </w:r>
          </w:p>
        </w:tc>
        <w:tc>
          <w:tcPr>
            <w:tcW w:w="1440" w:type="dxa"/>
            <w:tcBorders>
              <w:top w:val="nil"/>
              <w:left w:val="nil"/>
            </w:tcBorders>
          </w:tcPr>
          <w:p w14:paraId="191A31E8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b/>
                <w:sz w:val="22"/>
                <w:szCs w:val="22"/>
                <w:lang w:val="en-CA"/>
              </w:rPr>
              <w:t>0.010</w:t>
            </w:r>
          </w:p>
        </w:tc>
      </w:tr>
      <w:tr w:rsidR="000C3F83" w:rsidRPr="00F57FA6" w14:paraId="52391470" w14:textId="77777777" w:rsidTr="005D112F">
        <w:tc>
          <w:tcPr>
            <w:tcW w:w="6745" w:type="dxa"/>
            <w:gridSpan w:val="4"/>
            <w:tcBorders>
              <w:bottom w:val="single" w:sz="4" w:space="0" w:color="auto"/>
            </w:tcBorders>
          </w:tcPr>
          <w:p w14:paraId="4849CC8D" w14:textId="69729D9C" w:rsidR="000C3F83" w:rsidRPr="00F57FA6" w:rsidRDefault="00067065" w:rsidP="005D112F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E</w:t>
            </w:r>
            <w:r w:rsidR="00AA0B7F" w:rsidRPr="00F57FA6">
              <w:rPr>
                <w:rFonts w:ascii="Arial" w:hAnsi="Arial" w:cs="Arial"/>
                <w:sz w:val="22"/>
                <w:szCs w:val="22"/>
                <w:lang w:val="en-CA"/>
              </w:rPr>
              <w:t>vent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number with glucose &lt;54 mg/dL lasting </w:t>
            </w:r>
            <w:r w:rsidRPr="00F57FA6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≥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15 minutes</w:t>
            </w:r>
            <w:r w:rsidRPr="00F57FA6">
              <w:rPr>
                <w:rFonts w:ascii="Arial" w:hAnsi="Arial" w:cs="Arial"/>
                <w:sz w:val="22"/>
                <w:szCs w:val="22"/>
                <w:vertAlign w:val="superscript"/>
                <w:lang w:val="en-CA"/>
              </w:rPr>
              <w:t>1</w:t>
            </w: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, n</w:t>
            </w:r>
          </w:p>
        </w:tc>
      </w:tr>
      <w:tr w:rsidR="000C3F83" w:rsidRPr="00F57FA6" w14:paraId="1C9A9CBF" w14:textId="77777777" w:rsidTr="005D112F">
        <w:tc>
          <w:tcPr>
            <w:tcW w:w="1165" w:type="dxa"/>
            <w:tcBorders>
              <w:bottom w:val="nil"/>
              <w:right w:val="nil"/>
            </w:tcBorders>
          </w:tcPr>
          <w:p w14:paraId="72D1F702" w14:textId="77777777" w:rsidR="000C3F83" w:rsidRPr="00F57FA6" w:rsidRDefault="000C3F83" w:rsidP="005D112F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Total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</w:tcPr>
          <w:p w14:paraId="7BFDFE43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1 (0, 3)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</w:tcPr>
          <w:p w14:paraId="5A1037F7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3 (1, 6)</w:t>
            </w:r>
          </w:p>
        </w:tc>
        <w:tc>
          <w:tcPr>
            <w:tcW w:w="1440" w:type="dxa"/>
            <w:tcBorders>
              <w:left w:val="nil"/>
              <w:bottom w:val="nil"/>
            </w:tcBorders>
          </w:tcPr>
          <w:p w14:paraId="3B3FE0AA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b/>
                <w:sz w:val="22"/>
                <w:szCs w:val="22"/>
                <w:lang w:val="en-CA"/>
              </w:rPr>
              <w:t>0.006</w:t>
            </w:r>
          </w:p>
        </w:tc>
      </w:tr>
      <w:tr w:rsidR="000C3F83" w:rsidRPr="00F57FA6" w14:paraId="1DA0DF30" w14:textId="77777777" w:rsidTr="005D112F">
        <w:tc>
          <w:tcPr>
            <w:tcW w:w="1165" w:type="dxa"/>
            <w:tcBorders>
              <w:top w:val="nil"/>
              <w:bottom w:val="nil"/>
              <w:right w:val="nil"/>
            </w:tcBorders>
          </w:tcPr>
          <w:p w14:paraId="727C0DB2" w14:textId="77777777" w:rsidR="000C3F83" w:rsidRPr="00F57FA6" w:rsidRDefault="000C3F83" w:rsidP="005D112F">
            <w:pPr>
              <w:ind w:left="153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Day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C265C5A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1 (0, 3)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6B1B7C0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2 (0, 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AE2E610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b/>
                <w:sz w:val="22"/>
                <w:szCs w:val="22"/>
                <w:lang w:val="en-CA"/>
              </w:rPr>
              <w:t>0.012</w:t>
            </w:r>
          </w:p>
        </w:tc>
      </w:tr>
      <w:tr w:rsidR="000C3F83" w:rsidRPr="00F57FA6" w14:paraId="44DCFC16" w14:textId="77777777" w:rsidTr="005D112F">
        <w:tc>
          <w:tcPr>
            <w:tcW w:w="1165" w:type="dxa"/>
            <w:tcBorders>
              <w:top w:val="nil"/>
              <w:right w:val="nil"/>
            </w:tcBorders>
          </w:tcPr>
          <w:p w14:paraId="3F9EF327" w14:textId="77777777" w:rsidR="000C3F83" w:rsidRPr="00F57FA6" w:rsidRDefault="000C3F83" w:rsidP="005D112F">
            <w:pPr>
              <w:ind w:left="153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 xml:space="preserve"> Night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</w:tcPr>
          <w:p w14:paraId="4FE2FA48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0 (0, 1)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</w:tcPr>
          <w:p w14:paraId="51A87133" w14:textId="77777777" w:rsidR="000C3F83" w:rsidRPr="00F57FA6" w:rsidRDefault="000C3F83" w:rsidP="005D112F">
            <w:pPr>
              <w:jc w:val="center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sz w:val="22"/>
                <w:szCs w:val="22"/>
                <w:lang w:val="en-CA"/>
              </w:rPr>
              <w:t>1 (0, 2)</w:t>
            </w:r>
          </w:p>
        </w:tc>
        <w:tc>
          <w:tcPr>
            <w:tcW w:w="1440" w:type="dxa"/>
            <w:tcBorders>
              <w:top w:val="nil"/>
              <w:left w:val="nil"/>
            </w:tcBorders>
          </w:tcPr>
          <w:p w14:paraId="460B9196" w14:textId="77777777" w:rsidR="000C3F83" w:rsidRPr="00F57FA6" w:rsidRDefault="000C3F83" w:rsidP="00FF7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F57FA6">
              <w:rPr>
                <w:rFonts w:ascii="Arial" w:hAnsi="Arial" w:cs="Arial"/>
                <w:b/>
                <w:sz w:val="22"/>
                <w:szCs w:val="22"/>
                <w:lang w:val="en-CA"/>
              </w:rPr>
              <w:t>0.043</w:t>
            </w:r>
          </w:p>
        </w:tc>
      </w:tr>
    </w:tbl>
    <w:p w14:paraId="02F5A423" w14:textId="2AAB1003" w:rsidR="000C3F83" w:rsidRPr="00F57FA6" w:rsidRDefault="000C3F83" w:rsidP="000C3F83">
      <w:pPr>
        <w:rPr>
          <w:rFonts w:ascii="Arial" w:hAnsi="Arial" w:cs="Arial"/>
          <w:sz w:val="22"/>
          <w:szCs w:val="22"/>
          <w:lang w:val="en-CA"/>
        </w:rPr>
      </w:pPr>
      <w:r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Data presented in median (interquartile range) and analyzed by Mann-Whitney test. Boldface indicates statistical significance</w:t>
      </w:r>
      <w:r w:rsidR="00B65AF7" w:rsidRPr="00F57FA6">
        <w:rPr>
          <w:rFonts w:ascii="Arial" w:hAnsi="Arial" w:cs="Arial"/>
          <w:sz w:val="22"/>
          <w:szCs w:val="22"/>
          <w:lang w:val="en-CA"/>
        </w:rPr>
        <w:t xml:space="preserve">. </w:t>
      </w:r>
      <w:r w:rsidRPr="00F57FA6">
        <w:rPr>
          <w:rFonts w:ascii="Arial" w:hAnsi="Arial" w:cs="Arial"/>
          <w:sz w:val="22"/>
          <w:szCs w:val="22"/>
          <w:lang w:val="en-CA"/>
        </w:rPr>
        <w:t>NA, normal awareness; IAH, impaired awareness of hypoglycemia.</w:t>
      </w:r>
    </w:p>
    <w:p w14:paraId="24A67DCD" w14:textId="62E3D206" w:rsidR="000C3F83" w:rsidRDefault="000C3F83" w:rsidP="000C3F83">
      <w:pP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F57FA6">
        <w:rPr>
          <w:rFonts w:ascii="Arial" w:hAnsi="Arial" w:cs="Arial"/>
          <w:sz w:val="22"/>
          <w:szCs w:val="22"/>
          <w:vertAlign w:val="superscript"/>
          <w:lang w:val="en-CA"/>
        </w:rPr>
        <w:t>1</w:t>
      </w:r>
      <w:r w:rsidRPr="00F57FA6">
        <w:rPr>
          <w:rFonts w:ascii="Arial" w:hAnsi="Arial" w:cs="Arial"/>
          <w:sz w:val="22"/>
          <w:szCs w:val="22"/>
          <w:lang w:val="en-CA"/>
        </w:rPr>
        <w:t xml:space="preserve">The </w:t>
      </w:r>
      <w:r w:rsidR="00863B81" w:rsidRPr="00F57FA6">
        <w:rPr>
          <w:rFonts w:ascii="Arial" w:hAnsi="Arial" w:cs="Arial"/>
          <w:sz w:val="22"/>
          <w:szCs w:val="22"/>
          <w:lang w:val="en-CA"/>
        </w:rPr>
        <w:t>15</w:t>
      </w:r>
      <w:r w:rsidRPr="00F57FA6">
        <w:rPr>
          <w:rFonts w:ascii="Arial" w:hAnsi="Arial" w:cs="Arial"/>
          <w:sz w:val="22"/>
          <w:szCs w:val="22"/>
          <w:lang w:val="en-CA"/>
        </w:rPr>
        <w:t xml:space="preserve">-minute criterion is met with </w:t>
      </w:r>
      <w:r w:rsidRPr="00F57F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at least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745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three</w:t>
      </w:r>
      <w:r w:rsidRPr="004B2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consecutive glucose values with five-minute intervals being below the hypoglycemia </w:t>
      </w:r>
      <w:r w:rsidR="00AA0B7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threshold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</w:p>
    <w:p w14:paraId="58FD1BDA" w14:textId="012254B6" w:rsidR="005A3B53" w:rsidRDefault="005A3B53">
      <w:pP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 w:type="page"/>
      </w:r>
    </w:p>
    <w:p w14:paraId="1D188DC8" w14:textId="7C68670D" w:rsidR="005A3B53" w:rsidRPr="002E23B9" w:rsidRDefault="005A3B53" w:rsidP="000C3F83">
      <w:pPr>
        <w:rPr>
          <w:rFonts w:ascii="Arial" w:hAnsi="Arial" w:cs="Arial"/>
          <w:b/>
          <w:sz w:val="22"/>
          <w:szCs w:val="22"/>
          <w:highlight w:val="yellow"/>
          <w:lang w:val="en-CA"/>
        </w:rPr>
      </w:pPr>
      <w:r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lastRenderedPageBreak/>
        <w:t xml:space="preserve">Supplemental Table S5. </w:t>
      </w:r>
      <w:r w:rsidR="00E24EC4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>Logistic R</w:t>
      </w:r>
      <w:r w:rsidR="00BC72B6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egression </w:t>
      </w:r>
      <w:r w:rsidR="00112A68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Model </w:t>
      </w:r>
      <w:r w:rsidR="00E24EC4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on </w:t>
      </w:r>
      <w:r w:rsidR="00D61AD7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>Hypoglycemia</w:t>
      </w:r>
      <w:r w:rsidR="00E24EC4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 Metrics between NA and IAH </w:t>
      </w:r>
      <w:r w:rsidR="00112A68">
        <w:rPr>
          <w:rFonts w:ascii="Arial" w:hAnsi="Arial" w:cs="Arial"/>
          <w:b/>
          <w:sz w:val="22"/>
          <w:szCs w:val="22"/>
          <w:highlight w:val="yellow"/>
          <w:lang w:val="en-CA"/>
        </w:rPr>
        <w:t>P</w:t>
      </w:r>
      <w:r w:rsidR="00E24EC4" w:rsidRPr="002E23B9">
        <w:rPr>
          <w:rFonts w:ascii="Arial" w:hAnsi="Arial" w:cs="Arial"/>
          <w:b/>
          <w:sz w:val="22"/>
          <w:szCs w:val="22"/>
          <w:highlight w:val="yellow"/>
          <w:lang w:val="en-CA"/>
        </w:rPr>
        <w:t>atients</w:t>
      </w:r>
      <w:r w:rsidR="005C6B40">
        <w:rPr>
          <w:rFonts w:ascii="Arial" w:hAnsi="Arial" w:cs="Arial"/>
          <w:b/>
          <w:sz w:val="22"/>
          <w:szCs w:val="22"/>
          <w:highlight w:val="yellow"/>
          <w:lang w:val="en-CA"/>
        </w:rPr>
        <w:t xml:space="preserve"> adjusted for CGM Use Duration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620"/>
        <w:gridCol w:w="2700"/>
      </w:tblGrid>
      <w:tr w:rsidR="00D61AD7" w:rsidRPr="002E23B9" w14:paraId="7C376CF7" w14:textId="77777777" w:rsidTr="00AD37E4">
        <w:trPr>
          <w:trHeight w:val="206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27A2" w14:textId="2B9501C4" w:rsidR="00D61AD7" w:rsidRPr="00E712CE" w:rsidRDefault="00D61AD7" w:rsidP="002E23B9">
            <w:pPr>
              <w:ind w:right="-219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33A4" w14:textId="77777777" w:rsidR="00D61AD7" w:rsidRPr="00E712CE" w:rsidRDefault="00D61AD7" w:rsidP="004479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E712C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Odds Ratio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DE07C" w14:textId="3B6BDDB4" w:rsidR="00D61AD7" w:rsidRPr="00E712CE" w:rsidRDefault="00D61AD7" w:rsidP="004479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E712C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95%CI</w:t>
            </w:r>
          </w:p>
        </w:tc>
      </w:tr>
      <w:tr w:rsidR="00D61AD7" w:rsidRPr="002E23B9" w14:paraId="6FA01F0C" w14:textId="77777777" w:rsidTr="00AD37E4">
        <w:trPr>
          <w:trHeight w:val="116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41A7" w14:textId="0141ADAA" w:rsidR="00D61AD7" w:rsidRPr="002E23B9" w:rsidRDefault="00D61AD7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Percentage of CGM values &lt;70 mg/dL</w:t>
            </w:r>
          </w:p>
        </w:tc>
      </w:tr>
      <w:tr w:rsidR="00D61AD7" w:rsidRPr="002E23B9" w14:paraId="4F14D5BD" w14:textId="77777777" w:rsidTr="00AD37E4">
        <w:trPr>
          <w:trHeight w:val="215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0AC4" w14:textId="77777777" w:rsidR="00D61AD7" w:rsidRPr="002E23B9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E157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1.11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7BE1" w14:textId="46F0CA14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1.00 – 1.27</w:t>
            </w:r>
          </w:p>
        </w:tc>
      </w:tr>
      <w:tr w:rsidR="00D61AD7" w:rsidRPr="002E23B9" w14:paraId="7CDA2C0A" w14:textId="77777777" w:rsidTr="00AD37E4">
        <w:trPr>
          <w:trHeight w:val="15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8AE0" w14:textId="77777777" w:rsidR="00D61AD7" w:rsidRPr="002E23B9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9DB2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AC47" w14:textId="518719AC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0.99 – 1.24</w:t>
            </w:r>
          </w:p>
        </w:tc>
      </w:tr>
      <w:tr w:rsidR="00D61AD7" w:rsidRPr="002E23B9" w14:paraId="3D4334E4" w14:textId="77777777" w:rsidTr="00AD37E4">
        <w:trPr>
          <w:trHeight w:val="171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88DF" w14:textId="77777777" w:rsidR="00D61AD7" w:rsidRPr="002E23B9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BBFD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1.12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EBE" w14:textId="5AE07F9B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1.26</w:t>
            </w:r>
          </w:p>
        </w:tc>
      </w:tr>
      <w:tr w:rsidR="00D61AD7" w:rsidRPr="002E23B9" w14:paraId="7A8D27AF" w14:textId="77777777" w:rsidTr="00AD37E4">
        <w:trPr>
          <w:trHeight w:val="161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CD37C" w14:textId="4FB00303" w:rsidR="00D61AD7" w:rsidRPr="002E23B9" w:rsidRDefault="00D61AD7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Percentage of CGM values &lt;54 mg/dL</w:t>
            </w:r>
          </w:p>
        </w:tc>
      </w:tr>
      <w:tr w:rsidR="00D61AD7" w:rsidRPr="002E23B9" w14:paraId="4E4116C5" w14:textId="77777777" w:rsidTr="00AD37E4">
        <w:trPr>
          <w:trHeight w:val="89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62D5" w14:textId="77777777" w:rsidR="00D61AD7" w:rsidRPr="002E23B9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3B67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1.50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B6D6" w14:textId="718C4442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1.08 – 2.41</w:t>
            </w:r>
          </w:p>
        </w:tc>
      </w:tr>
      <w:tr w:rsidR="00D61AD7" w:rsidRPr="002E23B9" w14:paraId="3654D348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710A" w14:textId="77777777" w:rsidR="00D61AD7" w:rsidRPr="002E23B9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4E92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1.41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0AE3" w14:textId="2D2387D9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1.03 – 2.19</w:t>
            </w:r>
          </w:p>
        </w:tc>
      </w:tr>
      <w:tr w:rsidR="00D61AD7" w:rsidRPr="002E23B9" w14:paraId="7BBA5EE7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47C5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4FDF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1.34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E8DE" w14:textId="471F4AA7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1.04 – 1.95</w:t>
            </w:r>
          </w:p>
        </w:tc>
      </w:tr>
      <w:tr w:rsidR="00D61AD7" w:rsidRPr="002E23B9" w14:paraId="6A131BDF" w14:textId="77777777" w:rsidTr="00AD37E4">
        <w:trPr>
          <w:trHeight w:val="61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0B680" w14:textId="7F74E2EE" w:rsidR="00D61AD7" w:rsidRPr="0091454B" w:rsidRDefault="00160DBE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Event number with glucose &lt;70 mg/dL, n</w:t>
            </w:r>
          </w:p>
        </w:tc>
      </w:tr>
      <w:tr w:rsidR="00D61AD7" w:rsidRPr="002E23B9" w14:paraId="7A0174ED" w14:textId="77777777" w:rsidTr="00AD37E4">
        <w:trPr>
          <w:trHeight w:val="134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3C89" w14:textId="77777777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3DA4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1.03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AFBF" w14:textId="167FB2B3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0.99 – 1.08</w:t>
            </w:r>
          </w:p>
        </w:tc>
      </w:tr>
      <w:tr w:rsidR="00D61AD7" w:rsidRPr="002E23B9" w14:paraId="1CCB799A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A83A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83ED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E02E" w14:textId="3BF74230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0.97 – 1.09</w:t>
            </w:r>
          </w:p>
        </w:tc>
      </w:tr>
      <w:tr w:rsidR="00D61AD7" w:rsidRPr="002E23B9" w14:paraId="29FE3965" w14:textId="77777777" w:rsidTr="00AD37E4">
        <w:trPr>
          <w:trHeight w:val="171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BC1F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CD6C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1.18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921B" w14:textId="17B2F804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1.02 – 1.38</w:t>
            </w:r>
          </w:p>
        </w:tc>
      </w:tr>
      <w:tr w:rsidR="00D61AD7" w:rsidRPr="002E23B9" w14:paraId="4A2A2E2D" w14:textId="77777777" w:rsidTr="00AD37E4">
        <w:trPr>
          <w:trHeight w:val="179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07190" w14:textId="7ED7B875" w:rsidR="00D61AD7" w:rsidRPr="0091454B" w:rsidRDefault="00160DBE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Event number with glucose &lt;54 mg/dL, n</w:t>
            </w:r>
          </w:p>
        </w:tc>
      </w:tr>
      <w:tr w:rsidR="00D61AD7" w:rsidRPr="002E23B9" w14:paraId="1F010DB1" w14:textId="77777777" w:rsidTr="00AD37E4">
        <w:trPr>
          <w:trHeight w:val="179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4292" w14:textId="77777777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CD29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1.09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4383" w14:textId="47E17D5B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1.00 – 1.19</w:t>
            </w:r>
          </w:p>
        </w:tc>
      </w:tr>
      <w:tr w:rsidR="00D61AD7" w:rsidRPr="002E23B9" w14:paraId="75FE346C" w14:textId="77777777" w:rsidTr="00AD37E4">
        <w:trPr>
          <w:trHeight w:val="10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14F3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52FF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B444" w14:textId="3092E5F9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0.98 – 1.25</w:t>
            </w:r>
          </w:p>
        </w:tc>
      </w:tr>
      <w:tr w:rsidR="00D61AD7" w:rsidRPr="002E23B9" w14:paraId="2F42E10A" w14:textId="77777777" w:rsidTr="00AD37E4">
        <w:trPr>
          <w:trHeight w:val="126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0893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B442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1.26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4569" w14:textId="0E8D5A1A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1.62</w:t>
            </w:r>
          </w:p>
        </w:tc>
      </w:tr>
      <w:tr w:rsidR="00D61AD7" w:rsidRPr="002E23B9" w14:paraId="67599D99" w14:textId="77777777" w:rsidTr="00AD37E4">
        <w:trPr>
          <w:trHeight w:val="125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76FFD" w14:textId="0B99FD14" w:rsidR="00D61AD7" w:rsidRPr="0091454B" w:rsidRDefault="001D7B0F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Event duration with glucose &lt;70 mg/dL, minute</w:t>
            </w:r>
          </w:p>
        </w:tc>
      </w:tr>
      <w:tr w:rsidR="00D61AD7" w:rsidRPr="002E23B9" w14:paraId="6D25558B" w14:textId="77777777" w:rsidTr="00AD37E4">
        <w:trPr>
          <w:trHeight w:val="143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E40D" w14:textId="77777777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AF06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1.03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4D06" w14:textId="5FC64659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1.07</w:t>
            </w:r>
          </w:p>
        </w:tc>
      </w:tr>
      <w:tr w:rsidR="00D61AD7" w:rsidRPr="002E23B9" w14:paraId="3A5E7DF8" w14:textId="77777777" w:rsidTr="00AD37E4">
        <w:trPr>
          <w:trHeight w:val="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B27A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CB43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941F" w14:textId="5485B94B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1.00 – 1.09</w:t>
            </w:r>
          </w:p>
        </w:tc>
      </w:tr>
      <w:tr w:rsidR="00D61AD7" w:rsidRPr="002E23B9" w14:paraId="2EF1FCA3" w14:textId="77777777" w:rsidTr="00AD37E4">
        <w:trPr>
          <w:trHeight w:val="18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62BE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F016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1.06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4666" w14:textId="292260D8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1.12</w:t>
            </w:r>
          </w:p>
        </w:tc>
      </w:tr>
      <w:tr w:rsidR="00D61AD7" w:rsidRPr="002E23B9" w14:paraId="0562A674" w14:textId="77777777" w:rsidTr="00AD37E4">
        <w:trPr>
          <w:trHeight w:val="134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A3908" w14:textId="48F534C3" w:rsidR="00D61AD7" w:rsidRPr="0091454B" w:rsidRDefault="001D7B0F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Event duration with glucose &lt;54 mg/dL, minute</w:t>
            </w:r>
          </w:p>
        </w:tc>
      </w:tr>
      <w:tr w:rsidR="00D61AD7" w:rsidRPr="002E23B9" w14:paraId="481DEBE6" w14:textId="77777777" w:rsidTr="00AD37E4">
        <w:trPr>
          <w:trHeight w:val="188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6A5C" w14:textId="77777777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2A6E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1.10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A416" w14:textId="26E9F5D8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1.02 – 1.20</w:t>
            </w:r>
          </w:p>
        </w:tc>
      </w:tr>
      <w:tr w:rsidR="00D61AD7" w:rsidRPr="002E23B9" w14:paraId="1F3CAB9D" w14:textId="77777777" w:rsidTr="00AD37E4">
        <w:trPr>
          <w:trHeight w:val="117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BBDC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B094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E673" w14:textId="78891BDC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1.27</w:t>
            </w:r>
          </w:p>
        </w:tc>
      </w:tr>
      <w:tr w:rsidR="00D61AD7" w:rsidRPr="002E23B9" w14:paraId="61E47682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6B31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29BE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1.19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2A14" w14:textId="3EFEB032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1.03 – 1.47</w:t>
            </w:r>
          </w:p>
        </w:tc>
      </w:tr>
      <w:tr w:rsidR="00D61AD7" w:rsidRPr="002E23B9" w14:paraId="5918093A" w14:textId="77777777" w:rsidTr="00AD37E4">
        <w:trPr>
          <w:trHeight w:val="61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04EED" w14:textId="0B36940B" w:rsidR="00D61AD7" w:rsidRPr="0091454B" w:rsidRDefault="001D7B0F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 xml:space="preserve">Event number with glucose &lt;70 mg/dL lasting </w:t>
            </w:r>
            <w:r w:rsidRPr="0091454B"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≥20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 xml:space="preserve"> minutes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vertAlign w:val="superscript"/>
                <w:lang w:val="en-CA"/>
              </w:rPr>
              <w:t>1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, n</w:t>
            </w:r>
          </w:p>
        </w:tc>
      </w:tr>
      <w:tr w:rsidR="00D61AD7" w:rsidRPr="002E23B9" w14:paraId="0173DC1D" w14:textId="77777777" w:rsidTr="00AD37E4">
        <w:trPr>
          <w:trHeight w:val="61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E1D2" w14:textId="77777777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F069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1.05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ABB0" w14:textId="4BBA4FF2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0.99 – 1.11</w:t>
            </w:r>
          </w:p>
        </w:tc>
      </w:tr>
      <w:tr w:rsidR="00D61AD7" w:rsidRPr="002E23B9" w14:paraId="4F906057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025A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0AEA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9E9C" w14:textId="4599D254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0.98 – 1.14</w:t>
            </w:r>
          </w:p>
        </w:tc>
      </w:tr>
      <w:tr w:rsidR="00D61AD7" w:rsidRPr="002E23B9" w14:paraId="7A535919" w14:textId="77777777" w:rsidTr="00AD37E4">
        <w:trPr>
          <w:trHeight w:val="90"/>
        </w:trPr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DAE5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759A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1.19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A33B" w14:textId="3926AB12" w:rsidR="00D61AD7" w:rsidRPr="002F3F0E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F3F0E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1.00 – 1.43</w:t>
            </w:r>
          </w:p>
        </w:tc>
      </w:tr>
      <w:tr w:rsidR="00D61AD7" w:rsidRPr="002E23B9" w14:paraId="656E2021" w14:textId="77777777" w:rsidTr="00AD37E4">
        <w:trPr>
          <w:trHeight w:val="61"/>
        </w:trPr>
        <w:tc>
          <w:tcPr>
            <w:tcW w:w="63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08748" w14:textId="0185233F" w:rsidR="00D61AD7" w:rsidRPr="0091454B" w:rsidRDefault="001D7B0F" w:rsidP="004479D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 xml:space="preserve">Event number with glucose &lt;54 mg/dL lasting </w:t>
            </w:r>
            <w:r w:rsidRPr="0091454B"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≥20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 xml:space="preserve"> minutes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vertAlign w:val="superscript"/>
                <w:lang w:val="en-CA"/>
              </w:rPr>
              <w:t>1</w:t>
            </w:r>
            <w:r w:rsidRPr="0091454B">
              <w:rPr>
                <w:rFonts w:ascii="Arial" w:hAnsi="Arial" w:cs="Arial"/>
                <w:sz w:val="22"/>
                <w:szCs w:val="22"/>
                <w:highlight w:val="yellow"/>
                <w:lang w:val="en-CA"/>
              </w:rPr>
              <w:t>, n</w:t>
            </w:r>
          </w:p>
        </w:tc>
      </w:tr>
      <w:tr w:rsidR="00D61AD7" w:rsidRPr="002E23B9" w14:paraId="5A4B7763" w14:textId="77777777" w:rsidTr="00AD37E4">
        <w:trPr>
          <w:trHeight w:val="61"/>
        </w:trPr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84EE" w14:textId="31BB9142" w:rsidR="00D61AD7" w:rsidRPr="0091454B" w:rsidRDefault="00D61AD7" w:rsidP="0066624B">
            <w:pP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6A5C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1.14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4BB3" w14:textId="1B7DA11E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1.01 – 1.35</w:t>
            </w:r>
          </w:p>
        </w:tc>
      </w:tr>
      <w:tr w:rsidR="00D61AD7" w:rsidRPr="002E23B9" w14:paraId="5B1F4E66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05EE" w14:textId="77777777" w:rsidR="00D61AD7" w:rsidRPr="0091454B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Day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43B0" w14:textId="77777777" w:rsidR="00D61AD7" w:rsidRPr="0091454B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91454B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BB08" w14:textId="3D9AABA1" w:rsidR="00D61AD7" w:rsidRPr="005A6AE5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5A6AE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1.02 – 1.57</w:t>
            </w:r>
          </w:p>
        </w:tc>
      </w:tr>
      <w:tr w:rsidR="00D61AD7" w:rsidRPr="002E23B9" w14:paraId="6C92726B" w14:textId="77777777" w:rsidTr="00AD37E4">
        <w:trPr>
          <w:trHeight w:val="71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F839B" w14:textId="77777777" w:rsidR="00D61AD7" w:rsidRPr="002E23B9" w:rsidRDefault="00D61AD7" w:rsidP="00E712CE">
            <w:pPr>
              <w:ind w:left="246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Night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C85E" w14:textId="77777777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B00B" w14:textId="71B70E03" w:rsidR="00D61AD7" w:rsidRPr="002E23B9" w:rsidRDefault="00D61AD7" w:rsidP="004479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2E23B9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0.90 – 1.64</w:t>
            </w:r>
          </w:p>
        </w:tc>
      </w:tr>
    </w:tbl>
    <w:p w14:paraId="493C6CC7" w14:textId="6A556F8A" w:rsidR="005A3B53" w:rsidRPr="002C1396" w:rsidRDefault="002E23B9" w:rsidP="005A3B53">
      <w:pPr>
        <w:rPr>
          <w:rFonts w:ascii="Arial" w:hAnsi="Arial" w:cs="Arial"/>
          <w:sz w:val="22"/>
          <w:szCs w:val="22"/>
          <w:highlight w:val="yellow"/>
        </w:rPr>
      </w:pPr>
      <w:r w:rsidRPr="002E23B9">
        <w:rPr>
          <w:rFonts w:ascii="Arial" w:hAnsi="Arial" w:cs="Arial"/>
          <w:sz w:val="22"/>
          <w:szCs w:val="22"/>
          <w:highlight w:val="yellow"/>
        </w:rPr>
        <w:t>CGM, continuous glucose monitoring system</w:t>
      </w:r>
      <w:r w:rsidR="001D7B0F" w:rsidRPr="002C1396">
        <w:rPr>
          <w:rFonts w:ascii="Arial" w:hAnsi="Arial" w:cs="Arial"/>
          <w:sz w:val="22"/>
          <w:szCs w:val="22"/>
          <w:highlight w:val="yellow"/>
        </w:rPr>
        <w:t>; NA, normal awareness; IAH, impaired awareness of hypoglycemia; 95%CI, 95% confidence interval.</w:t>
      </w:r>
    </w:p>
    <w:p w14:paraId="19AC0C2C" w14:textId="77777777" w:rsidR="001D7B0F" w:rsidRPr="004B2BA4" w:rsidRDefault="001D7B0F" w:rsidP="001D7B0F">
      <w:pP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2C1396">
        <w:rPr>
          <w:rFonts w:ascii="Arial" w:hAnsi="Arial" w:cs="Arial"/>
          <w:sz w:val="22"/>
          <w:szCs w:val="22"/>
          <w:highlight w:val="yellow"/>
          <w:vertAlign w:val="superscript"/>
          <w:lang w:val="en-CA"/>
        </w:rPr>
        <w:t>1</w:t>
      </w:r>
      <w:r w:rsidRPr="002C1396">
        <w:rPr>
          <w:rFonts w:ascii="Arial" w:hAnsi="Arial" w:cs="Arial"/>
          <w:sz w:val="22"/>
          <w:szCs w:val="22"/>
          <w:highlight w:val="yellow"/>
          <w:lang w:val="en-CA"/>
        </w:rPr>
        <w:t xml:space="preserve">The 20-minute criterion is met with </w:t>
      </w:r>
      <w:r w:rsidRPr="002C1396">
        <w:rPr>
          <w:rFonts w:ascii="Arial" w:hAnsi="Arial" w:cs="Arial"/>
          <w:color w:val="000000" w:themeColor="text1"/>
          <w:sz w:val="22"/>
          <w:szCs w:val="22"/>
          <w:highlight w:val="yellow"/>
          <w:shd w:val="clear" w:color="auto" w:fill="FFFFFF"/>
        </w:rPr>
        <w:t>at least four consecutive glucose values with five-minute intervals being below the hypoglycemia thresholds.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0E7AD78E" w14:textId="77777777" w:rsidR="001D7B0F" w:rsidRPr="002E23B9" w:rsidRDefault="001D7B0F" w:rsidP="005A3B53">
      <w:pPr>
        <w:rPr>
          <w:rFonts w:ascii="Arial" w:hAnsi="Arial" w:cs="Arial"/>
          <w:sz w:val="22"/>
          <w:szCs w:val="22"/>
        </w:rPr>
      </w:pPr>
    </w:p>
    <w:p w14:paraId="1C202C60" w14:textId="77777777" w:rsidR="005A3B53" w:rsidRPr="004B2BA4" w:rsidRDefault="005A3B53" w:rsidP="000C3F83">
      <w:pP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3BBDC504" w14:textId="50982EEB" w:rsidR="00C62302" w:rsidRDefault="00C623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8DA71A9" w14:textId="155303B0" w:rsidR="00213C69" w:rsidRDefault="00213C69" w:rsidP="00213C69">
      <w:pPr>
        <w:rPr>
          <w:rFonts w:ascii="Arial" w:hAnsi="Arial" w:cs="Arial"/>
          <w:sz w:val="22"/>
          <w:szCs w:val="22"/>
        </w:rPr>
      </w:pPr>
      <w:r w:rsidRPr="00FF1E47">
        <w:rPr>
          <w:rFonts w:ascii="Arial" w:hAnsi="Arial" w:cs="Arial"/>
          <w:b/>
          <w:bCs/>
          <w:sz w:val="22"/>
          <w:szCs w:val="22"/>
          <w:highlight w:val="yellow"/>
        </w:rPr>
        <w:lastRenderedPageBreak/>
        <w:t xml:space="preserve">Supplemental Figure S1. </w:t>
      </w:r>
      <w:r w:rsidRPr="00FF1E47">
        <w:rPr>
          <w:rFonts w:ascii="Arial" w:hAnsi="Arial" w:cs="Arial"/>
          <w:sz w:val="22"/>
          <w:szCs w:val="22"/>
          <w:highlight w:val="yellow"/>
        </w:rPr>
        <w:t>Bar graph</w:t>
      </w:r>
      <w:r w:rsidR="001C4FE4" w:rsidRPr="00FF1E47">
        <w:rPr>
          <w:rFonts w:ascii="Arial" w:hAnsi="Arial" w:cs="Arial"/>
          <w:sz w:val="22"/>
          <w:szCs w:val="22"/>
          <w:highlight w:val="yellow"/>
        </w:rPr>
        <w:t>s</w:t>
      </w:r>
      <w:r w:rsidRPr="00FF1E47">
        <w:rPr>
          <w:rFonts w:ascii="Arial" w:hAnsi="Arial" w:cs="Arial"/>
          <w:sz w:val="22"/>
          <w:szCs w:val="22"/>
          <w:highlight w:val="yellow"/>
        </w:rPr>
        <w:t xml:space="preserve"> showing the distribution</w:t>
      </w:r>
      <w:r w:rsidR="009670E3" w:rsidRPr="00FF1E47">
        <w:rPr>
          <w:rFonts w:ascii="Arial" w:hAnsi="Arial" w:cs="Arial"/>
          <w:sz w:val="22"/>
          <w:szCs w:val="22"/>
          <w:highlight w:val="yellow"/>
        </w:rPr>
        <w:t>s</w:t>
      </w:r>
      <w:r w:rsidRPr="00FF1E47">
        <w:rPr>
          <w:rFonts w:ascii="Arial" w:hAnsi="Arial" w:cs="Arial"/>
          <w:sz w:val="22"/>
          <w:szCs w:val="22"/>
          <w:highlight w:val="yellow"/>
        </w:rPr>
        <w:t xml:space="preserve"> of continuous glucose monitoring systems </w:t>
      </w:r>
      <w:r w:rsidR="000A4C40" w:rsidRPr="00FF1E47">
        <w:rPr>
          <w:rFonts w:ascii="Arial" w:hAnsi="Arial" w:cs="Arial"/>
          <w:sz w:val="22"/>
          <w:szCs w:val="22"/>
          <w:highlight w:val="yellow"/>
        </w:rPr>
        <w:t>used</w:t>
      </w:r>
      <w:r w:rsidRPr="00FF1E47">
        <w:rPr>
          <w:rFonts w:ascii="Arial" w:hAnsi="Arial" w:cs="Arial"/>
          <w:sz w:val="22"/>
          <w:szCs w:val="22"/>
          <w:highlight w:val="yellow"/>
        </w:rPr>
        <w:t xml:space="preserve"> by </w:t>
      </w:r>
      <w:r w:rsidR="000A4C40" w:rsidRPr="00FF1E47">
        <w:rPr>
          <w:rFonts w:ascii="Arial" w:hAnsi="Arial" w:cs="Arial"/>
          <w:sz w:val="22"/>
          <w:szCs w:val="22"/>
          <w:highlight w:val="yellow"/>
        </w:rPr>
        <w:t xml:space="preserve">patients with </w:t>
      </w:r>
      <w:r w:rsidRPr="00FF1E47">
        <w:rPr>
          <w:rFonts w:ascii="Arial" w:hAnsi="Arial" w:cs="Arial"/>
          <w:sz w:val="22"/>
          <w:szCs w:val="22"/>
          <w:highlight w:val="yellow"/>
        </w:rPr>
        <w:t>NA, undetermined and IAH status. The hypoglycemia awareness status was determined by the Clarke</w:t>
      </w:r>
      <w:bookmarkStart w:id="0" w:name="_GoBack"/>
      <w:bookmarkEnd w:id="0"/>
      <w:r w:rsidRPr="00FF1E47">
        <w:rPr>
          <w:rFonts w:ascii="Arial" w:hAnsi="Arial" w:cs="Arial"/>
          <w:sz w:val="22"/>
          <w:szCs w:val="22"/>
          <w:highlight w:val="yellow"/>
        </w:rPr>
        <w:t xml:space="preserve"> questionnaire. </w:t>
      </w:r>
      <w:r w:rsidRPr="00FF1E47">
        <w:rPr>
          <w:rFonts w:ascii="Arial" w:hAnsi="Arial" w:cs="Arial"/>
          <w:i/>
          <w:iCs/>
          <w:sz w:val="22"/>
          <w:szCs w:val="22"/>
          <w:highlight w:val="yellow"/>
        </w:rPr>
        <w:t>NA, normal awareness; IAH, impaired awareness</w:t>
      </w:r>
      <w:r w:rsidR="001C4FE4" w:rsidRPr="00FF1E47">
        <w:rPr>
          <w:rFonts w:ascii="Arial" w:hAnsi="Arial" w:cs="Arial"/>
          <w:i/>
          <w:iCs/>
          <w:sz w:val="22"/>
          <w:szCs w:val="22"/>
          <w:highlight w:val="yellow"/>
        </w:rPr>
        <w:t xml:space="preserve"> of hypoglycemia</w:t>
      </w:r>
      <w:r w:rsidRPr="00FF1E47">
        <w:rPr>
          <w:rFonts w:ascii="Arial" w:hAnsi="Arial" w:cs="Arial"/>
          <w:i/>
          <w:iCs/>
          <w:sz w:val="22"/>
          <w:szCs w:val="22"/>
          <w:highlight w:val="yellow"/>
        </w:rPr>
        <w:t>.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74A5F1AD" w14:textId="2194A163" w:rsidR="00213C69" w:rsidRDefault="00A65690" w:rsidP="00C6230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5E00235D" wp14:editId="5776CCB7">
            <wp:extent cx="4286707" cy="324251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requency distribution data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789" cy="3267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F5193" w14:textId="77777777" w:rsidR="00213C69" w:rsidRDefault="00213C6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6C0D58A" w14:textId="1D356A64" w:rsidR="00C62302" w:rsidRDefault="00C62302" w:rsidP="00C62302">
      <w:pPr>
        <w:rPr>
          <w:rFonts w:ascii="Arial" w:hAnsi="Arial" w:cs="Arial"/>
          <w:sz w:val="22"/>
          <w:szCs w:val="22"/>
        </w:rPr>
      </w:pPr>
      <w:r w:rsidRPr="002833BA">
        <w:rPr>
          <w:rFonts w:ascii="Arial" w:hAnsi="Arial" w:cs="Arial"/>
          <w:b/>
          <w:bCs/>
          <w:sz w:val="22"/>
          <w:szCs w:val="22"/>
        </w:rPr>
        <w:lastRenderedPageBreak/>
        <w:t>Supplemental Figure S</w:t>
      </w:r>
      <w:r w:rsidR="00213C69">
        <w:rPr>
          <w:rFonts w:ascii="Arial" w:hAnsi="Arial" w:cs="Arial"/>
          <w:b/>
          <w:bCs/>
          <w:sz w:val="22"/>
          <w:szCs w:val="22"/>
        </w:rPr>
        <w:t>2</w:t>
      </w:r>
      <w:r w:rsidRPr="002833BA">
        <w:rPr>
          <w:rFonts w:ascii="Arial" w:hAnsi="Arial" w:cs="Arial"/>
          <w:b/>
          <w:bCs/>
          <w:sz w:val="22"/>
          <w:szCs w:val="22"/>
        </w:rPr>
        <w:t xml:space="preserve">. </w:t>
      </w:r>
      <w:r w:rsidRPr="002833BA">
        <w:rPr>
          <w:rFonts w:ascii="Arial" w:hAnsi="Arial" w:cs="Arial"/>
          <w:sz w:val="22"/>
          <w:szCs w:val="22"/>
        </w:rPr>
        <w:t xml:space="preserve">Histogram by the Clarke </w:t>
      </w:r>
      <w:r w:rsidR="009440B3">
        <w:rPr>
          <w:rFonts w:ascii="Arial" w:hAnsi="Arial" w:cs="Arial"/>
          <w:sz w:val="22"/>
          <w:szCs w:val="22"/>
        </w:rPr>
        <w:t>s</w:t>
      </w:r>
      <w:r w:rsidRPr="002833BA">
        <w:rPr>
          <w:rFonts w:ascii="Arial" w:hAnsi="Arial" w:cs="Arial"/>
          <w:sz w:val="22"/>
          <w:szCs w:val="22"/>
        </w:rPr>
        <w:t xml:space="preserve">core for the relative frequencies of </w:t>
      </w:r>
      <w:r w:rsidR="00E94FB2">
        <w:rPr>
          <w:rFonts w:ascii="Arial" w:hAnsi="Arial" w:cs="Arial"/>
          <w:sz w:val="22"/>
          <w:szCs w:val="22"/>
        </w:rPr>
        <w:t>all study participants</w:t>
      </w:r>
      <w:r w:rsidR="00BC4866">
        <w:rPr>
          <w:rFonts w:ascii="Arial" w:hAnsi="Arial" w:cs="Arial"/>
          <w:sz w:val="22"/>
          <w:szCs w:val="22"/>
        </w:rPr>
        <w:t xml:space="preserve"> (N=115)</w:t>
      </w:r>
      <w:r w:rsidRPr="002833BA">
        <w:rPr>
          <w:rFonts w:ascii="Arial" w:hAnsi="Arial" w:cs="Arial"/>
          <w:sz w:val="22"/>
          <w:szCs w:val="22"/>
        </w:rPr>
        <w:t>.</w:t>
      </w:r>
      <w:r w:rsidR="009440B3">
        <w:rPr>
          <w:rFonts w:ascii="Arial" w:hAnsi="Arial" w:cs="Arial"/>
          <w:sz w:val="22"/>
          <w:szCs w:val="22"/>
        </w:rPr>
        <w:t xml:space="preserve"> Numbers above each bar represent the number of participants with the Clarke score.</w:t>
      </w:r>
    </w:p>
    <w:p w14:paraId="794CCBB4" w14:textId="319504F1" w:rsidR="000C3F83" w:rsidRPr="00B84588" w:rsidRDefault="00777067" w:rsidP="00165E4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3CEB55BC" wp14:editId="6CF1E9F4">
            <wp:extent cx="4203700" cy="287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stogram of Histogram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7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F83" w:rsidRPr="00B84588" w:rsidSect="00597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C075E"/>
    <w:multiLevelType w:val="hybridMultilevel"/>
    <w:tmpl w:val="1F405DE4"/>
    <w:lvl w:ilvl="0" w:tplc="633A3964">
      <w:start w:val="3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D1B05"/>
    <w:multiLevelType w:val="hybridMultilevel"/>
    <w:tmpl w:val="F05CC3C2"/>
    <w:lvl w:ilvl="0" w:tplc="6E5C27B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16"/>
    <w:rsid w:val="00013BDD"/>
    <w:rsid w:val="000141CB"/>
    <w:rsid w:val="00021832"/>
    <w:rsid w:val="00023B12"/>
    <w:rsid w:val="0002757E"/>
    <w:rsid w:val="00030C28"/>
    <w:rsid w:val="0005676E"/>
    <w:rsid w:val="0006031E"/>
    <w:rsid w:val="00062EEC"/>
    <w:rsid w:val="00063B32"/>
    <w:rsid w:val="00066C7D"/>
    <w:rsid w:val="00067065"/>
    <w:rsid w:val="0007343E"/>
    <w:rsid w:val="00073A80"/>
    <w:rsid w:val="000741C7"/>
    <w:rsid w:val="000A440D"/>
    <w:rsid w:val="000A4C40"/>
    <w:rsid w:val="000A6650"/>
    <w:rsid w:val="000B4495"/>
    <w:rsid w:val="000B5002"/>
    <w:rsid w:val="000B65CC"/>
    <w:rsid w:val="000C3F83"/>
    <w:rsid w:val="000C709C"/>
    <w:rsid w:val="000C7E88"/>
    <w:rsid w:val="000D11A9"/>
    <w:rsid w:val="000D23E4"/>
    <w:rsid w:val="000F7F7E"/>
    <w:rsid w:val="00102AE1"/>
    <w:rsid w:val="0010391D"/>
    <w:rsid w:val="00112A68"/>
    <w:rsid w:val="00113BB3"/>
    <w:rsid w:val="001257B0"/>
    <w:rsid w:val="00127E81"/>
    <w:rsid w:val="001316D4"/>
    <w:rsid w:val="0013199B"/>
    <w:rsid w:val="00134D2A"/>
    <w:rsid w:val="00150D10"/>
    <w:rsid w:val="00154771"/>
    <w:rsid w:val="00160629"/>
    <w:rsid w:val="00160DBE"/>
    <w:rsid w:val="00163204"/>
    <w:rsid w:val="00165E4E"/>
    <w:rsid w:val="0016601B"/>
    <w:rsid w:val="00176AB6"/>
    <w:rsid w:val="001816AE"/>
    <w:rsid w:val="00196B24"/>
    <w:rsid w:val="001A0367"/>
    <w:rsid w:val="001A4D83"/>
    <w:rsid w:val="001B13AE"/>
    <w:rsid w:val="001B320A"/>
    <w:rsid w:val="001B41F7"/>
    <w:rsid w:val="001C1CE7"/>
    <w:rsid w:val="001C4FE4"/>
    <w:rsid w:val="001D622C"/>
    <w:rsid w:val="001D7B0F"/>
    <w:rsid w:val="001E1684"/>
    <w:rsid w:val="001E6346"/>
    <w:rsid w:val="001F281D"/>
    <w:rsid w:val="001F32B7"/>
    <w:rsid w:val="00202352"/>
    <w:rsid w:val="00202500"/>
    <w:rsid w:val="00212BD7"/>
    <w:rsid w:val="00213C69"/>
    <w:rsid w:val="00214DE4"/>
    <w:rsid w:val="002307B8"/>
    <w:rsid w:val="0023187D"/>
    <w:rsid w:val="00233ED2"/>
    <w:rsid w:val="002349CD"/>
    <w:rsid w:val="00236C41"/>
    <w:rsid w:val="00252C0A"/>
    <w:rsid w:val="00254121"/>
    <w:rsid w:val="00262DD5"/>
    <w:rsid w:val="00266AC4"/>
    <w:rsid w:val="00270906"/>
    <w:rsid w:val="002738B3"/>
    <w:rsid w:val="00274A3D"/>
    <w:rsid w:val="00285A50"/>
    <w:rsid w:val="002A0013"/>
    <w:rsid w:val="002A07F2"/>
    <w:rsid w:val="002A1996"/>
    <w:rsid w:val="002C1396"/>
    <w:rsid w:val="002C3A9B"/>
    <w:rsid w:val="002C3F91"/>
    <w:rsid w:val="002C7500"/>
    <w:rsid w:val="002E0522"/>
    <w:rsid w:val="002E0CFE"/>
    <w:rsid w:val="002E23B9"/>
    <w:rsid w:val="002F04F8"/>
    <w:rsid w:val="002F0731"/>
    <w:rsid w:val="002F25D6"/>
    <w:rsid w:val="002F35B1"/>
    <w:rsid w:val="002F3F0E"/>
    <w:rsid w:val="002F6F5B"/>
    <w:rsid w:val="002F756D"/>
    <w:rsid w:val="00304DAF"/>
    <w:rsid w:val="00306918"/>
    <w:rsid w:val="00307C8C"/>
    <w:rsid w:val="00310D40"/>
    <w:rsid w:val="00320710"/>
    <w:rsid w:val="003278F3"/>
    <w:rsid w:val="00336A5C"/>
    <w:rsid w:val="00344747"/>
    <w:rsid w:val="00350CDD"/>
    <w:rsid w:val="003510A1"/>
    <w:rsid w:val="00352520"/>
    <w:rsid w:val="00353F16"/>
    <w:rsid w:val="003575F4"/>
    <w:rsid w:val="00363432"/>
    <w:rsid w:val="00366F44"/>
    <w:rsid w:val="00370404"/>
    <w:rsid w:val="00383592"/>
    <w:rsid w:val="003919AF"/>
    <w:rsid w:val="0039366B"/>
    <w:rsid w:val="0039441C"/>
    <w:rsid w:val="00396222"/>
    <w:rsid w:val="00396F27"/>
    <w:rsid w:val="003A03DB"/>
    <w:rsid w:val="003A5CD5"/>
    <w:rsid w:val="003C592E"/>
    <w:rsid w:val="003D0970"/>
    <w:rsid w:val="003D601A"/>
    <w:rsid w:val="003E0C6F"/>
    <w:rsid w:val="003F0575"/>
    <w:rsid w:val="003F31CC"/>
    <w:rsid w:val="00407524"/>
    <w:rsid w:val="0041170D"/>
    <w:rsid w:val="00412B54"/>
    <w:rsid w:val="0042113A"/>
    <w:rsid w:val="00427D46"/>
    <w:rsid w:val="00440343"/>
    <w:rsid w:val="004416FD"/>
    <w:rsid w:val="00446836"/>
    <w:rsid w:val="00450E43"/>
    <w:rsid w:val="0045129C"/>
    <w:rsid w:val="00455ECA"/>
    <w:rsid w:val="0047307A"/>
    <w:rsid w:val="004749C2"/>
    <w:rsid w:val="00474C57"/>
    <w:rsid w:val="0048726A"/>
    <w:rsid w:val="004950F1"/>
    <w:rsid w:val="004966C0"/>
    <w:rsid w:val="00497CDA"/>
    <w:rsid w:val="004A03C4"/>
    <w:rsid w:val="004A29D8"/>
    <w:rsid w:val="004A5556"/>
    <w:rsid w:val="004B1ABC"/>
    <w:rsid w:val="004B2BA4"/>
    <w:rsid w:val="004B4C80"/>
    <w:rsid w:val="004B5A16"/>
    <w:rsid w:val="004C19AB"/>
    <w:rsid w:val="004C5911"/>
    <w:rsid w:val="004D2CB2"/>
    <w:rsid w:val="004D4611"/>
    <w:rsid w:val="004D5B14"/>
    <w:rsid w:val="004D6EBF"/>
    <w:rsid w:val="004E014D"/>
    <w:rsid w:val="004F2356"/>
    <w:rsid w:val="005010E6"/>
    <w:rsid w:val="0051718C"/>
    <w:rsid w:val="0052377B"/>
    <w:rsid w:val="005252CE"/>
    <w:rsid w:val="005336D0"/>
    <w:rsid w:val="005359F4"/>
    <w:rsid w:val="00541BB2"/>
    <w:rsid w:val="00545403"/>
    <w:rsid w:val="00561378"/>
    <w:rsid w:val="00563B90"/>
    <w:rsid w:val="00570DC4"/>
    <w:rsid w:val="00573B23"/>
    <w:rsid w:val="005763CA"/>
    <w:rsid w:val="00577022"/>
    <w:rsid w:val="00590354"/>
    <w:rsid w:val="00597021"/>
    <w:rsid w:val="005A3B53"/>
    <w:rsid w:val="005A47EB"/>
    <w:rsid w:val="005A6686"/>
    <w:rsid w:val="005A6AE5"/>
    <w:rsid w:val="005B52A2"/>
    <w:rsid w:val="005C6B40"/>
    <w:rsid w:val="005D5435"/>
    <w:rsid w:val="005E2784"/>
    <w:rsid w:val="005E6933"/>
    <w:rsid w:val="005E78CB"/>
    <w:rsid w:val="00606E66"/>
    <w:rsid w:val="00607DE4"/>
    <w:rsid w:val="00610B4D"/>
    <w:rsid w:val="00611F20"/>
    <w:rsid w:val="00627893"/>
    <w:rsid w:val="00641519"/>
    <w:rsid w:val="006469DC"/>
    <w:rsid w:val="006504B2"/>
    <w:rsid w:val="00651D54"/>
    <w:rsid w:val="0065519D"/>
    <w:rsid w:val="00663876"/>
    <w:rsid w:val="00663A35"/>
    <w:rsid w:val="0066624B"/>
    <w:rsid w:val="00667DF2"/>
    <w:rsid w:val="006802AF"/>
    <w:rsid w:val="00680D72"/>
    <w:rsid w:val="0068348A"/>
    <w:rsid w:val="00686D1B"/>
    <w:rsid w:val="00690DEB"/>
    <w:rsid w:val="006A6501"/>
    <w:rsid w:val="006B3001"/>
    <w:rsid w:val="006B52FF"/>
    <w:rsid w:val="006C43DC"/>
    <w:rsid w:val="006C59F9"/>
    <w:rsid w:val="006C7227"/>
    <w:rsid w:val="006E50C4"/>
    <w:rsid w:val="006F0235"/>
    <w:rsid w:val="00704B99"/>
    <w:rsid w:val="007064E4"/>
    <w:rsid w:val="0071089C"/>
    <w:rsid w:val="00713168"/>
    <w:rsid w:val="00715FC7"/>
    <w:rsid w:val="00716891"/>
    <w:rsid w:val="00720492"/>
    <w:rsid w:val="00732254"/>
    <w:rsid w:val="00734E0F"/>
    <w:rsid w:val="00743CC2"/>
    <w:rsid w:val="0075504C"/>
    <w:rsid w:val="007573CF"/>
    <w:rsid w:val="00760C2B"/>
    <w:rsid w:val="00761950"/>
    <w:rsid w:val="007708BA"/>
    <w:rsid w:val="00771809"/>
    <w:rsid w:val="00772580"/>
    <w:rsid w:val="00774412"/>
    <w:rsid w:val="007753A5"/>
    <w:rsid w:val="00777067"/>
    <w:rsid w:val="00785980"/>
    <w:rsid w:val="007A074A"/>
    <w:rsid w:val="007B1607"/>
    <w:rsid w:val="007B4880"/>
    <w:rsid w:val="007C14D3"/>
    <w:rsid w:val="007C4AE5"/>
    <w:rsid w:val="007D5FF4"/>
    <w:rsid w:val="007D6285"/>
    <w:rsid w:val="007E7623"/>
    <w:rsid w:val="007F2FE5"/>
    <w:rsid w:val="007F4BCD"/>
    <w:rsid w:val="00800B75"/>
    <w:rsid w:val="0081443F"/>
    <w:rsid w:val="00824172"/>
    <w:rsid w:val="008310D7"/>
    <w:rsid w:val="00833440"/>
    <w:rsid w:val="00833985"/>
    <w:rsid w:val="00840CD3"/>
    <w:rsid w:val="008528E1"/>
    <w:rsid w:val="008529D5"/>
    <w:rsid w:val="008545C5"/>
    <w:rsid w:val="00863B81"/>
    <w:rsid w:val="00865469"/>
    <w:rsid w:val="00884A68"/>
    <w:rsid w:val="008B0243"/>
    <w:rsid w:val="008B4114"/>
    <w:rsid w:val="008C076B"/>
    <w:rsid w:val="008C0EC9"/>
    <w:rsid w:val="008C6990"/>
    <w:rsid w:val="008D6ACA"/>
    <w:rsid w:val="008E1564"/>
    <w:rsid w:val="008E18CF"/>
    <w:rsid w:val="008E1F6C"/>
    <w:rsid w:val="008E6DC8"/>
    <w:rsid w:val="008E74FF"/>
    <w:rsid w:val="008F0C58"/>
    <w:rsid w:val="008F7CA5"/>
    <w:rsid w:val="0091454B"/>
    <w:rsid w:val="00921E83"/>
    <w:rsid w:val="0093579D"/>
    <w:rsid w:val="00940F7D"/>
    <w:rsid w:val="009440B3"/>
    <w:rsid w:val="009466B8"/>
    <w:rsid w:val="00946E79"/>
    <w:rsid w:val="00952F84"/>
    <w:rsid w:val="00960069"/>
    <w:rsid w:val="009670E3"/>
    <w:rsid w:val="009674FF"/>
    <w:rsid w:val="00971087"/>
    <w:rsid w:val="009715EA"/>
    <w:rsid w:val="009729AF"/>
    <w:rsid w:val="009937FD"/>
    <w:rsid w:val="0099641E"/>
    <w:rsid w:val="00997BC1"/>
    <w:rsid w:val="009C4F8D"/>
    <w:rsid w:val="009C613B"/>
    <w:rsid w:val="009C6B48"/>
    <w:rsid w:val="009D1821"/>
    <w:rsid w:val="009D1830"/>
    <w:rsid w:val="009D4CBB"/>
    <w:rsid w:val="009E10D4"/>
    <w:rsid w:val="009E488A"/>
    <w:rsid w:val="009F2F4E"/>
    <w:rsid w:val="009F702B"/>
    <w:rsid w:val="00A00498"/>
    <w:rsid w:val="00A01DB7"/>
    <w:rsid w:val="00A100BB"/>
    <w:rsid w:val="00A2054D"/>
    <w:rsid w:val="00A2062F"/>
    <w:rsid w:val="00A259D5"/>
    <w:rsid w:val="00A30439"/>
    <w:rsid w:val="00A31A32"/>
    <w:rsid w:val="00A3553F"/>
    <w:rsid w:val="00A37B91"/>
    <w:rsid w:val="00A50EF0"/>
    <w:rsid w:val="00A517D0"/>
    <w:rsid w:val="00A53463"/>
    <w:rsid w:val="00A54BB4"/>
    <w:rsid w:val="00A57295"/>
    <w:rsid w:val="00A57A3B"/>
    <w:rsid w:val="00A64771"/>
    <w:rsid w:val="00A65690"/>
    <w:rsid w:val="00A67EFC"/>
    <w:rsid w:val="00A74493"/>
    <w:rsid w:val="00A84983"/>
    <w:rsid w:val="00A95B10"/>
    <w:rsid w:val="00AA0B7F"/>
    <w:rsid w:val="00AA6F72"/>
    <w:rsid w:val="00AB26D2"/>
    <w:rsid w:val="00AC53F0"/>
    <w:rsid w:val="00AD37E4"/>
    <w:rsid w:val="00AE4C92"/>
    <w:rsid w:val="00AE5B59"/>
    <w:rsid w:val="00AE7B2E"/>
    <w:rsid w:val="00AF507A"/>
    <w:rsid w:val="00AF5DF7"/>
    <w:rsid w:val="00B0058A"/>
    <w:rsid w:val="00B10B87"/>
    <w:rsid w:val="00B125CA"/>
    <w:rsid w:val="00B26DCB"/>
    <w:rsid w:val="00B32AAB"/>
    <w:rsid w:val="00B35312"/>
    <w:rsid w:val="00B37493"/>
    <w:rsid w:val="00B3773E"/>
    <w:rsid w:val="00B42F59"/>
    <w:rsid w:val="00B447A0"/>
    <w:rsid w:val="00B54E55"/>
    <w:rsid w:val="00B54E5C"/>
    <w:rsid w:val="00B63F7C"/>
    <w:rsid w:val="00B65AF7"/>
    <w:rsid w:val="00B72292"/>
    <w:rsid w:val="00B77537"/>
    <w:rsid w:val="00B84588"/>
    <w:rsid w:val="00B84C85"/>
    <w:rsid w:val="00B8622D"/>
    <w:rsid w:val="00B948D5"/>
    <w:rsid w:val="00B97886"/>
    <w:rsid w:val="00BA3B07"/>
    <w:rsid w:val="00BB25E8"/>
    <w:rsid w:val="00BC4866"/>
    <w:rsid w:val="00BC6872"/>
    <w:rsid w:val="00BC6B0D"/>
    <w:rsid w:val="00BC72B6"/>
    <w:rsid w:val="00BD05FC"/>
    <w:rsid w:val="00BF3A67"/>
    <w:rsid w:val="00BF6779"/>
    <w:rsid w:val="00C1134E"/>
    <w:rsid w:val="00C40CA9"/>
    <w:rsid w:val="00C41E94"/>
    <w:rsid w:val="00C4225E"/>
    <w:rsid w:val="00C43DCC"/>
    <w:rsid w:val="00C4503E"/>
    <w:rsid w:val="00C473E3"/>
    <w:rsid w:val="00C538E7"/>
    <w:rsid w:val="00C54F08"/>
    <w:rsid w:val="00C6123B"/>
    <w:rsid w:val="00C62302"/>
    <w:rsid w:val="00C72F28"/>
    <w:rsid w:val="00C73C15"/>
    <w:rsid w:val="00C7577C"/>
    <w:rsid w:val="00C860C2"/>
    <w:rsid w:val="00C9234F"/>
    <w:rsid w:val="00C930A7"/>
    <w:rsid w:val="00CA1CD8"/>
    <w:rsid w:val="00CB30F0"/>
    <w:rsid w:val="00CD356C"/>
    <w:rsid w:val="00CD7EFE"/>
    <w:rsid w:val="00CE2709"/>
    <w:rsid w:val="00CF0906"/>
    <w:rsid w:val="00D04AC3"/>
    <w:rsid w:val="00D1012E"/>
    <w:rsid w:val="00D107C3"/>
    <w:rsid w:val="00D11385"/>
    <w:rsid w:val="00D147E5"/>
    <w:rsid w:val="00D15A93"/>
    <w:rsid w:val="00D30BCE"/>
    <w:rsid w:val="00D4212C"/>
    <w:rsid w:val="00D5521C"/>
    <w:rsid w:val="00D57B48"/>
    <w:rsid w:val="00D61AD7"/>
    <w:rsid w:val="00D65B0B"/>
    <w:rsid w:val="00D73B9D"/>
    <w:rsid w:val="00D74566"/>
    <w:rsid w:val="00D75055"/>
    <w:rsid w:val="00D767C9"/>
    <w:rsid w:val="00D813C5"/>
    <w:rsid w:val="00D9428B"/>
    <w:rsid w:val="00DC3D16"/>
    <w:rsid w:val="00DC3EE2"/>
    <w:rsid w:val="00DD3AE7"/>
    <w:rsid w:val="00DD5A86"/>
    <w:rsid w:val="00DE0F5E"/>
    <w:rsid w:val="00DE35F0"/>
    <w:rsid w:val="00DE3D3B"/>
    <w:rsid w:val="00DE6E77"/>
    <w:rsid w:val="00DE770F"/>
    <w:rsid w:val="00DE78F8"/>
    <w:rsid w:val="00DF206A"/>
    <w:rsid w:val="00DF45FC"/>
    <w:rsid w:val="00DF581B"/>
    <w:rsid w:val="00E00003"/>
    <w:rsid w:val="00E0274C"/>
    <w:rsid w:val="00E067F0"/>
    <w:rsid w:val="00E07F91"/>
    <w:rsid w:val="00E100AF"/>
    <w:rsid w:val="00E15EB0"/>
    <w:rsid w:val="00E24EC4"/>
    <w:rsid w:val="00E31861"/>
    <w:rsid w:val="00E55B0A"/>
    <w:rsid w:val="00E57200"/>
    <w:rsid w:val="00E712CE"/>
    <w:rsid w:val="00E75EAE"/>
    <w:rsid w:val="00E803E8"/>
    <w:rsid w:val="00E914EB"/>
    <w:rsid w:val="00E94FB2"/>
    <w:rsid w:val="00EA2FF4"/>
    <w:rsid w:val="00EA64B4"/>
    <w:rsid w:val="00EB21F5"/>
    <w:rsid w:val="00EC4617"/>
    <w:rsid w:val="00EC47E1"/>
    <w:rsid w:val="00EC6699"/>
    <w:rsid w:val="00ED5A70"/>
    <w:rsid w:val="00ED767A"/>
    <w:rsid w:val="00EE06F8"/>
    <w:rsid w:val="00EF0F9D"/>
    <w:rsid w:val="00F010A8"/>
    <w:rsid w:val="00F017EB"/>
    <w:rsid w:val="00F02FB6"/>
    <w:rsid w:val="00F0306C"/>
    <w:rsid w:val="00F03FAD"/>
    <w:rsid w:val="00F231BE"/>
    <w:rsid w:val="00F40799"/>
    <w:rsid w:val="00F41D00"/>
    <w:rsid w:val="00F44027"/>
    <w:rsid w:val="00F5391A"/>
    <w:rsid w:val="00F54501"/>
    <w:rsid w:val="00F55C7C"/>
    <w:rsid w:val="00F56399"/>
    <w:rsid w:val="00F57FA6"/>
    <w:rsid w:val="00F7495F"/>
    <w:rsid w:val="00F76634"/>
    <w:rsid w:val="00F91477"/>
    <w:rsid w:val="00F96DEE"/>
    <w:rsid w:val="00FA0910"/>
    <w:rsid w:val="00FA1F50"/>
    <w:rsid w:val="00FA61BE"/>
    <w:rsid w:val="00FB1527"/>
    <w:rsid w:val="00FC2C01"/>
    <w:rsid w:val="00FC36B3"/>
    <w:rsid w:val="00FD2AFC"/>
    <w:rsid w:val="00FD6240"/>
    <w:rsid w:val="00FE0359"/>
    <w:rsid w:val="00FE5873"/>
    <w:rsid w:val="00FF1067"/>
    <w:rsid w:val="00FF1E47"/>
    <w:rsid w:val="00FF7C16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B747"/>
  <w15:chartTrackingRefBased/>
  <w15:docId w15:val="{7EA44D09-B397-ED4A-94D6-923D70DA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F5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04F8"/>
    <w:pPr>
      <w:ind w:left="720"/>
    </w:pPr>
    <w:rPr>
      <w:rFonts w:ascii="Calibri" w:eastAsia="PMingLiU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3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30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4F04ED-3E07-CF40-B4AC-6EF9EBD8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Lin</dc:creator>
  <cp:keywords/>
  <dc:description/>
  <cp:lastModifiedBy>Lin, Yu Kuei</cp:lastModifiedBy>
  <cp:revision>72</cp:revision>
  <cp:lastPrinted>2020-03-19T01:07:00Z</cp:lastPrinted>
  <dcterms:created xsi:type="dcterms:W3CDTF">2019-06-21T20:32:00Z</dcterms:created>
  <dcterms:modified xsi:type="dcterms:W3CDTF">2020-03-19T01:16:00Z</dcterms:modified>
</cp:coreProperties>
</file>