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1280C" w:rsidRPr="004C7075" w:rsidRDefault="0001280C" w:rsidP="0001280C">
      <w:pPr>
        <w:spacing w:after="0"/>
        <w:rPr>
          <w:rFonts w:cstheme="minorHAnsi"/>
          <w:sz w:val="24"/>
          <w:szCs w:val="24"/>
          <w:lang w:val="en-GB"/>
        </w:rPr>
      </w:pPr>
      <w:bookmarkStart w:id="0" w:name="_GoBack"/>
      <w:bookmarkEnd w:id="0"/>
      <w:r w:rsidRPr="004C7075">
        <w:rPr>
          <w:rFonts w:cstheme="minorHAnsi"/>
          <w:sz w:val="24"/>
          <w:szCs w:val="24"/>
          <w:lang w:val="en-GB"/>
        </w:rPr>
        <w:t>SUPPLEMENTARY</w:t>
      </w:r>
    </w:p>
    <w:p w:rsidR="0001280C" w:rsidRDefault="0001280C" w:rsidP="0001280C">
      <w:pPr>
        <w:spacing w:after="0"/>
        <w:rPr>
          <w:rFonts w:cstheme="minorHAnsi"/>
          <w:sz w:val="20"/>
          <w:szCs w:val="20"/>
          <w:lang w:val="en-GB"/>
        </w:rPr>
      </w:pPr>
    </w:p>
    <w:p w:rsidR="0001280C" w:rsidRDefault="0001280C" w:rsidP="0001280C">
      <w:pPr>
        <w:spacing w:after="0" w:line="240" w:lineRule="auto"/>
        <w:rPr>
          <w:rFonts w:cstheme="minorHAnsi"/>
          <w:b/>
          <w:lang w:val="en-GB"/>
        </w:rPr>
      </w:pPr>
      <w:r>
        <w:rPr>
          <w:rFonts w:cstheme="minorHAnsi"/>
          <w:b/>
          <w:lang w:val="en-GB"/>
        </w:rPr>
        <w:t xml:space="preserve">Table S1. </w:t>
      </w:r>
      <w:r w:rsidRPr="00F66F35">
        <w:rPr>
          <w:rFonts w:cstheme="minorHAnsi"/>
          <w:lang w:val="en-GB"/>
        </w:rPr>
        <w:t>List of included guidance</w:t>
      </w:r>
    </w:p>
    <w:tbl>
      <w:tblPr>
        <w:tblStyle w:val="TableGrid"/>
        <w:tblW w:w="13674" w:type="dxa"/>
        <w:tblLook w:val="04A0" w:firstRow="1" w:lastRow="0" w:firstColumn="1" w:lastColumn="0" w:noHBand="0" w:noVBand="1"/>
      </w:tblPr>
      <w:tblGrid>
        <w:gridCol w:w="12099"/>
        <w:gridCol w:w="1575"/>
      </w:tblGrid>
      <w:tr w:rsidR="0001280C" w:rsidRPr="00E74DCA" w:rsidTr="00AE0F4B">
        <w:trPr>
          <w:trHeight w:val="308"/>
        </w:trPr>
        <w:tc>
          <w:tcPr>
            <w:tcW w:w="12099" w:type="dxa"/>
          </w:tcPr>
          <w:p w:rsidR="0001280C" w:rsidRPr="00E74DCA" w:rsidRDefault="0001280C" w:rsidP="00AE0F4B">
            <w:pPr>
              <w:jc w:val="center"/>
              <w:rPr>
                <w:rFonts w:cstheme="minorHAnsi"/>
                <w:b/>
                <w:sz w:val="20"/>
                <w:szCs w:val="20"/>
                <w:lang w:val="en-GB"/>
              </w:rPr>
            </w:pPr>
            <w:r w:rsidRPr="00E74DCA">
              <w:rPr>
                <w:rFonts w:cstheme="minorHAnsi"/>
                <w:b/>
                <w:sz w:val="20"/>
                <w:szCs w:val="20"/>
                <w:lang w:val="en-GB"/>
              </w:rPr>
              <w:t>Guidance Title</w:t>
            </w:r>
          </w:p>
        </w:tc>
        <w:tc>
          <w:tcPr>
            <w:tcW w:w="1575" w:type="dxa"/>
          </w:tcPr>
          <w:p w:rsidR="0001280C" w:rsidRPr="00E74DCA" w:rsidRDefault="0001280C" w:rsidP="00AE0F4B">
            <w:pPr>
              <w:jc w:val="center"/>
              <w:rPr>
                <w:rFonts w:cstheme="minorHAnsi"/>
                <w:b/>
                <w:sz w:val="20"/>
                <w:szCs w:val="20"/>
                <w:lang w:val="en-GB"/>
              </w:rPr>
            </w:pPr>
            <w:r w:rsidRPr="00E74DCA">
              <w:rPr>
                <w:rFonts w:cstheme="minorHAnsi"/>
                <w:b/>
                <w:sz w:val="20"/>
                <w:szCs w:val="20"/>
                <w:lang w:val="en-GB"/>
              </w:rPr>
              <w:t>DG reference</w:t>
            </w:r>
          </w:p>
        </w:tc>
      </w:tr>
      <w:tr w:rsidR="0001280C" w:rsidRPr="00E74DCA" w:rsidTr="00AE0F4B">
        <w:trPr>
          <w:trHeight w:val="760"/>
        </w:trPr>
        <w:tc>
          <w:tcPr>
            <w:tcW w:w="12099" w:type="dxa"/>
          </w:tcPr>
          <w:p w:rsidR="0001280C" w:rsidRPr="00E74DCA" w:rsidRDefault="0001280C" w:rsidP="00AE0F4B">
            <w:pPr>
              <w:rPr>
                <w:rFonts w:cstheme="minorHAnsi"/>
                <w:b/>
                <w:sz w:val="20"/>
                <w:szCs w:val="20"/>
                <w:lang w:val="en-GB"/>
              </w:rPr>
            </w:pPr>
            <w:r w:rsidRPr="0001280C">
              <w:rPr>
                <w:rFonts w:cstheme="minorHAnsi"/>
                <w:color w:val="000000"/>
                <w:sz w:val="20"/>
                <w:szCs w:val="20"/>
                <w:shd w:val="clear" w:color="auto" w:fill="FFFFFF"/>
                <w:lang w:val="en-US"/>
              </w:rPr>
              <w:t>New generation cardiac CT scanners (</w:t>
            </w:r>
            <w:proofErr w:type="spellStart"/>
            <w:r w:rsidRPr="0001280C">
              <w:rPr>
                <w:rFonts w:cstheme="minorHAnsi"/>
                <w:color w:val="000000"/>
                <w:sz w:val="20"/>
                <w:szCs w:val="20"/>
                <w:shd w:val="clear" w:color="auto" w:fill="FFFFFF"/>
                <w:lang w:val="en-US"/>
              </w:rPr>
              <w:t>Aquilion</w:t>
            </w:r>
            <w:proofErr w:type="spellEnd"/>
            <w:r w:rsidRPr="0001280C">
              <w:rPr>
                <w:rFonts w:cstheme="minorHAnsi"/>
                <w:color w:val="000000"/>
                <w:sz w:val="20"/>
                <w:szCs w:val="20"/>
                <w:shd w:val="clear" w:color="auto" w:fill="FFFFFF"/>
                <w:lang w:val="en-US"/>
              </w:rPr>
              <w:t xml:space="preserve"> ONE, Brilliance </w:t>
            </w:r>
            <w:proofErr w:type="spellStart"/>
            <w:r w:rsidRPr="0001280C">
              <w:rPr>
                <w:rFonts w:cstheme="minorHAnsi"/>
                <w:color w:val="000000"/>
                <w:sz w:val="20"/>
                <w:szCs w:val="20"/>
                <w:shd w:val="clear" w:color="auto" w:fill="FFFFFF"/>
                <w:lang w:val="en-US"/>
              </w:rPr>
              <w:t>iCT</w:t>
            </w:r>
            <w:proofErr w:type="spellEnd"/>
            <w:r w:rsidRPr="0001280C">
              <w:rPr>
                <w:rFonts w:cstheme="minorHAnsi"/>
                <w:color w:val="000000"/>
                <w:sz w:val="20"/>
                <w:szCs w:val="20"/>
                <w:shd w:val="clear" w:color="auto" w:fill="FFFFFF"/>
                <w:lang w:val="en-US"/>
              </w:rPr>
              <w:t xml:space="preserve">, Discovery CT750 HD and </w:t>
            </w:r>
            <w:proofErr w:type="spellStart"/>
            <w:r w:rsidRPr="0001280C">
              <w:rPr>
                <w:rFonts w:cstheme="minorHAnsi"/>
                <w:color w:val="000000"/>
                <w:sz w:val="20"/>
                <w:szCs w:val="20"/>
                <w:shd w:val="clear" w:color="auto" w:fill="FFFFFF"/>
                <w:lang w:val="en-US"/>
              </w:rPr>
              <w:t>Somatom</w:t>
            </w:r>
            <w:proofErr w:type="spellEnd"/>
            <w:r w:rsidRPr="0001280C">
              <w:rPr>
                <w:rFonts w:cstheme="minorHAnsi"/>
                <w:color w:val="000000"/>
                <w:sz w:val="20"/>
                <w:szCs w:val="20"/>
                <w:shd w:val="clear" w:color="auto" w:fill="FFFFFF"/>
                <w:lang w:val="en-US"/>
              </w:rPr>
              <w:t xml:space="preserve"> Definition Flash) for cardiac imaging in people with suspected or known coronary artery disease in whom imaging is difficult with earlier generation CT scanners</w:t>
            </w:r>
          </w:p>
        </w:tc>
        <w:tc>
          <w:tcPr>
            <w:tcW w:w="1575" w:type="dxa"/>
          </w:tcPr>
          <w:p w:rsidR="0001280C" w:rsidRPr="00E74DCA" w:rsidRDefault="0001280C" w:rsidP="00AE0F4B">
            <w:pPr>
              <w:jc w:val="center"/>
              <w:rPr>
                <w:rFonts w:cstheme="minorHAnsi"/>
                <w:sz w:val="20"/>
                <w:szCs w:val="20"/>
                <w:lang w:val="en-GB"/>
              </w:rPr>
            </w:pPr>
            <w:r w:rsidRPr="00E74DCA">
              <w:rPr>
                <w:rFonts w:cstheme="minorHAnsi"/>
                <w:b/>
                <w:bCs/>
                <w:color w:val="000000"/>
                <w:sz w:val="20"/>
                <w:szCs w:val="20"/>
                <w:shd w:val="clear" w:color="auto" w:fill="FFFFFF"/>
              </w:rPr>
              <w:t>DG3</w:t>
            </w:r>
          </w:p>
        </w:tc>
      </w:tr>
      <w:tr w:rsidR="0001280C" w:rsidRPr="00E74DCA" w:rsidTr="00AE0F4B">
        <w:trPr>
          <w:trHeight w:val="436"/>
        </w:trPr>
        <w:tc>
          <w:tcPr>
            <w:tcW w:w="12099" w:type="dxa"/>
          </w:tcPr>
          <w:p w:rsidR="0001280C" w:rsidRPr="00E74DCA" w:rsidRDefault="0001280C" w:rsidP="00AE0F4B">
            <w:pPr>
              <w:rPr>
                <w:rFonts w:cstheme="minorHAnsi"/>
                <w:b/>
                <w:sz w:val="20"/>
                <w:szCs w:val="20"/>
                <w:lang w:val="en-GB"/>
              </w:rPr>
            </w:pPr>
            <w:proofErr w:type="spellStart"/>
            <w:r w:rsidRPr="0001280C">
              <w:rPr>
                <w:rFonts w:cstheme="minorHAnsi"/>
                <w:color w:val="000000"/>
                <w:sz w:val="20"/>
                <w:szCs w:val="20"/>
                <w:shd w:val="clear" w:color="auto" w:fill="FFFFFF"/>
                <w:lang w:val="en-US"/>
              </w:rPr>
              <w:t>SonoVue</w:t>
            </w:r>
            <w:proofErr w:type="spellEnd"/>
            <w:r w:rsidRPr="0001280C">
              <w:rPr>
                <w:rFonts w:cstheme="minorHAnsi"/>
                <w:color w:val="000000"/>
                <w:sz w:val="20"/>
                <w:szCs w:val="20"/>
                <w:shd w:val="clear" w:color="auto" w:fill="FFFFFF"/>
                <w:lang w:val="en-US"/>
              </w:rPr>
              <w:t xml:space="preserve"> (</w:t>
            </w:r>
            <w:proofErr w:type="spellStart"/>
            <w:r w:rsidRPr="0001280C">
              <w:rPr>
                <w:rFonts w:cstheme="minorHAnsi"/>
                <w:color w:val="000000"/>
                <w:sz w:val="20"/>
                <w:szCs w:val="20"/>
                <w:shd w:val="clear" w:color="auto" w:fill="FFFFFF"/>
                <w:lang w:val="en-US"/>
              </w:rPr>
              <w:t>sulphur</w:t>
            </w:r>
            <w:proofErr w:type="spellEnd"/>
            <w:r w:rsidRPr="0001280C">
              <w:rPr>
                <w:rFonts w:cstheme="minorHAnsi"/>
                <w:color w:val="000000"/>
                <w:sz w:val="20"/>
                <w:szCs w:val="20"/>
                <w:shd w:val="clear" w:color="auto" w:fill="FFFFFF"/>
                <w:lang w:val="en-US"/>
              </w:rPr>
              <w:t xml:space="preserve"> hexafluoride microbubbles) – contrast agent for contrast-enhanced ultrasound imaging of the liver</w:t>
            </w:r>
          </w:p>
        </w:tc>
        <w:tc>
          <w:tcPr>
            <w:tcW w:w="1575" w:type="dxa"/>
          </w:tcPr>
          <w:p w:rsidR="0001280C" w:rsidRPr="00E74DCA" w:rsidRDefault="0001280C" w:rsidP="00AE0F4B">
            <w:pPr>
              <w:jc w:val="center"/>
              <w:rPr>
                <w:rFonts w:cstheme="minorHAnsi"/>
                <w:sz w:val="20"/>
                <w:szCs w:val="20"/>
                <w:lang w:val="en-GB"/>
              </w:rPr>
            </w:pPr>
            <w:r w:rsidRPr="00E74DCA">
              <w:rPr>
                <w:rFonts w:cstheme="minorHAnsi"/>
                <w:b/>
                <w:bCs/>
                <w:color w:val="000000"/>
                <w:sz w:val="20"/>
                <w:szCs w:val="20"/>
                <w:shd w:val="clear" w:color="auto" w:fill="FFFFFF"/>
              </w:rPr>
              <w:t>DG5</w:t>
            </w:r>
          </w:p>
        </w:tc>
      </w:tr>
      <w:tr w:rsidR="0001280C" w:rsidRPr="00E74DCA" w:rsidTr="00AE0F4B">
        <w:trPr>
          <w:trHeight w:val="586"/>
        </w:trPr>
        <w:tc>
          <w:tcPr>
            <w:tcW w:w="12099" w:type="dxa"/>
          </w:tcPr>
          <w:p w:rsidR="0001280C" w:rsidRPr="00E74DCA" w:rsidRDefault="0001280C" w:rsidP="00AE0F4B">
            <w:pPr>
              <w:rPr>
                <w:rFonts w:cstheme="minorHAnsi"/>
                <w:b/>
                <w:sz w:val="20"/>
                <w:szCs w:val="20"/>
                <w:lang w:val="en-GB"/>
              </w:rPr>
            </w:pPr>
            <w:proofErr w:type="spellStart"/>
            <w:r w:rsidRPr="0001280C">
              <w:rPr>
                <w:rFonts w:cstheme="minorHAnsi"/>
                <w:color w:val="000000"/>
                <w:sz w:val="20"/>
                <w:szCs w:val="20"/>
                <w:shd w:val="clear" w:color="auto" w:fill="FFFFFF"/>
                <w:lang w:val="en-US"/>
              </w:rPr>
              <w:t>SeHCAT</w:t>
            </w:r>
            <w:proofErr w:type="spellEnd"/>
            <w:r w:rsidRPr="0001280C">
              <w:rPr>
                <w:rFonts w:cstheme="minorHAnsi"/>
                <w:color w:val="000000"/>
                <w:sz w:val="20"/>
                <w:szCs w:val="20"/>
                <w:shd w:val="clear" w:color="auto" w:fill="FFFFFF"/>
                <w:lang w:val="en-US"/>
              </w:rPr>
              <w:t xml:space="preserve"> (</w:t>
            </w:r>
            <w:proofErr w:type="spellStart"/>
            <w:r w:rsidRPr="0001280C">
              <w:rPr>
                <w:rFonts w:cstheme="minorHAnsi"/>
                <w:color w:val="000000"/>
                <w:sz w:val="20"/>
                <w:szCs w:val="20"/>
                <w:shd w:val="clear" w:color="auto" w:fill="FFFFFF"/>
                <w:lang w:val="en-US"/>
              </w:rPr>
              <w:t>tauroselcholic</w:t>
            </w:r>
            <w:proofErr w:type="spellEnd"/>
            <w:r w:rsidRPr="0001280C">
              <w:rPr>
                <w:rFonts w:cstheme="minorHAnsi"/>
                <w:color w:val="000000"/>
                <w:sz w:val="20"/>
                <w:szCs w:val="20"/>
                <w:shd w:val="clear" w:color="auto" w:fill="FFFFFF"/>
                <w:lang w:val="en-US"/>
              </w:rPr>
              <w:t xml:space="preserve"> [75 selenium] acid) for the investigation of </w:t>
            </w:r>
            <w:proofErr w:type="spellStart"/>
            <w:r w:rsidRPr="0001280C">
              <w:rPr>
                <w:rFonts w:cstheme="minorHAnsi"/>
                <w:color w:val="000000"/>
                <w:sz w:val="20"/>
                <w:szCs w:val="20"/>
                <w:shd w:val="clear" w:color="auto" w:fill="FFFFFF"/>
                <w:lang w:val="en-US"/>
              </w:rPr>
              <w:t>diarrhoea</w:t>
            </w:r>
            <w:proofErr w:type="spellEnd"/>
            <w:r w:rsidRPr="0001280C">
              <w:rPr>
                <w:rFonts w:cstheme="minorHAnsi"/>
                <w:color w:val="000000"/>
                <w:sz w:val="20"/>
                <w:szCs w:val="20"/>
                <w:shd w:val="clear" w:color="auto" w:fill="FFFFFF"/>
                <w:lang w:val="en-US"/>
              </w:rPr>
              <w:t xml:space="preserve"> due to bile acid malabsorption in people with </w:t>
            </w:r>
            <w:proofErr w:type="spellStart"/>
            <w:r w:rsidRPr="0001280C">
              <w:rPr>
                <w:rFonts w:cstheme="minorHAnsi"/>
                <w:color w:val="000000"/>
                <w:sz w:val="20"/>
                <w:szCs w:val="20"/>
                <w:shd w:val="clear" w:color="auto" w:fill="FFFFFF"/>
                <w:lang w:val="en-US"/>
              </w:rPr>
              <w:t>diarrhoea</w:t>
            </w:r>
            <w:proofErr w:type="spellEnd"/>
            <w:r w:rsidRPr="0001280C">
              <w:rPr>
                <w:rFonts w:cstheme="minorHAnsi"/>
                <w:color w:val="000000"/>
                <w:sz w:val="20"/>
                <w:szCs w:val="20"/>
                <w:shd w:val="clear" w:color="auto" w:fill="FFFFFF"/>
                <w:lang w:val="en-US"/>
              </w:rPr>
              <w:t xml:space="preserve">-predominant irritable bowel syndrome (IBS-D) or Crohn's disease without </w:t>
            </w:r>
            <w:proofErr w:type="spellStart"/>
            <w:r w:rsidRPr="0001280C">
              <w:rPr>
                <w:rFonts w:cstheme="minorHAnsi"/>
                <w:color w:val="000000"/>
                <w:sz w:val="20"/>
                <w:szCs w:val="20"/>
                <w:shd w:val="clear" w:color="auto" w:fill="FFFFFF"/>
                <w:lang w:val="en-US"/>
              </w:rPr>
              <w:t>ileal</w:t>
            </w:r>
            <w:proofErr w:type="spellEnd"/>
            <w:r w:rsidRPr="0001280C">
              <w:rPr>
                <w:rFonts w:cstheme="minorHAnsi"/>
                <w:color w:val="000000"/>
                <w:sz w:val="20"/>
                <w:szCs w:val="20"/>
                <w:shd w:val="clear" w:color="auto" w:fill="FFFFFF"/>
                <w:lang w:val="en-US"/>
              </w:rPr>
              <w:t xml:space="preserve"> resection</w:t>
            </w:r>
          </w:p>
        </w:tc>
        <w:tc>
          <w:tcPr>
            <w:tcW w:w="1575" w:type="dxa"/>
          </w:tcPr>
          <w:p w:rsidR="0001280C" w:rsidRPr="00E74DCA" w:rsidRDefault="0001280C" w:rsidP="00AE0F4B">
            <w:pPr>
              <w:jc w:val="center"/>
              <w:rPr>
                <w:rFonts w:cstheme="minorHAnsi"/>
                <w:b/>
                <w:sz w:val="20"/>
                <w:szCs w:val="20"/>
                <w:lang w:val="en-GB"/>
              </w:rPr>
            </w:pPr>
            <w:r w:rsidRPr="00E74DCA">
              <w:rPr>
                <w:rFonts w:cstheme="minorHAnsi"/>
                <w:b/>
                <w:bCs/>
                <w:color w:val="000000"/>
                <w:sz w:val="20"/>
                <w:szCs w:val="20"/>
                <w:shd w:val="clear" w:color="auto" w:fill="FFFFFF"/>
              </w:rPr>
              <w:t>DG7</w:t>
            </w:r>
          </w:p>
          <w:p w:rsidR="0001280C" w:rsidRPr="00E74DCA" w:rsidRDefault="0001280C" w:rsidP="00AE0F4B">
            <w:pPr>
              <w:jc w:val="center"/>
              <w:rPr>
                <w:rFonts w:cstheme="minorHAnsi"/>
                <w:sz w:val="20"/>
                <w:szCs w:val="20"/>
                <w:lang w:val="en-GB"/>
              </w:rPr>
            </w:pPr>
          </w:p>
          <w:p w:rsidR="0001280C" w:rsidRPr="00E74DCA" w:rsidRDefault="0001280C" w:rsidP="00AE0F4B">
            <w:pPr>
              <w:jc w:val="center"/>
              <w:rPr>
                <w:rFonts w:cstheme="minorHAnsi"/>
                <w:sz w:val="20"/>
                <w:szCs w:val="20"/>
                <w:lang w:val="en-GB"/>
              </w:rPr>
            </w:pPr>
          </w:p>
        </w:tc>
      </w:tr>
      <w:tr w:rsidR="0001280C" w:rsidRPr="00E74DCA" w:rsidTr="00AE0F4B">
        <w:trPr>
          <w:trHeight w:val="436"/>
        </w:trPr>
        <w:tc>
          <w:tcPr>
            <w:tcW w:w="12099" w:type="dxa"/>
          </w:tcPr>
          <w:p w:rsidR="0001280C" w:rsidRPr="00E74DCA" w:rsidRDefault="0001280C" w:rsidP="00AE0F4B">
            <w:pPr>
              <w:rPr>
                <w:rFonts w:cstheme="minorHAnsi"/>
                <w:b/>
                <w:sz w:val="20"/>
                <w:szCs w:val="20"/>
                <w:lang w:val="en-GB"/>
              </w:rPr>
            </w:pPr>
            <w:r w:rsidRPr="0001280C">
              <w:rPr>
                <w:rFonts w:cstheme="minorHAnsi"/>
                <w:color w:val="000000"/>
                <w:sz w:val="20"/>
                <w:szCs w:val="20"/>
                <w:shd w:val="clear" w:color="auto" w:fill="FFFFFF"/>
                <w:lang w:val="en-US"/>
              </w:rPr>
              <w:t>Intraoperative tests (RD</w:t>
            </w:r>
            <w:r w:rsidRPr="0001280C">
              <w:rPr>
                <w:rFonts w:cstheme="minorHAnsi"/>
                <w:color w:val="000000"/>
                <w:sz w:val="20"/>
                <w:szCs w:val="20"/>
                <w:shd w:val="clear" w:color="auto" w:fill="FFFFFF"/>
                <w:lang w:val="en-US"/>
              </w:rPr>
              <w:noBreakHyphen/>
              <w:t xml:space="preserve">100i OSNA system and </w:t>
            </w:r>
            <w:proofErr w:type="spellStart"/>
            <w:r w:rsidRPr="0001280C">
              <w:rPr>
                <w:rFonts w:cstheme="minorHAnsi"/>
                <w:color w:val="000000"/>
                <w:sz w:val="20"/>
                <w:szCs w:val="20"/>
                <w:shd w:val="clear" w:color="auto" w:fill="FFFFFF"/>
                <w:lang w:val="en-US"/>
              </w:rPr>
              <w:t>Metasin</w:t>
            </w:r>
            <w:proofErr w:type="spellEnd"/>
            <w:r w:rsidRPr="0001280C">
              <w:rPr>
                <w:rFonts w:cstheme="minorHAnsi"/>
                <w:color w:val="000000"/>
                <w:sz w:val="20"/>
                <w:szCs w:val="20"/>
                <w:shd w:val="clear" w:color="auto" w:fill="FFFFFF"/>
                <w:lang w:val="en-US"/>
              </w:rPr>
              <w:t xml:space="preserve"> test) for detecting sentinel lymph node metastases in breast cancer</w:t>
            </w:r>
          </w:p>
        </w:tc>
        <w:tc>
          <w:tcPr>
            <w:tcW w:w="1575" w:type="dxa"/>
          </w:tcPr>
          <w:p w:rsidR="0001280C" w:rsidRPr="00E74DCA" w:rsidRDefault="0001280C" w:rsidP="00AE0F4B">
            <w:pPr>
              <w:jc w:val="center"/>
              <w:rPr>
                <w:rFonts w:cstheme="minorHAnsi"/>
                <w:b/>
                <w:sz w:val="20"/>
                <w:szCs w:val="20"/>
                <w:lang w:val="en-GB"/>
              </w:rPr>
            </w:pPr>
            <w:r w:rsidRPr="00E74DCA">
              <w:rPr>
                <w:rFonts w:cstheme="minorHAnsi"/>
                <w:b/>
                <w:bCs/>
                <w:color w:val="000000"/>
                <w:sz w:val="20"/>
                <w:szCs w:val="20"/>
                <w:shd w:val="clear" w:color="auto" w:fill="FFFFFF"/>
              </w:rPr>
              <w:t>DG8</w:t>
            </w:r>
          </w:p>
          <w:p w:rsidR="0001280C" w:rsidRPr="00E74DCA" w:rsidRDefault="0001280C" w:rsidP="00AE0F4B">
            <w:pPr>
              <w:jc w:val="center"/>
              <w:rPr>
                <w:rFonts w:cstheme="minorHAnsi"/>
                <w:sz w:val="20"/>
                <w:szCs w:val="20"/>
                <w:lang w:val="en-GB"/>
              </w:rPr>
            </w:pPr>
          </w:p>
        </w:tc>
      </w:tr>
      <w:tr w:rsidR="0001280C" w:rsidRPr="00E74DCA" w:rsidTr="00AE0F4B">
        <w:trPr>
          <w:trHeight w:val="409"/>
        </w:trPr>
        <w:tc>
          <w:tcPr>
            <w:tcW w:w="12099" w:type="dxa"/>
          </w:tcPr>
          <w:p w:rsidR="0001280C" w:rsidRPr="00E74DCA" w:rsidRDefault="0001280C" w:rsidP="00AE0F4B">
            <w:pPr>
              <w:rPr>
                <w:rFonts w:cstheme="minorHAnsi"/>
                <w:b/>
                <w:sz w:val="20"/>
                <w:szCs w:val="20"/>
                <w:lang w:val="en-GB"/>
              </w:rPr>
            </w:pPr>
            <w:proofErr w:type="spellStart"/>
            <w:r w:rsidRPr="0001280C">
              <w:rPr>
                <w:rFonts w:cstheme="minorHAnsi"/>
                <w:color w:val="000000"/>
                <w:sz w:val="20"/>
                <w:szCs w:val="20"/>
                <w:shd w:val="clear" w:color="auto" w:fill="FFFFFF"/>
                <w:lang w:val="en-US"/>
              </w:rPr>
              <w:t>Faecal</w:t>
            </w:r>
            <w:proofErr w:type="spellEnd"/>
            <w:r w:rsidRPr="0001280C">
              <w:rPr>
                <w:rFonts w:cstheme="minorHAnsi"/>
                <w:color w:val="000000"/>
                <w:sz w:val="20"/>
                <w:szCs w:val="20"/>
                <w:shd w:val="clear" w:color="auto" w:fill="FFFFFF"/>
                <w:lang w:val="en-US"/>
              </w:rPr>
              <w:t xml:space="preserve"> calprotectin diagnostic tests for inflammatory diseases of the bowel</w:t>
            </w:r>
          </w:p>
        </w:tc>
        <w:tc>
          <w:tcPr>
            <w:tcW w:w="1575" w:type="dxa"/>
          </w:tcPr>
          <w:p w:rsidR="0001280C" w:rsidRPr="00E74DCA" w:rsidRDefault="0001280C" w:rsidP="00AE0F4B">
            <w:pPr>
              <w:jc w:val="center"/>
              <w:rPr>
                <w:rFonts w:cstheme="minorHAnsi"/>
                <w:b/>
                <w:sz w:val="20"/>
                <w:szCs w:val="20"/>
                <w:lang w:val="en-GB"/>
              </w:rPr>
            </w:pPr>
            <w:r w:rsidRPr="00E74DCA">
              <w:rPr>
                <w:rFonts w:cstheme="minorHAnsi"/>
                <w:b/>
                <w:bCs/>
                <w:color w:val="000000"/>
                <w:sz w:val="20"/>
                <w:szCs w:val="20"/>
                <w:shd w:val="clear" w:color="auto" w:fill="FFFFFF"/>
              </w:rPr>
              <w:t>DG11</w:t>
            </w:r>
          </w:p>
        </w:tc>
      </w:tr>
      <w:tr w:rsidR="0001280C" w:rsidRPr="00E74DCA" w:rsidTr="00AE0F4B">
        <w:trPr>
          <w:trHeight w:val="409"/>
        </w:trPr>
        <w:tc>
          <w:tcPr>
            <w:tcW w:w="12099" w:type="dxa"/>
          </w:tcPr>
          <w:p w:rsidR="0001280C" w:rsidRPr="00E74DCA" w:rsidRDefault="0001280C" w:rsidP="00AE0F4B">
            <w:pPr>
              <w:rPr>
                <w:rFonts w:cstheme="minorHAnsi"/>
                <w:b/>
                <w:sz w:val="20"/>
                <w:szCs w:val="20"/>
                <w:lang w:val="en-GB"/>
              </w:rPr>
            </w:pPr>
            <w:r w:rsidRPr="0001280C">
              <w:rPr>
                <w:rFonts w:cstheme="minorHAnsi"/>
                <w:color w:val="000000"/>
                <w:sz w:val="20"/>
                <w:szCs w:val="20"/>
                <w:shd w:val="clear" w:color="auto" w:fill="FFFFFF"/>
                <w:lang w:val="en-US"/>
              </w:rPr>
              <w:t xml:space="preserve">Measuring fractional exhaled nitric oxide concentration in asthma: NIOX MINO, NIOX VERO and </w:t>
            </w:r>
            <w:proofErr w:type="spellStart"/>
            <w:r w:rsidRPr="0001280C">
              <w:rPr>
                <w:rFonts w:cstheme="minorHAnsi"/>
                <w:color w:val="000000"/>
                <w:sz w:val="20"/>
                <w:szCs w:val="20"/>
                <w:shd w:val="clear" w:color="auto" w:fill="FFFFFF"/>
                <w:lang w:val="en-US"/>
              </w:rPr>
              <w:t>NObreath</w:t>
            </w:r>
            <w:proofErr w:type="spellEnd"/>
          </w:p>
        </w:tc>
        <w:tc>
          <w:tcPr>
            <w:tcW w:w="1575" w:type="dxa"/>
          </w:tcPr>
          <w:p w:rsidR="0001280C" w:rsidRPr="00E74DCA" w:rsidRDefault="0001280C" w:rsidP="00AE0F4B">
            <w:pPr>
              <w:jc w:val="center"/>
              <w:rPr>
                <w:rFonts w:cstheme="minorHAnsi"/>
                <w:b/>
                <w:sz w:val="20"/>
                <w:szCs w:val="20"/>
                <w:lang w:val="en-GB"/>
              </w:rPr>
            </w:pPr>
            <w:r w:rsidRPr="00E74DCA">
              <w:rPr>
                <w:rFonts w:cstheme="minorHAnsi"/>
                <w:b/>
                <w:bCs/>
                <w:color w:val="000000"/>
                <w:sz w:val="20"/>
                <w:szCs w:val="20"/>
                <w:shd w:val="clear" w:color="auto" w:fill="FFFFFF"/>
              </w:rPr>
              <w:t>DG12</w:t>
            </w:r>
          </w:p>
          <w:p w:rsidR="0001280C" w:rsidRPr="00E74DCA" w:rsidRDefault="0001280C" w:rsidP="00AE0F4B">
            <w:pPr>
              <w:jc w:val="center"/>
              <w:rPr>
                <w:rFonts w:cstheme="minorHAnsi"/>
                <w:sz w:val="20"/>
                <w:szCs w:val="20"/>
                <w:lang w:val="en-GB"/>
              </w:rPr>
            </w:pPr>
          </w:p>
        </w:tc>
      </w:tr>
      <w:tr w:rsidR="0001280C" w:rsidRPr="00E74DCA" w:rsidTr="00AE0F4B">
        <w:trPr>
          <w:trHeight w:val="646"/>
        </w:trPr>
        <w:tc>
          <w:tcPr>
            <w:tcW w:w="12099" w:type="dxa"/>
          </w:tcPr>
          <w:p w:rsidR="0001280C" w:rsidRPr="00E74DCA" w:rsidRDefault="0001280C" w:rsidP="00AE0F4B">
            <w:pPr>
              <w:rPr>
                <w:rFonts w:cstheme="minorHAnsi"/>
                <w:b/>
                <w:sz w:val="20"/>
                <w:szCs w:val="20"/>
                <w:lang w:val="en-GB"/>
              </w:rPr>
            </w:pPr>
            <w:r w:rsidRPr="0001280C">
              <w:rPr>
                <w:rFonts w:cstheme="minorHAnsi"/>
                <w:color w:val="000000"/>
                <w:sz w:val="20"/>
                <w:szCs w:val="20"/>
                <w:shd w:val="clear" w:color="auto" w:fill="FFFFFF"/>
                <w:lang w:val="en-US"/>
              </w:rPr>
              <w:t>Myocardial infarction (acute): Early rule out using high-sensitivity troponin tests (</w:t>
            </w:r>
            <w:proofErr w:type="spellStart"/>
            <w:r w:rsidRPr="0001280C">
              <w:rPr>
                <w:rFonts w:cstheme="minorHAnsi"/>
                <w:color w:val="000000"/>
                <w:sz w:val="20"/>
                <w:szCs w:val="20"/>
                <w:shd w:val="clear" w:color="auto" w:fill="FFFFFF"/>
                <w:lang w:val="en-US"/>
              </w:rPr>
              <w:t>Elecsys</w:t>
            </w:r>
            <w:proofErr w:type="spellEnd"/>
            <w:r w:rsidRPr="0001280C">
              <w:rPr>
                <w:rFonts w:cstheme="minorHAnsi"/>
                <w:color w:val="000000"/>
                <w:sz w:val="20"/>
                <w:szCs w:val="20"/>
                <w:shd w:val="clear" w:color="auto" w:fill="FFFFFF"/>
                <w:lang w:val="en-US"/>
              </w:rPr>
              <w:t xml:space="preserve"> Troponin T high-sensitive, ARCHITECT STAT High Sensitive Troponin-I and AccuTnI+3 assays)</w:t>
            </w:r>
          </w:p>
        </w:tc>
        <w:tc>
          <w:tcPr>
            <w:tcW w:w="1575" w:type="dxa"/>
          </w:tcPr>
          <w:p w:rsidR="0001280C" w:rsidRPr="00E74DCA" w:rsidRDefault="0001280C" w:rsidP="00AE0F4B">
            <w:pPr>
              <w:jc w:val="center"/>
              <w:rPr>
                <w:rFonts w:cstheme="minorHAnsi"/>
                <w:b/>
                <w:sz w:val="20"/>
                <w:szCs w:val="20"/>
                <w:lang w:val="en-GB"/>
              </w:rPr>
            </w:pPr>
            <w:r w:rsidRPr="00E74DCA">
              <w:rPr>
                <w:rFonts w:cstheme="minorHAnsi"/>
                <w:b/>
                <w:bCs/>
                <w:color w:val="000000"/>
                <w:sz w:val="20"/>
                <w:szCs w:val="20"/>
                <w:shd w:val="clear" w:color="auto" w:fill="FFFFFF"/>
              </w:rPr>
              <w:t>DG15</w:t>
            </w:r>
          </w:p>
        </w:tc>
      </w:tr>
      <w:tr w:rsidR="0001280C" w:rsidRPr="00E74DCA" w:rsidTr="00AE0F4B">
        <w:trPr>
          <w:trHeight w:val="409"/>
        </w:trPr>
        <w:tc>
          <w:tcPr>
            <w:tcW w:w="12099" w:type="dxa"/>
          </w:tcPr>
          <w:p w:rsidR="0001280C" w:rsidRPr="00E74DCA" w:rsidRDefault="0001280C" w:rsidP="00AE0F4B">
            <w:pPr>
              <w:rPr>
                <w:rFonts w:cstheme="minorHAnsi"/>
                <w:b/>
                <w:sz w:val="20"/>
                <w:szCs w:val="20"/>
                <w:lang w:val="en-GB"/>
              </w:rPr>
            </w:pPr>
            <w:r w:rsidRPr="0001280C">
              <w:rPr>
                <w:rFonts w:cstheme="minorHAnsi"/>
                <w:color w:val="000000"/>
                <w:sz w:val="20"/>
                <w:szCs w:val="20"/>
                <w:shd w:val="clear" w:color="auto" w:fill="FFFFFF"/>
                <w:lang w:val="en-US"/>
              </w:rPr>
              <w:t>Diagnosing prostate cancer: PROGENSA PCA3 assay and Prostate Health Index</w:t>
            </w:r>
          </w:p>
        </w:tc>
        <w:tc>
          <w:tcPr>
            <w:tcW w:w="1575" w:type="dxa"/>
          </w:tcPr>
          <w:p w:rsidR="0001280C" w:rsidRPr="00E74DCA" w:rsidRDefault="0001280C" w:rsidP="00AE0F4B">
            <w:pPr>
              <w:jc w:val="center"/>
              <w:rPr>
                <w:rFonts w:cstheme="minorHAnsi"/>
                <w:b/>
                <w:sz w:val="20"/>
                <w:szCs w:val="20"/>
                <w:lang w:val="en-GB"/>
              </w:rPr>
            </w:pPr>
            <w:r w:rsidRPr="00E74DCA">
              <w:rPr>
                <w:rFonts w:cstheme="minorHAnsi"/>
                <w:b/>
                <w:bCs/>
                <w:color w:val="000000"/>
                <w:sz w:val="20"/>
                <w:szCs w:val="20"/>
                <w:shd w:val="clear" w:color="auto" w:fill="FFFFFF"/>
              </w:rPr>
              <w:t>DG17</w:t>
            </w:r>
          </w:p>
        </w:tc>
      </w:tr>
      <w:tr w:rsidR="0001280C" w:rsidRPr="00E74DCA" w:rsidTr="00AE0F4B">
        <w:trPr>
          <w:trHeight w:val="308"/>
        </w:trPr>
        <w:tc>
          <w:tcPr>
            <w:tcW w:w="12099" w:type="dxa"/>
            <w:shd w:val="clear" w:color="auto" w:fill="auto"/>
          </w:tcPr>
          <w:p w:rsidR="0001280C" w:rsidRPr="00E74DCA" w:rsidRDefault="0001280C" w:rsidP="00AE0F4B">
            <w:pPr>
              <w:rPr>
                <w:rFonts w:cstheme="minorHAnsi"/>
                <w:sz w:val="20"/>
                <w:szCs w:val="20"/>
                <w:lang w:val="en-GB"/>
              </w:rPr>
            </w:pPr>
            <w:proofErr w:type="spellStart"/>
            <w:r w:rsidRPr="00E74DCA">
              <w:rPr>
                <w:rFonts w:cstheme="minorHAnsi"/>
                <w:sz w:val="20"/>
                <w:szCs w:val="20"/>
                <w:lang w:val="en-GB"/>
              </w:rPr>
              <w:t>VivaScope</w:t>
            </w:r>
            <w:proofErr w:type="spellEnd"/>
            <w:r w:rsidRPr="00E74DCA">
              <w:rPr>
                <w:rFonts w:cstheme="minorHAnsi"/>
                <w:sz w:val="20"/>
                <w:szCs w:val="20"/>
                <w:lang w:val="en-GB"/>
              </w:rPr>
              <w:t xml:space="preserve"> 1500 and 3000 imaging systems for detecting skin cancer lesions</w:t>
            </w:r>
          </w:p>
        </w:tc>
        <w:tc>
          <w:tcPr>
            <w:tcW w:w="1575" w:type="dxa"/>
          </w:tcPr>
          <w:p w:rsidR="0001280C" w:rsidRPr="00E74DCA" w:rsidRDefault="0001280C" w:rsidP="00AE0F4B">
            <w:pPr>
              <w:jc w:val="center"/>
              <w:rPr>
                <w:rFonts w:cstheme="minorHAnsi"/>
                <w:b/>
                <w:sz w:val="20"/>
                <w:szCs w:val="20"/>
                <w:lang w:val="en-GB"/>
              </w:rPr>
            </w:pPr>
            <w:r w:rsidRPr="00E74DCA">
              <w:rPr>
                <w:rFonts w:cstheme="minorHAnsi"/>
                <w:b/>
                <w:bCs/>
                <w:color w:val="000000"/>
                <w:sz w:val="20"/>
                <w:szCs w:val="20"/>
                <w:shd w:val="clear" w:color="auto" w:fill="FFFFFF"/>
              </w:rPr>
              <w:t>DG19</w:t>
            </w:r>
          </w:p>
        </w:tc>
      </w:tr>
      <w:tr w:rsidR="0001280C" w:rsidRPr="00E74DCA" w:rsidTr="00AE0F4B">
        <w:trPr>
          <w:trHeight w:val="433"/>
        </w:trPr>
        <w:tc>
          <w:tcPr>
            <w:tcW w:w="12099" w:type="dxa"/>
          </w:tcPr>
          <w:p w:rsidR="0001280C" w:rsidRPr="00E74DCA" w:rsidRDefault="0001280C" w:rsidP="00AE0F4B">
            <w:pPr>
              <w:rPr>
                <w:rFonts w:cstheme="minorHAnsi"/>
                <w:b/>
                <w:sz w:val="20"/>
                <w:szCs w:val="20"/>
                <w:lang w:val="en-GB"/>
              </w:rPr>
            </w:pPr>
            <w:r w:rsidRPr="0001280C">
              <w:rPr>
                <w:rFonts w:cstheme="minorHAnsi"/>
                <w:color w:val="000000"/>
                <w:sz w:val="20"/>
                <w:szCs w:val="20"/>
                <w:shd w:val="clear" w:color="auto" w:fill="FFFFFF"/>
                <w:lang w:val="en-US"/>
              </w:rPr>
              <w:t>Tests for rapidly identifying bloodstream bacteria and fungi (</w:t>
            </w:r>
            <w:proofErr w:type="spellStart"/>
            <w:r w:rsidRPr="0001280C">
              <w:rPr>
                <w:rFonts w:cstheme="minorHAnsi"/>
                <w:color w:val="000000"/>
                <w:sz w:val="20"/>
                <w:szCs w:val="20"/>
                <w:shd w:val="clear" w:color="auto" w:fill="FFFFFF"/>
                <w:lang w:val="en-US"/>
              </w:rPr>
              <w:t>LightCycler</w:t>
            </w:r>
            <w:proofErr w:type="spellEnd"/>
            <w:r w:rsidRPr="0001280C">
              <w:rPr>
                <w:rFonts w:cstheme="minorHAnsi"/>
                <w:color w:val="000000"/>
                <w:sz w:val="20"/>
                <w:szCs w:val="20"/>
                <w:shd w:val="clear" w:color="auto" w:fill="FFFFFF"/>
                <w:lang w:val="en-US"/>
              </w:rPr>
              <w:t xml:space="preserve"> </w:t>
            </w:r>
            <w:proofErr w:type="spellStart"/>
            <w:r w:rsidRPr="0001280C">
              <w:rPr>
                <w:rFonts w:cstheme="minorHAnsi"/>
                <w:color w:val="000000"/>
                <w:sz w:val="20"/>
                <w:szCs w:val="20"/>
                <w:shd w:val="clear" w:color="auto" w:fill="FFFFFF"/>
                <w:lang w:val="en-US"/>
              </w:rPr>
              <w:t>SeptiFast</w:t>
            </w:r>
            <w:proofErr w:type="spellEnd"/>
            <w:r w:rsidRPr="0001280C">
              <w:rPr>
                <w:rFonts w:cstheme="minorHAnsi"/>
                <w:color w:val="000000"/>
                <w:sz w:val="20"/>
                <w:szCs w:val="20"/>
                <w:shd w:val="clear" w:color="auto" w:fill="FFFFFF"/>
                <w:lang w:val="en-US"/>
              </w:rPr>
              <w:t xml:space="preserve"> Test MGRADE, </w:t>
            </w:r>
            <w:proofErr w:type="spellStart"/>
            <w:r w:rsidRPr="0001280C">
              <w:rPr>
                <w:rFonts w:cstheme="minorHAnsi"/>
                <w:color w:val="000000"/>
                <w:sz w:val="20"/>
                <w:szCs w:val="20"/>
                <w:shd w:val="clear" w:color="auto" w:fill="FFFFFF"/>
                <w:lang w:val="en-US"/>
              </w:rPr>
              <w:t>SepsiTest</w:t>
            </w:r>
            <w:proofErr w:type="spellEnd"/>
            <w:r w:rsidRPr="0001280C">
              <w:rPr>
                <w:rFonts w:cstheme="minorHAnsi"/>
                <w:color w:val="000000"/>
                <w:sz w:val="20"/>
                <w:szCs w:val="20"/>
                <w:shd w:val="clear" w:color="auto" w:fill="FFFFFF"/>
                <w:lang w:val="en-US"/>
              </w:rPr>
              <w:t xml:space="preserve"> and IRIDICA BAC BSI assay)</w:t>
            </w:r>
          </w:p>
        </w:tc>
        <w:tc>
          <w:tcPr>
            <w:tcW w:w="1575" w:type="dxa"/>
          </w:tcPr>
          <w:p w:rsidR="0001280C" w:rsidRPr="00E74DCA" w:rsidRDefault="0001280C" w:rsidP="00AE0F4B">
            <w:pPr>
              <w:jc w:val="center"/>
              <w:rPr>
                <w:rFonts w:cstheme="minorHAnsi"/>
                <w:b/>
                <w:sz w:val="20"/>
                <w:szCs w:val="20"/>
              </w:rPr>
            </w:pPr>
            <w:r w:rsidRPr="00E74DCA">
              <w:rPr>
                <w:rFonts w:cstheme="minorHAnsi"/>
                <w:b/>
                <w:bCs/>
                <w:color w:val="000000"/>
                <w:sz w:val="20"/>
                <w:szCs w:val="20"/>
                <w:shd w:val="clear" w:color="auto" w:fill="FFFFFF"/>
              </w:rPr>
              <w:t>DG20</w:t>
            </w:r>
          </w:p>
        </w:tc>
      </w:tr>
      <w:tr w:rsidR="0001280C" w:rsidRPr="00E74DCA" w:rsidTr="00AE0F4B">
        <w:trPr>
          <w:trHeight w:val="670"/>
        </w:trPr>
        <w:tc>
          <w:tcPr>
            <w:tcW w:w="12099" w:type="dxa"/>
          </w:tcPr>
          <w:p w:rsidR="0001280C" w:rsidRPr="00E74DCA" w:rsidRDefault="0001280C" w:rsidP="00AE0F4B">
            <w:pPr>
              <w:rPr>
                <w:rFonts w:cstheme="minorHAnsi"/>
                <w:b/>
                <w:sz w:val="20"/>
                <w:szCs w:val="20"/>
                <w:lang w:val="en-GB"/>
              </w:rPr>
            </w:pPr>
            <w:proofErr w:type="spellStart"/>
            <w:r w:rsidRPr="0001280C">
              <w:rPr>
                <w:rFonts w:cstheme="minorHAnsi"/>
                <w:color w:val="000000"/>
                <w:sz w:val="20"/>
                <w:szCs w:val="20"/>
                <w:shd w:val="clear" w:color="auto" w:fill="FFFFFF"/>
                <w:lang w:val="en-US"/>
              </w:rPr>
              <w:t>PlGF</w:t>
            </w:r>
            <w:proofErr w:type="spellEnd"/>
            <w:r w:rsidRPr="0001280C">
              <w:rPr>
                <w:rFonts w:cstheme="minorHAnsi"/>
                <w:color w:val="000000"/>
                <w:sz w:val="20"/>
                <w:szCs w:val="20"/>
                <w:shd w:val="clear" w:color="auto" w:fill="FFFFFF"/>
                <w:lang w:val="en-US"/>
              </w:rPr>
              <w:t xml:space="preserve">-based testing to help diagnose suspected pre-eclampsia (Triage </w:t>
            </w:r>
            <w:proofErr w:type="spellStart"/>
            <w:r w:rsidRPr="0001280C">
              <w:rPr>
                <w:rFonts w:cstheme="minorHAnsi"/>
                <w:color w:val="000000"/>
                <w:sz w:val="20"/>
                <w:szCs w:val="20"/>
                <w:shd w:val="clear" w:color="auto" w:fill="FFFFFF"/>
                <w:lang w:val="en-US"/>
              </w:rPr>
              <w:t>PlGF</w:t>
            </w:r>
            <w:proofErr w:type="spellEnd"/>
            <w:r w:rsidRPr="0001280C">
              <w:rPr>
                <w:rFonts w:cstheme="minorHAnsi"/>
                <w:color w:val="000000"/>
                <w:sz w:val="20"/>
                <w:szCs w:val="20"/>
                <w:shd w:val="clear" w:color="auto" w:fill="FFFFFF"/>
                <w:lang w:val="en-US"/>
              </w:rPr>
              <w:t xml:space="preserve"> test, </w:t>
            </w:r>
            <w:proofErr w:type="spellStart"/>
            <w:r w:rsidRPr="0001280C">
              <w:rPr>
                <w:rFonts w:cstheme="minorHAnsi"/>
                <w:color w:val="000000"/>
                <w:sz w:val="20"/>
                <w:szCs w:val="20"/>
                <w:shd w:val="clear" w:color="auto" w:fill="FFFFFF"/>
                <w:lang w:val="en-US"/>
              </w:rPr>
              <w:t>Elecsys</w:t>
            </w:r>
            <w:proofErr w:type="spellEnd"/>
            <w:r w:rsidRPr="0001280C">
              <w:rPr>
                <w:rFonts w:cstheme="minorHAnsi"/>
                <w:color w:val="000000"/>
                <w:sz w:val="20"/>
                <w:szCs w:val="20"/>
                <w:shd w:val="clear" w:color="auto" w:fill="FFFFFF"/>
                <w:lang w:val="en-US"/>
              </w:rPr>
              <w:t xml:space="preserve"> immunoassay sFlt-1/</w:t>
            </w:r>
            <w:proofErr w:type="spellStart"/>
            <w:r w:rsidRPr="0001280C">
              <w:rPr>
                <w:rFonts w:cstheme="minorHAnsi"/>
                <w:color w:val="000000"/>
                <w:sz w:val="20"/>
                <w:szCs w:val="20"/>
                <w:shd w:val="clear" w:color="auto" w:fill="FFFFFF"/>
                <w:lang w:val="en-US"/>
              </w:rPr>
              <w:t>PlGF</w:t>
            </w:r>
            <w:proofErr w:type="spellEnd"/>
            <w:r w:rsidRPr="0001280C">
              <w:rPr>
                <w:rFonts w:cstheme="minorHAnsi"/>
                <w:color w:val="000000"/>
                <w:sz w:val="20"/>
                <w:szCs w:val="20"/>
                <w:shd w:val="clear" w:color="auto" w:fill="FFFFFF"/>
                <w:lang w:val="en-US"/>
              </w:rPr>
              <w:t xml:space="preserve"> ratio, DELFIA Xpress </w:t>
            </w:r>
            <w:proofErr w:type="spellStart"/>
            <w:r w:rsidRPr="0001280C">
              <w:rPr>
                <w:rFonts w:cstheme="minorHAnsi"/>
                <w:color w:val="000000"/>
                <w:sz w:val="20"/>
                <w:szCs w:val="20"/>
                <w:shd w:val="clear" w:color="auto" w:fill="FFFFFF"/>
                <w:lang w:val="en-US"/>
              </w:rPr>
              <w:t>PlGF</w:t>
            </w:r>
            <w:proofErr w:type="spellEnd"/>
            <w:r w:rsidRPr="0001280C">
              <w:rPr>
                <w:rFonts w:cstheme="minorHAnsi"/>
                <w:color w:val="000000"/>
                <w:sz w:val="20"/>
                <w:szCs w:val="20"/>
                <w:shd w:val="clear" w:color="auto" w:fill="FFFFFF"/>
                <w:lang w:val="en-US"/>
              </w:rPr>
              <w:t xml:space="preserve"> 1-2-3 test, and BRAHMS sFlt-1 </w:t>
            </w:r>
            <w:proofErr w:type="spellStart"/>
            <w:r w:rsidRPr="0001280C">
              <w:rPr>
                <w:rFonts w:cstheme="minorHAnsi"/>
                <w:color w:val="000000"/>
                <w:sz w:val="20"/>
                <w:szCs w:val="20"/>
                <w:shd w:val="clear" w:color="auto" w:fill="FFFFFF"/>
                <w:lang w:val="en-US"/>
              </w:rPr>
              <w:t>Kryptor</w:t>
            </w:r>
            <w:proofErr w:type="spellEnd"/>
            <w:r w:rsidRPr="0001280C">
              <w:rPr>
                <w:rFonts w:cstheme="minorHAnsi"/>
                <w:color w:val="000000"/>
                <w:sz w:val="20"/>
                <w:szCs w:val="20"/>
                <w:shd w:val="clear" w:color="auto" w:fill="FFFFFF"/>
                <w:lang w:val="en-US"/>
              </w:rPr>
              <w:t xml:space="preserve">/BRAHMS </w:t>
            </w:r>
            <w:proofErr w:type="spellStart"/>
            <w:r w:rsidRPr="0001280C">
              <w:rPr>
                <w:rFonts w:cstheme="minorHAnsi"/>
                <w:color w:val="000000"/>
                <w:sz w:val="20"/>
                <w:szCs w:val="20"/>
                <w:shd w:val="clear" w:color="auto" w:fill="FFFFFF"/>
                <w:lang w:val="en-US"/>
              </w:rPr>
              <w:t>PlGF</w:t>
            </w:r>
            <w:proofErr w:type="spellEnd"/>
            <w:r w:rsidRPr="0001280C">
              <w:rPr>
                <w:rFonts w:cstheme="minorHAnsi"/>
                <w:color w:val="000000"/>
                <w:sz w:val="20"/>
                <w:szCs w:val="20"/>
                <w:shd w:val="clear" w:color="auto" w:fill="FFFFFF"/>
                <w:lang w:val="en-US"/>
              </w:rPr>
              <w:t xml:space="preserve"> plus </w:t>
            </w:r>
            <w:proofErr w:type="spellStart"/>
            <w:r w:rsidRPr="0001280C">
              <w:rPr>
                <w:rFonts w:cstheme="minorHAnsi"/>
                <w:color w:val="000000"/>
                <w:sz w:val="20"/>
                <w:szCs w:val="20"/>
                <w:shd w:val="clear" w:color="auto" w:fill="FFFFFF"/>
                <w:lang w:val="en-US"/>
              </w:rPr>
              <w:t>Kryptor</w:t>
            </w:r>
            <w:proofErr w:type="spellEnd"/>
            <w:r w:rsidRPr="0001280C">
              <w:rPr>
                <w:rFonts w:cstheme="minorHAnsi"/>
                <w:color w:val="000000"/>
                <w:sz w:val="20"/>
                <w:szCs w:val="20"/>
                <w:shd w:val="clear" w:color="auto" w:fill="FFFFFF"/>
                <w:lang w:val="en-US"/>
              </w:rPr>
              <w:t xml:space="preserve"> PE ratio)</w:t>
            </w:r>
          </w:p>
        </w:tc>
        <w:tc>
          <w:tcPr>
            <w:tcW w:w="1575" w:type="dxa"/>
          </w:tcPr>
          <w:p w:rsidR="0001280C" w:rsidRPr="00E74DCA" w:rsidRDefault="0001280C" w:rsidP="00AE0F4B">
            <w:pPr>
              <w:jc w:val="center"/>
              <w:rPr>
                <w:rFonts w:cstheme="minorHAnsi"/>
                <w:b/>
                <w:sz w:val="20"/>
                <w:szCs w:val="20"/>
                <w:lang w:val="en-GB"/>
              </w:rPr>
            </w:pPr>
            <w:r w:rsidRPr="00E74DCA">
              <w:rPr>
                <w:rFonts w:cstheme="minorHAnsi"/>
                <w:b/>
                <w:bCs/>
                <w:color w:val="000000"/>
                <w:sz w:val="20"/>
                <w:szCs w:val="20"/>
                <w:shd w:val="clear" w:color="auto" w:fill="FFFFFF"/>
              </w:rPr>
              <w:t>DG23</w:t>
            </w:r>
          </w:p>
        </w:tc>
      </w:tr>
      <w:tr w:rsidR="0001280C" w:rsidRPr="00E74DCA" w:rsidTr="00AE0F4B">
        <w:trPr>
          <w:trHeight w:val="409"/>
        </w:trPr>
        <w:tc>
          <w:tcPr>
            <w:tcW w:w="12099" w:type="dxa"/>
          </w:tcPr>
          <w:p w:rsidR="0001280C" w:rsidRPr="00E74DCA" w:rsidRDefault="0001280C" w:rsidP="00AE0F4B">
            <w:pPr>
              <w:rPr>
                <w:rFonts w:cstheme="minorHAnsi"/>
                <w:b/>
                <w:sz w:val="20"/>
                <w:szCs w:val="20"/>
                <w:lang w:val="en-GB"/>
              </w:rPr>
            </w:pPr>
            <w:proofErr w:type="spellStart"/>
            <w:r w:rsidRPr="0001280C">
              <w:rPr>
                <w:rFonts w:cstheme="minorHAnsi"/>
                <w:color w:val="000000"/>
                <w:sz w:val="20"/>
                <w:szCs w:val="20"/>
                <w:shd w:val="clear" w:color="auto" w:fill="FFFFFF"/>
                <w:lang w:val="en-US"/>
              </w:rPr>
              <w:t>ImmunoCAP</w:t>
            </w:r>
            <w:proofErr w:type="spellEnd"/>
            <w:r w:rsidRPr="0001280C">
              <w:rPr>
                <w:rFonts w:cstheme="minorHAnsi"/>
                <w:color w:val="000000"/>
                <w:sz w:val="20"/>
                <w:szCs w:val="20"/>
                <w:shd w:val="clear" w:color="auto" w:fill="FFFFFF"/>
                <w:lang w:val="en-US"/>
              </w:rPr>
              <w:t xml:space="preserve"> ISAC 112 and </w:t>
            </w:r>
            <w:proofErr w:type="spellStart"/>
            <w:r w:rsidRPr="0001280C">
              <w:rPr>
                <w:rFonts w:cstheme="minorHAnsi"/>
                <w:color w:val="000000"/>
                <w:sz w:val="20"/>
                <w:szCs w:val="20"/>
                <w:shd w:val="clear" w:color="auto" w:fill="FFFFFF"/>
                <w:lang w:val="en-US"/>
              </w:rPr>
              <w:t>Microtest</w:t>
            </w:r>
            <w:proofErr w:type="spellEnd"/>
            <w:r w:rsidRPr="0001280C">
              <w:rPr>
                <w:rFonts w:cstheme="minorHAnsi"/>
                <w:color w:val="000000"/>
                <w:sz w:val="20"/>
                <w:szCs w:val="20"/>
                <w:shd w:val="clear" w:color="auto" w:fill="FFFFFF"/>
                <w:lang w:val="en-US"/>
              </w:rPr>
              <w:t xml:space="preserve"> for multiplex allergen testing</w:t>
            </w:r>
          </w:p>
        </w:tc>
        <w:tc>
          <w:tcPr>
            <w:tcW w:w="1575" w:type="dxa"/>
          </w:tcPr>
          <w:p w:rsidR="0001280C" w:rsidRPr="00E74DCA" w:rsidRDefault="0001280C" w:rsidP="00AE0F4B">
            <w:pPr>
              <w:jc w:val="center"/>
              <w:rPr>
                <w:rFonts w:cstheme="minorHAnsi"/>
                <w:b/>
                <w:sz w:val="20"/>
                <w:szCs w:val="20"/>
                <w:lang w:val="en-GB"/>
              </w:rPr>
            </w:pPr>
            <w:r w:rsidRPr="00E74DCA">
              <w:rPr>
                <w:rFonts w:cstheme="minorHAnsi"/>
                <w:b/>
                <w:bCs/>
                <w:color w:val="000000"/>
                <w:sz w:val="20"/>
                <w:szCs w:val="20"/>
                <w:shd w:val="clear" w:color="auto" w:fill="FFFFFF"/>
              </w:rPr>
              <w:t>DG24</w:t>
            </w:r>
          </w:p>
        </w:tc>
      </w:tr>
      <w:tr w:rsidR="0001280C" w:rsidRPr="00E74DCA" w:rsidTr="00AE0F4B">
        <w:trPr>
          <w:trHeight w:val="332"/>
        </w:trPr>
        <w:tc>
          <w:tcPr>
            <w:tcW w:w="12099" w:type="dxa"/>
          </w:tcPr>
          <w:p w:rsidR="0001280C" w:rsidRPr="00E74DCA" w:rsidRDefault="0001280C" w:rsidP="00AE0F4B">
            <w:pPr>
              <w:rPr>
                <w:rFonts w:cstheme="minorHAnsi"/>
                <w:b/>
                <w:sz w:val="20"/>
                <w:szCs w:val="20"/>
                <w:lang w:val="en-GB"/>
              </w:rPr>
            </w:pPr>
            <w:r w:rsidRPr="0001280C">
              <w:rPr>
                <w:rFonts w:cstheme="minorHAnsi"/>
                <w:color w:val="000000"/>
                <w:sz w:val="20"/>
                <w:szCs w:val="20"/>
                <w:shd w:val="clear" w:color="auto" w:fill="FFFFFF"/>
                <w:lang w:val="en-US"/>
              </w:rPr>
              <w:t>High-throughput non-invasive prenatal testing for fetal RHD genotype</w:t>
            </w:r>
          </w:p>
        </w:tc>
        <w:tc>
          <w:tcPr>
            <w:tcW w:w="1575" w:type="dxa"/>
          </w:tcPr>
          <w:p w:rsidR="0001280C" w:rsidRPr="00E74DCA" w:rsidRDefault="0001280C" w:rsidP="00AE0F4B">
            <w:pPr>
              <w:jc w:val="center"/>
              <w:rPr>
                <w:rFonts w:cstheme="minorHAnsi"/>
                <w:b/>
                <w:sz w:val="20"/>
                <w:szCs w:val="20"/>
                <w:lang w:val="en-GB"/>
              </w:rPr>
            </w:pPr>
            <w:r w:rsidRPr="00E74DCA">
              <w:rPr>
                <w:rFonts w:cstheme="minorHAnsi"/>
                <w:b/>
                <w:bCs/>
                <w:color w:val="000000"/>
                <w:sz w:val="20"/>
                <w:szCs w:val="20"/>
                <w:shd w:val="clear" w:color="auto" w:fill="FFFFFF"/>
              </w:rPr>
              <w:t>DG25</w:t>
            </w:r>
          </w:p>
        </w:tc>
      </w:tr>
      <w:tr w:rsidR="0001280C" w:rsidRPr="00E74DCA" w:rsidTr="00AE0F4B">
        <w:trPr>
          <w:trHeight w:val="662"/>
        </w:trPr>
        <w:tc>
          <w:tcPr>
            <w:tcW w:w="12099" w:type="dxa"/>
          </w:tcPr>
          <w:p w:rsidR="0001280C" w:rsidRPr="00E74DCA" w:rsidRDefault="0001280C" w:rsidP="00AE0F4B">
            <w:pPr>
              <w:rPr>
                <w:rFonts w:cstheme="minorHAnsi"/>
                <w:b/>
                <w:sz w:val="20"/>
                <w:szCs w:val="20"/>
                <w:lang w:val="en-GB"/>
              </w:rPr>
            </w:pPr>
            <w:r w:rsidRPr="0001280C">
              <w:rPr>
                <w:rFonts w:cstheme="minorHAnsi"/>
                <w:color w:val="000000"/>
                <w:sz w:val="20"/>
                <w:szCs w:val="20"/>
                <w:shd w:val="clear" w:color="auto" w:fill="FFFFFF"/>
                <w:lang w:val="en-US"/>
              </w:rPr>
              <w:t>Integrated multiplex PCR tests for identifying gastrointestinal pathogens in people with suspected gastroenteritis (</w:t>
            </w:r>
            <w:proofErr w:type="spellStart"/>
            <w:r w:rsidRPr="0001280C">
              <w:rPr>
                <w:rFonts w:cstheme="minorHAnsi"/>
                <w:color w:val="000000"/>
                <w:sz w:val="20"/>
                <w:szCs w:val="20"/>
                <w:shd w:val="clear" w:color="auto" w:fill="FFFFFF"/>
                <w:lang w:val="en-US"/>
              </w:rPr>
              <w:t>xTAG</w:t>
            </w:r>
            <w:proofErr w:type="spellEnd"/>
            <w:r w:rsidRPr="0001280C">
              <w:rPr>
                <w:rFonts w:cstheme="minorHAnsi"/>
                <w:color w:val="000000"/>
                <w:sz w:val="20"/>
                <w:szCs w:val="20"/>
                <w:shd w:val="clear" w:color="auto" w:fill="FFFFFF"/>
                <w:lang w:val="en-US"/>
              </w:rPr>
              <w:t xml:space="preserve"> Gastrointestinal Pathogen Panel, </w:t>
            </w:r>
            <w:proofErr w:type="spellStart"/>
            <w:r w:rsidRPr="0001280C">
              <w:rPr>
                <w:rFonts w:cstheme="minorHAnsi"/>
                <w:color w:val="000000"/>
                <w:sz w:val="20"/>
                <w:szCs w:val="20"/>
                <w:shd w:val="clear" w:color="auto" w:fill="FFFFFF"/>
                <w:lang w:val="en-US"/>
              </w:rPr>
              <w:t>FilmArray</w:t>
            </w:r>
            <w:proofErr w:type="spellEnd"/>
            <w:r w:rsidRPr="0001280C">
              <w:rPr>
                <w:rFonts w:cstheme="minorHAnsi"/>
                <w:color w:val="000000"/>
                <w:sz w:val="20"/>
                <w:szCs w:val="20"/>
                <w:shd w:val="clear" w:color="auto" w:fill="FFFFFF"/>
                <w:lang w:val="en-US"/>
              </w:rPr>
              <w:t xml:space="preserve"> GI Panel and </w:t>
            </w:r>
            <w:proofErr w:type="spellStart"/>
            <w:r w:rsidRPr="0001280C">
              <w:rPr>
                <w:rFonts w:cstheme="minorHAnsi"/>
                <w:color w:val="000000"/>
                <w:sz w:val="20"/>
                <w:szCs w:val="20"/>
                <w:shd w:val="clear" w:color="auto" w:fill="FFFFFF"/>
                <w:lang w:val="en-US"/>
              </w:rPr>
              <w:t>Faecal</w:t>
            </w:r>
            <w:proofErr w:type="spellEnd"/>
            <w:r w:rsidRPr="0001280C">
              <w:rPr>
                <w:rFonts w:cstheme="minorHAnsi"/>
                <w:color w:val="000000"/>
                <w:sz w:val="20"/>
                <w:szCs w:val="20"/>
                <w:shd w:val="clear" w:color="auto" w:fill="FFFFFF"/>
                <w:lang w:val="en-US"/>
              </w:rPr>
              <w:t xml:space="preserve"> Pathogens B assay)</w:t>
            </w:r>
          </w:p>
        </w:tc>
        <w:tc>
          <w:tcPr>
            <w:tcW w:w="1575" w:type="dxa"/>
          </w:tcPr>
          <w:p w:rsidR="0001280C" w:rsidRPr="00E74DCA" w:rsidRDefault="0001280C" w:rsidP="00AE0F4B">
            <w:pPr>
              <w:jc w:val="center"/>
              <w:rPr>
                <w:rFonts w:cstheme="minorHAnsi"/>
                <w:b/>
                <w:sz w:val="20"/>
                <w:szCs w:val="20"/>
                <w:lang w:val="en-GB"/>
              </w:rPr>
            </w:pPr>
            <w:r w:rsidRPr="00E74DCA">
              <w:rPr>
                <w:rFonts w:cstheme="minorHAnsi"/>
                <w:b/>
                <w:bCs/>
                <w:color w:val="000000"/>
                <w:sz w:val="20"/>
                <w:szCs w:val="20"/>
                <w:shd w:val="clear" w:color="auto" w:fill="FFFFFF"/>
              </w:rPr>
              <w:t>DG26</w:t>
            </w:r>
          </w:p>
        </w:tc>
      </w:tr>
      <w:tr w:rsidR="0001280C" w:rsidRPr="00E74DCA" w:rsidTr="00AE0F4B">
        <w:trPr>
          <w:trHeight w:val="325"/>
        </w:trPr>
        <w:tc>
          <w:tcPr>
            <w:tcW w:w="12099" w:type="dxa"/>
          </w:tcPr>
          <w:p w:rsidR="0001280C" w:rsidRPr="00E74DCA" w:rsidRDefault="0001280C" w:rsidP="00AE0F4B">
            <w:pPr>
              <w:rPr>
                <w:rFonts w:cstheme="minorHAnsi"/>
                <w:b/>
                <w:sz w:val="20"/>
                <w:szCs w:val="20"/>
                <w:lang w:val="en-GB"/>
              </w:rPr>
            </w:pPr>
            <w:r w:rsidRPr="0001280C">
              <w:rPr>
                <w:rFonts w:cstheme="minorHAnsi"/>
                <w:color w:val="000000"/>
                <w:sz w:val="20"/>
                <w:szCs w:val="20"/>
                <w:shd w:val="clear" w:color="auto" w:fill="FFFFFF"/>
                <w:lang w:val="en-US"/>
              </w:rPr>
              <w:t>Molecular testing strategies for Lynch syndrome in people with colorectal cancer</w:t>
            </w:r>
          </w:p>
        </w:tc>
        <w:tc>
          <w:tcPr>
            <w:tcW w:w="1575" w:type="dxa"/>
          </w:tcPr>
          <w:p w:rsidR="0001280C" w:rsidRPr="00E74DCA" w:rsidRDefault="0001280C" w:rsidP="00AE0F4B">
            <w:pPr>
              <w:jc w:val="center"/>
              <w:rPr>
                <w:rFonts w:cstheme="minorHAnsi"/>
                <w:b/>
                <w:sz w:val="20"/>
                <w:szCs w:val="20"/>
                <w:lang w:val="en-GB"/>
              </w:rPr>
            </w:pPr>
            <w:r w:rsidRPr="00E74DCA">
              <w:rPr>
                <w:rFonts w:cstheme="minorHAnsi"/>
                <w:b/>
                <w:bCs/>
                <w:color w:val="000000"/>
                <w:sz w:val="20"/>
                <w:szCs w:val="20"/>
                <w:shd w:val="clear" w:color="auto" w:fill="FFFFFF"/>
              </w:rPr>
              <w:t>DG27</w:t>
            </w:r>
          </w:p>
          <w:p w:rsidR="0001280C" w:rsidRPr="00E74DCA" w:rsidRDefault="0001280C" w:rsidP="00AE0F4B">
            <w:pPr>
              <w:jc w:val="center"/>
              <w:rPr>
                <w:rFonts w:cstheme="minorHAnsi"/>
                <w:sz w:val="20"/>
                <w:szCs w:val="20"/>
                <w:lang w:val="en-GB"/>
              </w:rPr>
            </w:pPr>
          </w:p>
        </w:tc>
      </w:tr>
      <w:tr w:rsidR="0001280C" w:rsidRPr="00E74DCA" w:rsidTr="00AE0F4B">
        <w:trPr>
          <w:trHeight w:val="392"/>
        </w:trPr>
        <w:tc>
          <w:tcPr>
            <w:tcW w:w="12099" w:type="dxa"/>
          </w:tcPr>
          <w:p w:rsidR="0001280C" w:rsidRPr="00E74DCA" w:rsidRDefault="0001280C" w:rsidP="00AE0F4B">
            <w:pPr>
              <w:rPr>
                <w:rFonts w:cstheme="minorHAnsi"/>
                <w:b/>
                <w:sz w:val="20"/>
                <w:szCs w:val="20"/>
                <w:lang w:val="en-GB"/>
              </w:rPr>
            </w:pPr>
            <w:r w:rsidRPr="0001280C">
              <w:rPr>
                <w:rFonts w:cstheme="minorHAnsi"/>
                <w:color w:val="000000"/>
                <w:sz w:val="20"/>
                <w:szCs w:val="20"/>
                <w:shd w:val="clear" w:color="auto" w:fill="FFFFFF"/>
                <w:lang w:val="en-US"/>
              </w:rPr>
              <w:lastRenderedPageBreak/>
              <w:t xml:space="preserve">Virtual </w:t>
            </w:r>
            <w:proofErr w:type="spellStart"/>
            <w:r w:rsidRPr="0001280C">
              <w:rPr>
                <w:rFonts w:cstheme="minorHAnsi"/>
                <w:color w:val="000000"/>
                <w:sz w:val="20"/>
                <w:szCs w:val="20"/>
                <w:shd w:val="clear" w:color="auto" w:fill="FFFFFF"/>
                <w:lang w:val="en-US"/>
              </w:rPr>
              <w:t>chromoendoscopy</w:t>
            </w:r>
            <w:proofErr w:type="spellEnd"/>
            <w:r w:rsidRPr="0001280C">
              <w:rPr>
                <w:rFonts w:cstheme="minorHAnsi"/>
                <w:color w:val="000000"/>
                <w:sz w:val="20"/>
                <w:szCs w:val="20"/>
                <w:shd w:val="clear" w:color="auto" w:fill="FFFFFF"/>
                <w:lang w:val="en-US"/>
              </w:rPr>
              <w:t xml:space="preserve"> to assess colorectal polyps during colonoscopy</w:t>
            </w:r>
          </w:p>
        </w:tc>
        <w:tc>
          <w:tcPr>
            <w:tcW w:w="1575" w:type="dxa"/>
          </w:tcPr>
          <w:p w:rsidR="0001280C" w:rsidRPr="00E74DCA" w:rsidRDefault="0001280C" w:rsidP="00AE0F4B">
            <w:pPr>
              <w:jc w:val="center"/>
              <w:rPr>
                <w:rFonts w:cstheme="minorHAnsi"/>
                <w:b/>
                <w:sz w:val="20"/>
                <w:szCs w:val="20"/>
                <w:lang w:val="en-GB"/>
              </w:rPr>
            </w:pPr>
            <w:r w:rsidRPr="00E74DCA">
              <w:rPr>
                <w:rFonts w:cstheme="minorHAnsi"/>
                <w:b/>
                <w:bCs/>
                <w:color w:val="000000"/>
                <w:sz w:val="20"/>
                <w:szCs w:val="20"/>
                <w:shd w:val="clear" w:color="auto" w:fill="FFFFFF"/>
              </w:rPr>
              <w:t>DG28</w:t>
            </w:r>
          </w:p>
        </w:tc>
      </w:tr>
      <w:tr w:rsidR="0001280C" w:rsidRPr="00E74DCA" w:rsidTr="00AE0F4B">
        <w:trPr>
          <w:trHeight w:val="417"/>
        </w:trPr>
        <w:tc>
          <w:tcPr>
            <w:tcW w:w="12099" w:type="dxa"/>
          </w:tcPr>
          <w:p w:rsidR="0001280C" w:rsidRPr="00E74DCA" w:rsidRDefault="0001280C" w:rsidP="00AE0F4B">
            <w:pPr>
              <w:rPr>
                <w:rFonts w:cstheme="minorHAnsi"/>
                <w:b/>
                <w:sz w:val="20"/>
                <w:szCs w:val="20"/>
                <w:lang w:val="en-GB"/>
              </w:rPr>
            </w:pPr>
            <w:r w:rsidRPr="0001280C">
              <w:rPr>
                <w:rFonts w:cstheme="minorHAnsi"/>
                <w:color w:val="000000"/>
                <w:sz w:val="20"/>
                <w:szCs w:val="20"/>
                <w:shd w:val="clear" w:color="auto" w:fill="FFFFFF"/>
                <w:lang w:val="en-US"/>
              </w:rPr>
              <w:t xml:space="preserve">Quantitative </w:t>
            </w:r>
            <w:proofErr w:type="spellStart"/>
            <w:r w:rsidRPr="0001280C">
              <w:rPr>
                <w:rFonts w:cstheme="minorHAnsi"/>
                <w:color w:val="000000"/>
                <w:sz w:val="20"/>
                <w:szCs w:val="20"/>
                <w:shd w:val="clear" w:color="auto" w:fill="FFFFFF"/>
                <w:lang w:val="en-US"/>
              </w:rPr>
              <w:t>faecal</w:t>
            </w:r>
            <w:proofErr w:type="spellEnd"/>
            <w:r w:rsidRPr="0001280C">
              <w:rPr>
                <w:rFonts w:cstheme="minorHAnsi"/>
                <w:color w:val="000000"/>
                <w:sz w:val="20"/>
                <w:szCs w:val="20"/>
                <w:shd w:val="clear" w:color="auto" w:fill="FFFFFF"/>
                <w:lang w:val="en-US"/>
              </w:rPr>
              <w:t xml:space="preserve"> immunochemical tests to guide referral for colorectal cancer in primary care</w:t>
            </w:r>
          </w:p>
        </w:tc>
        <w:tc>
          <w:tcPr>
            <w:tcW w:w="1575" w:type="dxa"/>
          </w:tcPr>
          <w:p w:rsidR="0001280C" w:rsidRPr="00E74DCA" w:rsidRDefault="0001280C" w:rsidP="00AE0F4B">
            <w:pPr>
              <w:jc w:val="center"/>
              <w:rPr>
                <w:rFonts w:cstheme="minorHAnsi"/>
                <w:b/>
                <w:sz w:val="20"/>
                <w:szCs w:val="20"/>
                <w:lang w:val="en-GB"/>
              </w:rPr>
            </w:pPr>
            <w:r w:rsidRPr="00E74DCA">
              <w:rPr>
                <w:rFonts w:cstheme="minorHAnsi"/>
                <w:b/>
                <w:bCs/>
                <w:color w:val="000000"/>
                <w:sz w:val="20"/>
                <w:szCs w:val="20"/>
                <w:shd w:val="clear" w:color="auto" w:fill="FFFFFF"/>
              </w:rPr>
              <w:t>DG30</w:t>
            </w:r>
          </w:p>
        </w:tc>
      </w:tr>
    </w:tbl>
    <w:p w:rsidR="0001280C" w:rsidRDefault="0001280C" w:rsidP="0001280C">
      <w:pPr>
        <w:spacing w:after="0" w:line="240" w:lineRule="auto"/>
        <w:rPr>
          <w:rFonts w:cstheme="minorHAnsi"/>
          <w:b/>
          <w:lang w:val="en-GB"/>
        </w:rPr>
      </w:pPr>
    </w:p>
    <w:p w:rsidR="0001280C" w:rsidRDefault="0001280C" w:rsidP="0001280C">
      <w:pPr>
        <w:spacing w:after="0" w:line="240" w:lineRule="auto"/>
        <w:rPr>
          <w:rFonts w:cstheme="minorHAnsi"/>
          <w:b/>
          <w:lang w:val="en-GB"/>
        </w:rPr>
      </w:pPr>
    </w:p>
    <w:p w:rsidR="0001280C" w:rsidRDefault="0001280C" w:rsidP="0001280C">
      <w:pPr>
        <w:spacing w:after="0" w:line="240" w:lineRule="auto"/>
        <w:rPr>
          <w:rFonts w:cstheme="minorHAnsi"/>
          <w:b/>
          <w:lang w:val="en-GB"/>
        </w:rPr>
      </w:pPr>
    </w:p>
    <w:p w:rsidR="0001280C" w:rsidRDefault="0001280C" w:rsidP="0001280C">
      <w:pPr>
        <w:spacing w:after="0" w:line="240" w:lineRule="auto"/>
        <w:rPr>
          <w:rFonts w:cstheme="minorHAnsi"/>
          <w:b/>
          <w:lang w:val="en-GB"/>
        </w:rPr>
        <w:sectPr w:rsidR="0001280C" w:rsidSect="002938E6">
          <w:pgSz w:w="16838" w:h="11906" w:orient="landscape"/>
          <w:pgMar w:top="1417" w:right="1417" w:bottom="1417" w:left="1417" w:header="708" w:footer="708" w:gutter="0"/>
          <w:cols w:space="708"/>
          <w:docGrid w:linePitch="360"/>
        </w:sectPr>
      </w:pPr>
    </w:p>
    <w:p w:rsidR="0001280C" w:rsidRPr="00337AA4" w:rsidRDefault="0001280C" w:rsidP="0001280C">
      <w:pPr>
        <w:spacing w:after="0" w:line="240" w:lineRule="auto"/>
        <w:rPr>
          <w:rFonts w:cstheme="minorHAnsi"/>
          <w:lang w:val="en-GB"/>
        </w:rPr>
      </w:pPr>
      <w:r w:rsidRPr="00B04719">
        <w:rPr>
          <w:rFonts w:cstheme="minorHAnsi"/>
          <w:b/>
          <w:lang w:val="en-GB"/>
        </w:rPr>
        <w:lastRenderedPageBreak/>
        <w:t xml:space="preserve">Table </w:t>
      </w:r>
      <w:r>
        <w:rPr>
          <w:rFonts w:cstheme="minorHAnsi"/>
          <w:b/>
          <w:lang w:val="en-GB"/>
        </w:rPr>
        <w:t>S2</w:t>
      </w:r>
      <w:r w:rsidRPr="00B04719">
        <w:rPr>
          <w:rFonts w:cstheme="minorHAnsi"/>
          <w:lang w:val="en-GB"/>
        </w:rPr>
        <w:t>. List of unique labels identified</w:t>
      </w:r>
    </w:p>
    <w:tbl>
      <w:tblPr>
        <w:tblStyle w:val="ListTable6Colorful1"/>
        <w:tblW w:w="8211" w:type="dxa"/>
        <w:tblLook w:val="04A0" w:firstRow="1" w:lastRow="0" w:firstColumn="1" w:lastColumn="0" w:noHBand="0" w:noVBand="1"/>
      </w:tblPr>
      <w:tblGrid>
        <w:gridCol w:w="8211"/>
      </w:tblGrid>
      <w:tr w:rsidR="0001280C" w:rsidRPr="00E74DCA" w:rsidTr="00AE0F4B">
        <w:trPr>
          <w:cnfStyle w:val="100000000000" w:firstRow="1" w:lastRow="0" w:firstColumn="0" w:lastColumn="0" w:oddVBand="0" w:evenVBand="0" w:oddHBand="0" w:evenHBand="0" w:firstRowFirstColumn="0" w:firstRowLastColumn="0" w:lastRowFirstColumn="0" w:lastRowLastColumn="0"/>
          <w:trHeight w:val="299"/>
        </w:trPr>
        <w:tc>
          <w:tcPr>
            <w:cnfStyle w:val="001000000000" w:firstRow="0" w:lastRow="0" w:firstColumn="1" w:lastColumn="0" w:oddVBand="0" w:evenVBand="0" w:oddHBand="0" w:evenHBand="0" w:firstRowFirstColumn="0" w:firstRowLastColumn="0" w:lastRowFirstColumn="0" w:lastRowLastColumn="0"/>
            <w:tcW w:w="8211" w:type="dxa"/>
            <w:tcBorders>
              <w:top w:val="single" w:sz="4" w:space="0" w:color="auto"/>
              <w:bottom w:val="nil"/>
            </w:tcBorders>
            <w:shd w:val="clear" w:color="auto" w:fill="auto"/>
            <w:noWrap/>
            <w:hideMark/>
          </w:tcPr>
          <w:p w:rsidR="0001280C" w:rsidRPr="00E74DCA" w:rsidRDefault="0001280C" w:rsidP="00AE0F4B">
            <w:pPr>
              <w:rPr>
                <w:rFonts w:eastAsia="Times New Roman" w:cstheme="minorHAnsi"/>
                <w:b w:val="0"/>
                <w:color w:val="000000"/>
                <w:sz w:val="20"/>
                <w:szCs w:val="20"/>
                <w:lang w:val="en-GB" w:eastAsia="nl-NL"/>
              </w:rPr>
            </w:pPr>
            <w:r w:rsidRPr="00E74DCA">
              <w:rPr>
                <w:rFonts w:eastAsia="Times New Roman" w:cstheme="minorHAnsi"/>
                <w:b w:val="0"/>
                <w:color w:val="000000"/>
                <w:sz w:val="20"/>
                <w:szCs w:val="20"/>
                <w:lang w:val="en-GB" w:eastAsia="nl-NL"/>
              </w:rPr>
              <w:t xml:space="preserve">Comparative performance </w:t>
            </w:r>
          </w:p>
        </w:tc>
      </w:tr>
      <w:tr w:rsidR="0001280C" w:rsidRPr="00E74DCA" w:rsidTr="00AE0F4B">
        <w:trPr>
          <w:cnfStyle w:val="000000100000" w:firstRow="0" w:lastRow="0" w:firstColumn="0" w:lastColumn="0" w:oddVBand="0" w:evenVBand="0" w:oddHBand="1" w:evenHBand="0" w:firstRowFirstColumn="0" w:firstRowLastColumn="0" w:lastRowFirstColumn="0" w:lastRowLastColumn="0"/>
          <w:trHeight w:val="299"/>
        </w:trPr>
        <w:tc>
          <w:tcPr>
            <w:cnfStyle w:val="001000000000" w:firstRow="0" w:lastRow="0" w:firstColumn="1" w:lastColumn="0" w:oddVBand="0" w:evenVBand="0" w:oddHBand="0" w:evenHBand="0" w:firstRowFirstColumn="0" w:firstRowLastColumn="0" w:lastRowFirstColumn="0" w:lastRowLastColumn="0"/>
            <w:tcW w:w="8211" w:type="dxa"/>
            <w:tcBorders>
              <w:top w:val="nil"/>
            </w:tcBorders>
            <w:shd w:val="clear" w:color="auto" w:fill="auto"/>
            <w:noWrap/>
            <w:hideMark/>
          </w:tcPr>
          <w:p w:rsidR="0001280C" w:rsidRPr="00E74DCA" w:rsidRDefault="0001280C" w:rsidP="00AE0F4B">
            <w:pPr>
              <w:rPr>
                <w:rFonts w:eastAsia="Times New Roman" w:cstheme="minorHAnsi"/>
                <w:b w:val="0"/>
                <w:color w:val="000000"/>
                <w:sz w:val="20"/>
                <w:szCs w:val="20"/>
                <w:lang w:val="en-GB" w:eastAsia="nl-NL"/>
              </w:rPr>
            </w:pPr>
            <w:r w:rsidRPr="00E74DCA">
              <w:rPr>
                <w:rFonts w:eastAsia="Times New Roman" w:cstheme="minorHAnsi"/>
                <w:b w:val="0"/>
                <w:color w:val="000000"/>
                <w:sz w:val="20"/>
                <w:szCs w:val="20"/>
                <w:lang w:val="en-GB" w:eastAsia="nl-NL"/>
              </w:rPr>
              <w:t>Comparative (diagnostic) accuracy studies</w:t>
            </w:r>
          </w:p>
        </w:tc>
      </w:tr>
      <w:tr w:rsidR="0001280C" w:rsidRPr="00E74DCA" w:rsidTr="00AE0F4B">
        <w:trPr>
          <w:trHeight w:val="299"/>
        </w:trPr>
        <w:tc>
          <w:tcPr>
            <w:cnfStyle w:val="001000000000" w:firstRow="0" w:lastRow="0" w:firstColumn="1" w:lastColumn="0" w:oddVBand="0" w:evenVBand="0" w:oddHBand="0" w:evenHBand="0" w:firstRowFirstColumn="0" w:firstRowLastColumn="0" w:lastRowFirstColumn="0" w:lastRowLastColumn="0"/>
            <w:tcW w:w="8211" w:type="dxa"/>
            <w:shd w:val="clear" w:color="auto" w:fill="auto"/>
            <w:noWrap/>
            <w:hideMark/>
          </w:tcPr>
          <w:p w:rsidR="0001280C" w:rsidRPr="00E74DCA" w:rsidRDefault="0001280C" w:rsidP="00AE0F4B">
            <w:pPr>
              <w:rPr>
                <w:rFonts w:eastAsia="Times New Roman" w:cstheme="minorHAnsi"/>
                <w:b w:val="0"/>
                <w:color w:val="000000"/>
                <w:sz w:val="20"/>
                <w:szCs w:val="20"/>
                <w:lang w:val="en-GB" w:eastAsia="nl-NL"/>
              </w:rPr>
            </w:pPr>
            <w:r w:rsidRPr="00E74DCA">
              <w:rPr>
                <w:rFonts w:eastAsia="Times New Roman" w:cstheme="minorHAnsi"/>
                <w:b w:val="0"/>
                <w:color w:val="000000"/>
                <w:sz w:val="20"/>
                <w:szCs w:val="20"/>
                <w:lang w:val="en-GB" w:eastAsia="nl-NL"/>
              </w:rPr>
              <w:t>Consecutive recruitment</w:t>
            </w:r>
          </w:p>
        </w:tc>
      </w:tr>
      <w:tr w:rsidR="0001280C" w:rsidRPr="00E74DCA" w:rsidTr="00AE0F4B">
        <w:trPr>
          <w:cnfStyle w:val="000000100000" w:firstRow="0" w:lastRow="0" w:firstColumn="0" w:lastColumn="0" w:oddVBand="0" w:evenVBand="0" w:oddHBand="1" w:evenHBand="0" w:firstRowFirstColumn="0" w:firstRowLastColumn="0" w:lastRowFirstColumn="0" w:lastRowLastColumn="0"/>
          <w:trHeight w:val="299"/>
        </w:trPr>
        <w:tc>
          <w:tcPr>
            <w:cnfStyle w:val="001000000000" w:firstRow="0" w:lastRow="0" w:firstColumn="1" w:lastColumn="0" w:oddVBand="0" w:evenVBand="0" w:oddHBand="0" w:evenHBand="0" w:firstRowFirstColumn="0" w:firstRowLastColumn="0" w:lastRowFirstColumn="0" w:lastRowLastColumn="0"/>
            <w:tcW w:w="8211" w:type="dxa"/>
            <w:shd w:val="clear" w:color="auto" w:fill="auto"/>
            <w:noWrap/>
            <w:hideMark/>
          </w:tcPr>
          <w:p w:rsidR="0001280C" w:rsidRPr="00E74DCA" w:rsidRDefault="0001280C" w:rsidP="00AE0F4B">
            <w:pPr>
              <w:rPr>
                <w:rFonts w:eastAsia="Times New Roman" w:cstheme="minorHAnsi"/>
                <w:b w:val="0"/>
                <w:color w:val="000000"/>
                <w:sz w:val="20"/>
                <w:szCs w:val="20"/>
                <w:lang w:val="en-GB" w:eastAsia="nl-NL"/>
              </w:rPr>
            </w:pPr>
            <w:r w:rsidRPr="00E74DCA">
              <w:rPr>
                <w:rFonts w:eastAsia="Times New Roman" w:cstheme="minorHAnsi"/>
                <w:b w:val="0"/>
                <w:color w:val="000000"/>
                <w:sz w:val="20"/>
                <w:szCs w:val="20"/>
                <w:lang w:val="en-GB" w:eastAsia="nl-NL"/>
              </w:rPr>
              <w:t xml:space="preserve">Cohort studies </w:t>
            </w:r>
          </w:p>
        </w:tc>
      </w:tr>
      <w:tr w:rsidR="0001280C" w:rsidRPr="00E74DCA" w:rsidTr="00AE0F4B">
        <w:trPr>
          <w:trHeight w:val="299"/>
        </w:trPr>
        <w:tc>
          <w:tcPr>
            <w:cnfStyle w:val="001000000000" w:firstRow="0" w:lastRow="0" w:firstColumn="1" w:lastColumn="0" w:oddVBand="0" w:evenVBand="0" w:oddHBand="0" w:evenHBand="0" w:firstRowFirstColumn="0" w:firstRowLastColumn="0" w:lastRowFirstColumn="0" w:lastRowLastColumn="0"/>
            <w:tcW w:w="8211" w:type="dxa"/>
            <w:shd w:val="clear" w:color="auto" w:fill="auto"/>
            <w:noWrap/>
            <w:hideMark/>
          </w:tcPr>
          <w:p w:rsidR="0001280C" w:rsidRPr="00E74DCA" w:rsidRDefault="0001280C" w:rsidP="00AE0F4B">
            <w:pPr>
              <w:rPr>
                <w:rFonts w:eastAsia="Times New Roman" w:cstheme="minorHAnsi"/>
                <w:b w:val="0"/>
                <w:sz w:val="20"/>
                <w:szCs w:val="20"/>
                <w:lang w:val="en-GB" w:eastAsia="nl-NL"/>
              </w:rPr>
            </w:pPr>
            <w:r w:rsidRPr="00E74DCA">
              <w:rPr>
                <w:rFonts w:eastAsia="Times New Roman" w:cstheme="minorHAnsi"/>
                <w:b w:val="0"/>
                <w:sz w:val="20"/>
                <w:szCs w:val="20"/>
                <w:lang w:val="en-GB" w:eastAsia="nl-NL"/>
              </w:rPr>
              <w:t xml:space="preserve">Controlled clinical trials </w:t>
            </w:r>
          </w:p>
        </w:tc>
      </w:tr>
      <w:tr w:rsidR="0001280C" w:rsidRPr="00E74DCA" w:rsidTr="00AE0F4B">
        <w:trPr>
          <w:cnfStyle w:val="000000100000" w:firstRow="0" w:lastRow="0" w:firstColumn="0" w:lastColumn="0" w:oddVBand="0" w:evenVBand="0" w:oddHBand="1" w:evenHBand="0" w:firstRowFirstColumn="0" w:firstRowLastColumn="0" w:lastRowFirstColumn="0" w:lastRowLastColumn="0"/>
          <w:trHeight w:val="299"/>
        </w:trPr>
        <w:tc>
          <w:tcPr>
            <w:cnfStyle w:val="001000000000" w:firstRow="0" w:lastRow="0" w:firstColumn="1" w:lastColumn="0" w:oddVBand="0" w:evenVBand="0" w:oddHBand="0" w:evenHBand="0" w:firstRowFirstColumn="0" w:firstRowLastColumn="0" w:lastRowFirstColumn="0" w:lastRowLastColumn="0"/>
            <w:tcW w:w="8211" w:type="dxa"/>
            <w:shd w:val="clear" w:color="auto" w:fill="auto"/>
            <w:noWrap/>
            <w:hideMark/>
          </w:tcPr>
          <w:p w:rsidR="0001280C" w:rsidRPr="00E74DCA" w:rsidRDefault="0001280C" w:rsidP="00AE0F4B">
            <w:pPr>
              <w:rPr>
                <w:rFonts w:eastAsia="Times New Roman" w:cstheme="minorHAnsi"/>
                <w:b w:val="0"/>
                <w:color w:val="000000"/>
                <w:sz w:val="20"/>
                <w:szCs w:val="20"/>
                <w:lang w:val="en-GB" w:eastAsia="nl-NL"/>
              </w:rPr>
            </w:pPr>
            <w:r w:rsidRPr="00E74DCA">
              <w:rPr>
                <w:rFonts w:eastAsia="Times New Roman" w:cstheme="minorHAnsi"/>
                <w:b w:val="0"/>
                <w:color w:val="000000"/>
                <w:sz w:val="20"/>
                <w:szCs w:val="20"/>
                <w:lang w:val="en-GB" w:eastAsia="nl-NL"/>
              </w:rPr>
              <w:t>Case control study/design</w:t>
            </w:r>
          </w:p>
        </w:tc>
      </w:tr>
      <w:tr w:rsidR="0001280C" w:rsidRPr="00E74DCA" w:rsidTr="00AE0F4B">
        <w:trPr>
          <w:trHeight w:val="299"/>
        </w:trPr>
        <w:tc>
          <w:tcPr>
            <w:cnfStyle w:val="001000000000" w:firstRow="0" w:lastRow="0" w:firstColumn="1" w:lastColumn="0" w:oddVBand="0" w:evenVBand="0" w:oddHBand="0" w:evenHBand="0" w:firstRowFirstColumn="0" w:firstRowLastColumn="0" w:lastRowFirstColumn="0" w:lastRowLastColumn="0"/>
            <w:tcW w:w="8211" w:type="dxa"/>
            <w:shd w:val="clear" w:color="auto" w:fill="auto"/>
            <w:noWrap/>
            <w:hideMark/>
          </w:tcPr>
          <w:p w:rsidR="0001280C" w:rsidRPr="00E74DCA" w:rsidRDefault="0001280C" w:rsidP="00AE0F4B">
            <w:pPr>
              <w:rPr>
                <w:rFonts w:eastAsia="Times New Roman" w:cstheme="minorHAnsi"/>
                <w:b w:val="0"/>
                <w:color w:val="000000"/>
                <w:sz w:val="20"/>
                <w:szCs w:val="20"/>
                <w:lang w:val="en-GB" w:eastAsia="nl-NL"/>
              </w:rPr>
            </w:pPr>
            <w:r w:rsidRPr="00E74DCA">
              <w:rPr>
                <w:rFonts w:eastAsia="Times New Roman" w:cstheme="minorHAnsi"/>
                <w:b w:val="0"/>
                <w:color w:val="000000"/>
                <w:sz w:val="20"/>
                <w:szCs w:val="20"/>
                <w:lang w:val="en-GB" w:eastAsia="nl-NL"/>
              </w:rPr>
              <w:t>Cross-sectional study</w:t>
            </w:r>
          </w:p>
        </w:tc>
      </w:tr>
      <w:tr w:rsidR="0001280C" w:rsidRPr="00E74DCA" w:rsidTr="00AE0F4B">
        <w:trPr>
          <w:cnfStyle w:val="000000100000" w:firstRow="0" w:lastRow="0" w:firstColumn="0" w:lastColumn="0" w:oddVBand="0" w:evenVBand="0" w:oddHBand="1" w:evenHBand="0" w:firstRowFirstColumn="0" w:firstRowLastColumn="0" w:lastRowFirstColumn="0" w:lastRowLastColumn="0"/>
          <w:trHeight w:val="299"/>
        </w:trPr>
        <w:tc>
          <w:tcPr>
            <w:cnfStyle w:val="001000000000" w:firstRow="0" w:lastRow="0" w:firstColumn="1" w:lastColumn="0" w:oddVBand="0" w:evenVBand="0" w:oddHBand="0" w:evenHBand="0" w:firstRowFirstColumn="0" w:firstRowLastColumn="0" w:lastRowFirstColumn="0" w:lastRowLastColumn="0"/>
            <w:tcW w:w="8211" w:type="dxa"/>
            <w:shd w:val="clear" w:color="auto" w:fill="auto"/>
            <w:noWrap/>
            <w:hideMark/>
          </w:tcPr>
          <w:p w:rsidR="0001280C" w:rsidRPr="00E74DCA" w:rsidRDefault="0001280C" w:rsidP="00AE0F4B">
            <w:pPr>
              <w:rPr>
                <w:rFonts w:eastAsia="Times New Roman" w:cstheme="minorHAnsi"/>
                <w:b w:val="0"/>
                <w:color w:val="000000"/>
                <w:sz w:val="20"/>
                <w:szCs w:val="20"/>
                <w:lang w:val="en-GB" w:eastAsia="nl-NL"/>
              </w:rPr>
            </w:pPr>
            <w:r w:rsidRPr="00E74DCA">
              <w:rPr>
                <w:rFonts w:eastAsia="Times New Roman" w:cstheme="minorHAnsi"/>
                <w:b w:val="0"/>
                <w:color w:val="000000"/>
                <w:sz w:val="20"/>
                <w:szCs w:val="20"/>
                <w:lang w:val="en-GB" w:eastAsia="nl-NL"/>
              </w:rPr>
              <w:t>Cluster randomised controlled trial</w:t>
            </w:r>
          </w:p>
        </w:tc>
      </w:tr>
      <w:tr w:rsidR="0001280C" w:rsidRPr="00E74DCA" w:rsidTr="00AE0F4B">
        <w:trPr>
          <w:trHeight w:val="299"/>
        </w:trPr>
        <w:tc>
          <w:tcPr>
            <w:cnfStyle w:val="001000000000" w:firstRow="0" w:lastRow="0" w:firstColumn="1" w:lastColumn="0" w:oddVBand="0" w:evenVBand="0" w:oddHBand="0" w:evenHBand="0" w:firstRowFirstColumn="0" w:firstRowLastColumn="0" w:lastRowFirstColumn="0" w:lastRowLastColumn="0"/>
            <w:tcW w:w="8211" w:type="dxa"/>
            <w:shd w:val="clear" w:color="auto" w:fill="auto"/>
            <w:noWrap/>
            <w:hideMark/>
          </w:tcPr>
          <w:p w:rsidR="0001280C" w:rsidRPr="00E74DCA" w:rsidRDefault="0001280C" w:rsidP="00AE0F4B">
            <w:pPr>
              <w:rPr>
                <w:rFonts w:eastAsia="Times New Roman" w:cstheme="minorHAnsi"/>
                <w:b w:val="0"/>
                <w:sz w:val="20"/>
                <w:szCs w:val="20"/>
                <w:lang w:val="en-GB" w:eastAsia="nl-NL"/>
              </w:rPr>
            </w:pPr>
            <w:r w:rsidRPr="00E74DCA">
              <w:rPr>
                <w:rFonts w:eastAsia="Times New Roman" w:cstheme="minorHAnsi"/>
                <w:b w:val="0"/>
                <w:sz w:val="20"/>
                <w:szCs w:val="20"/>
                <w:lang w:val="en-GB" w:eastAsia="nl-NL"/>
              </w:rPr>
              <w:t>Diagnostic accuracy studies</w:t>
            </w:r>
          </w:p>
        </w:tc>
      </w:tr>
      <w:tr w:rsidR="0001280C" w:rsidRPr="00E74DCA" w:rsidTr="00AE0F4B">
        <w:trPr>
          <w:cnfStyle w:val="000000100000" w:firstRow="0" w:lastRow="0" w:firstColumn="0" w:lastColumn="0" w:oddVBand="0" w:evenVBand="0" w:oddHBand="1" w:evenHBand="0" w:firstRowFirstColumn="0" w:firstRowLastColumn="0" w:lastRowFirstColumn="0" w:lastRowLastColumn="0"/>
          <w:trHeight w:val="299"/>
        </w:trPr>
        <w:tc>
          <w:tcPr>
            <w:cnfStyle w:val="001000000000" w:firstRow="0" w:lastRow="0" w:firstColumn="1" w:lastColumn="0" w:oddVBand="0" w:evenVBand="0" w:oddHBand="0" w:evenHBand="0" w:firstRowFirstColumn="0" w:firstRowLastColumn="0" w:lastRowFirstColumn="0" w:lastRowLastColumn="0"/>
            <w:tcW w:w="8211" w:type="dxa"/>
            <w:shd w:val="clear" w:color="auto" w:fill="auto"/>
            <w:noWrap/>
            <w:hideMark/>
          </w:tcPr>
          <w:p w:rsidR="0001280C" w:rsidRPr="00E74DCA" w:rsidRDefault="0001280C" w:rsidP="00AE0F4B">
            <w:pPr>
              <w:rPr>
                <w:rFonts w:eastAsia="Times New Roman" w:cstheme="minorHAnsi"/>
                <w:b w:val="0"/>
                <w:color w:val="000000"/>
                <w:sz w:val="20"/>
                <w:szCs w:val="20"/>
                <w:lang w:val="en-GB" w:eastAsia="nl-NL"/>
              </w:rPr>
            </w:pPr>
            <w:r w:rsidRPr="00E74DCA">
              <w:rPr>
                <w:rFonts w:eastAsia="Times New Roman" w:cstheme="minorHAnsi"/>
                <w:b w:val="0"/>
                <w:color w:val="000000"/>
                <w:sz w:val="20"/>
                <w:szCs w:val="20"/>
                <w:lang w:val="en-GB" w:eastAsia="nl-NL"/>
              </w:rPr>
              <w:t xml:space="preserve">Diagnostic cohort studies </w:t>
            </w:r>
          </w:p>
        </w:tc>
      </w:tr>
      <w:tr w:rsidR="0001280C" w:rsidRPr="00E74DCA" w:rsidTr="00AE0F4B">
        <w:trPr>
          <w:trHeight w:val="299"/>
        </w:trPr>
        <w:tc>
          <w:tcPr>
            <w:cnfStyle w:val="001000000000" w:firstRow="0" w:lastRow="0" w:firstColumn="1" w:lastColumn="0" w:oddVBand="0" w:evenVBand="0" w:oddHBand="0" w:evenHBand="0" w:firstRowFirstColumn="0" w:firstRowLastColumn="0" w:lastRowFirstColumn="0" w:lastRowLastColumn="0"/>
            <w:tcW w:w="8211" w:type="dxa"/>
            <w:shd w:val="clear" w:color="auto" w:fill="auto"/>
            <w:noWrap/>
            <w:hideMark/>
          </w:tcPr>
          <w:p w:rsidR="0001280C" w:rsidRPr="00E74DCA" w:rsidRDefault="0001280C" w:rsidP="00AE0F4B">
            <w:pPr>
              <w:rPr>
                <w:rFonts w:eastAsia="Times New Roman" w:cstheme="minorHAnsi"/>
                <w:b w:val="0"/>
                <w:color w:val="000000"/>
                <w:sz w:val="20"/>
                <w:szCs w:val="20"/>
                <w:lang w:val="en-GB" w:eastAsia="nl-NL"/>
              </w:rPr>
            </w:pPr>
            <w:r w:rsidRPr="00E74DCA">
              <w:rPr>
                <w:rFonts w:eastAsia="Times New Roman" w:cstheme="minorHAnsi"/>
                <w:b w:val="0"/>
                <w:color w:val="000000"/>
                <w:sz w:val="20"/>
                <w:szCs w:val="20"/>
                <w:lang w:val="en-GB" w:eastAsia="nl-NL"/>
              </w:rPr>
              <w:t>Diagnostic studies with a control group</w:t>
            </w:r>
          </w:p>
        </w:tc>
      </w:tr>
      <w:tr w:rsidR="0001280C" w:rsidRPr="00E74DCA" w:rsidTr="00AE0F4B">
        <w:trPr>
          <w:cnfStyle w:val="000000100000" w:firstRow="0" w:lastRow="0" w:firstColumn="0" w:lastColumn="0" w:oddVBand="0" w:evenVBand="0" w:oddHBand="1" w:evenHBand="0" w:firstRowFirstColumn="0" w:firstRowLastColumn="0" w:lastRowFirstColumn="0" w:lastRowLastColumn="0"/>
          <w:trHeight w:val="299"/>
        </w:trPr>
        <w:tc>
          <w:tcPr>
            <w:cnfStyle w:val="001000000000" w:firstRow="0" w:lastRow="0" w:firstColumn="1" w:lastColumn="0" w:oddVBand="0" w:evenVBand="0" w:oddHBand="0" w:evenHBand="0" w:firstRowFirstColumn="0" w:firstRowLastColumn="0" w:lastRowFirstColumn="0" w:lastRowLastColumn="0"/>
            <w:tcW w:w="8211" w:type="dxa"/>
            <w:shd w:val="clear" w:color="auto" w:fill="auto"/>
            <w:noWrap/>
            <w:hideMark/>
          </w:tcPr>
          <w:p w:rsidR="0001280C" w:rsidRPr="00E74DCA" w:rsidRDefault="0001280C" w:rsidP="00AE0F4B">
            <w:pPr>
              <w:rPr>
                <w:rFonts w:eastAsia="Times New Roman" w:cstheme="minorHAnsi"/>
                <w:b w:val="0"/>
                <w:color w:val="000000"/>
                <w:sz w:val="20"/>
                <w:szCs w:val="20"/>
                <w:lang w:val="en-GB" w:eastAsia="nl-NL"/>
              </w:rPr>
            </w:pPr>
            <w:r w:rsidRPr="00E74DCA">
              <w:rPr>
                <w:rFonts w:eastAsia="Times New Roman" w:cstheme="minorHAnsi"/>
                <w:b w:val="0"/>
                <w:color w:val="000000"/>
                <w:sz w:val="20"/>
                <w:szCs w:val="20"/>
                <w:lang w:val="en-GB" w:eastAsia="nl-NL"/>
              </w:rPr>
              <w:t>Discordant case analysis</w:t>
            </w:r>
          </w:p>
        </w:tc>
      </w:tr>
      <w:tr w:rsidR="0001280C" w:rsidRPr="00E74DCA" w:rsidTr="00AE0F4B">
        <w:trPr>
          <w:trHeight w:val="299"/>
        </w:trPr>
        <w:tc>
          <w:tcPr>
            <w:cnfStyle w:val="001000000000" w:firstRow="0" w:lastRow="0" w:firstColumn="1" w:lastColumn="0" w:oddVBand="0" w:evenVBand="0" w:oddHBand="0" w:evenHBand="0" w:firstRowFirstColumn="0" w:firstRowLastColumn="0" w:lastRowFirstColumn="0" w:lastRowLastColumn="0"/>
            <w:tcW w:w="8211" w:type="dxa"/>
            <w:shd w:val="clear" w:color="auto" w:fill="auto"/>
            <w:noWrap/>
            <w:hideMark/>
          </w:tcPr>
          <w:p w:rsidR="0001280C" w:rsidRPr="00E74DCA" w:rsidRDefault="0001280C" w:rsidP="00AE0F4B">
            <w:pPr>
              <w:rPr>
                <w:rFonts w:eastAsia="Times New Roman" w:cstheme="minorHAnsi"/>
                <w:b w:val="0"/>
                <w:color w:val="000000"/>
                <w:sz w:val="20"/>
                <w:szCs w:val="20"/>
                <w:lang w:val="en-GB" w:eastAsia="nl-NL"/>
              </w:rPr>
            </w:pPr>
            <w:r w:rsidRPr="00E74DCA">
              <w:rPr>
                <w:rFonts w:eastAsia="Times New Roman" w:cstheme="minorHAnsi"/>
                <w:b w:val="0"/>
                <w:color w:val="000000"/>
                <w:sz w:val="20"/>
                <w:szCs w:val="20"/>
                <w:lang w:val="en-GB" w:eastAsia="nl-NL"/>
              </w:rPr>
              <w:t>Derivation study</w:t>
            </w:r>
          </w:p>
        </w:tc>
      </w:tr>
      <w:tr w:rsidR="0001280C" w:rsidRPr="00E74DCA" w:rsidTr="00AE0F4B">
        <w:trPr>
          <w:cnfStyle w:val="000000100000" w:firstRow="0" w:lastRow="0" w:firstColumn="0" w:lastColumn="0" w:oddVBand="0" w:evenVBand="0" w:oddHBand="1" w:evenHBand="0" w:firstRowFirstColumn="0" w:firstRowLastColumn="0" w:lastRowFirstColumn="0" w:lastRowLastColumn="0"/>
          <w:trHeight w:val="299"/>
        </w:trPr>
        <w:tc>
          <w:tcPr>
            <w:cnfStyle w:val="001000000000" w:firstRow="0" w:lastRow="0" w:firstColumn="1" w:lastColumn="0" w:oddVBand="0" w:evenVBand="0" w:oddHBand="0" w:evenHBand="0" w:firstRowFirstColumn="0" w:firstRowLastColumn="0" w:lastRowFirstColumn="0" w:lastRowLastColumn="0"/>
            <w:tcW w:w="8211" w:type="dxa"/>
            <w:shd w:val="clear" w:color="auto" w:fill="auto"/>
            <w:noWrap/>
            <w:hideMark/>
          </w:tcPr>
          <w:p w:rsidR="0001280C" w:rsidRPr="00E74DCA" w:rsidRDefault="0001280C" w:rsidP="00AE0F4B">
            <w:pPr>
              <w:rPr>
                <w:rFonts w:eastAsia="Times New Roman" w:cstheme="minorHAnsi"/>
                <w:b w:val="0"/>
                <w:color w:val="000000"/>
                <w:sz w:val="20"/>
                <w:szCs w:val="20"/>
                <w:lang w:val="en-GB" w:eastAsia="nl-NL"/>
              </w:rPr>
            </w:pPr>
            <w:r w:rsidRPr="00E74DCA">
              <w:rPr>
                <w:rFonts w:eastAsia="Times New Roman" w:cstheme="minorHAnsi"/>
                <w:b w:val="0"/>
                <w:color w:val="000000"/>
                <w:sz w:val="20"/>
                <w:szCs w:val="20"/>
                <w:lang w:val="en-GB" w:eastAsia="nl-NL"/>
              </w:rPr>
              <w:t>Direct comparisons</w:t>
            </w:r>
          </w:p>
        </w:tc>
      </w:tr>
      <w:tr w:rsidR="0001280C" w:rsidRPr="00E74DCA" w:rsidTr="00AE0F4B">
        <w:trPr>
          <w:trHeight w:val="299"/>
        </w:trPr>
        <w:tc>
          <w:tcPr>
            <w:cnfStyle w:val="001000000000" w:firstRow="0" w:lastRow="0" w:firstColumn="1" w:lastColumn="0" w:oddVBand="0" w:evenVBand="0" w:oddHBand="0" w:evenHBand="0" w:firstRowFirstColumn="0" w:firstRowLastColumn="0" w:lastRowFirstColumn="0" w:lastRowLastColumn="0"/>
            <w:tcW w:w="8211" w:type="dxa"/>
            <w:shd w:val="clear" w:color="auto" w:fill="auto"/>
            <w:noWrap/>
            <w:hideMark/>
          </w:tcPr>
          <w:p w:rsidR="0001280C" w:rsidRPr="00E74DCA" w:rsidRDefault="0001280C" w:rsidP="00AE0F4B">
            <w:pPr>
              <w:rPr>
                <w:rFonts w:eastAsia="Times New Roman" w:cstheme="minorHAnsi"/>
                <w:b w:val="0"/>
                <w:sz w:val="20"/>
                <w:szCs w:val="20"/>
                <w:lang w:val="en-GB" w:eastAsia="nl-NL"/>
              </w:rPr>
            </w:pPr>
            <w:r w:rsidRPr="00E74DCA">
              <w:rPr>
                <w:rFonts w:eastAsia="Times New Roman" w:cstheme="minorHAnsi"/>
                <w:b w:val="0"/>
                <w:sz w:val="20"/>
                <w:szCs w:val="20"/>
                <w:lang w:val="en-GB" w:eastAsia="nl-NL"/>
              </w:rPr>
              <w:t>End-to-end studies</w:t>
            </w:r>
          </w:p>
        </w:tc>
      </w:tr>
      <w:tr w:rsidR="0001280C" w:rsidRPr="00E74DCA" w:rsidTr="00AE0F4B">
        <w:trPr>
          <w:cnfStyle w:val="000000100000" w:firstRow="0" w:lastRow="0" w:firstColumn="0" w:lastColumn="0" w:oddVBand="0" w:evenVBand="0" w:oddHBand="1" w:evenHBand="0" w:firstRowFirstColumn="0" w:firstRowLastColumn="0" w:lastRowFirstColumn="0" w:lastRowLastColumn="0"/>
          <w:trHeight w:val="299"/>
        </w:trPr>
        <w:tc>
          <w:tcPr>
            <w:cnfStyle w:val="001000000000" w:firstRow="0" w:lastRow="0" w:firstColumn="1" w:lastColumn="0" w:oddVBand="0" w:evenVBand="0" w:oddHBand="0" w:evenHBand="0" w:firstRowFirstColumn="0" w:firstRowLastColumn="0" w:lastRowFirstColumn="0" w:lastRowLastColumn="0"/>
            <w:tcW w:w="8211" w:type="dxa"/>
            <w:shd w:val="clear" w:color="auto" w:fill="auto"/>
            <w:noWrap/>
            <w:hideMark/>
          </w:tcPr>
          <w:p w:rsidR="0001280C" w:rsidRPr="00E74DCA" w:rsidRDefault="0001280C" w:rsidP="00AE0F4B">
            <w:pPr>
              <w:rPr>
                <w:rFonts w:eastAsia="Times New Roman" w:cstheme="minorHAnsi"/>
                <w:b w:val="0"/>
                <w:color w:val="000000"/>
                <w:sz w:val="20"/>
                <w:szCs w:val="20"/>
                <w:lang w:val="en-GB" w:eastAsia="nl-NL"/>
              </w:rPr>
            </w:pPr>
            <w:r w:rsidRPr="00E74DCA">
              <w:rPr>
                <w:rFonts w:eastAsia="Times New Roman" w:cstheme="minorHAnsi"/>
                <w:b w:val="0"/>
                <w:color w:val="000000"/>
                <w:sz w:val="20"/>
                <w:szCs w:val="20"/>
                <w:lang w:val="en-GB" w:eastAsia="nl-NL"/>
              </w:rPr>
              <w:t xml:space="preserve">Head to head comparisons </w:t>
            </w:r>
          </w:p>
        </w:tc>
      </w:tr>
      <w:tr w:rsidR="0001280C" w:rsidRPr="00E74DCA" w:rsidTr="00AE0F4B">
        <w:trPr>
          <w:trHeight w:val="299"/>
        </w:trPr>
        <w:tc>
          <w:tcPr>
            <w:cnfStyle w:val="001000000000" w:firstRow="0" w:lastRow="0" w:firstColumn="1" w:lastColumn="0" w:oddVBand="0" w:evenVBand="0" w:oddHBand="0" w:evenHBand="0" w:firstRowFirstColumn="0" w:firstRowLastColumn="0" w:lastRowFirstColumn="0" w:lastRowLastColumn="0"/>
            <w:tcW w:w="8211" w:type="dxa"/>
            <w:shd w:val="clear" w:color="auto" w:fill="auto"/>
            <w:noWrap/>
            <w:hideMark/>
          </w:tcPr>
          <w:p w:rsidR="0001280C" w:rsidRPr="00E74DCA" w:rsidRDefault="0001280C" w:rsidP="00AE0F4B">
            <w:pPr>
              <w:rPr>
                <w:rFonts w:eastAsia="Times New Roman" w:cstheme="minorHAnsi"/>
                <w:b w:val="0"/>
                <w:color w:val="7030A0"/>
                <w:sz w:val="20"/>
                <w:szCs w:val="20"/>
                <w:lang w:val="en-GB" w:eastAsia="nl-NL"/>
              </w:rPr>
            </w:pPr>
            <w:r w:rsidRPr="00E74DCA">
              <w:rPr>
                <w:rFonts w:eastAsia="Times New Roman" w:cstheme="minorHAnsi"/>
                <w:b w:val="0"/>
                <w:sz w:val="20"/>
                <w:szCs w:val="20"/>
                <w:lang w:val="en-GB" w:eastAsia="nl-NL"/>
              </w:rPr>
              <w:t>Large multi-centre RCT</w:t>
            </w:r>
            <w:r w:rsidRPr="00E74DCA">
              <w:rPr>
                <w:rFonts w:eastAsia="Times New Roman" w:cstheme="minorHAnsi"/>
                <w:b w:val="0"/>
                <w:color w:val="7030A0"/>
                <w:sz w:val="20"/>
                <w:szCs w:val="20"/>
                <w:lang w:val="en-GB" w:eastAsia="nl-NL"/>
              </w:rPr>
              <w:t xml:space="preserve"> </w:t>
            </w:r>
          </w:p>
        </w:tc>
      </w:tr>
      <w:tr w:rsidR="0001280C" w:rsidRPr="00E74DCA" w:rsidTr="00AE0F4B">
        <w:trPr>
          <w:cnfStyle w:val="000000100000" w:firstRow="0" w:lastRow="0" w:firstColumn="0" w:lastColumn="0" w:oddVBand="0" w:evenVBand="0" w:oddHBand="1" w:evenHBand="0" w:firstRowFirstColumn="0" w:firstRowLastColumn="0" w:lastRowFirstColumn="0" w:lastRowLastColumn="0"/>
          <w:trHeight w:val="299"/>
        </w:trPr>
        <w:tc>
          <w:tcPr>
            <w:cnfStyle w:val="001000000000" w:firstRow="0" w:lastRow="0" w:firstColumn="1" w:lastColumn="0" w:oddVBand="0" w:evenVBand="0" w:oddHBand="0" w:evenHBand="0" w:firstRowFirstColumn="0" w:firstRowLastColumn="0" w:lastRowFirstColumn="0" w:lastRowLastColumn="0"/>
            <w:tcW w:w="8211" w:type="dxa"/>
            <w:shd w:val="clear" w:color="auto" w:fill="auto"/>
            <w:noWrap/>
            <w:hideMark/>
          </w:tcPr>
          <w:p w:rsidR="0001280C" w:rsidRPr="00E74DCA" w:rsidRDefault="0001280C" w:rsidP="00AE0F4B">
            <w:pPr>
              <w:rPr>
                <w:rFonts w:eastAsia="Times New Roman" w:cstheme="minorHAnsi"/>
                <w:b w:val="0"/>
                <w:color w:val="000000"/>
                <w:sz w:val="20"/>
                <w:szCs w:val="20"/>
                <w:lang w:val="en-GB" w:eastAsia="nl-NL"/>
              </w:rPr>
            </w:pPr>
            <w:r w:rsidRPr="00E74DCA">
              <w:rPr>
                <w:rFonts w:eastAsia="Times New Roman" w:cstheme="minorHAnsi"/>
                <w:b w:val="0"/>
                <w:color w:val="000000"/>
                <w:sz w:val="20"/>
                <w:szCs w:val="20"/>
                <w:lang w:val="en-GB" w:eastAsia="nl-NL"/>
              </w:rPr>
              <w:t>Large prospective cohort studies collecting diagnostic accuracy data</w:t>
            </w:r>
          </w:p>
        </w:tc>
      </w:tr>
      <w:tr w:rsidR="0001280C" w:rsidRPr="00E74DCA" w:rsidTr="00AE0F4B">
        <w:trPr>
          <w:trHeight w:val="299"/>
        </w:trPr>
        <w:tc>
          <w:tcPr>
            <w:cnfStyle w:val="001000000000" w:firstRow="0" w:lastRow="0" w:firstColumn="1" w:lastColumn="0" w:oddVBand="0" w:evenVBand="0" w:oddHBand="0" w:evenHBand="0" w:firstRowFirstColumn="0" w:firstRowLastColumn="0" w:lastRowFirstColumn="0" w:lastRowLastColumn="0"/>
            <w:tcW w:w="8211" w:type="dxa"/>
            <w:shd w:val="clear" w:color="auto" w:fill="auto"/>
            <w:noWrap/>
            <w:hideMark/>
          </w:tcPr>
          <w:p w:rsidR="0001280C" w:rsidRPr="00E74DCA" w:rsidRDefault="0001280C" w:rsidP="00AE0F4B">
            <w:pPr>
              <w:rPr>
                <w:rFonts w:eastAsia="Times New Roman" w:cstheme="minorHAnsi"/>
                <w:b w:val="0"/>
                <w:color w:val="000000"/>
                <w:sz w:val="20"/>
                <w:szCs w:val="20"/>
                <w:lang w:val="en-GB" w:eastAsia="nl-NL"/>
              </w:rPr>
            </w:pPr>
            <w:r w:rsidRPr="00E74DCA">
              <w:rPr>
                <w:rFonts w:eastAsia="Times New Roman" w:cstheme="minorHAnsi"/>
                <w:b w:val="0"/>
                <w:color w:val="000000"/>
                <w:sz w:val="20"/>
                <w:szCs w:val="20"/>
                <w:lang w:val="en-GB" w:eastAsia="nl-NL"/>
              </w:rPr>
              <w:t>Long-term studies (following patients for several years)</w:t>
            </w:r>
          </w:p>
        </w:tc>
      </w:tr>
      <w:tr w:rsidR="0001280C" w:rsidRPr="00E74DCA" w:rsidTr="00AE0F4B">
        <w:trPr>
          <w:cnfStyle w:val="000000100000" w:firstRow="0" w:lastRow="0" w:firstColumn="0" w:lastColumn="0" w:oddVBand="0" w:evenVBand="0" w:oddHBand="1" w:evenHBand="0" w:firstRowFirstColumn="0" w:firstRowLastColumn="0" w:lastRowFirstColumn="0" w:lastRowLastColumn="0"/>
          <w:trHeight w:val="299"/>
        </w:trPr>
        <w:tc>
          <w:tcPr>
            <w:cnfStyle w:val="001000000000" w:firstRow="0" w:lastRow="0" w:firstColumn="1" w:lastColumn="0" w:oddVBand="0" w:evenVBand="0" w:oddHBand="0" w:evenHBand="0" w:firstRowFirstColumn="0" w:firstRowLastColumn="0" w:lastRowFirstColumn="0" w:lastRowLastColumn="0"/>
            <w:tcW w:w="8211" w:type="dxa"/>
            <w:shd w:val="clear" w:color="auto" w:fill="auto"/>
            <w:noWrap/>
            <w:hideMark/>
          </w:tcPr>
          <w:p w:rsidR="0001280C" w:rsidRPr="00E74DCA" w:rsidRDefault="0001280C" w:rsidP="00AE0F4B">
            <w:pPr>
              <w:rPr>
                <w:rFonts w:eastAsia="Times New Roman" w:cstheme="minorHAnsi"/>
                <w:b w:val="0"/>
                <w:color w:val="000000"/>
                <w:sz w:val="20"/>
                <w:szCs w:val="20"/>
                <w:lang w:val="en-GB" w:eastAsia="nl-NL"/>
              </w:rPr>
            </w:pPr>
            <w:r w:rsidRPr="00E74DCA">
              <w:rPr>
                <w:rFonts w:eastAsia="Times New Roman" w:cstheme="minorHAnsi"/>
                <w:b w:val="0"/>
                <w:color w:val="000000"/>
                <w:sz w:val="20"/>
                <w:szCs w:val="20"/>
                <w:lang w:val="en-GB" w:eastAsia="nl-NL"/>
              </w:rPr>
              <w:t xml:space="preserve">Large, multicentre prospective (UK) study </w:t>
            </w:r>
          </w:p>
        </w:tc>
      </w:tr>
      <w:tr w:rsidR="0001280C" w:rsidRPr="00E74DCA" w:rsidTr="00AE0F4B">
        <w:trPr>
          <w:trHeight w:val="299"/>
        </w:trPr>
        <w:tc>
          <w:tcPr>
            <w:cnfStyle w:val="001000000000" w:firstRow="0" w:lastRow="0" w:firstColumn="1" w:lastColumn="0" w:oddVBand="0" w:evenVBand="0" w:oddHBand="0" w:evenHBand="0" w:firstRowFirstColumn="0" w:firstRowLastColumn="0" w:lastRowFirstColumn="0" w:lastRowLastColumn="0"/>
            <w:tcW w:w="8211" w:type="dxa"/>
            <w:shd w:val="clear" w:color="auto" w:fill="auto"/>
            <w:noWrap/>
            <w:hideMark/>
          </w:tcPr>
          <w:p w:rsidR="0001280C" w:rsidRPr="00E74DCA" w:rsidRDefault="0001280C" w:rsidP="00AE0F4B">
            <w:pPr>
              <w:rPr>
                <w:rFonts w:eastAsia="Times New Roman" w:cstheme="minorHAnsi"/>
                <w:b w:val="0"/>
                <w:color w:val="FF0000"/>
                <w:sz w:val="20"/>
                <w:szCs w:val="20"/>
                <w:lang w:val="en-GB" w:eastAsia="nl-NL"/>
              </w:rPr>
            </w:pPr>
            <w:r w:rsidRPr="00E74DCA">
              <w:rPr>
                <w:rFonts w:eastAsia="Times New Roman" w:cstheme="minorHAnsi"/>
                <w:b w:val="0"/>
                <w:color w:val="auto"/>
                <w:sz w:val="20"/>
                <w:szCs w:val="20"/>
                <w:lang w:val="en-GB" w:eastAsia="nl-NL"/>
              </w:rPr>
              <w:t>Multi-centre tracker study</w:t>
            </w:r>
          </w:p>
        </w:tc>
      </w:tr>
      <w:tr w:rsidR="0001280C" w:rsidRPr="00E74DCA" w:rsidTr="00AE0F4B">
        <w:trPr>
          <w:cnfStyle w:val="000000100000" w:firstRow="0" w:lastRow="0" w:firstColumn="0" w:lastColumn="0" w:oddVBand="0" w:evenVBand="0" w:oddHBand="1" w:evenHBand="0" w:firstRowFirstColumn="0" w:firstRowLastColumn="0" w:lastRowFirstColumn="0" w:lastRowLastColumn="0"/>
          <w:trHeight w:val="299"/>
        </w:trPr>
        <w:tc>
          <w:tcPr>
            <w:cnfStyle w:val="001000000000" w:firstRow="0" w:lastRow="0" w:firstColumn="1" w:lastColumn="0" w:oddVBand="0" w:evenVBand="0" w:oddHBand="0" w:evenHBand="0" w:firstRowFirstColumn="0" w:firstRowLastColumn="0" w:lastRowFirstColumn="0" w:lastRowLastColumn="0"/>
            <w:tcW w:w="8211" w:type="dxa"/>
            <w:shd w:val="clear" w:color="auto" w:fill="auto"/>
            <w:noWrap/>
            <w:hideMark/>
          </w:tcPr>
          <w:p w:rsidR="0001280C" w:rsidRPr="00E74DCA" w:rsidRDefault="0001280C" w:rsidP="00AE0F4B">
            <w:pPr>
              <w:rPr>
                <w:rFonts w:eastAsia="Times New Roman" w:cstheme="minorHAnsi"/>
                <w:b w:val="0"/>
                <w:color w:val="000000"/>
                <w:sz w:val="20"/>
                <w:szCs w:val="20"/>
                <w:lang w:val="en-GB" w:eastAsia="nl-NL"/>
              </w:rPr>
            </w:pPr>
            <w:r w:rsidRPr="00E74DCA">
              <w:rPr>
                <w:rFonts w:eastAsia="Times New Roman" w:cstheme="minorHAnsi"/>
                <w:b w:val="0"/>
                <w:color w:val="000000"/>
                <w:sz w:val="20"/>
                <w:szCs w:val="20"/>
                <w:lang w:val="en-GB" w:eastAsia="nl-NL"/>
              </w:rPr>
              <w:t>Multi-centre</w:t>
            </w:r>
          </w:p>
        </w:tc>
      </w:tr>
      <w:tr w:rsidR="0001280C" w:rsidRPr="00E74DCA" w:rsidTr="00AE0F4B">
        <w:trPr>
          <w:trHeight w:val="299"/>
        </w:trPr>
        <w:tc>
          <w:tcPr>
            <w:cnfStyle w:val="001000000000" w:firstRow="0" w:lastRow="0" w:firstColumn="1" w:lastColumn="0" w:oddVBand="0" w:evenVBand="0" w:oddHBand="0" w:evenHBand="0" w:firstRowFirstColumn="0" w:firstRowLastColumn="0" w:lastRowFirstColumn="0" w:lastRowLastColumn="0"/>
            <w:tcW w:w="8211" w:type="dxa"/>
            <w:shd w:val="clear" w:color="auto" w:fill="auto"/>
            <w:noWrap/>
            <w:hideMark/>
          </w:tcPr>
          <w:p w:rsidR="0001280C" w:rsidRPr="00E74DCA" w:rsidRDefault="0001280C" w:rsidP="00AE0F4B">
            <w:pPr>
              <w:rPr>
                <w:rFonts w:eastAsia="Times New Roman" w:cstheme="minorHAnsi"/>
                <w:b w:val="0"/>
                <w:color w:val="000000"/>
                <w:sz w:val="20"/>
                <w:szCs w:val="20"/>
                <w:lang w:val="en-GB" w:eastAsia="nl-NL"/>
              </w:rPr>
            </w:pPr>
            <w:r w:rsidRPr="00E74DCA">
              <w:rPr>
                <w:rFonts w:eastAsia="Times New Roman" w:cstheme="minorHAnsi"/>
                <w:b w:val="0"/>
                <w:color w:val="000000"/>
                <w:sz w:val="20"/>
                <w:szCs w:val="20"/>
                <w:lang w:val="en-GB" w:eastAsia="nl-NL"/>
              </w:rPr>
              <w:t>Multi-centre community-based study</w:t>
            </w:r>
          </w:p>
        </w:tc>
      </w:tr>
      <w:tr w:rsidR="0001280C" w:rsidRPr="00E74DCA" w:rsidTr="00AE0F4B">
        <w:trPr>
          <w:cnfStyle w:val="000000100000" w:firstRow="0" w:lastRow="0" w:firstColumn="0" w:lastColumn="0" w:oddVBand="0" w:evenVBand="0" w:oddHBand="1" w:evenHBand="0" w:firstRowFirstColumn="0" w:firstRowLastColumn="0" w:lastRowFirstColumn="0" w:lastRowLastColumn="0"/>
          <w:trHeight w:val="299"/>
        </w:trPr>
        <w:tc>
          <w:tcPr>
            <w:cnfStyle w:val="001000000000" w:firstRow="0" w:lastRow="0" w:firstColumn="1" w:lastColumn="0" w:oddVBand="0" w:evenVBand="0" w:oddHBand="0" w:evenHBand="0" w:firstRowFirstColumn="0" w:firstRowLastColumn="0" w:lastRowFirstColumn="0" w:lastRowLastColumn="0"/>
            <w:tcW w:w="8211" w:type="dxa"/>
            <w:shd w:val="clear" w:color="auto" w:fill="auto"/>
            <w:noWrap/>
            <w:hideMark/>
          </w:tcPr>
          <w:p w:rsidR="0001280C" w:rsidRPr="00E74DCA" w:rsidRDefault="0001280C" w:rsidP="00AE0F4B">
            <w:pPr>
              <w:rPr>
                <w:rFonts w:eastAsia="Times New Roman" w:cstheme="minorHAnsi"/>
                <w:b w:val="0"/>
                <w:color w:val="000000"/>
                <w:sz w:val="20"/>
                <w:szCs w:val="20"/>
                <w:lang w:val="en-GB" w:eastAsia="nl-NL"/>
              </w:rPr>
            </w:pPr>
            <w:r w:rsidRPr="00E74DCA">
              <w:rPr>
                <w:rFonts w:eastAsia="Times New Roman" w:cstheme="minorHAnsi"/>
                <w:b w:val="0"/>
                <w:color w:val="000000"/>
                <w:sz w:val="20"/>
                <w:szCs w:val="20"/>
                <w:lang w:val="en-GB" w:eastAsia="nl-NL"/>
              </w:rPr>
              <w:t>Mixed design (of within-study comparisons)</w:t>
            </w:r>
          </w:p>
        </w:tc>
      </w:tr>
      <w:tr w:rsidR="0001280C" w:rsidRPr="00E74DCA" w:rsidTr="00AE0F4B">
        <w:trPr>
          <w:trHeight w:val="299"/>
        </w:trPr>
        <w:tc>
          <w:tcPr>
            <w:cnfStyle w:val="001000000000" w:firstRow="0" w:lastRow="0" w:firstColumn="1" w:lastColumn="0" w:oddVBand="0" w:evenVBand="0" w:oddHBand="0" w:evenHBand="0" w:firstRowFirstColumn="0" w:firstRowLastColumn="0" w:lastRowFirstColumn="0" w:lastRowLastColumn="0"/>
            <w:tcW w:w="8211" w:type="dxa"/>
            <w:shd w:val="clear" w:color="auto" w:fill="auto"/>
            <w:noWrap/>
            <w:hideMark/>
          </w:tcPr>
          <w:p w:rsidR="0001280C" w:rsidRPr="00E74DCA" w:rsidRDefault="0001280C" w:rsidP="00AE0F4B">
            <w:pPr>
              <w:rPr>
                <w:rFonts w:eastAsia="Times New Roman" w:cstheme="minorHAnsi"/>
                <w:b w:val="0"/>
                <w:color w:val="000000"/>
                <w:sz w:val="20"/>
                <w:szCs w:val="20"/>
                <w:lang w:val="en-GB" w:eastAsia="nl-NL"/>
              </w:rPr>
            </w:pPr>
            <w:r w:rsidRPr="00E74DCA">
              <w:rPr>
                <w:rFonts w:eastAsia="Times New Roman" w:cstheme="minorHAnsi"/>
                <w:b w:val="0"/>
                <w:color w:val="000000"/>
                <w:sz w:val="20"/>
                <w:szCs w:val="20"/>
                <w:lang w:val="en-GB" w:eastAsia="nl-NL"/>
              </w:rPr>
              <w:t xml:space="preserve">Observational studies </w:t>
            </w:r>
          </w:p>
        </w:tc>
      </w:tr>
      <w:tr w:rsidR="0001280C" w:rsidRPr="00E74DCA" w:rsidTr="00AE0F4B">
        <w:trPr>
          <w:cnfStyle w:val="000000100000" w:firstRow="0" w:lastRow="0" w:firstColumn="0" w:lastColumn="0" w:oddVBand="0" w:evenVBand="0" w:oddHBand="1" w:evenHBand="0" w:firstRowFirstColumn="0" w:firstRowLastColumn="0" w:lastRowFirstColumn="0" w:lastRowLastColumn="0"/>
          <w:trHeight w:val="299"/>
        </w:trPr>
        <w:tc>
          <w:tcPr>
            <w:cnfStyle w:val="001000000000" w:firstRow="0" w:lastRow="0" w:firstColumn="1" w:lastColumn="0" w:oddVBand="0" w:evenVBand="0" w:oddHBand="0" w:evenHBand="0" w:firstRowFirstColumn="0" w:firstRowLastColumn="0" w:lastRowFirstColumn="0" w:lastRowLastColumn="0"/>
            <w:tcW w:w="8211" w:type="dxa"/>
            <w:shd w:val="clear" w:color="auto" w:fill="auto"/>
            <w:noWrap/>
            <w:hideMark/>
          </w:tcPr>
          <w:p w:rsidR="0001280C" w:rsidRPr="00E74DCA" w:rsidRDefault="0001280C" w:rsidP="00AE0F4B">
            <w:pPr>
              <w:rPr>
                <w:rFonts w:eastAsia="Times New Roman" w:cstheme="minorHAnsi"/>
                <w:b w:val="0"/>
                <w:color w:val="000000"/>
                <w:sz w:val="20"/>
                <w:szCs w:val="20"/>
                <w:lang w:val="en-GB" w:eastAsia="nl-NL"/>
              </w:rPr>
            </w:pPr>
            <w:r w:rsidRPr="00E74DCA">
              <w:rPr>
                <w:rFonts w:eastAsia="Times New Roman" w:cstheme="minorHAnsi"/>
                <w:b w:val="0"/>
                <w:color w:val="000000"/>
                <w:sz w:val="20"/>
                <w:szCs w:val="20"/>
                <w:lang w:val="en-GB" w:eastAsia="nl-NL"/>
              </w:rPr>
              <w:t>Observational cohort studies</w:t>
            </w:r>
          </w:p>
        </w:tc>
      </w:tr>
      <w:tr w:rsidR="0001280C" w:rsidRPr="00E74DCA" w:rsidTr="00AE0F4B">
        <w:trPr>
          <w:trHeight w:val="299"/>
        </w:trPr>
        <w:tc>
          <w:tcPr>
            <w:cnfStyle w:val="001000000000" w:firstRow="0" w:lastRow="0" w:firstColumn="1" w:lastColumn="0" w:oddVBand="0" w:evenVBand="0" w:oddHBand="0" w:evenHBand="0" w:firstRowFirstColumn="0" w:firstRowLastColumn="0" w:lastRowFirstColumn="0" w:lastRowLastColumn="0"/>
            <w:tcW w:w="8211" w:type="dxa"/>
            <w:shd w:val="clear" w:color="auto" w:fill="auto"/>
            <w:noWrap/>
            <w:hideMark/>
          </w:tcPr>
          <w:p w:rsidR="0001280C" w:rsidRPr="00E74DCA" w:rsidRDefault="0001280C" w:rsidP="00AE0F4B">
            <w:pPr>
              <w:rPr>
                <w:rFonts w:eastAsia="Times New Roman" w:cstheme="minorHAnsi"/>
                <w:b w:val="0"/>
                <w:color w:val="000000"/>
                <w:sz w:val="20"/>
                <w:szCs w:val="20"/>
                <w:lang w:val="en-GB" w:eastAsia="nl-NL"/>
              </w:rPr>
            </w:pPr>
            <w:r w:rsidRPr="00E74DCA">
              <w:rPr>
                <w:rFonts w:eastAsia="Times New Roman" w:cstheme="minorHAnsi"/>
                <w:b w:val="0"/>
                <w:color w:val="000000"/>
                <w:sz w:val="20"/>
                <w:szCs w:val="20"/>
                <w:lang w:val="en-GB" w:eastAsia="nl-NL"/>
              </w:rPr>
              <w:t>Pilot studies</w:t>
            </w:r>
          </w:p>
        </w:tc>
      </w:tr>
      <w:tr w:rsidR="0001280C" w:rsidRPr="00E74DCA" w:rsidTr="00AE0F4B">
        <w:trPr>
          <w:cnfStyle w:val="000000100000" w:firstRow="0" w:lastRow="0" w:firstColumn="0" w:lastColumn="0" w:oddVBand="0" w:evenVBand="0" w:oddHBand="1" w:evenHBand="0" w:firstRowFirstColumn="0" w:firstRowLastColumn="0" w:lastRowFirstColumn="0" w:lastRowLastColumn="0"/>
          <w:trHeight w:val="299"/>
        </w:trPr>
        <w:tc>
          <w:tcPr>
            <w:cnfStyle w:val="001000000000" w:firstRow="0" w:lastRow="0" w:firstColumn="1" w:lastColumn="0" w:oddVBand="0" w:evenVBand="0" w:oddHBand="0" w:evenHBand="0" w:firstRowFirstColumn="0" w:firstRowLastColumn="0" w:lastRowFirstColumn="0" w:lastRowLastColumn="0"/>
            <w:tcW w:w="8211" w:type="dxa"/>
            <w:shd w:val="clear" w:color="auto" w:fill="auto"/>
            <w:noWrap/>
            <w:hideMark/>
          </w:tcPr>
          <w:p w:rsidR="0001280C" w:rsidRPr="00E74DCA" w:rsidRDefault="0001280C" w:rsidP="00AE0F4B">
            <w:pPr>
              <w:rPr>
                <w:rFonts w:eastAsia="Times New Roman" w:cstheme="minorHAnsi"/>
                <w:b w:val="0"/>
                <w:color w:val="000000"/>
                <w:sz w:val="20"/>
                <w:szCs w:val="20"/>
                <w:lang w:val="en-GB" w:eastAsia="nl-NL"/>
              </w:rPr>
            </w:pPr>
            <w:r w:rsidRPr="00E74DCA">
              <w:rPr>
                <w:rFonts w:eastAsia="Times New Roman" w:cstheme="minorHAnsi"/>
                <w:b w:val="0"/>
                <w:color w:val="000000"/>
                <w:sz w:val="20"/>
                <w:szCs w:val="20"/>
                <w:lang w:val="en-GB" w:eastAsia="nl-NL"/>
              </w:rPr>
              <w:t>Prospective study</w:t>
            </w:r>
          </w:p>
        </w:tc>
      </w:tr>
      <w:tr w:rsidR="0001280C" w:rsidRPr="00E74DCA" w:rsidTr="00AE0F4B">
        <w:trPr>
          <w:trHeight w:val="299"/>
        </w:trPr>
        <w:tc>
          <w:tcPr>
            <w:cnfStyle w:val="001000000000" w:firstRow="0" w:lastRow="0" w:firstColumn="1" w:lastColumn="0" w:oddVBand="0" w:evenVBand="0" w:oddHBand="0" w:evenHBand="0" w:firstRowFirstColumn="0" w:firstRowLastColumn="0" w:lastRowFirstColumn="0" w:lastRowLastColumn="0"/>
            <w:tcW w:w="8211" w:type="dxa"/>
            <w:shd w:val="clear" w:color="auto" w:fill="auto"/>
            <w:noWrap/>
            <w:hideMark/>
          </w:tcPr>
          <w:p w:rsidR="0001280C" w:rsidRPr="00E74DCA" w:rsidRDefault="0001280C" w:rsidP="00AE0F4B">
            <w:pPr>
              <w:rPr>
                <w:rFonts w:eastAsia="Times New Roman" w:cstheme="minorHAnsi"/>
                <w:b w:val="0"/>
                <w:color w:val="000000"/>
                <w:sz w:val="20"/>
                <w:szCs w:val="20"/>
                <w:lang w:val="en-GB" w:eastAsia="nl-NL"/>
              </w:rPr>
            </w:pPr>
            <w:r w:rsidRPr="00E74DCA">
              <w:rPr>
                <w:rFonts w:eastAsia="Times New Roman" w:cstheme="minorHAnsi"/>
                <w:b w:val="0"/>
                <w:color w:val="000000"/>
                <w:sz w:val="20"/>
                <w:szCs w:val="20"/>
                <w:lang w:val="en-GB" w:eastAsia="nl-NL"/>
              </w:rPr>
              <w:t>Prospective cohort studies</w:t>
            </w:r>
          </w:p>
        </w:tc>
      </w:tr>
      <w:tr w:rsidR="0001280C" w:rsidRPr="00E74DCA" w:rsidTr="00AE0F4B">
        <w:trPr>
          <w:cnfStyle w:val="000000100000" w:firstRow="0" w:lastRow="0" w:firstColumn="0" w:lastColumn="0" w:oddVBand="0" w:evenVBand="0" w:oddHBand="1" w:evenHBand="0" w:firstRowFirstColumn="0" w:firstRowLastColumn="0" w:lastRowFirstColumn="0" w:lastRowLastColumn="0"/>
          <w:trHeight w:val="299"/>
        </w:trPr>
        <w:tc>
          <w:tcPr>
            <w:cnfStyle w:val="001000000000" w:firstRow="0" w:lastRow="0" w:firstColumn="1" w:lastColumn="0" w:oddVBand="0" w:evenVBand="0" w:oddHBand="0" w:evenHBand="0" w:firstRowFirstColumn="0" w:firstRowLastColumn="0" w:lastRowFirstColumn="0" w:lastRowLastColumn="0"/>
            <w:tcW w:w="8211" w:type="dxa"/>
            <w:shd w:val="clear" w:color="auto" w:fill="auto"/>
            <w:noWrap/>
            <w:hideMark/>
          </w:tcPr>
          <w:p w:rsidR="0001280C" w:rsidRPr="00E74DCA" w:rsidRDefault="0001280C" w:rsidP="00AE0F4B">
            <w:pPr>
              <w:rPr>
                <w:rFonts w:eastAsia="Times New Roman" w:cstheme="minorHAnsi"/>
                <w:b w:val="0"/>
                <w:color w:val="000000"/>
                <w:sz w:val="20"/>
                <w:szCs w:val="20"/>
                <w:lang w:val="en-GB" w:eastAsia="nl-NL"/>
              </w:rPr>
            </w:pPr>
            <w:r w:rsidRPr="00E74DCA">
              <w:rPr>
                <w:rFonts w:eastAsia="Times New Roman" w:cstheme="minorHAnsi"/>
                <w:b w:val="0"/>
                <w:color w:val="000000"/>
                <w:sz w:val="20"/>
                <w:szCs w:val="20"/>
                <w:lang w:val="en-GB" w:eastAsia="nl-NL"/>
              </w:rPr>
              <w:t>Prospective, consecutive cohort study</w:t>
            </w:r>
          </w:p>
        </w:tc>
      </w:tr>
      <w:tr w:rsidR="0001280C" w:rsidRPr="00E74DCA" w:rsidTr="00AE0F4B">
        <w:trPr>
          <w:trHeight w:val="299"/>
        </w:trPr>
        <w:tc>
          <w:tcPr>
            <w:cnfStyle w:val="001000000000" w:firstRow="0" w:lastRow="0" w:firstColumn="1" w:lastColumn="0" w:oddVBand="0" w:evenVBand="0" w:oddHBand="0" w:evenHBand="0" w:firstRowFirstColumn="0" w:firstRowLastColumn="0" w:lastRowFirstColumn="0" w:lastRowLastColumn="0"/>
            <w:tcW w:w="8211" w:type="dxa"/>
            <w:shd w:val="clear" w:color="auto" w:fill="auto"/>
            <w:noWrap/>
            <w:hideMark/>
          </w:tcPr>
          <w:p w:rsidR="0001280C" w:rsidRPr="00E74DCA" w:rsidRDefault="0001280C" w:rsidP="00AE0F4B">
            <w:pPr>
              <w:rPr>
                <w:rFonts w:eastAsia="Times New Roman" w:cstheme="minorHAnsi"/>
                <w:b w:val="0"/>
                <w:color w:val="000000"/>
                <w:sz w:val="20"/>
                <w:szCs w:val="20"/>
                <w:lang w:val="en-GB" w:eastAsia="nl-NL"/>
              </w:rPr>
            </w:pPr>
            <w:r w:rsidRPr="00E74DCA">
              <w:rPr>
                <w:rFonts w:eastAsia="Times New Roman" w:cstheme="minorHAnsi"/>
                <w:b w:val="0"/>
                <w:color w:val="000000"/>
                <w:sz w:val="20"/>
                <w:szCs w:val="20"/>
                <w:lang w:val="en-GB" w:eastAsia="nl-NL"/>
              </w:rPr>
              <w:t>Prospective, two cohorts (feasibility, validation)</w:t>
            </w:r>
          </w:p>
        </w:tc>
      </w:tr>
      <w:tr w:rsidR="0001280C" w:rsidRPr="00E74DCA" w:rsidTr="00AE0F4B">
        <w:trPr>
          <w:cnfStyle w:val="000000100000" w:firstRow="0" w:lastRow="0" w:firstColumn="0" w:lastColumn="0" w:oddVBand="0" w:evenVBand="0" w:oddHBand="1" w:evenHBand="0" w:firstRowFirstColumn="0" w:firstRowLastColumn="0" w:lastRowFirstColumn="0" w:lastRowLastColumn="0"/>
          <w:trHeight w:val="299"/>
        </w:trPr>
        <w:tc>
          <w:tcPr>
            <w:cnfStyle w:val="001000000000" w:firstRow="0" w:lastRow="0" w:firstColumn="1" w:lastColumn="0" w:oddVBand="0" w:evenVBand="0" w:oddHBand="0" w:evenHBand="0" w:firstRowFirstColumn="0" w:firstRowLastColumn="0" w:lastRowFirstColumn="0" w:lastRowLastColumn="0"/>
            <w:tcW w:w="8211" w:type="dxa"/>
            <w:shd w:val="clear" w:color="auto" w:fill="auto"/>
            <w:noWrap/>
            <w:hideMark/>
          </w:tcPr>
          <w:p w:rsidR="0001280C" w:rsidRPr="00E74DCA" w:rsidRDefault="0001280C" w:rsidP="00AE0F4B">
            <w:pPr>
              <w:rPr>
                <w:rFonts w:eastAsia="Times New Roman" w:cstheme="minorHAnsi"/>
                <w:b w:val="0"/>
                <w:color w:val="000000"/>
                <w:sz w:val="20"/>
                <w:szCs w:val="20"/>
                <w:lang w:val="en-GB" w:eastAsia="nl-NL"/>
              </w:rPr>
            </w:pPr>
            <w:r w:rsidRPr="00E74DCA">
              <w:rPr>
                <w:rFonts w:eastAsia="Times New Roman" w:cstheme="minorHAnsi"/>
                <w:b w:val="0"/>
                <w:color w:val="000000"/>
                <w:sz w:val="20"/>
                <w:szCs w:val="20"/>
                <w:lang w:val="en-GB" w:eastAsia="nl-NL"/>
              </w:rPr>
              <w:t>Prospective, international multicentre</w:t>
            </w:r>
          </w:p>
        </w:tc>
      </w:tr>
      <w:tr w:rsidR="0001280C" w:rsidRPr="00E74DCA" w:rsidTr="00AE0F4B">
        <w:trPr>
          <w:trHeight w:val="299"/>
        </w:trPr>
        <w:tc>
          <w:tcPr>
            <w:cnfStyle w:val="001000000000" w:firstRow="0" w:lastRow="0" w:firstColumn="1" w:lastColumn="0" w:oddVBand="0" w:evenVBand="0" w:oddHBand="0" w:evenHBand="0" w:firstRowFirstColumn="0" w:firstRowLastColumn="0" w:lastRowFirstColumn="0" w:lastRowLastColumn="0"/>
            <w:tcW w:w="8211" w:type="dxa"/>
            <w:shd w:val="clear" w:color="auto" w:fill="auto"/>
            <w:noWrap/>
            <w:hideMark/>
          </w:tcPr>
          <w:p w:rsidR="0001280C" w:rsidRPr="00E74DCA" w:rsidRDefault="0001280C" w:rsidP="00AE0F4B">
            <w:pPr>
              <w:rPr>
                <w:rFonts w:eastAsia="Times New Roman" w:cstheme="minorHAnsi"/>
                <w:b w:val="0"/>
                <w:color w:val="000000"/>
                <w:sz w:val="20"/>
                <w:szCs w:val="20"/>
                <w:lang w:val="en-GB" w:eastAsia="nl-NL"/>
              </w:rPr>
            </w:pPr>
            <w:r w:rsidRPr="00E74DCA">
              <w:rPr>
                <w:rFonts w:eastAsia="Times New Roman" w:cstheme="minorHAnsi"/>
                <w:b w:val="0"/>
                <w:color w:val="000000"/>
                <w:sz w:val="20"/>
                <w:szCs w:val="20"/>
                <w:lang w:val="en-GB" w:eastAsia="nl-NL"/>
              </w:rPr>
              <w:t xml:space="preserve">Primary care study </w:t>
            </w:r>
          </w:p>
        </w:tc>
      </w:tr>
      <w:tr w:rsidR="0001280C" w:rsidRPr="00E74DCA" w:rsidTr="00AE0F4B">
        <w:trPr>
          <w:cnfStyle w:val="000000100000" w:firstRow="0" w:lastRow="0" w:firstColumn="0" w:lastColumn="0" w:oddVBand="0" w:evenVBand="0" w:oddHBand="1" w:evenHBand="0" w:firstRowFirstColumn="0" w:firstRowLastColumn="0" w:lastRowFirstColumn="0" w:lastRowLastColumn="0"/>
          <w:trHeight w:val="299"/>
        </w:trPr>
        <w:tc>
          <w:tcPr>
            <w:cnfStyle w:val="001000000000" w:firstRow="0" w:lastRow="0" w:firstColumn="1" w:lastColumn="0" w:oddVBand="0" w:evenVBand="0" w:oddHBand="0" w:evenHBand="0" w:firstRowFirstColumn="0" w:firstRowLastColumn="0" w:lastRowFirstColumn="0" w:lastRowLastColumn="0"/>
            <w:tcW w:w="8211" w:type="dxa"/>
            <w:shd w:val="clear" w:color="auto" w:fill="auto"/>
            <w:noWrap/>
            <w:hideMark/>
          </w:tcPr>
          <w:p w:rsidR="0001280C" w:rsidRPr="00E74DCA" w:rsidRDefault="0001280C" w:rsidP="00AE0F4B">
            <w:pPr>
              <w:rPr>
                <w:rFonts w:eastAsia="Times New Roman" w:cstheme="minorHAnsi"/>
                <w:b w:val="0"/>
                <w:color w:val="000000"/>
                <w:sz w:val="20"/>
                <w:szCs w:val="20"/>
                <w:lang w:val="en-GB" w:eastAsia="nl-NL"/>
              </w:rPr>
            </w:pPr>
            <w:r w:rsidRPr="00E74DCA">
              <w:rPr>
                <w:rFonts w:eastAsia="Times New Roman" w:cstheme="minorHAnsi"/>
                <w:b w:val="0"/>
                <w:color w:val="000000"/>
                <w:sz w:val="20"/>
                <w:szCs w:val="20"/>
                <w:lang w:val="en-GB" w:eastAsia="nl-NL"/>
              </w:rPr>
              <w:t>Population (based) studies</w:t>
            </w:r>
          </w:p>
        </w:tc>
      </w:tr>
      <w:tr w:rsidR="0001280C" w:rsidRPr="00E74DCA" w:rsidTr="00AE0F4B">
        <w:trPr>
          <w:trHeight w:val="299"/>
        </w:trPr>
        <w:tc>
          <w:tcPr>
            <w:cnfStyle w:val="001000000000" w:firstRow="0" w:lastRow="0" w:firstColumn="1" w:lastColumn="0" w:oddVBand="0" w:evenVBand="0" w:oddHBand="0" w:evenHBand="0" w:firstRowFirstColumn="0" w:firstRowLastColumn="0" w:lastRowFirstColumn="0" w:lastRowLastColumn="0"/>
            <w:tcW w:w="8211" w:type="dxa"/>
            <w:shd w:val="clear" w:color="auto" w:fill="auto"/>
            <w:noWrap/>
            <w:hideMark/>
          </w:tcPr>
          <w:p w:rsidR="0001280C" w:rsidRPr="00E74DCA" w:rsidRDefault="0001280C" w:rsidP="00AE0F4B">
            <w:pPr>
              <w:rPr>
                <w:rFonts w:eastAsia="Times New Roman" w:cstheme="minorHAnsi"/>
                <w:b w:val="0"/>
                <w:color w:val="000000"/>
                <w:sz w:val="20"/>
                <w:szCs w:val="20"/>
                <w:lang w:val="en-GB" w:eastAsia="nl-NL"/>
              </w:rPr>
            </w:pPr>
            <w:r w:rsidRPr="00E74DCA">
              <w:rPr>
                <w:rFonts w:eastAsia="Times New Roman" w:cstheme="minorHAnsi"/>
                <w:b w:val="0"/>
                <w:color w:val="000000"/>
                <w:sz w:val="20"/>
                <w:szCs w:val="20"/>
                <w:lang w:val="en-GB" w:eastAsia="nl-NL"/>
              </w:rPr>
              <w:t>Prospective cohort randomized to either the index test or comparator</w:t>
            </w:r>
          </w:p>
        </w:tc>
      </w:tr>
      <w:tr w:rsidR="0001280C" w:rsidRPr="00E74DCA" w:rsidTr="00AE0F4B">
        <w:trPr>
          <w:cnfStyle w:val="000000100000" w:firstRow="0" w:lastRow="0" w:firstColumn="0" w:lastColumn="0" w:oddVBand="0" w:evenVBand="0" w:oddHBand="1" w:evenHBand="0" w:firstRowFirstColumn="0" w:firstRowLastColumn="0" w:lastRowFirstColumn="0" w:lastRowLastColumn="0"/>
          <w:trHeight w:val="299"/>
        </w:trPr>
        <w:tc>
          <w:tcPr>
            <w:cnfStyle w:val="001000000000" w:firstRow="0" w:lastRow="0" w:firstColumn="1" w:lastColumn="0" w:oddVBand="0" w:evenVBand="0" w:oddHBand="0" w:evenHBand="0" w:firstRowFirstColumn="0" w:firstRowLastColumn="0" w:lastRowFirstColumn="0" w:lastRowLastColumn="0"/>
            <w:tcW w:w="8211" w:type="dxa"/>
            <w:shd w:val="clear" w:color="auto" w:fill="auto"/>
            <w:noWrap/>
            <w:hideMark/>
          </w:tcPr>
          <w:p w:rsidR="0001280C" w:rsidRPr="00E74DCA" w:rsidRDefault="0001280C" w:rsidP="00AE0F4B">
            <w:pPr>
              <w:rPr>
                <w:rFonts w:eastAsia="Times New Roman" w:cstheme="minorHAnsi"/>
                <w:b w:val="0"/>
                <w:color w:val="000000"/>
                <w:sz w:val="20"/>
                <w:szCs w:val="20"/>
                <w:lang w:val="en-GB" w:eastAsia="nl-NL"/>
              </w:rPr>
            </w:pPr>
            <w:r w:rsidRPr="00E74DCA">
              <w:rPr>
                <w:rFonts w:eastAsia="Times New Roman" w:cstheme="minorHAnsi"/>
                <w:b w:val="0"/>
                <w:color w:val="000000"/>
                <w:sz w:val="20"/>
                <w:szCs w:val="20"/>
                <w:lang w:val="en-GB" w:eastAsia="nl-NL"/>
              </w:rPr>
              <w:t>Prospective cohort receiving the comparator and at least one index test with follow up</w:t>
            </w:r>
          </w:p>
        </w:tc>
      </w:tr>
      <w:tr w:rsidR="0001280C" w:rsidRPr="00E74DCA" w:rsidTr="00AE0F4B">
        <w:trPr>
          <w:trHeight w:val="299"/>
        </w:trPr>
        <w:tc>
          <w:tcPr>
            <w:cnfStyle w:val="001000000000" w:firstRow="0" w:lastRow="0" w:firstColumn="1" w:lastColumn="0" w:oddVBand="0" w:evenVBand="0" w:oddHBand="0" w:evenHBand="0" w:firstRowFirstColumn="0" w:firstRowLastColumn="0" w:lastRowFirstColumn="0" w:lastRowLastColumn="0"/>
            <w:tcW w:w="8211" w:type="dxa"/>
            <w:shd w:val="clear" w:color="auto" w:fill="auto"/>
            <w:noWrap/>
            <w:hideMark/>
          </w:tcPr>
          <w:p w:rsidR="0001280C" w:rsidRPr="00E74DCA" w:rsidRDefault="0001280C" w:rsidP="00AE0F4B">
            <w:pPr>
              <w:rPr>
                <w:rFonts w:eastAsia="Times New Roman" w:cstheme="minorHAnsi"/>
                <w:b w:val="0"/>
                <w:color w:val="000000"/>
                <w:sz w:val="20"/>
                <w:szCs w:val="20"/>
                <w:lang w:val="en-GB" w:eastAsia="nl-NL"/>
              </w:rPr>
            </w:pPr>
            <w:r w:rsidRPr="00E74DCA">
              <w:rPr>
                <w:rFonts w:eastAsia="Times New Roman" w:cstheme="minorHAnsi"/>
                <w:b w:val="0"/>
                <w:color w:val="000000"/>
                <w:sz w:val="20"/>
                <w:szCs w:val="20"/>
                <w:lang w:val="en-GB" w:eastAsia="nl-NL"/>
              </w:rPr>
              <w:t xml:space="preserve">Randomised head-to-head comparisons </w:t>
            </w:r>
          </w:p>
        </w:tc>
      </w:tr>
      <w:tr w:rsidR="0001280C" w:rsidRPr="00E74DCA" w:rsidTr="00AE0F4B">
        <w:trPr>
          <w:cnfStyle w:val="000000100000" w:firstRow="0" w:lastRow="0" w:firstColumn="0" w:lastColumn="0" w:oddVBand="0" w:evenVBand="0" w:oddHBand="1" w:evenHBand="0" w:firstRowFirstColumn="0" w:firstRowLastColumn="0" w:lastRowFirstColumn="0" w:lastRowLastColumn="0"/>
          <w:trHeight w:val="299"/>
        </w:trPr>
        <w:tc>
          <w:tcPr>
            <w:cnfStyle w:val="001000000000" w:firstRow="0" w:lastRow="0" w:firstColumn="1" w:lastColumn="0" w:oddVBand="0" w:evenVBand="0" w:oddHBand="0" w:evenHBand="0" w:firstRowFirstColumn="0" w:firstRowLastColumn="0" w:lastRowFirstColumn="0" w:lastRowLastColumn="0"/>
            <w:tcW w:w="8211" w:type="dxa"/>
            <w:shd w:val="clear" w:color="auto" w:fill="auto"/>
            <w:noWrap/>
            <w:hideMark/>
          </w:tcPr>
          <w:p w:rsidR="0001280C" w:rsidRPr="00E74DCA" w:rsidRDefault="0001280C" w:rsidP="00AE0F4B">
            <w:pPr>
              <w:rPr>
                <w:rFonts w:eastAsia="Times New Roman" w:cstheme="minorHAnsi"/>
                <w:b w:val="0"/>
                <w:color w:val="000000"/>
                <w:sz w:val="20"/>
                <w:szCs w:val="20"/>
                <w:lang w:val="en-GB" w:eastAsia="nl-NL"/>
              </w:rPr>
            </w:pPr>
            <w:r w:rsidRPr="00E74DCA">
              <w:rPr>
                <w:rFonts w:eastAsia="Times New Roman" w:cstheme="minorHAnsi"/>
                <w:b w:val="0"/>
                <w:color w:val="000000"/>
                <w:sz w:val="20"/>
                <w:szCs w:val="20"/>
                <w:lang w:val="en-GB" w:eastAsia="nl-NL"/>
              </w:rPr>
              <w:t>Retrospective cohort studies</w:t>
            </w:r>
          </w:p>
        </w:tc>
      </w:tr>
      <w:tr w:rsidR="0001280C" w:rsidRPr="00E74DCA" w:rsidTr="00AE0F4B">
        <w:trPr>
          <w:trHeight w:val="299"/>
        </w:trPr>
        <w:tc>
          <w:tcPr>
            <w:cnfStyle w:val="001000000000" w:firstRow="0" w:lastRow="0" w:firstColumn="1" w:lastColumn="0" w:oddVBand="0" w:evenVBand="0" w:oddHBand="0" w:evenHBand="0" w:firstRowFirstColumn="0" w:firstRowLastColumn="0" w:lastRowFirstColumn="0" w:lastRowLastColumn="0"/>
            <w:tcW w:w="8211" w:type="dxa"/>
            <w:shd w:val="clear" w:color="auto" w:fill="auto"/>
            <w:noWrap/>
            <w:hideMark/>
          </w:tcPr>
          <w:p w:rsidR="0001280C" w:rsidRPr="00E74DCA" w:rsidRDefault="0001280C" w:rsidP="00AE0F4B">
            <w:pPr>
              <w:rPr>
                <w:rFonts w:eastAsia="Times New Roman" w:cstheme="minorHAnsi"/>
                <w:b w:val="0"/>
                <w:color w:val="000000"/>
                <w:sz w:val="20"/>
                <w:szCs w:val="20"/>
                <w:lang w:val="en-GB" w:eastAsia="nl-NL"/>
              </w:rPr>
            </w:pPr>
            <w:r w:rsidRPr="00E74DCA">
              <w:rPr>
                <w:rFonts w:eastAsia="Times New Roman" w:cstheme="minorHAnsi"/>
                <w:b w:val="0"/>
                <w:color w:val="000000"/>
                <w:sz w:val="20"/>
                <w:szCs w:val="20"/>
                <w:lang w:val="en-GB" w:eastAsia="nl-NL"/>
              </w:rPr>
              <w:t>Retrospective studies</w:t>
            </w:r>
          </w:p>
        </w:tc>
      </w:tr>
      <w:tr w:rsidR="0001280C" w:rsidRPr="00E74DCA" w:rsidTr="00AE0F4B">
        <w:trPr>
          <w:cnfStyle w:val="000000100000" w:firstRow="0" w:lastRow="0" w:firstColumn="0" w:lastColumn="0" w:oddVBand="0" w:evenVBand="0" w:oddHBand="1" w:evenHBand="0" w:firstRowFirstColumn="0" w:firstRowLastColumn="0" w:lastRowFirstColumn="0" w:lastRowLastColumn="0"/>
          <w:trHeight w:val="299"/>
        </w:trPr>
        <w:tc>
          <w:tcPr>
            <w:cnfStyle w:val="001000000000" w:firstRow="0" w:lastRow="0" w:firstColumn="1" w:lastColumn="0" w:oddVBand="0" w:evenVBand="0" w:oddHBand="0" w:evenHBand="0" w:firstRowFirstColumn="0" w:firstRowLastColumn="0" w:lastRowFirstColumn="0" w:lastRowLastColumn="0"/>
            <w:tcW w:w="8211" w:type="dxa"/>
            <w:shd w:val="clear" w:color="auto" w:fill="auto"/>
            <w:noWrap/>
            <w:hideMark/>
          </w:tcPr>
          <w:p w:rsidR="0001280C" w:rsidRPr="00E74DCA" w:rsidRDefault="0001280C" w:rsidP="00AE0F4B">
            <w:pPr>
              <w:rPr>
                <w:rFonts w:eastAsia="Times New Roman" w:cstheme="minorHAnsi"/>
                <w:b w:val="0"/>
                <w:color w:val="000000"/>
                <w:sz w:val="20"/>
                <w:szCs w:val="20"/>
                <w:lang w:val="en-GB" w:eastAsia="nl-NL"/>
              </w:rPr>
            </w:pPr>
            <w:r w:rsidRPr="00E74DCA">
              <w:rPr>
                <w:rFonts w:eastAsia="Times New Roman" w:cstheme="minorHAnsi"/>
                <w:b w:val="0"/>
                <w:color w:val="000000"/>
                <w:sz w:val="20"/>
                <w:szCs w:val="20"/>
                <w:lang w:val="en-GB" w:eastAsia="nl-NL"/>
              </w:rPr>
              <w:t>Retrospective analysis</w:t>
            </w:r>
          </w:p>
        </w:tc>
      </w:tr>
      <w:tr w:rsidR="0001280C" w:rsidRPr="00E74DCA" w:rsidTr="00AE0F4B">
        <w:trPr>
          <w:trHeight w:val="299"/>
        </w:trPr>
        <w:tc>
          <w:tcPr>
            <w:cnfStyle w:val="001000000000" w:firstRow="0" w:lastRow="0" w:firstColumn="1" w:lastColumn="0" w:oddVBand="0" w:evenVBand="0" w:oddHBand="0" w:evenHBand="0" w:firstRowFirstColumn="0" w:firstRowLastColumn="0" w:lastRowFirstColumn="0" w:lastRowLastColumn="0"/>
            <w:tcW w:w="8211" w:type="dxa"/>
            <w:shd w:val="clear" w:color="auto" w:fill="auto"/>
            <w:noWrap/>
            <w:hideMark/>
          </w:tcPr>
          <w:p w:rsidR="0001280C" w:rsidRPr="00E74DCA" w:rsidRDefault="0001280C" w:rsidP="00AE0F4B">
            <w:pPr>
              <w:rPr>
                <w:rFonts w:eastAsia="Times New Roman" w:cstheme="minorHAnsi"/>
                <w:b w:val="0"/>
                <w:color w:val="000000"/>
                <w:sz w:val="20"/>
                <w:szCs w:val="20"/>
                <w:lang w:val="en-GB" w:eastAsia="nl-NL"/>
              </w:rPr>
            </w:pPr>
            <w:r w:rsidRPr="00E74DCA">
              <w:rPr>
                <w:rFonts w:eastAsia="Times New Roman" w:cstheme="minorHAnsi"/>
                <w:b w:val="0"/>
                <w:color w:val="000000"/>
                <w:sz w:val="20"/>
                <w:szCs w:val="20"/>
                <w:lang w:val="en-GB" w:eastAsia="nl-NL"/>
              </w:rPr>
              <w:t>Retrospective (analysis of prospective data base)</w:t>
            </w:r>
          </w:p>
        </w:tc>
      </w:tr>
      <w:tr w:rsidR="0001280C" w:rsidRPr="00E74DCA" w:rsidTr="00AE0F4B">
        <w:trPr>
          <w:cnfStyle w:val="000000100000" w:firstRow="0" w:lastRow="0" w:firstColumn="0" w:lastColumn="0" w:oddVBand="0" w:evenVBand="0" w:oddHBand="1" w:evenHBand="0" w:firstRowFirstColumn="0" w:firstRowLastColumn="0" w:lastRowFirstColumn="0" w:lastRowLastColumn="0"/>
          <w:trHeight w:val="299"/>
        </w:trPr>
        <w:tc>
          <w:tcPr>
            <w:cnfStyle w:val="001000000000" w:firstRow="0" w:lastRow="0" w:firstColumn="1" w:lastColumn="0" w:oddVBand="0" w:evenVBand="0" w:oddHBand="0" w:evenHBand="0" w:firstRowFirstColumn="0" w:firstRowLastColumn="0" w:lastRowFirstColumn="0" w:lastRowLastColumn="0"/>
            <w:tcW w:w="8211" w:type="dxa"/>
            <w:shd w:val="clear" w:color="auto" w:fill="auto"/>
            <w:noWrap/>
            <w:hideMark/>
          </w:tcPr>
          <w:p w:rsidR="0001280C" w:rsidRPr="00E74DCA" w:rsidRDefault="0001280C" w:rsidP="00AE0F4B">
            <w:pPr>
              <w:rPr>
                <w:rFonts w:eastAsia="Times New Roman" w:cstheme="minorHAnsi"/>
                <w:b w:val="0"/>
                <w:color w:val="000000"/>
                <w:sz w:val="20"/>
                <w:szCs w:val="20"/>
                <w:lang w:val="en-GB" w:eastAsia="nl-NL"/>
              </w:rPr>
            </w:pPr>
            <w:r w:rsidRPr="00E74DCA">
              <w:rPr>
                <w:rFonts w:eastAsia="Times New Roman" w:cstheme="minorHAnsi"/>
                <w:b w:val="0"/>
                <w:color w:val="000000"/>
                <w:sz w:val="20"/>
                <w:szCs w:val="20"/>
                <w:lang w:val="en-GB" w:eastAsia="nl-NL"/>
              </w:rPr>
              <w:t xml:space="preserve">Randomised controlled/ non-randomised controlled trials (RCTs) </w:t>
            </w:r>
          </w:p>
        </w:tc>
      </w:tr>
      <w:tr w:rsidR="0001280C" w:rsidRPr="00E74DCA" w:rsidTr="00AE0F4B">
        <w:trPr>
          <w:trHeight w:val="299"/>
        </w:trPr>
        <w:tc>
          <w:tcPr>
            <w:cnfStyle w:val="001000000000" w:firstRow="0" w:lastRow="0" w:firstColumn="1" w:lastColumn="0" w:oddVBand="0" w:evenVBand="0" w:oddHBand="0" w:evenHBand="0" w:firstRowFirstColumn="0" w:firstRowLastColumn="0" w:lastRowFirstColumn="0" w:lastRowLastColumn="0"/>
            <w:tcW w:w="8211" w:type="dxa"/>
            <w:shd w:val="clear" w:color="auto" w:fill="auto"/>
            <w:noWrap/>
            <w:hideMark/>
          </w:tcPr>
          <w:p w:rsidR="0001280C" w:rsidRPr="00E74DCA" w:rsidRDefault="0001280C" w:rsidP="00AE0F4B">
            <w:pPr>
              <w:rPr>
                <w:rFonts w:eastAsia="Times New Roman" w:cstheme="minorHAnsi"/>
                <w:b w:val="0"/>
                <w:color w:val="000000"/>
                <w:sz w:val="20"/>
                <w:szCs w:val="20"/>
                <w:lang w:val="en-GB" w:eastAsia="nl-NL"/>
              </w:rPr>
            </w:pPr>
            <w:r w:rsidRPr="00E74DCA">
              <w:rPr>
                <w:rFonts w:eastAsia="Times New Roman" w:cstheme="minorHAnsi"/>
                <w:b w:val="0"/>
                <w:color w:val="000000"/>
                <w:sz w:val="20"/>
                <w:szCs w:val="20"/>
                <w:lang w:val="en-GB" w:eastAsia="nl-NL"/>
              </w:rPr>
              <w:t>Single centre</w:t>
            </w:r>
          </w:p>
        </w:tc>
      </w:tr>
      <w:tr w:rsidR="0001280C" w:rsidRPr="00E74DCA" w:rsidTr="00AE0F4B">
        <w:trPr>
          <w:cnfStyle w:val="000000100000" w:firstRow="0" w:lastRow="0" w:firstColumn="0" w:lastColumn="0" w:oddVBand="0" w:evenVBand="0" w:oddHBand="1" w:evenHBand="0" w:firstRowFirstColumn="0" w:firstRowLastColumn="0" w:lastRowFirstColumn="0" w:lastRowLastColumn="0"/>
          <w:trHeight w:val="299"/>
        </w:trPr>
        <w:tc>
          <w:tcPr>
            <w:cnfStyle w:val="001000000000" w:firstRow="0" w:lastRow="0" w:firstColumn="1" w:lastColumn="0" w:oddVBand="0" w:evenVBand="0" w:oddHBand="0" w:evenHBand="0" w:firstRowFirstColumn="0" w:firstRowLastColumn="0" w:lastRowFirstColumn="0" w:lastRowLastColumn="0"/>
            <w:tcW w:w="8211" w:type="dxa"/>
            <w:shd w:val="clear" w:color="auto" w:fill="auto"/>
            <w:noWrap/>
            <w:hideMark/>
          </w:tcPr>
          <w:p w:rsidR="0001280C" w:rsidRPr="00E74DCA" w:rsidRDefault="0001280C" w:rsidP="00AE0F4B">
            <w:pPr>
              <w:rPr>
                <w:rFonts w:eastAsia="Times New Roman" w:cstheme="minorHAnsi"/>
                <w:b w:val="0"/>
                <w:color w:val="000000"/>
                <w:sz w:val="20"/>
                <w:szCs w:val="20"/>
                <w:lang w:val="en-GB" w:eastAsia="nl-NL"/>
              </w:rPr>
            </w:pPr>
            <w:r w:rsidRPr="00E74DCA">
              <w:rPr>
                <w:rFonts w:eastAsia="Times New Roman" w:cstheme="minorHAnsi"/>
                <w:b w:val="0"/>
                <w:color w:val="000000"/>
                <w:sz w:val="20"/>
                <w:szCs w:val="20"/>
                <w:lang w:val="en-GB" w:eastAsia="nl-NL"/>
              </w:rPr>
              <w:t>Symptomatic study</w:t>
            </w:r>
          </w:p>
        </w:tc>
      </w:tr>
      <w:tr w:rsidR="0001280C" w:rsidRPr="00E74DCA" w:rsidTr="00AE0F4B">
        <w:trPr>
          <w:trHeight w:val="299"/>
        </w:trPr>
        <w:tc>
          <w:tcPr>
            <w:cnfStyle w:val="001000000000" w:firstRow="0" w:lastRow="0" w:firstColumn="1" w:lastColumn="0" w:oddVBand="0" w:evenVBand="0" w:oddHBand="0" w:evenHBand="0" w:firstRowFirstColumn="0" w:firstRowLastColumn="0" w:lastRowFirstColumn="0" w:lastRowLastColumn="0"/>
            <w:tcW w:w="8211" w:type="dxa"/>
            <w:shd w:val="clear" w:color="auto" w:fill="auto"/>
            <w:noWrap/>
            <w:hideMark/>
          </w:tcPr>
          <w:p w:rsidR="0001280C" w:rsidRPr="00E74DCA" w:rsidRDefault="0001280C" w:rsidP="00AE0F4B">
            <w:pPr>
              <w:rPr>
                <w:rFonts w:eastAsia="Times New Roman" w:cstheme="minorHAnsi"/>
                <w:b w:val="0"/>
                <w:color w:val="000000"/>
                <w:sz w:val="20"/>
                <w:szCs w:val="20"/>
                <w:lang w:val="en-GB" w:eastAsia="nl-NL"/>
              </w:rPr>
            </w:pPr>
            <w:r w:rsidRPr="00E74DCA">
              <w:rPr>
                <w:rFonts w:eastAsia="Times New Roman" w:cstheme="minorHAnsi"/>
                <w:b w:val="0"/>
                <w:color w:val="000000"/>
                <w:sz w:val="20"/>
                <w:szCs w:val="20"/>
                <w:lang w:val="en-GB" w:eastAsia="nl-NL"/>
              </w:rPr>
              <w:t xml:space="preserve">Single-gate/two-gate diagnostic studies </w:t>
            </w:r>
          </w:p>
        </w:tc>
      </w:tr>
      <w:tr w:rsidR="0001280C" w:rsidRPr="00E74DCA" w:rsidTr="00AE0F4B">
        <w:trPr>
          <w:cnfStyle w:val="000000100000" w:firstRow="0" w:lastRow="0" w:firstColumn="0" w:lastColumn="0" w:oddVBand="0" w:evenVBand="0" w:oddHBand="1" w:evenHBand="0" w:firstRowFirstColumn="0" w:firstRowLastColumn="0" w:lastRowFirstColumn="0" w:lastRowLastColumn="0"/>
          <w:trHeight w:val="299"/>
        </w:trPr>
        <w:tc>
          <w:tcPr>
            <w:cnfStyle w:val="001000000000" w:firstRow="0" w:lastRow="0" w:firstColumn="1" w:lastColumn="0" w:oddVBand="0" w:evenVBand="0" w:oddHBand="0" w:evenHBand="0" w:firstRowFirstColumn="0" w:firstRowLastColumn="0" w:lastRowFirstColumn="0" w:lastRowLastColumn="0"/>
            <w:tcW w:w="8211" w:type="dxa"/>
            <w:shd w:val="clear" w:color="auto" w:fill="auto"/>
            <w:noWrap/>
            <w:hideMark/>
          </w:tcPr>
          <w:p w:rsidR="0001280C" w:rsidRPr="00E74DCA" w:rsidRDefault="0001280C" w:rsidP="00AE0F4B">
            <w:pPr>
              <w:rPr>
                <w:rFonts w:eastAsia="Times New Roman" w:cstheme="minorHAnsi"/>
                <w:b w:val="0"/>
                <w:color w:val="000000"/>
                <w:sz w:val="20"/>
                <w:szCs w:val="20"/>
                <w:lang w:val="en-GB" w:eastAsia="nl-NL"/>
              </w:rPr>
            </w:pPr>
            <w:r w:rsidRPr="00E74DCA">
              <w:rPr>
                <w:rFonts w:eastAsia="Times New Roman" w:cstheme="minorHAnsi"/>
                <w:b w:val="0"/>
                <w:color w:val="000000"/>
                <w:sz w:val="20"/>
                <w:szCs w:val="20"/>
                <w:lang w:val="en-GB" w:eastAsia="nl-NL"/>
              </w:rPr>
              <w:lastRenderedPageBreak/>
              <w:t xml:space="preserve">Single-gate studies recruiting population-based samples </w:t>
            </w:r>
          </w:p>
        </w:tc>
      </w:tr>
      <w:tr w:rsidR="0001280C" w:rsidRPr="00E74DCA" w:rsidTr="00AE0F4B">
        <w:trPr>
          <w:trHeight w:val="299"/>
        </w:trPr>
        <w:tc>
          <w:tcPr>
            <w:cnfStyle w:val="001000000000" w:firstRow="0" w:lastRow="0" w:firstColumn="1" w:lastColumn="0" w:oddVBand="0" w:evenVBand="0" w:oddHBand="0" w:evenHBand="0" w:firstRowFirstColumn="0" w:firstRowLastColumn="0" w:lastRowFirstColumn="0" w:lastRowLastColumn="0"/>
            <w:tcW w:w="8211" w:type="dxa"/>
            <w:shd w:val="clear" w:color="auto" w:fill="auto"/>
            <w:noWrap/>
            <w:hideMark/>
          </w:tcPr>
          <w:p w:rsidR="0001280C" w:rsidRPr="00E74DCA" w:rsidRDefault="0001280C" w:rsidP="00AE0F4B">
            <w:pPr>
              <w:rPr>
                <w:rFonts w:eastAsia="Times New Roman" w:cstheme="minorHAnsi"/>
                <w:b w:val="0"/>
                <w:color w:val="000000"/>
                <w:sz w:val="20"/>
                <w:szCs w:val="20"/>
                <w:lang w:val="en-GB" w:eastAsia="nl-NL"/>
              </w:rPr>
            </w:pPr>
            <w:r w:rsidRPr="00E74DCA">
              <w:rPr>
                <w:rFonts w:eastAsia="Times New Roman" w:cstheme="minorHAnsi"/>
                <w:b w:val="0"/>
                <w:color w:val="000000"/>
                <w:sz w:val="20"/>
                <w:szCs w:val="20"/>
                <w:lang w:val="en-GB" w:eastAsia="nl-NL"/>
              </w:rPr>
              <w:t xml:space="preserve">Single-gate studies recruiting populations at high-risk </w:t>
            </w:r>
          </w:p>
        </w:tc>
      </w:tr>
      <w:tr w:rsidR="0001280C" w:rsidRPr="00E74DCA" w:rsidTr="00AE0F4B">
        <w:trPr>
          <w:cnfStyle w:val="000000100000" w:firstRow="0" w:lastRow="0" w:firstColumn="0" w:lastColumn="0" w:oddVBand="0" w:evenVBand="0" w:oddHBand="1" w:evenHBand="0" w:firstRowFirstColumn="0" w:firstRowLastColumn="0" w:lastRowFirstColumn="0" w:lastRowLastColumn="0"/>
          <w:trHeight w:val="299"/>
        </w:trPr>
        <w:tc>
          <w:tcPr>
            <w:cnfStyle w:val="001000000000" w:firstRow="0" w:lastRow="0" w:firstColumn="1" w:lastColumn="0" w:oddVBand="0" w:evenVBand="0" w:oddHBand="0" w:evenHBand="0" w:firstRowFirstColumn="0" w:firstRowLastColumn="0" w:lastRowFirstColumn="0" w:lastRowLastColumn="0"/>
            <w:tcW w:w="8211" w:type="dxa"/>
            <w:shd w:val="clear" w:color="auto" w:fill="auto"/>
            <w:noWrap/>
            <w:hideMark/>
          </w:tcPr>
          <w:p w:rsidR="0001280C" w:rsidRPr="00E74DCA" w:rsidRDefault="0001280C" w:rsidP="00AE0F4B">
            <w:pPr>
              <w:rPr>
                <w:rFonts w:eastAsia="Times New Roman" w:cstheme="minorHAnsi"/>
                <w:b w:val="0"/>
                <w:color w:val="000000"/>
                <w:sz w:val="20"/>
                <w:szCs w:val="20"/>
                <w:lang w:val="en-GB" w:eastAsia="nl-NL"/>
              </w:rPr>
            </w:pPr>
            <w:r w:rsidRPr="00E74DCA">
              <w:rPr>
                <w:rFonts w:eastAsia="Times New Roman" w:cstheme="minorHAnsi"/>
                <w:b w:val="0"/>
                <w:color w:val="000000"/>
                <w:sz w:val="20"/>
                <w:szCs w:val="20"/>
                <w:lang w:val="en-GB" w:eastAsia="nl-NL"/>
              </w:rPr>
              <w:t>Reference standard positive</w:t>
            </w:r>
          </w:p>
        </w:tc>
      </w:tr>
      <w:tr w:rsidR="0001280C" w:rsidRPr="00E74DCA" w:rsidTr="00AE0F4B">
        <w:trPr>
          <w:trHeight w:val="299"/>
        </w:trPr>
        <w:tc>
          <w:tcPr>
            <w:cnfStyle w:val="001000000000" w:firstRow="0" w:lastRow="0" w:firstColumn="1" w:lastColumn="0" w:oddVBand="0" w:evenVBand="0" w:oddHBand="0" w:evenHBand="0" w:firstRowFirstColumn="0" w:firstRowLastColumn="0" w:lastRowFirstColumn="0" w:lastRowLastColumn="0"/>
            <w:tcW w:w="8211" w:type="dxa"/>
            <w:shd w:val="clear" w:color="auto" w:fill="auto"/>
            <w:noWrap/>
            <w:hideMark/>
          </w:tcPr>
          <w:p w:rsidR="0001280C" w:rsidRPr="00E74DCA" w:rsidRDefault="0001280C" w:rsidP="00AE0F4B">
            <w:pPr>
              <w:rPr>
                <w:rFonts w:eastAsia="Times New Roman" w:cstheme="minorHAnsi"/>
                <w:b w:val="0"/>
                <w:sz w:val="20"/>
                <w:szCs w:val="20"/>
                <w:lang w:val="en-GB" w:eastAsia="nl-NL"/>
              </w:rPr>
            </w:pPr>
            <w:r w:rsidRPr="00E74DCA">
              <w:rPr>
                <w:rFonts w:eastAsia="Times New Roman" w:cstheme="minorHAnsi"/>
                <w:b w:val="0"/>
                <w:sz w:val="20"/>
                <w:szCs w:val="20"/>
                <w:lang w:val="en-GB" w:eastAsia="nl-NL"/>
              </w:rPr>
              <w:t>Test-treat trials</w:t>
            </w:r>
          </w:p>
        </w:tc>
      </w:tr>
      <w:tr w:rsidR="0001280C" w:rsidRPr="00E74DCA" w:rsidTr="00AE0F4B">
        <w:trPr>
          <w:cnfStyle w:val="000000100000" w:firstRow="0" w:lastRow="0" w:firstColumn="0" w:lastColumn="0" w:oddVBand="0" w:evenVBand="0" w:oddHBand="1" w:evenHBand="0" w:firstRowFirstColumn="0" w:firstRowLastColumn="0" w:lastRowFirstColumn="0" w:lastRowLastColumn="0"/>
          <w:trHeight w:val="299"/>
        </w:trPr>
        <w:tc>
          <w:tcPr>
            <w:cnfStyle w:val="001000000000" w:firstRow="0" w:lastRow="0" w:firstColumn="1" w:lastColumn="0" w:oddVBand="0" w:evenVBand="0" w:oddHBand="0" w:evenHBand="0" w:firstRowFirstColumn="0" w:firstRowLastColumn="0" w:lastRowFirstColumn="0" w:lastRowLastColumn="0"/>
            <w:tcW w:w="8211" w:type="dxa"/>
            <w:shd w:val="clear" w:color="auto" w:fill="auto"/>
            <w:noWrap/>
            <w:hideMark/>
          </w:tcPr>
          <w:p w:rsidR="0001280C" w:rsidRPr="00E74DCA" w:rsidRDefault="0001280C" w:rsidP="00AE0F4B">
            <w:pPr>
              <w:rPr>
                <w:rFonts w:eastAsia="Times New Roman" w:cstheme="minorHAnsi"/>
                <w:b w:val="0"/>
                <w:color w:val="000000"/>
                <w:sz w:val="20"/>
                <w:szCs w:val="20"/>
                <w:lang w:val="en-GB" w:eastAsia="nl-NL"/>
              </w:rPr>
            </w:pPr>
            <w:r w:rsidRPr="00E74DCA">
              <w:rPr>
                <w:rFonts w:eastAsia="Times New Roman" w:cstheme="minorHAnsi"/>
                <w:b w:val="0"/>
                <w:color w:val="000000"/>
                <w:sz w:val="20"/>
                <w:szCs w:val="20"/>
                <w:lang w:val="en-GB" w:eastAsia="nl-NL"/>
              </w:rPr>
              <w:t>Two centre</w:t>
            </w:r>
          </w:p>
        </w:tc>
      </w:tr>
      <w:tr w:rsidR="0001280C" w:rsidRPr="00E74DCA" w:rsidTr="00AE0F4B">
        <w:trPr>
          <w:trHeight w:val="299"/>
        </w:trPr>
        <w:tc>
          <w:tcPr>
            <w:cnfStyle w:val="001000000000" w:firstRow="0" w:lastRow="0" w:firstColumn="1" w:lastColumn="0" w:oddVBand="0" w:evenVBand="0" w:oddHBand="0" w:evenHBand="0" w:firstRowFirstColumn="0" w:firstRowLastColumn="0" w:lastRowFirstColumn="0" w:lastRowLastColumn="0"/>
            <w:tcW w:w="8211" w:type="dxa"/>
            <w:shd w:val="clear" w:color="auto" w:fill="auto"/>
            <w:noWrap/>
            <w:hideMark/>
          </w:tcPr>
          <w:p w:rsidR="0001280C" w:rsidRPr="00E74DCA" w:rsidRDefault="0001280C" w:rsidP="00AE0F4B">
            <w:pPr>
              <w:rPr>
                <w:rFonts w:eastAsia="Times New Roman" w:cstheme="minorHAnsi"/>
                <w:b w:val="0"/>
                <w:color w:val="000000"/>
                <w:sz w:val="20"/>
                <w:szCs w:val="20"/>
                <w:lang w:val="en-GB" w:eastAsia="nl-NL"/>
              </w:rPr>
            </w:pPr>
            <w:r w:rsidRPr="00E74DCA">
              <w:rPr>
                <w:rFonts w:eastAsia="Times New Roman" w:cstheme="minorHAnsi"/>
                <w:b w:val="0"/>
                <w:color w:val="000000"/>
                <w:sz w:val="20"/>
                <w:szCs w:val="20"/>
                <w:lang w:val="en-GB" w:eastAsia="nl-NL"/>
              </w:rPr>
              <w:t xml:space="preserve">Two study cohorts </w:t>
            </w:r>
          </w:p>
        </w:tc>
      </w:tr>
      <w:tr w:rsidR="0001280C" w:rsidRPr="00E74DCA" w:rsidTr="00AE0F4B">
        <w:trPr>
          <w:cnfStyle w:val="000000100000" w:firstRow="0" w:lastRow="0" w:firstColumn="0" w:lastColumn="0" w:oddVBand="0" w:evenVBand="0" w:oddHBand="1" w:evenHBand="0" w:firstRowFirstColumn="0" w:firstRowLastColumn="0" w:lastRowFirstColumn="0" w:lastRowLastColumn="0"/>
          <w:trHeight w:val="299"/>
        </w:trPr>
        <w:tc>
          <w:tcPr>
            <w:cnfStyle w:val="001000000000" w:firstRow="0" w:lastRow="0" w:firstColumn="1" w:lastColumn="0" w:oddVBand="0" w:evenVBand="0" w:oddHBand="0" w:evenHBand="0" w:firstRowFirstColumn="0" w:firstRowLastColumn="0" w:lastRowFirstColumn="0" w:lastRowLastColumn="0"/>
            <w:tcW w:w="8211" w:type="dxa"/>
            <w:shd w:val="clear" w:color="auto" w:fill="auto"/>
            <w:noWrap/>
            <w:hideMark/>
          </w:tcPr>
          <w:p w:rsidR="0001280C" w:rsidRPr="00E74DCA" w:rsidRDefault="0001280C" w:rsidP="00AE0F4B">
            <w:pPr>
              <w:rPr>
                <w:rFonts w:eastAsia="Times New Roman" w:cstheme="minorHAnsi"/>
                <w:b w:val="0"/>
                <w:color w:val="000000"/>
                <w:sz w:val="20"/>
                <w:szCs w:val="20"/>
                <w:lang w:val="en-GB" w:eastAsia="nl-NL"/>
              </w:rPr>
            </w:pPr>
            <w:r w:rsidRPr="00E74DCA">
              <w:rPr>
                <w:rFonts w:eastAsia="Times New Roman" w:cstheme="minorHAnsi"/>
                <w:b w:val="0"/>
                <w:color w:val="000000"/>
                <w:sz w:val="20"/>
                <w:szCs w:val="20"/>
                <w:lang w:val="en-GB" w:eastAsia="nl-NL"/>
              </w:rPr>
              <w:t>Validation study</w:t>
            </w:r>
          </w:p>
        </w:tc>
      </w:tr>
      <w:tr w:rsidR="0001280C" w:rsidRPr="00E74DCA" w:rsidTr="00AE0F4B">
        <w:trPr>
          <w:trHeight w:val="299"/>
        </w:trPr>
        <w:tc>
          <w:tcPr>
            <w:cnfStyle w:val="001000000000" w:firstRow="0" w:lastRow="0" w:firstColumn="1" w:lastColumn="0" w:oddVBand="0" w:evenVBand="0" w:oddHBand="0" w:evenHBand="0" w:firstRowFirstColumn="0" w:firstRowLastColumn="0" w:lastRowFirstColumn="0" w:lastRowLastColumn="0"/>
            <w:tcW w:w="8211" w:type="dxa"/>
            <w:shd w:val="clear" w:color="auto" w:fill="auto"/>
            <w:noWrap/>
            <w:hideMark/>
          </w:tcPr>
          <w:p w:rsidR="0001280C" w:rsidRPr="00E74DCA" w:rsidRDefault="0001280C" w:rsidP="00AE0F4B">
            <w:pPr>
              <w:rPr>
                <w:rFonts w:eastAsia="Times New Roman" w:cstheme="minorHAnsi"/>
                <w:b w:val="0"/>
                <w:color w:val="000000"/>
                <w:sz w:val="20"/>
                <w:szCs w:val="20"/>
                <w:lang w:val="en-GB" w:eastAsia="nl-NL"/>
              </w:rPr>
            </w:pPr>
            <w:r w:rsidRPr="00E74DCA">
              <w:rPr>
                <w:rFonts w:eastAsia="Times New Roman" w:cstheme="minorHAnsi"/>
                <w:b w:val="0"/>
                <w:color w:val="000000"/>
                <w:sz w:val="20"/>
                <w:szCs w:val="20"/>
                <w:lang w:val="en-GB" w:eastAsia="nl-NL"/>
              </w:rPr>
              <w:t>Within-study comparisons</w:t>
            </w:r>
          </w:p>
        </w:tc>
      </w:tr>
    </w:tbl>
    <w:p w:rsidR="0001280C" w:rsidRDefault="0001280C" w:rsidP="0001280C">
      <w:pPr>
        <w:spacing w:after="0" w:line="240" w:lineRule="auto"/>
      </w:pPr>
    </w:p>
    <w:p w:rsidR="0001280C" w:rsidRDefault="0001280C" w:rsidP="0001280C">
      <w:pPr>
        <w:spacing w:after="0" w:line="240" w:lineRule="auto"/>
        <w:sectPr w:rsidR="0001280C" w:rsidSect="002938E6">
          <w:pgSz w:w="11906" w:h="16838"/>
          <w:pgMar w:top="1417" w:right="1417" w:bottom="1417" w:left="1417" w:header="708" w:footer="708" w:gutter="0"/>
          <w:cols w:space="708"/>
          <w:docGrid w:linePitch="360"/>
        </w:sectPr>
      </w:pPr>
    </w:p>
    <w:p w:rsidR="0001280C" w:rsidRDefault="0001280C" w:rsidP="0001280C">
      <w:r w:rsidRPr="00FB7283">
        <w:rPr>
          <w:b/>
        </w:rPr>
        <w:lastRenderedPageBreak/>
        <w:t>T</w:t>
      </w:r>
      <w:r>
        <w:rPr>
          <w:b/>
        </w:rPr>
        <w:t>able S3</w:t>
      </w:r>
      <w:r>
        <w:t xml:space="preserve">. Identified </w:t>
      </w:r>
      <w:r w:rsidR="00F57881">
        <w:t xml:space="preserve">key </w:t>
      </w:r>
      <w:r>
        <w:t>design domains and features</w:t>
      </w:r>
    </w:p>
    <w:tbl>
      <w:tblPr>
        <w:tblStyle w:val="TableGrid"/>
        <w:tblW w:w="0" w:type="auto"/>
        <w:tblLook w:val="04A0" w:firstRow="1" w:lastRow="0" w:firstColumn="1" w:lastColumn="0" w:noHBand="0" w:noVBand="1"/>
      </w:tblPr>
      <w:tblGrid>
        <w:gridCol w:w="2155"/>
        <w:gridCol w:w="4770"/>
        <w:gridCol w:w="5895"/>
      </w:tblGrid>
      <w:tr w:rsidR="0001280C" w:rsidTr="00AE0F4B">
        <w:trPr>
          <w:trHeight w:val="530"/>
        </w:trPr>
        <w:tc>
          <w:tcPr>
            <w:tcW w:w="2155" w:type="dxa"/>
            <w:tcBorders>
              <w:bottom w:val="single" w:sz="12" w:space="0" w:color="auto"/>
            </w:tcBorders>
          </w:tcPr>
          <w:p w:rsidR="0001280C" w:rsidRDefault="0001280C" w:rsidP="00AE0F4B">
            <w:pPr>
              <w:spacing w:line="360" w:lineRule="auto"/>
              <w:jc w:val="center"/>
              <w:rPr>
                <w:rFonts w:cstheme="minorHAnsi"/>
                <w:b/>
                <w:sz w:val="18"/>
                <w:szCs w:val="18"/>
                <w:lang w:val="en-GB"/>
              </w:rPr>
            </w:pPr>
            <w:r>
              <w:rPr>
                <w:rFonts w:cstheme="minorHAnsi"/>
                <w:b/>
                <w:sz w:val="18"/>
                <w:szCs w:val="18"/>
                <w:lang w:val="en-GB"/>
              </w:rPr>
              <w:t>Identified design domains</w:t>
            </w:r>
          </w:p>
        </w:tc>
        <w:tc>
          <w:tcPr>
            <w:tcW w:w="4770" w:type="dxa"/>
            <w:tcBorders>
              <w:bottom w:val="single" w:sz="12" w:space="0" w:color="auto"/>
            </w:tcBorders>
          </w:tcPr>
          <w:p w:rsidR="0001280C" w:rsidRPr="00294FDE" w:rsidRDefault="0001280C" w:rsidP="00AE0F4B">
            <w:pPr>
              <w:spacing w:line="360" w:lineRule="auto"/>
              <w:jc w:val="center"/>
              <w:rPr>
                <w:rFonts w:cstheme="minorHAnsi"/>
                <w:b/>
                <w:sz w:val="18"/>
                <w:szCs w:val="18"/>
                <w:lang w:val="en-GB"/>
              </w:rPr>
            </w:pPr>
            <w:r>
              <w:rPr>
                <w:rFonts w:cstheme="minorHAnsi"/>
                <w:b/>
                <w:sz w:val="18"/>
                <w:szCs w:val="18"/>
                <w:lang w:val="en-GB"/>
              </w:rPr>
              <w:t xml:space="preserve">Identified design </w:t>
            </w:r>
            <w:r w:rsidRPr="00294FDE">
              <w:rPr>
                <w:rFonts w:cstheme="minorHAnsi"/>
                <w:b/>
                <w:sz w:val="18"/>
                <w:szCs w:val="18"/>
                <w:lang w:val="en-GB"/>
              </w:rPr>
              <w:t>feature</w:t>
            </w:r>
            <w:r>
              <w:rPr>
                <w:rFonts w:cstheme="minorHAnsi"/>
                <w:b/>
                <w:sz w:val="18"/>
                <w:szCs w:val="18"/>
                <w:lang w:val="en-GB"/>
              </w:rPr>
              <w:t>s</w:t>
            </w:r>
          </w:p>
        </w:tc>
        <w:tc>
          <w:tcPr>
            <w:tcW w:w="5895" w:type="dxa"/>
            <w:tcBorders>
              <w:bottom w:val="single" w:sz="12" w:space="0" w:color="auto"/>
            </w:tcBorders>
          </w:tcPr>
          <w:p w:rsidR="0001280C" w:rsidRPr="00294FDE" w:rsidRDefault="0001280C" w:rsidP="00AE0F4B">
            <w:pPr>
              <w:spacing w:line="360" w:lineRule="auto"/>
              <w:jc w:val="center"/>
              <w:rPr>
                <w:rFonts w:cstheme="minorHAnsi"/>
                <w:b/>
                <w:sz w:val="18"/>
                <w:szCs w:val="18"/>
                <w:lang w:val="en-GB"/>
              </w:rPr>
            </w:pPr>
            <w:r>
              <w:rPr>
                <w:rFonts w:cstheme="minorHAnsi"/>
                <w:b/>
                <w:sz w:val="18"/>
                <w:szCs w:val="18"/>
                <w:lang w:val="en-GB"/>
              </w:rPr>
              <w:t>Used terms and labels from which the features were derived:</w:t>
            </w:r>
          </w:p>
        </w:tc>
      </w:tr>
      <w:tr w:rsidR="0001280C" w:rsidTr="00AE0F4B">
        <w:trPr>
          <w:trHeight w:val="735"/>
        </w:trPr>
        <w:tc>
          <w:tcPr>
            <w:tcW w:w="2155" w:type="dxa"/>
            <w:tcBorders>
              <w:top w:val="single" w:sz="12" w:space="0" w:color="auto"/>
            </w:tcBorders>
          </w:tcPr>
          <w:p w:rsidR="0001280C" w:rsidRPr="00294FDE" w:rsidRDefault="0001280C" w:rsidP="00AE0F4B">
            <w:pPr>
              <w:spacing w:line="360" w:lineRule="auto"/>
              <w:rPr>
                <w:rFonts w:cstheme="minorHAnsi"/>
                <w:sz w:val="18"/>
                <w:szCs w:val="18"/>
                <w:lang w:val="en-GB"/>
              </w:rPr>
            </w:pPr>
            <w:r w:rsidRPr="00294FDE">
              <w:rPr>
                <w:rFonts w:cstheme="minorHAnsi"/>
                <w:sz w:val="18"/>
                <w:szCs w:val="18"/>
                <w:lang w:val="en-GB"/>
              </w:rPr>
              <w:t>Eligibility</w:t>
            </w:r>
          </w:p>
        </w:tc>
        <w:tc>
          <w:tcPr>
            <w:tcW w:w="4770" w:type="dxa"/>
            <w:tcBorders>
              <w:top w:val="single" w:sz="12" w:space="0" w:color="auto"/>
            </w:tcBorders>
          </w:tcPr>
          <w:p w:rsidR="0001280C" w:rsidRPr="00507C6F" w:rsidRDefault="0001280C" w:rsidP="00AE0F4B">
            <w:pPr>
              <w:spacing w:line="360" w:lineRule="auto"/>
              <w:rPr>
                <w:rFonts w:cstheme="minorHAnsi"/>
                <w:sz w:val="18"/>
                <w:szCs w:val="18"/>
                <w:lang w:val="en-GB"/>
              </w:rPr>
            </w:pPr>
            <w:r>
              <w:rPr>
                <w:rFonts w:cstheme="minorHAnsi"/>
                <w:sz w:val="18"/>
                <w:szCs w:val="18"/>
                <w:lang w:val="en-GB"/>
              </w:rPr>
              <w:t xml:space="preserve">Number of </w:t>
            </w:r>
            <w:r w:rsidRPr="00294FDE">
              <w:rPr>
                <w:rFonts w:cstheme="minorHAnsi"/>
                <w:sz w:val="18"/>
                <w:szCs w:val="18"/>
                <w:lang w:val="en-GB"/>
              </w:rPr>
              <w:t>included groups</w:t>
            </w:r>
          </w:p>
        </w:tc>
        <w:tc>
          <w:tcPr>
            <w:tcW w:w="5895" w:type="dxa"/>
            <w:tcBorders>
              <w:top w:val="single" w:sz="12" w:space="0" w:color="auto"/>
            </w:tcBorders>
          </w:tcPr>
          <w:p w:rsidR="0001280C" w:rsidRPr="00507C6F" w:rsidRDefault="0001280C" w:rsidP="00AE0F4B">
            <w:pPr>
              <w:spacing w:line="360" w:lineRule="auto"/>
              <w:rPr>
                <w:rFonts w:cstheme="minorHAnsi"/>
                <w:sz w:val="18"/>
                <w:szCs w:val="18"/>
                <w:lang w:val="en-GB"/>
              </w:rPr>
            </w:pPr>
            <w:r w:rsidRPr="00294FDE">
              <w:rPr>
                <w:rFonts w:cstheme="minorHAnsi"/>
                <w:sz w:val="18"/>
                <w:szCs w:val="18"/>
                <w:lang w:val="en-GB"/>
              </w:rPr>
              <w:t>Single (incl. population based) or multiple groups (incl. single/two-gate)</w:t>
            </w:r>
          </w:p>
        </w:tc>
      </w:tr>
      <w:tr w:rsidR="0001280C" w:rsidTr="00AE0F4B">
        <w:trPr>
          <w:trHeight w:val="440"/>
        </w:trPr>
        <w:tc>
          <w:tcPr>
            <w:tcW w:w="2155" w:type="dxa"/>
            <w:tcBorders>
              <w:bottom w:val="single" w:sz="12" w:space="0" w:color="auto"/>
            </w:tcBorders>
          </w:tcPr>
          <w:p w:rsidR="0001280C" w:rsidRPr="00294FDE" w:rsidRDefault="0001280C" w:rsidP="00AE0F4B">
            <w:pPr>
              <w:spacing w:line="360" w:lineRule="auto"/>
              <w:rPr>
                <w:rFonts w:cstheme="minorHAnsi"/>
                <w:sz w:val="18"/>
                <w:szCs w:val="18"/>
                <w:lang w:val="en-GB"/>
              </w:rPr>
            </w:pPr>
          </w:p>
        </w:tc>
        <w:tc>
          <w:tcPr>
            <w:tcW w:w="4770" w:type="dxa"/>
            <w:tcBorders>
              <w:bottom w:val="single" w:sz="12" w:space="0" w:color="auto"/>
            </w:tcBorders>
          </w:tcPr>
          <w:p w:rsidR="0001280C" w:rsidRPr="00294FDE" w:rsidRDefault="0001280C" w:rsidP="00AE0F4B">
            <w:pPr>
              <w:spacing w:line="360" w:lineRule="auto"/>
              <w:rPr>
                <w:rFonts w:cstheme="minorHAnsi"/>
                <w:sz w:val="18"/>
                <w:szCs w:val="18"/>
                <w:lang w:val="en-GB"/>
              </w:rPr>
            </w:pPr>
            <w:r>
              <w:rPr>
                <w:rFonts w:cstheme="minorHAnsi"/>
                <w:sz w:val="18"/>
                <w:szCs w:val="18"/>
                <w:lang w:val="en-GB"/>
              </w:rPr>
              <w:t xml:space="preserve">Key </w:t>
            </w:r>
            <w:r w:rsidRPr="00294FDE">
              <w:rPr>
                <w:rFonts w:cstheme="minorHAnsi"/>
                <w:sz w:val="18"/>
                <w:szCs w:val="18"/>
                <w:lang w:val="en-GB"/>
              </w:rPr>
              <w:t>inclusion criteria</w:t>
            </w:r>
          </w:p>
        </w:tc>
        <w:tc>
          <w:tcPr>
            <w:tcW w:w="5895" w:type="dxa"/>
            <w:tcBorders>
              <w:bottom w:val="single" w:sz="12" w:space="0" w:color="auto"/>
            </w:tcBorders>
          </w:tcPr>
          <w:p w:rsidR="0001280C" w:rsidRPr="00294FDE" w:rsidRDefault="0001280C" w:rsidP="00AE0F4B">
            <w:pPr>
              <w:spacing w:line="360" w:lineRule="auto"/>
              <w:rPr>
                <w:rFonts w:cstheme="minorHAnsi"/>
                <w:sz w:val="18"/>
                <w:szCs w:val="18"/>
                <w:lang w:val="en-GB"/>
              </w:rPr>
            </w:pPr>
            <w:r w:rsidRPr="00294FDE">
              <w:rPr>
                <w:rFonts w:cstheme="minorHAnsi"/>
                <w:sz w:val="18"/>
                <w:szCs w:val="18"/>
                <w:lang w:val="en-GB"/>
              </w:rPr>
              <w:t>Symptomatic, and high</w:t>
            </w:r>
            <w:r>
              <w:rPr>
                <w:rFonts w:cstheme="minorHAnsi"/>
                <w:sz w:val="18"/>
                <w:szCs w:val="18"/>
                <w:lang w:val="en-GB"/>
              </w:rPr>
              <w:t>-</w:t>
            </w:r>
            <w:r w:rsidRPr="00294FDE">
              <w:rPr>
                <w:rFonts w:cstheme="minorHAnsi"/>
                <w:sz w:val="18"/>
                <w:szCs w:val="18"/>
                <w:lang w:val="en-GB"/>
              </w:rPr>
              <w:t>risk groups/participants</w:t>
            </w:r>
          </w:p>
        </w:tc>
      </w:tr>
      <w:tr w:rsidR="0001280C" w:rsidTr="00AE0F4B">
        <w:trPr>
          <w:trHeight w:val="295"/>
        </w:trPr>
        <w:tc>
          <w:tcPr>
            <w:tcW w:w="2155" w:type="dxa"/>
            <w:tcBorders>
              <w:top w:val="single" w:sz="12" w:space="0" w:color="auto"/>
            </w:tcBorders>
          </w:tcPr>
          <w:p w:rsidR="0001280C" w:rsidRDefault="0001280C" w:rsidP="00AE0F4B">
            <w:pPr>
              <w:spacing w:line="360" w:lineRule="auto"/>
              <w:rPr>
                <w:rFonts w:cstheme="minorHAnsi"/>
                <w:sz w:val="18"/>
                <w:szCs w:val="18"/>
                <w:lang w:val="en-GB"/>
              </w:rPr>
            </w:pPr>
            <w:r>
              <w:rPr>
                <w:rFonts w:cstheme="minorHAnsi"/>
                <w:sz w:val="18"/>
                <w:szCs w:val="18"/>
                <w:lang w:val="en-GB"/>
              </w:rPr>
              <w:t>Recruitment</w:t>
            </w:r>
          </w:p>
        </w:tc>
        <w:tc>
          <w:tcPr>
            <w:tcW w:w="4770" w:type="dxa"/>
            <w:tcBorders>
              <w:top w:val="single" w:sz="12" w:space="0" w:color="auto"/>
            </w:tcBorders>
          </w:tcPr>
          <w:p w:rsidR="0001280C" w:rsidRPr="00294FDE" w:rsidRDefault="0001280C" w:rsidP="00AE0F4B">
            <w:pPr>
              <w:spacing w:line="360" w:lineRule="auto"/>
              <w:rPr>
                <w:rFonts w:cstheme="minorHAnsi"/>
                <w:sz w:val="18"/>
                <w:szCs w:val="18"/>
                <w:lang w:val="en-GB"/>
              </w:rPr>
            </w:pPr>
            <w:r>
              <w:rPr>
                <w:rFonts w:cstheme="minorHAnsi"/>
                <w:sz w:val="18"/>
                <w:szCs w:val="18"/>
                <w:lang w:val="en-GB"/>
              </w:rPr>
              <w:t>Centres</w:t>
            </w:r>
          </w:p>
        </w:tc>
        <w:tc>
          <w:tcPr>
            <w:tcW w:w="5895" w:type="dxa"/>
            <w:tcBorders>
              <w:top w:val="single" w:sz="12" w:space="0" w:color="auto"/>
            </w:tcBorders>
          </w:tcPr>
          <w:p w:rsidR="0001280C" w:rsidRPr="00294FDE" w:rsidRDefault="0001280C" w:rsidP="00AE0F4B">
            <w:pPr>
              <w:spacing w:line="360" w:lineRule="auto"/>
              <w:rPr>
                <w:rFonts w:cstheme="minorHAnsi"/>
                <w:sz w:val="18"/>
                <w:szCs w:val="18"/>
                <w:lang w:val="en-GB"/>
              </w:rPr>
            </w:pPr>
            <w:r w:rsidRPr="00294FDE">
              <w:rPr>
                <w:rFonts w:cstheme="minorHAnsi"/>
                <w:sz w:val="18"/>
                <w:szCs w:val="18"/>
                <w:lang w:val="en-GB"/>
              </w:rPr>
              <w:t>F</w:t>
            </w:r>
            <w:r>
              <w:rPr>
                <w:rFonts w:cstheme="minorHAnsi"/>
                <w:sz w:val="18"/>
                <w:szCs w:val="18"/>
                <w:lang w:val="en-GB"/>
              </w:rPr>
              <w:t>rom single or multiple centres</w:t>
            </w:r>
          </w:p>
        </w:tc>
      </w:tr>
      <w:tr w:rsidR="0001280C" w:rsidTr="00AE0F4B">
        <w:trPr>
          <w:trHeight w:val="591"/>
        </w:trPr>
        <w:tc>
          <w:tcPr>
            <w:tcW w:w="2155" w:type="dxa"/>
          </w:tcPr>
          <w:p w:rsidR="0001280C" w:rsidRDefault="0001280C" w:rsidP="00AE0F4B">
            <w:pPr>
              <w:spacing w:line="360" w:lineRule="auto"/>
              <w:rPr>
                <w:rFonts w:cstheme="minorHAnsi"/>
                <w:sz w:val="18"/>
                <w:szCs w:val="18"/>
                <w:lang w:val="en-GB"/>
              </w:rPr>
            </w:pPr>
          </w:p>
        </w:tc>
        <w:tc>
          <w:tcPr>
            <w:tcW w:w="4770" w:type="dxa"/>
          </w:tcPr>
          <w:p w:rsidR="0001280C" w:rsidRDefault="0001280C" w:rsidP="00AE0F4B">
            <w:pPr>
              <w:spacing w:line="360" w:lineRule="auto"/>
              <w:rPr>
                <w:rFonts w:cstheme="minorHAnsi"/>
                <w:sz w:val="18"/>
                <w:szCs w:val="18"/>
                <w:lang w:val="en-GB"/>
              </w:rPr>
            </w:pPr>
            <w:r>
              <w:rPr>
                <w:rFonts w:cstheme="minorHAnsi"/>
                <w:sz w:val="18"/>
                <w:szCs w:val="18"/>
                <w:lang w:val="en-GB"/>
              </w:rPr>
              <w:t>Location/</w:t>
            </w:r>
            <w:r w:rsidR="00B54B70">
              <w:rPr>
                <w:rFonts w:cstheme="minorHAnsi"/>
                <w:sz w:val="18"/>
                <w:szCs w:val="18"/>
                <w:lang w:val="en-GB"/>
              </w:rPr>
              <w:t>c</w:t>
            </w:r>
            <w:r>
              <w:rPr>
                <w:rFonts w:cstheme="minorHAnsi"/>
                <w:sz w:val="18"/>
                <w:szCs w:val="18"/>
                <w:lang w:val="en-GB"/>
              </w:rPr>
              <w:t>are</w:t>
            </w:r>
          </w:p>
        </w:tc>
        <w:tc>
          <w:tcPr>
            <w:tcW w:w="5895" w:type="dxa"/>
          </w:tcPr>
          <w:p w:rsidR="0001280C" w:rsidRPr="00294FDE" w:rsidRDefault="0001280C" w:rsidP="00AE0F4B">
            <w:pPr>
              <w:spacing w:line="360" w:lineRule="auto"/>
              <w:rPr>
                <w:rFonts w:cstheme="minorHAnsi"/>
                <w:sz w:val="18"/>
                <w:szCs w:val="18"/>
                <w:lang w:val="en-GB"/>
              </w:rPr>
            </w:pPr>
            <w:r>
              <w:rPr>
                <w:rFonts w:cstheme="minorHAnsi"/>
                <w:sz w:val="18"/>
                <w:szCs w:val="18"/>
                <w:lang w:val="en-GB"/>
              </w:rPr>
              <w:t>L</w:t>
            </w:r>
            <w:r w:rsidRPr="00294FDE">
              <w:rPr>
                <w:rFonts w:cstheme="minorHAnsi"/>
                <w:sz w:val="18"/>
                <w:szCs w:val="18"/>
                <w:lang w:val="en-GB"/>
              </w:rPr>
              <w:t>evel of care (primary, secondary or tertiary)</w:t>
            </w:r>
          </w:p>
        </w:tc>
      </w:tr>
      <w:tr w:rsidR="0001280C" w:rsidTr="00AE0F4B">
        <w:trPr>
          <w:trHeight w:val="683"/>
        </w:trPr>
        <w:tc>
          <w:tcPr>
            <w:tcW w:w="2155" w:type="dxa"/>
            <w:tcBorders>
              <w:bottom w:val="single" w:sz="4" w:space="0" w:color="auto"/>
            </w:tcBorders>
          </w:tcPr>
          <w:p w:rsidR="0001280C" w:rsidRDefault="0001280C" w:rsidP="00AE0F4B">
            <w:pPr>
              <w:spacing w:line="360" w:lineRule="auto"/>
              <w:rPr>
                <w:rFonts w:cstheme="minorHAnsi"/>
                <w:sz w:val="18"/>
                <w:szCs w:val="18"/>
                <w:lang w:val="en-GB"/>
              </w:rPr>
            </w:pPr>
          </w:p>
        </w:tc>
        <w:tc>
          <w:tcPr>
            <w:tcW w:w="4770" w:type="dxa"/>
            <w:tcBorders>
              <w:bottom w:val="single" w:sz="4" w:space="0" w:color="auto"/>
            </w:tcBorders>
          </w:tcPr>
          <w:p w:rsidR="0001280C" w:rsidRPr="00294FDE" w:rsidRDefault="0001280C" w:rsidP="00AE0F4B">
            <w:pPr>
              <w:spacing w:line="360" w:lineRule="auto"/>
              <w:rPr>
                <w:rFonts w:cstheme="minorHAnsi"/>
                <w:sz w:val="18"/>
                <w:szCs w:val="18"/>
                <w:lang w:val="en-GB"/>
              </w:rPr>
            </w:pPr>
            <w:r>
              <w:rPr>
                <w:rFonts w:cstheme="minorHAnsi"/>
                <w:sz w:val="18"/>
                <w:szCs w:val="18"/>
                <w:lang w:val="en-GB"/>
              </w:rPr>
              <w:t>S</w:t>
            </w:r>
            <w:r w:rsidRPr="00294FDE">
              <w:rPr>
                <w:rFonts w:cstheme="minorHAnsi"/>
                <w:sz w:val="18"/>
                <w:szCs w:val="18"/>
                <w:lang w:val="en-GB"/>
              </w:rPr>
              <w:t>ampling of participants</w:t>
            </w:r>
          </w:p>
        </w:tc>
        <w:tc>
          <w:tcPr>
            <w:tcW w:w="5895" w:type="dxa"/>
            <w:tcBorders>
              <w:bottom w:val="single" w:sz="4" w:space="0" w:color="auto"/>
            </w:tcBorders>
          </w:tcPr>
          <w:p w:rsidR="0001280C" w:rsidRPr="00294FDE" w:rsidRDefault="0001280C" w:rsidP="00AE0F4B">
            <w:pPr>
              <w:spacing w:line="360" w:lineRule="auto"/>
              <w:rPr>
                <w:rFonts w:cstheme="minorHAnsi"/>
                <w:sz w:val="18"/>
                <w:szCs w:val="18"/>
                <w:lang w:val="en-GB"/>
              </w:rPr>
            </w:pPr>
            <w:r>
              <w:rPr>
                <w:rFonts w:cstheme="minorHAnsi"/>
                <w:sz w:val="18"/>
                <w:szCs w:val="18"/>
                <w:lang w:val="en-GB"/>
              </w:rPr>
              <w:t>C</w:t>
            </w:r>
            <w:r w:rsidRPr="00294FDE">
              <w:rPr>
                <w:rFonts w:cstheme="minorHAnsi"/>
                <w:sz w:val="18"/>
                <w:szCs w:val="18"/>
                <w:lang w:val="en-GB"/>
              </w:rPr>
              <w:t>onsecutive (random or convenience), retro</w:t>
            </w:r>
            <w:r>
              <w:rPr>
                <w:rFonts w:cstheme="minorHAnsi"/>
                <w:sz w:val="18"/>
                <w:szCs w:val="18"/>
                <w:lang w:val="en-GB"/>
              </w:rPr>
              <w:t>spective</w:t>
            </w:r>
            <w:r w:rsidRPr="00294FDE">
              <w:rPr>
                <w:rFonts w:cstheme="minorHAnsi"/>
                <w:sz w:val="18"/>
                <w:szCs w:val="18"/>
                <w:lang w:val="en-GB"/>
              </w:rPr>
              <w:t xml:space="preserve"> or prospective</w:t>
            </w:r>
            <w:r>
              <w:rPr>
                <w:rFonts w:cstheme="minorHAnsi"/>
                <w:sz w:val="18"/>
                <w:szCs w:val="18"/>
                <w:lang w:val="en-GB"/>
              </w:rPr>
              <w:t xml:space="preserve"> recruitment</w:t>
            </w:r>
          </w:p>
        </w:tc>
      </w:tr>
      <w:tr w:rsidR="0001280C" w:rsidTr="00AE0F4B">
        <w:trPr>
          <w:trHeight w:val="591"/>
        </w:trPr>
        <w:tc>
          <w:tcPr>
            <w:tcW w:w="2155" w:type="dxa"/>
            <w:tcBorders>
              <w:bottom w:val="single" w:sz="4" w:space="0" w:color="auto"/>
            </w:tcBorders>
          </w:tcPr>
          <w:p w:rsidR="0001280C" w:rsidRPr="00294FDE" w:rsidRDefault="0001280C" w:rsidP="00AE0F4B">
            <w:pPr>
              <w:spacing w:line="360" w:lineRule="auto"/>
              <w:rPr>
                <w:rFonts w:cstheme="minorHAnsi"/>
                <w:sz w:val="18"/>
                <w:szCs w:val="18"/>
                <w:lang w:val="en-GB"/>
              </w:rPr>
            </w:pPr>
          </w:p>
        </w:tc>
        <w:tc>
          <w:tcPr>
            <w:tcW w:w="4770" w:type="dxa"/>
            <w:tcBorders>
              <w:bottom w:val="single" w:sz="4" w:space="0" w:color="auto"/>
            </w:tcBorders>
          </w:tcPr>
          <w:p w:rsidR="0001280C" w:rsidRDefault="0001280C" w:rsidP="00AE0F4B">
            <w:pPr>
              <w:spacing w:line="360" w:lineRule="auto"/>
              <w:rPr>
                <w:rFonts w:cstheme="minorHAnsi"/>
                <w:sz w:val="18"/>
                <w:szCs w:val="18"/>
                <w:lang w:val="en-GB"/>
              </w:rPr>
            </w:pPr>
            <w:r w:rsidRPr="00294FDE">
              <w:rPr>
                <w:rFonts w:cstheme="minorHAnsi"/>
                <w:sz w:val="18"/>
                <w:szCs w:val="18"/>
                <w:lang w:val="en-GB"/>
              </w:rPr>
              <w:t>Data collection</w:t>
            </w:r>
          </w:p>
        </w:tc>
        <w:tc>
          <w:tcPr>
            <w:tcW w:w="5895" w:type="dxa"/>
            <w:tcBorders>
              <w:bottom w:val="single" w:sz="4" w:space="0" w:color="auto"/>
            </w:tcBorders>
          </w:tcPr>
          <w:p w:rsidR="0001280C" w:rsidRPr="0001280C" w:rsidRDefault="0001280C" w:rsidP="00AE0F4B">
            <w:pPr>
              <w:spacing w:line="360" w:lineRule="auto"/>
              <w:rPr>
                <w:rFonts w:cstheme="minorHAnsi"/>
                <w:sz w:val="18"/>
                <w:szCs w:val="18"/>
                <w:lang w:val="en-US"/>
              </w:rPr>
            </w:pPr>
            <w:r w:rsidRPr="00294FDE">
              <w:rPr>
                <w:rFonts w:cstheme="minorHAnsi"/>
                <w:sz w:val="18"/>
                <w:szCs w:val="18"/>
                <w:lang w:val="en-GB"/>
              </w:rPr>
              <w:t>I</w:t>
            </w:r>
            <w:r>
              <w:rPr>
                <w:rFonts w:cstheme="minorHAnsi"/>
                <w:sz w:val="18"/>
                <w:szCs w:val="18"/>
                <w:lang w:val="en-GB"/>
              </w:rPr>
              <w:t>f data</w:t>
            </w:r>
            <w:r w:rsidRPr="00294FDE">
              <w:rPr>
                <w:rFonts w:cstheme="minorHAnsi"/>
                <w:sz w:val="18"/>
                <w:szCs w:val="18"/>
                <w:lang w:val="en-GB"/>
              </w:rPr>
              <w:t xml:space="preserve"> </w:t>
            </w:r>
            <w:r>
              <w:rPr>
                <w:rFonts w:cstheme="minorHAnsi"/>
                <w:sz w:val="18"/>
                <w:szCs w:val="18"/>
                <w:lang w:val="en-GB"/>
              </w:rPr>
              <w:t xml:space="preserve">is </w:t>
            </w:r>
            <w:r w:rsidRPr="00294FDE">
              <w:rPr>
                <w:rFonts w:cstheme="minorHAnsi"/>
                <w:sz w:val="18"/>
                <w:szCs w:val="18"/>
                <w:lang w:val="en-GB"/>
              </w:rPr>
              <w:t>pro</w:t>
            </w:r>
            <w:r>
              <w:rPr>
                <w:rFonts w:cstheme="minorHAnsi"/>
                <w:sz w:val="18"/>
                <w:szCs w:val="18"/>
                <w:lang w:val="en-GB"/>
              </w:rPr>
              <w:t>spective</w:t>
            </w:r>
            <w:r w:rsidRPr="00294FDE">
              <w:rPr>
                <w:rFonts w:cstheme="minorHAnsi"/>
                <w:sz w:val="18"/>
                <w:szCs w:val="18"/>
                <w:lang w:val="en-GB"/>
              </w:rPr>
              <w:t xml:space="preserve"> or retrospective</w:t>
            </w:r>
            <w:r>
              <w:rPr>
                <w:rFonts w:cstheme="minorHAnsi"/>
                <w:sz w:val="18"/>
                <w:szCs w:val="18"/>
                <w:lang w:val="en-GB"/>
              </w:rPr>
              <w:t xml:space="preserve"> collected and/or planned</w:t>
            </w:r>
            <w:r w:rsidRPr="00294FDE">
              <w:rPr>
                <w:rFonts w:cstheme="minorHAnsi"/>
                <w:sz w:val="18"/>
                <w:szCs w:val="18"/>
                <w:lang w:val="en-GB"/>
              </w:rPr>
              <w:t xml:space="preserve"> to conduct/time of </w:t>
            </w:r>
            <w:r>
              <w:rPr>
                <w:rFonts w:cstheme="minorHAnsi"/>
                <w:sz w:val="18"/>
                <w:szCs w:val="18"/>
                <w:lang w:val="en-GB"/>
              </w:rPr>
              <w:t>testing</w:t>
            </w:r>
          </w:p>
        </w:tc>
      </w:tr>
      <w:tr w:rsidR="0001280C" w:rsidTr="00AE0F4B">
        <w:trPr>
          <w:trHeight w:val="591"/>
        </w:trPr>
        <w:tc>
          <w:tcPr>
            <w:tcW w:w="2155" w:type="dxa"/>
            <w:tcBorders>
              <w:bottom w:val="single" w:sz="12" w:space="0" w:color="auto"/>
            </w:tcBorders>
          </w:tcPr>
          <w:p w:rsidR="0001280C" w:rsidRPr="00294FDE" w:rsidRDefault="0001280C" w:rsidP="00AE0F4B">
            <w:pPr>
              <w:spacing w:line="360" w:lineRule="auto"/>
              <w:rPr>
                <w:rFonts w:cstheme="minorHAnsi"/>
                <w:sz w:val="18"/>
                <w:szCs w:val="18"/>
                <w:lang w:val="en-GB"/>
              </w:rPr>
            </w:pPr>
          </w:p>
        </w:tc>
        <w:tc>
          <w:tcPr>
            <w:tcW w:w="4770" w:type="dxa"/>
            <w:tcBorders>
              <w:bottom w:val="single" w:sz="12" w:space="0" w:color="auto"/>
            </w:tcBorders>
          </w:tcPr>
          <w:p w:rsidR="0001280C" w:rsidRPr="00294FDE" w:rsidRDefault="0001280C" w:rsidP="00AE0F4B">
            <w:pPr>
              <w:spacing w:line="360" w:lineRule="auto"/>
              <w:rPr>
                <w:rFonts w:cstheme="minorHAnsi"/>
                <w:sz w:val="18"/>
                <w:szCs w:val="18"/>
                <w:lang w:val="en-GB"/>
              </w:rPr>
            </w:pPr>
            <w:r>
              <w:rPr>
                <w:rFonts w:cstheme="minorHAnsi"/>
                <w:sz w:val="18"/>
                <w:szCs w:val="18"/>
                <w:lang w:val="en-GB"/>
              </w:rPr>
              <w:t>Sampling of participants</w:t>
            </w:r>
          </w:p>
        </w:tc>
        <w:tc>
          <w:tcPr>
            <w:tcW w:w="5895" w:type="dxa"/>
            <w:tcBorders>
              <w:bottom w:val="single" w:sz="12" w:space="0" w:color="auto"/>
            </w:tcBorders>
          </w:tcPr>
          <w:p w:rsidR="0001280C" w:rsidRPr="00294FDE" w:rsidRDefault="0001280C" w:rsidP="00AE0F4B">
            <w:pPr>
              <w:spacing w:line="360" w:lineRule="auto"/>
              <w:rPr>
                <w:rFonts w:cstheme="minorHAnsi"/>
                <w:sz w:val="18"/>
                <w:szCs w:val="18"/>
                <w:lang w:val="en-GB"/>
              </w:rPr>
            </w:pPr>
            <w:r w:rsidRPr="00294FDE">
              <w:rPr>
                <w:rFonts w:eastAsia="Times New Roman" w:cstheme="minorHAnsi"/>
                <w:sz w:val="18"/>
                <w:szCs w:val="18"/>
                <w:lang w:val="en-GB" w:eastAsia="nl-NL"/>
              </w:rPr>
              <w:t>Participants are sampled consecuti</w:t>
            </w:r>
            <w:r>
              <w:rPr>
                <w:rFonts w:eastAsia="Times New Roman" w:cstheme="minorHAnsi"/>
                <w:sz w:val="18"/>
                <w:szCs w:val="18"/>
                <w:lang w:val="en-GB" w:eastAsia="nl-NL"/>
              </w:rPr>
              <w:t>vely</w:t>
            </w:r>
          </w:p>
        </w:tc>
      </w:tr>
      <w:tr w:rsidR="0001280C" w:rsidTr="00AE0F4B">
        <w:trPr>
          <w:trHeight w:val="591"/>
        </w:trPr>
        <w:tc>
          <w:tcPr>
            <w:tcW w:w="2155" w:type="dxa"/>
            <w:tcBorders>
              <w:top w:val="single" w:sz="12" w:space="0" w:color="auto"/>
            </w:tcBorders>
          </w:tcPr>
          <w:p w:rsidR="0001280C" w:rsidRPr="00A61768" w:rsidRDefault="0001280C" w:rsidP="00AE0F4B">
            <w:pPr>
              <w:spacing w:line="360" w:lineRule="auto"/>
              <w:rPr>
                <w:rFonts w:eastAsia="Times New Roman" w:cstheme="minorHAnsi"/>
                <w:color w:val="000000"/>
                <w:sz w:val="18"/>
                <w:szCs w:val="18"/>
                <w:lang w:val="en-GB" w:eastAsia="en-GB"/>
              </w:rPr>
            </w:pPr>
            <w:r>
              <w:rPr>
                <w:sz w:val="18"/>
                <w:szCs w:val="18"/>
              </w:rPr>
              <w:t xml:space="preserve">Patient and </w:t>
            </w:r>
            <w:r w:rsidRPr="00A61768">
              <w:rPr>
                <w:sz w:val="18"/>
                <w:szCs w:val="18"/>
              </w:rPr>
              <w:t>test flow</w:t>
            </w:r>
          </w:p>
        </w:tc>
        <w:tc>
          <w:tcPr>
            <w:tcW w:w="4770" w:type="dxa"/>
            <w:tcBorders>
              <w:top w:val="single" w:sz="12" w:space="0" w:color="auto"/>
            </w:tcBorders>
          </w:tcPr>
          <w:p w:rsidR="0001280C" w:rsidRPr="00D46307" w:rsidRDefault="0001280C" w:rsidP="00AE0F4B">
            <w:pPr>
              <w:spacing w:line="360" w:lineRule="auto"/>
              <w:rPr>
                <w:rFonts w:eastAsia="Times New Roman" w:cstheme="minorHAnsi"/>
                <w:color w:val="000000"/>
                <w:sz w:val="18"/>
                <w:szCs w:val="18"/>
                <w:lang w:val="en-GB" w:eastAsia="en-GB"/>
              </w:rPr>
            </w:pPr>
            <w:r>
              <w:rPr>
                <w:rFonts w:eastAsia="Times New Roman" w:cstheme="minorHAnsi"/>
                <w:color w:val="000000"/>
                <w:sz w:val="18"/>
                <w:szCs w:val="18"/>
                <w:lang w:val="en-GB" w:eastAsia="en-GB"/>
              </w:rPr>
              <w:t>Number of evaluated index test, incl. type of comparison</w:t>
            </w:r>
          </w:p>
        </w:tc>
        <w:tc>
          <w:tcPr>
            <w:tcW w:w="5895" w:type="dxa"/>
            <w:tcBorders>
              <w:top w:val="single" w:sz="12" w:space="0" w:color="auto"/>
            </w:tcBorders>
          </w:tcPr>
          <w:p w:rsidR="0001280C" w:rsidRPr="00294FDE" w:rsidRDefault="0001280C" w:rsidP="00AE0F4B">
            <w:pPr>
              <w:spacing w:line="360" w:lineRule="auto"/>
              <w:rPr>
                <w:rFonts w:eastAsia="Times New Roman" w:cstheme="minorHAnsi"/>
                <w:color w:val="000000"/>
                <w:sz w:val="18"/>
                <w:szCs w:val="18"/>
                <w:lang w:val="en-GB" w:eastAsia="en-GB"/>
              </w:rPr>
            </w:pPr>
            <w:r w:rsidRPr="00294FDE">
              <w:rPr>
                <w:rFonts w:eastAsia="Times New Roman" w:cstheme="minorHAnsi"/>
                <w:color w:val="000000"/>
                <w:sz w:val="18"/>
                <w:szCs w:val="18"/>
                <w:lang w:val="en-GB" w:eastAsia="en-GB"/>
              </w:rPr>
              <w:t xml:space="preserve">Comparative (incl. direct) performance </w:t>
            </w:r>
          </w:p>
        </w:tc>
      </w:tr>
      <w:tr w:rsidR="0001280C" w:rsidTr="00AE0F4B">
        <w:trPr>
          <w:trHeight w:val="70"/>
        </w:trPr>
        <w:tc>
          <w:tcPr>
            <w:tcW w:w="2155" w:type="dxa"/>
          </w:tcPr>
          <w:p w:rsidR="0001280C" w:rsidRDefault="0001280C" w:rsidP="00AE0F4B">
            <w:pPr>
              <w:spacing w:line="360" w:lineRule="auto"/>
              <w:rPr>
                <w:rFonts w:eastAsia="Times New Roman" w:cstheme="minorHAnsi"/>
                <w:color w:val="000000"/>
                <w:sz w:val="18"/>
                <w:szCs w:val="18"/>
                <w:lang w:eastAsia="en-GB"/>
              </w:rPr>
            </w:pPr>
          </w:p>
        </w:tc>
        <w:tc>
          <w:tcPr>
            <w:tcW w:w="4770" w:type="dxa"/>
          </w:tcPr>
          <w:p w:rsidR="0001280C" w:rsidRDefault="0001280C" w:rsidP="00AE0F4B">
            <w:pPr>
              <w:spacing w:line="360" w:lineRule="auto"/>
              <w:rPr>
                <w:rFonts w:eastAsia="Times New Roman" w:cstheme="minorHAnsi"/>
                <w:color w:val="000000"/>
                <w:sz w:val="18"/>
                <w:szCs w:val="18"/>
                <w:lang w:val="en-GB" w:eastAsia="en-GB"/>
              </w:rPr>
            </w:pPr>
            <w:r w:rsidRPr="0001280C">
              <w:rPr>
                <w:rFonts w:eastAsia="Times New Roman" w:cstheme="minorHAnsi"/>
                <w:color w:val="000000"/>
                <w:sz w:val="18"/>
                <w:szCs w:val="18"/>
                <w:lang w:val="en-US" w:eastAsia="en-GB"/>
              </w:rPr>
              <w:t>Flow of</w:t>
            </w:r>
            <w:r>
              <w:rPr>
                <w:rFonts w:eastAsia="Times New Roman" w:cstheme="minorHAnsi"/>
                <w:color w:val="000000"/>
                <w:sz w:val="18"/>
                <w:szCs w:val="18"/>
                <w:lang w:val="en-GB" w:eastAsia="en-GB"/>
              </w:rPr>
              <w:t xml:space="preserve"> participants through tests</w:t>
            </w:r>
          </w:p>
          <w:p w:rsidR="0001280C" w:rsidRPr="000A595D" w:rsidRDefault="0001280C" w:rsidP="00AE0F4B">
            <w:pPr>
              <w:spacing w:line="360" w:lineRule="auto"/>
              <w:rPr>
                <w:rFonts w:eastAsia="Times New Roman" w:cstheme="minorHAnsi"/>
                <w:color w:val="000000"/>
                <w:sz w:val="18"/>
                <w:szCs w:val="18"/>
                <w:lang w:val="en-GB" w:eastAsia="en-GB"/>
              </w:rPr>
            </w:pPr>
          </w:p>
        </w:tc>
        <w:tc>
          <w:tcPr>
            <w:tcW w:w="5895" w:type="dxa"/>
          </w:tcPr>
          <w:p w:rsidR="0001280C" w:rsidRDefault="0001280C" w:rsidP="00AE0F4B">
            <w:pPr>
              <w:spacing w:line="360" w:lineRule="auto"/>
              <w:rPr>
                <w:rFonts w:eastAsia="Times New Roman" w:cstheme="minorHAnsi"/>
                <w:color w:val="000000"/>
                <w:sz w:val="18"/>
                <w:szCs w:val="18"/>
                <w:lang w:val="en-GB" w:eastAsia="en-GB"/>
              </w:rPr>
            </w:pPr>
            <w:r w:rsidRPr="00294FDE">
              <w:rPr>
                <w:rFonts w:eastAsia="Times New Roman" w:cstheme="minorHAnsi"/>
                <w:color w:val="000000"/>
                <w:sz w:val="18"/>
                <w:szCs w:val="18"/>
                <w:lang w:val="en-GB" w:eastAsia="nl-NL"/>
              </w:rPr>
              <w:t>Receiving the comparator and at least one index test with follow up,</w:t>
            </w:r>
            <w:r w:rsidRPr="00294FDE">
              <w:rPr>
                <w:rFonts w:eastAsia="Times New Roman" w:cstheme="minorHAnsi"/>
                <w:color w:val="000000"/>
                <w:sz w:val="18"/>
                <w:szCs w:val="18"/>
                <w:lang w:val="en-GB" w:eastAsia="en-GB"/>
              </w:rPr>
              <w:t xml:space="preserve"> </w:t>
            </w:r>
          </w:p>
          <w:p w:rsidR="0001280C" w:rsidRPr="00C46E4A" w:rsidRDefault="0001280C" w:rsidP="00AE0F4B">
            <w:pPr>
              <w:spacing w:line="360" w:lineRule="auto"/>
              <w:rPr>
                <w:rFonts w:eastAsia="Times New Roman" w:cstheme="minorHAnsi"/>
                <w:color w:val="000000"/>
                <w:sz w:val="18"/>
                <w:szCs w:val="18"/>
                <w:lang w:val="en-GB" w:eastAsia="en-GB"/>
              </w:rPr>
            </w:pPr>
            <w:r w:rsidRPr="00294FDE">
              <w:rPr>
                <w:rFonts w:eastAsia="Times New Roman" w:cstheme="minorHAnsi"/>
                <w:color w:val="000000"/>
                <w:sz w:val="18"/>
                <w:szCs w:val="18"/>
                <w:lang w:val="en-GB" w:eastAsia="en-GB"/>
              </w:rPr>
              <w:t>cohort, case-control or cross-sectional design, reference standard positive</w:t>
            </w:r>
            <w:r>
              <w:rPr>
                <w:rFonts w:eastAsia="Times New Roman" w:cstheme="minorHAnsi"/>
                <w:color w:val="000000"/>
                <w:sz w:val="18"/>
                <w:szCs w:val="18"/>
                <w:lang w:val="en-GB" w:eastAsia="en-GB"/>
              </w:rPr>
              <w:t>,</w:t>
            </w:r>
            <w:r w:rsidRPr="00294FDE">
              <w:rPr>
                <w:rFonts w:eastAsia="Times New Roman" w:cstheme="minorHAnsi"/>
                <w:color w:val="000000"/>
                <w:sz w:val="18"/>
                <w:szCs w:val="18"/>
                <w:lang w:val="en-GB" w:eastAsia="en-GB"/>
              </w:rPr>
              <w:t xml:space="preserve"> (d</w:t>
            </w:r>
            <w:r>
              <w:rPr>
                <w:rFonts w:eastAsia="Times New Roman" w:cstheme="minorHAnsi"/>
                <w:color w:val="000000"/>
                <w:sz w:val="18"/>
                <w:szCs w:val="18"/>
                <w:lang w:val="en-GB" w:eastAsia="en-GB"/>
              </w:rPr>
              <w:t>iagnostic) cohort, case-control</w:t>
            </w:r>
          </w:p>
        </w:tc>
      </w:tr>
      <w:tr w:rsidR="0001280C" w:rsidTr="00AE0F4B">
        <w:trPr>
          <w:trHeight w:val="578"/>
        </w:trPr>
        <w:tc>
          <w:tcPr>
            <w:tcW w:w="2155" w:type="dxa"/>
          </w:tcPr>
          <w:p w:rsidR="0001280C" w:rsidRDefault="0001280C" w:rsidP="00AE0F4B">
            <w:pPr>
              <w:spacing w:line="360" w:lineRule="auto"/>
              <w:rPr>
                <w:rFonts w:eastAsia="Times New Roman" w:cstheme="minorHAnsi"/>
                <w:color w:val="000000"/>
                <w:sz w:val="18"/>
                <w:szCs w:val="18"/>
                <w:lang w:val="en-GB" w:eastAsia="en-GB"/>
              </w:rPr>
            </w:pPr>
          </w:p>
        </w:tc>
        <w:tc>
          <w:tcPr>
            <w:tcW w:w="4770" w:type="dxa"/>
          </w:tcPr>
          <w:p w:rsidR="0001280C" w:rsidRDefault="0001280C" w:rsidP="00AE0F4B">
            <w:pPr>
              <w:spacing w:line="360" w:lineRule="auto"/>
              <w:rPr>
                <w:rFonts w:eastAsia="Times New Roman" w:cstheme="minorHAnsi"/>
                <w:color w:val="000000"/>
                <w:sz w:val="18"/>
                <w:szCs w:val="18"/>
                <w:lang w:eastAsia="en-GB"/>
              </w:rPr>
            </w:pPr>
            <w:r>
              <w:rPr>
                <w:rFonts w:eastAsia="Times New Roman" w:cstheme="minorHAnsi"/>
                <w:color w:val="000000"/>
                <w:sz w:val="18"/>
                <w:szCs w:val="18"/>
                <w:lang w:val="en-GB" w:eastAsia="en-GB"/>
              </w:rPr>
              <w:t>Test group allocation (randomisation)</w:t>
            </w:r>
          </w:p>
        </w:tc>
        <w:tc>
          <w:tcPr>
            <w:tcW w:w="5895" w:type="dxa"/>
          </w:tcPr>
          <w:p w:rsidR="0001280C" w:rsidRPr="00294FDE" w:rsidRDefault="0001280C" w:rsidP="00AE0F4B">
            <w:pPr>
              <w:spacing w:line="360" w:lineRule="auto"/>
              <w:rPr>
                <w:rFonts w:eastAsia="Times New Roman" w:cstheme="minorHAnsi"/>
                <w:color w:val="000000"/>
                <w:sz w:val="18"/>
                <w:szCs w:val="18"/>
                <w:lang w:val="en-GB" w:eastAsia="nl-NL"/>
              </w:rPr>
            </w:pPr>
            <w:r>
              <w:rPr>
                <w:rFonts w:eastAsia="Times New Roman" w:cstheme="minorHAnsi"/>
                <w:color w:val="000000"/>
                <w:sz w:val="18"/>
                <w:szCs w:val="18"/>
                <w:lang w:val="en-GB" w:eastAsia="en-GB"/>
              </w:rPr>
              <w:t>Randomisation to either index test or comparator</w:t>
            </w:r>
          </w:p>
        </w:tc>
      </w:tr>
      <w:tr w:rsidR="0001280C" w:rsidTr="00AE0F4B">
        <w:trPr>
          <w:trHeight w:val="710"/>
        </w:trPr>
        <w:tc>
          <w:tcPr>
            <w:tcW w:w="2155" w:type="dxa"/>
            <w:tcBorders>
              <w:bottom w:val="single" w:sz="12" w:space="0" w:color="auto"/>
            </w:tcBorders>
          </w:tcPr>
          <w:p w:rsidR="0001280C" w:rsidRDefault="0001280C" w:rsidP="00AE0F4B">
            <w:pPr>
              <w:spacing w:line="360" w:lineRule="auto"/>
              <w:rPr>
                <w:rFonts w:eastAsia="Times New Roman" w:cstheme="minorHAnsi"/>
                <w:color w:val="000000"/>
                <w:sz w:val="18"/>
                <w:szCs w:val="18"/>
                <w:lang w:val="en-GB" w:eastAsia="en-GB"/>
              </w:rPr>
            </w:pPr>
          </w:p>
        </w:tc>
        <w:tc>
          <w:tcPr>
            <w:tcW w:w="4770" w:type="dxa"/>
            <w:tcBorders>
              <w:bottom w:val="single" w:sz="12" w:space="0" w:color="auto"/>
            </w:tcBorders>
          </w:tcPr>
          <w:p w:rsidR="0001280C" w:rsidRPr="00294FDE" w:rsidRDefault="0001280C" w:rsidP="00AE0F4B">
            <w:pPr>
              <w:spacing w:line="360" w:lineRule="auto"/>
              <w:rPr>
                <w:rFonts w:eastAsia="Times New Roman" w:cstheme="minorHAnsi"/>
                <w:color w:val="000000"/>
                <w:sz w:val="18"/>
                <w:szCs w:val="18"/>
                <w:lang w:val="en-GB" w:eastAsia="en-GB"/>
              </w:rPr>
            </w:pPr>
            <w:r>
              <w:rPr>
                <w:rFonts w:eastAsia="Times New Roman" w:cstheme="minorHAnsi"/>
                <w:color w:val="000000"/>
                <w:sz w:val="18"/>
                <w:szCs w:val="18"/>
                <w:lang w:val="en-GB" w:eastAsia="en-GB"/>
              </w:rPr>
              <w:t>The sequential o</w:t>
            </w:r>
            <w:r w:rsidRPr="00294FDE">
              <w:rPr>
                <w:rFonts w:eastAsia="Times New Roman" w:cstheme="minorHAnsi"/>
                <w:color w:val="000000"/>
                <w:sz w:val="18"/>
                <w:szCs w:val="18"/>
                <w:lang w:val="en-GB" w:eastAsia="en-GB"/>
              </w:rPr>
              <w:t>rder of tests</w:t>
            </w:r>
            <w:r>
              <w:rPr>
                <w:rFonts w:eastAsia="Times New Roman" w:cstheme="minorHAnsi"/>
                <w:color w:val="000000"/>
                <w:sz w:val="18"/>
                <w:szCs w:val="18"/>
                <w:lang w:val="en-GB" w:eastAsia="en-GB"/>
              </w:rPr>
              <w:t xml:space="preserve"> performed </w:t>
            </w:r>
          </w:p>
        </w:tc>
        <w:tc>
          <w:tcPr>
            <w:tcW w:w="5895" w:type="dxa"/>
            <w:tcBorders>
              <w:bottom w:val="single" w:sz="12" w:space="0" w:color="auto"/>
            </w:tcBorders>
          </w:tcPr>
          <w:p w:rsidR="0001280C" w:rsidRPr="00507C6F" w:rsidRDefault="0001280C" w:rsidP="00AE0F4B">
            <w:pPr>
              <w:spacing w:line="360" w:lineRule="auto"/>
              <w:rPr>
                <w:rFonts w:eastAsia="Times New Roman" w:cstheme="minorHAnsi"/>
                <w:color w:val="000000"/>
                <w:sz w:val="18"/>
                <w:szCs w:val="18"/>
                <w:lang w:val="en-GB" w:eastAsia="en-GB"/>
              </w:rPr>
            </w:pPr>
            <w:r w:rsidRPr="00294FDE">
              <w:rPr>
                <w:rFonts w:eastAsia="Times New Roman" w:cstheme="minorHAnsi"/>
                <w:color w:val="000000"/>
                <w:sz w:val="18"/>
                <w:szCs w:val="18"/>
                <w:lang w:val="en-GB" w:eastAsia="en-GB"/>
              </w:rPr>
              <w:t>(d</w:t>
            </w:r>
            <w:r>
              <w:rPr>
                <w:rFonts w:eastAsia="Times New Roman" w:cstheme="minorHAnsi"/>
                <w:color w:val="000000"/>
                <w:sz w:val="18"/>
                <w:szCs w:val="18"/>
                <w:lang w:val="en-GB" w:eastAsia="en-GB"/>
              </w:rPr>
              <w:t xml:space="preserve">iagnostic) </w:t>
            </w:r>
            <w:r w:rsidRPr="00294FDE">
              <w:rPr>
                <w:rFonts w:eastAsia="Times New Roman" w:cstheme="minorHAnsi"/>
                <w:color w:val="000000"/>
                <w:sz w:val="18"/>
                <w:szCs w:val="18"/>
                <w:lang w:val="en-GB" w:eastAsia="en-GB"/>
              </w:rPr>
              <w:t xml:space="preserve">cross-sectional design, </w:t>
            </w:r>
            <w:r>
              <w:rPr>
                <w:rFonts w:eastAsia="Times New Roman" w:cstheme="minorHAnsi"/>
                <w:color w:val="000000"/>
                <w:sz w:val="18"/>
                <w:szCs w:val="18"/>
                <w:lang w:val="en-GB" w:eastAsia="en-GB"/>
              </w:rPr>
              <w:t>cohort, case-control</w:t>
            </w:r>
          </w:p>
        </w:tc>
      </w:tr>
      <w:tr w:rsidR="0001280C" w:rsidTr="00AE0F4B">
        <w:trPr>
          <w:trHeight w:val="690"/>
        </w:trPr>
        <w:tc>
          <w:tcPr>
            <w:tcW w:w="2155" w:type="dxa"/>
            <w:tcBorders>
              <w:top w:val="single" w:sz="12" w:space="0" w:color="auto"/>
            </w:tcBorders>
          </w:tcPr>
          <w:p w:rsidR="0001280C" w:rsidRPr="00294FDE" w:rsidRDefault="0001280C" w:rsidP="00AE0F4B">
            <w:pPr>
              <w:spacing w:line="360" w:lineRule="auto"/>
              <w:rPr>
                <w:rFonts w:cstheme="minorHAnsi"/>
                <w:sz w:val="18"/>
                <w:szCs w:val="18"/>
                <w:lang w:val="en-GB"/>
              </w:rPr>
            </w:pPr>
            <w:r>
              <w:rPr>
                <w:rFonts w:cstheme="minorHAnsi"/>
                <w:sz w:val="18"/>
                <w:szCs w:val="18"/>
                <w:lang w:val="en-GB"/>
              </w:rPr>
              <w:t>Analysis</w:t>
            </w:r>
          </w:p>
        </w:tc>
        <w:tc>
          <w:tcPr>
            <w:tcW w:w="4770" w:type="dxa"/>
            <w:tcBorders>
              <w:top w:val="single" w:sz="12" w:space="0" w:color="auto"/>
            </w:tcBorders>
          </w:tcPr>
          <w:p w:rsidR="0001280C" w:rsidRPr="00294FDE" w:rsidRDefault="0001280C" w:rsidP="00AE0F4B">
            <w:pPr>
              <w:spacing w:line="360" w:lineRule="auto"/>
              <w:rPr>
                <w:rFonts w:cstheme="minorHAnsi"/>
                <w:sz w:val="18"/>
                <w:szCs w:val="18"/>
                <w:lang w:val="en-GB"/>
              </w:rPr>
            </w:pPr>
            <w:r w:rsidRPr="00294FDE">
              <w:rPr>
                <w:rFonts w:cstheme="minorHAnsi"/>
                <w:sz w:val="18"/>
                <w:szCs w:val="18"/>
                <w:lang w:val="en-GB"/>
              </w:rPr>
              <w:t xml:space="preserve">Analysis </w:t>
            </w:r>
            <w:r>
              <w:rPr>
                <w:rFonts w:cstheme="minorHAnsi"/>
                <w:sz w:val="18"/>
                <w:szCs w:val="18"/>
                <w:lang w:val="en-GB"/>
              </w:rPr>
              <w:t xml:space="preserve"> </w:t>
            </w:r>
          </w:p>
        </w:tc>
        <w:tc>
          <w:tcPr>
            <w:tcW w:w="5895" w:type="dxa"/>
            <w:tcBorders>
              <w:top w:val="single" w:sz="12" w:space="0" w:color="auto"/>
            </w:tcBorders>
          </w:tcPr>
          <w:p w:rsidR="0001280C" w:rsidRPr="00294FDE" w:rsidRDefault="0001280C" w:rsidP="00AE0F4B">
            <w:pPr>
              <w:spacing w:line="360" w:lineRule="auto"/>
              <w:rPr>
                <w:rFonts w:cstheme="minorHAnsi"/>
                <w:sz w:val="18"/>
                <w:szCs w:val="18"/>
                <w:lang w:val="en-GB"/>
              </w:rPr>
            </w:pPr>
            <w:r>
              <w:rPr>
                <w:rFonts w:cstheme="minorHAnsi"/>
                <w:sz w:val="18"/>
                <w:szCs w:val="18"/>
                <w:lang w:val="en-GB"/>
              </w:rPr>
              <w:t xml:space="preserve"> R</w:t>
            </w:r>
            <w:r w:rsidRPr="00294FDE">
              <w:rPr>
                <w:rFonts w:cstheme="minorHAnsi"/>
                <w:sz w:val="18"/>
                <w:szCs w:val="18"/>
                <w:lang w:val="en-GB"/>
              </w:rPr>
              <w:t>etrospective (post-hoc) analysis of prospective data</w:t>
            </w:r>
          </w:p>
        </w:tc>
      </w:tr>
    </w:tbl>
    <w:p w:rsidR="0001280C" w:rsidRPr="00160622" w:rsidRDefault="0001280C" w:rsidP="0001280C">
      <w:pPr>
        <w:rPr>
          <w:rFonts w:cstheme="minorHAnsi"/>
          <w:b/>
          <w:sz w:val="20"/>
          <w:szCs w:val="20"/>
          <w:lang w:val="en-GB"/>
        </w:rPr>
      </w:pPr>
      <w:r w:rsidRPr="00160622">
        <w:rPr>
          <w:rFonts w:cstheme="minorHAnsi"/>
          <w:sz w:val="20"/>
          <w:szCs w:val="20"/>
          <w:lang w:val="en-GB"/>
        </w:rPr>
        <w:t>The table shows all design domains and features (left column) that were identified from the DTA-specific labels (right column).</w:t>
      </w:r>
    </w:p>
    <w:p w:rsidR="0001280C" w:rsidRPr="00A17953" w:rsidRDefault="0001280C" w:rsidP="0001280C">
      <w:pPr>
        <w:rPr>
          <w:rFonts w:cstheme="minorHAnsi"/>
          <w:b/>
          <w:sz w:val="24"/>
          <w:szCs w:val="24"/>
          <w:lang w:val="en-GB"/>
        </w:rPr>
      </w:pPr>
      <w:r>
        <w:rPr>
          <w:rFonts w:cstheme="minorHAnsi"/>
          <w:b/>
          <w:sz w:val="24"/>
          <w:szCs w:val="24"/>
          <w:lang w:val="en-GB"/>
        </w:rPr>
        <w:br w:type="page"/>
      </w:r>
      <w:r w:rsidRPr="00D46307">
        <w:rPr>
          <w:rFonts w:cstheme="minorHAnsi"/>
          <w:b/>
          <w:sz w:val="24"/>
          <w:szCs w:val="24"/>
          <w:lang w:val="en-GB"/>
        </w:rPr>
        <w:lastRenderedPageBreak/>
        <w:t xml:space="preserve">Table </w:t>
      </w:r>
      <w:r>
        <w:rPr>
          <w:rFonts w:cstheme="minorHAnsi"/>
          <w:b/>
          <w:sz w:val="24"/>
          <w:szCs w:val="24"/>
          <w:lang w:val="en-GB"/>
        </w:rPr>
        <w:t>S4</w:t>
      </w:r>
      <w:r w:rsidRPr="001F45AC">
        <w:rPr>
          <w:rFonts w:cstheme="minorHAnsi"/>
          <w:sz w:val="24"/>
          <w:szCs w:val="24"/>
          <w:lang w:val="en-GB"/>
        </w:rPr>
        <w:t xml:space="preserve">. </w:t>
      </w:r>
      <w:r>
        <w:rPr>
          <w:rFonts w:cstheme="minorHAnsi"/>
          <w:sz w:val="24"/>
          <w:szCs w:val="24"/>
          <w:lang w:val="en-GB"/>
        </w:rPr>
        <w:t xml:space="preserve"> List of terms to avoid and preferred terminology     </w:t>
      </w:r>
    </w:p>
    <w:tbl>
      <w:tblPr>
        <w:tblStyle w:val="TableGrid"/>
        <w:tblW w:w="13252" w:type="dxa"/>
        <w:tblLook w:val="04A0" w:firstRow="1" w:lastRow="0" w:firstColumn="1" w:lastColumn="0" w:noHBand="0" w:noVBand="1"/>
      </w:tblPr>
      <w:tblGrid>
        <w:gridCol w:w="2251"/>
        <w:gridCol w:w="3234"/>
        <w:gridCol w:w="3422"/>
        <w:gridCol w:w="4345"/>
      </w:tblGrid>
      <w:tr w:rsidR="0001280C" w:rsidRPr="00B43C68" w:rsidTr="00AE0F4B">
        <w:trPr>
          <w:trHeight w:val="618"/>
        </w:trPr>
        <w:tc>
          <w:tcPr>
            <w:tcW w:w="2251" w:type="dxa"/>
            <w:tcBorders>
              <w:bottom w:val="single" w:sz="4" w:space="0" w:color="auto"/>
            </w:tcBorders>
          </w:tcPr>
          <w:p w:rsidR="0001280C" w:rsidRPr="00AF65F5" w:rsidRDefault="0001280C" w:rsidP="00AE0F4B">
            <w:pPr>
              <w:spacing w:line="276" w:lineRule="auto"/>
              <w:jc w:val="center"/>
              <w:rPr>
                <w:rFonts w:cstheme="minorHAnsi"/>
                <w:b/>
                <w:sz w:val="20"/>
                <w:szCs w:val="20"/>
                <w:lang w:val="en-GB"/>
              </w:rPr>
            </w:pPr>
            <w:r w:rsidRPr="00AF65F5">
              <w:rPr>
                <w:rFonts w:cstheme="minorHAnsi"/>
                <w:b/>
                <w:sz w:val="20"/>
                <w:szCs w:val="20"/>
                <w:lang w:val="en-GB"/>
              </w:rPr>
              <w:t>Identified design features</w:t>
            </w:r>
          </w:p>
        </w:tc>
        <w:tc>
          <w:tcPr>
            <w:tcW w:w="3234" w:type="dxa"/>
            <w:tcBorders>
              <w:bottom w:val="single" w:sz="4" w:space="0" w:color="auto"/>
            </w:tcBorders>
          </w:tcPr>
          <w:p w:rsidR="0001280C" w:rsidRPr="00F873E7" w:rsidRDefault="0001280C" w:rsidP="00AE0F4B">
            <w:pPr>
              <w:jc w:val="center"/>
              <w:rPr>
                <w:rFonts w:cstheme="minorHAnsi"/>
                <w:b/>
                <w:sz w:val="20"/>
                <w:szCs w:val="20"/>
                <w:lang w:val="en-GB"/>
              </w:rPr>
            </w:pPr>
            <w:r>
              <w:rPr>
                <w:rFonts w:cstheme="minorHAnsi"/>
                <w:b/>
                <w:sz w:val="20"/>
                <w:szCs w:val="20"/>
                <w:lang w:val="en-GB"/>
              </w:rPr>
              <w:t>Terms to avoid</w:t>
            </w:r>
          </w:p>
        </w:tc>
        <w:tc>
          <w:tcPr>
            <w:tcW w:w="3422" w:type="dxa"/>
            <w:tcBorders>
              <w:bottom w:val="single" w:sz="4" w:space="0" w:color="auto"/>
            </w:tcBorders>
          </w:tcPr>
          <w:p w:rsidR="0001280C" w:rsidRPr="00AF65F5" w:rsidRDefault="0001280C" w:rsidP="00AE0F4B">
            <w:pPr>
              <w:spacing w:line="276" w:lineRule="auto"/>
              <w:jc w:val="center"/>
              <w:rPr>
                <w:rFonts w:cstheme="minorHAnsi"/>
                <w:b/>
                <w:sz w:val="20"/>
                <w:szCs w:val="20"/>
                <w:lang w:val="en-GB"/>
              </w:rPr>
            </w:pPr>
            <w:r>
              <w:rPr>
                <w:rFonts w:cstheme="minorHAnsi"/>
                <w:b/>
                <w:sz w:val="20"/>
                <w:szCs w:val="20"/>
                <w:lang w:val="en-GB"/>
              </w:rPr>
              <w:t>Alternative, preferred terminology</w:t>
            </w:r>
            <w:r w:rsidRPr="00AF65F5">
              <w:rPr>
                <w:rFonts w:cstheme="minorHAnsi"/>
                <w:b/>
                <w:sz w:val="20"/>
                <w:szCs w:val="20"/>
                <w:lang w:val="en-GB"/>
              </w:rPr>
              <w:t>:</w:t>
            </w:r>
          </w:p>
        </w:tc>
        <w:tc>
          <w:tcPr>
            <w:tcW w:w="4345" w:type="dxa"/>
            <w:tcBorders>
              <w:bottom w:val="single" w:sz="4" w:space="0" w:color="auto"/>
            </w:tcBorders>
          </w:tcPr>
          <w:p w:rsidR="0001280C" w:rsidRPr="00AF65F5" w:rsidRDefault="0001280C" w:rsidP="00AE0F4B">
            <w:pPr>
              <w:spacing w:line="276" w:lineRule="auto"/>
              <w:jc w:val="center"/>
              <w:rPr>
                <w:rFonts w:cstheme="minorHAnsi"/>
                <w:b/>
                <w:sz w:val="20"/>
                <w:szCs w:val="20"/>
                <w:lang w:val="en-GB"/>
              </w:rPr>
            </w:pPr>
            <w:r>
              <w:rPr>
                <w:rFonts w:cstheme="minorHAnsi"/>
                <w:b/>
                <w:sz w:val="20"/>
                <w:szCs w:val="20"/>
                <w:lang w:val="en-GB"/>
              </w:rPr>
              <w:t>Clarification</w:t>
            </w:r>
          </w:p>
        </w:tc>
      </w:tr>
      <w:tr w:rsidR="0001280C" w:rsidRPr="00B43C68" w:rsidTr="00AE0F4B">
        <w:trPr>
          <w:trHeight w:val="614"/>
        </w:trPr>
        <w:tc>
          <w:tcPr>
            <w:tcW w:w="2251" w:type="dxa"/>
            <w:tcBorders>
              <w:top w:val="single" w:sz="12" w:space="0" w:color="auto"/>
            </w:tcBorders>
          </w:tcPr>
          <w:p w:rsidR="0001280C" w:rsidRPr="00AF65F5" w:rsidRDefault="0001280C" w:rsidP="00AE0F4B">
            <w:pPr>
              <w:spacing w:line="276" w:lineRule="auto"/>
              <w:rPr>
                <w:rFonts w:cstheme="minorHAnsi"/>
                <w:sz w:val="20"/>
                <w:szCs w:val="20"/>
                <w:lang w:val="en-GB"/>
              </w:rPr>
            </w:pPr>
            <w:r w:rsidRPr="00AF65F5">
              <w:rPr>
                <w:rFonts w:cstheme="minorHAnsi"/>
                <w:sz w:val="20"/>
                <w:szCs w:val="20"/>
                <w:lang w:val="en-GB"/>
              </w:rPr>
              <w:t>Number of included groups</w:t>
            </w:r>
          </w:p>
          <w:p w:rsidR="0001280C" w:rsidRPr="00AF65F5" w:rsidRDefault="0001280C" w:rsidP="00AE0F4B">
            <w:pPr>
              <w:spacing w:line="276" w:lineRule="auto"/>
              <w:rPr>
                <w:rFonts w:eastAsia="Times New Roman" w:cstheme="minorHAnsi"/>
                <w:color w:val="000000"/>
                <w:sz w:val="20"/>
                <w:szCs w:val="20"/>
                <w:lang w:val="en-GB" w:eastAsia="en-GB"/>
              </w:rPr>
            </w:pPr>
          </w:p>
        </w:tc>
        <w:tc>
          <w:tcPr>
            <w:tcW w:w="3234" w:type="dxa"/>
            <w:tcBorders>
              <w:top w:val="single" w:sz="12" w:space="0" w:color="auto"/>
            </w:tcBorders>
          </w:tcPr>
          <w:p w:rsidR="0001280C" w:rsidRPr="00F873E7" w:rsidRDefault="0001280C" w:rsidP="00AE0F4B">
            <w:pPr>
              <w:rPr>
                <w:rFonts w:cstheme="minorHAnsi"/>
                <w:sz w:val="20"/>
                <w:szCs w:val="20"/>
                <w:lang w:val="en-GB"/>
              </w:rPr>
            </w:pPr>
            <w:r>
              <w:rPr>
                <w:rFonts w:cstheme="minorHAnsi"/>
                <w:sz w:val="20"/>
                <w:szCs w:val="20"/>
                <w:lang w:val="en-GB"/>
              </w:rPr>
              <w:t>Cohort study</w:t>
            </w:r>
            <w:r>
              <w:rPr>
                <w:rFonts w:cstheme="minorHAnsi"/>
                <w:sz w:val="20"/>
                <w:szCs w:val="20"/>
                <w:lang w:val="en-GB"/>
              </w:rPr>
              <w:br/>
              <w:t>Case-control study</w:t>
            </w:r>
          </w:p>
        </w:tc>
        <w:tc>
          <w:tcPr>
            <w:tcW w:w="3422" w:type="dxa"/>
            <w:tcBorders>
              <w:top w:val="single" w:sz="12" w:space="0" w:color="auto"/>
            </w:tcBorders>
          </w:tcPr>
          <w:p w:rsidR="0001280C" w:rsidRPr="00AF65F5" w:rsidRDefault="0001280C" w:rsidP="00AE0F4B">
            <w:pPr>
              <w:spacing w:line="276" w:lineRule="auto"/>
              <w:rPr>
                <w:rFonts w:cstheme="minorHAnsi"/>
                <w:sz w:val="20"/>
                <w:szCs w:val="20"/>
                <w:lang w:val="en-GB"/>
              </w:rPr>
            </w:pPr>
            <w:r w:rsidRPr="00AF65F5">
              <w:rPr>
                <w:rFonts w:cstheme="minorHAnsi"/>
                <w:sz w:val="20"/>
                <w:szCs w:val="20"/>
                <w:lang w:val="en-GB"/>
              </w:rPr>
              <w:t xml:space="preserve">Single </w:t>
            </w:r>
            <w:r>
              <w:rPr>
                <w:rFonts w:cstheme="minorHAnsi"/>
                <w:sz w:val="20"/>
                <w:szCs w:val="20"/>
                <w:lang w:val="en-GB"/>
              </w:rPr>
              <w:t xml:space="preserve">group </w:t>
            </w:r>
            <w:r>
              <w:rPr>
                <w:rFonts w:cstheme="minorHAnsi"/>
                <w:sz w:val="20"/>
                <w:szCs w:val="20"/>
                <w:lang w:val="en-GB"/>
              </w:rPr>
              <w:br/>
              <w:t xml:space="preserve">Two groups/gates </w:t>
            </w:r>
            <w:r>
              <w:rPr>
                <w:rFonts w:cstheme="minorHAnsi"/>
                <w:sz w:val="20"/>
                <w:szCs w:val="20"/>
                <w:lang w:val="en-GB"/>
              </w:rPr>
              <w:br/>
              <w:t>M</w:t>
            </w:r>
            <w:r w:rsidRPr="00AF65F5">
              <w:rPr>
                <w:rFonts w:cstheme="minorHAnsi"/>
                <w:sz w:val="20"/>
                <w:szCs w:val="20"/>
                <w:lang w:val="en-GB"/>
              </w:rPr>
              <w:t>ultiple group</w:t>
            </w:r>
            <w:r>
              <w:rPr>
                <w:rFonts w:cstheme="minorHAnsi"/>
                <w:sz w:val="20"/>
                <w:szCs w:val="20"/>
                <w:lang w:val="en-GB"/>
              </w:rPr>
              <w:t>/gates</w:t>
            </w:r>
          </w:p>
        </w:tc>
        <w:tc>
          <w:tcPr>
            <w:tcW w:w="4345" w:type="dxa"/>
            <w:tcBorders>
              <w:top w:val="single" w:sz="12" w:space="0" w:color="auto"/>
            </w:tcBorders>
          </w:tcPr>
          <w:p w:rsidR="0001280C" w:rsidRDefault="0001280C" w:rsidP="00AE0F4B">
            <w:pPr>
              <w:spacing w:line="276" w:lineRule="auto"/>
              <w:rPr>
                <w:rFonts w:cstheme="minorHAnsi"/>
                <w:sz w:val="20"/>
                <w:szCs w:val="20"/>
                <w:lang w:val="en-GB"/>
              </w:rPr>
            </w:pPr>
            <w:r>
              <w:rPr>
                <w:rFonts w:cstheme="minorHAnsi"/>
                <w:sz w:val="20"/>
                <w:szCs w:val="20"/>
                <w:lang w:val="en-GB"/>
              </w:rPr>
              <w:t xml:space="preserve">Single group: included a single group with a single set of eligibility criteria </w:t>
            </w:r>
          </w:p>
          <w:p w:rsidR="0001280C" w:rsidRPr="00AF65F5" w:rsidRDefault="0001280C" w:rsidP="00AE0F4B">
            <w:pPr>
              <w:spacing w:line="276" w:lineRule="auto"/>
              <w:rPr>
                <w:rFonts w:cstheme="minorHAnsi"/>
                <w:sz w:val="20"/>
                <w:szCs w:val="20"/>
                <w:lang w:val="en-GB"/>
              </w:rPr>
            </w:pPr>
            <w:r>
              <w:rPr>
                <w:rFonts w:cstheme="minorHAnsi"/>
                <w:sz w:val="20"/>
                <w:szCs w:val="20"/>
                <w:lang w:val="en-GB"/>
              </w:rPr>
              <w:t>Two groups: included two with two, different sets of eligibility criteria</w:t>
            </w:r>
            <w:r w:rsidRPr="006223B3">
              <w:rPr>
                <w:rFonts w:cstheme="minorHAnsi"/>
                <w:sz w:val="20"/>
                <w:szCs w:val="20"/>
                <w:lang w:val="en-GB"/>
              </w:rPr>
              <w:t xml:space="preserve"> </w:t>
            </w:r>
            <w:r>
              <w:rPr>
                <w:rFonts w:cstheme="minorHAnsi"/>
                <w:sz w:val="20"/>
                <w:szCs w:val="20"/>
                <w:lang w:val="en-GB"/>
              </w:rPr>
              <w:fldChar w:fldCharType="begin" w:fldLock="1"/>
            </w:r>
            <w:r>
              <w:rPr>
                <w:rFonts w:cstheme="minorHAnsi"/>
                <w:sz w:val="20"/>
                <w:szCs w:val="20"/>
                <w:lang w:val="en-GB"/>
              </w:rPr>
              <w:instrText>ADDIN CSL_CITATION {"citationItems":[{"id":"ITEM-1","itemData":{"DOI":"10.1373/clinchem.2005.048595","ISSN":"0009-9147","PMID":"15961549","abstract":"BACKGROUND In some diagnostic accuracy studies, the test results of a series of patients with an established diagnosis are compared with those of a control group. Such case-control designs are intuitively appealing, but they have also been criticized for leading to inflated estimates of accuracy. METHODS We discuss similarities and differences between diagnostic and etiologic case-control studies, as well as the mechanisms that can lead to variation in estimates of diagnostic accuracy in studies with separate sampling schemes (\"gates\") for diseased (cases) and nondiseased individuals (controls). RESULTS Diagnostic accuracy studies are cross-sectional and descriptive in nature. Etiologic case-control studies aim to quantify the effect of potential causal exposures on disease occurrence, which inherently involves a time window between exposure and disease occurrence. Researchers and readers should be aware of spectrum effects in diagnostic case-control studies as a result of the restricted sampling of cases and/or controls, which can lead to changes in estimates of diagnostic accuracy. These spectrum effects may be advantageous in the early investigation of a new diagnostic test, but for an overall evaluation of the clinical performance of a test, case-control studies should closely mimic cross-sectional diagnostic studies. CONCLUSIONS As the accuracy of a test is likely to vary across subgroups of patients, researchers and clinicians might carefully consider the potential for spectrum effects in all designs and analyses, particularly in diagnostic accuracy studies with differential sampling schemes for diseased (cases) and nondiseased individuals (controls).","author":[{"dropping-particle":"","family":"Rutjes","given":"Anne W S","non-dropping-particle":"","parse-names":false,"suffix":""},{"dropping-particle":"","family":"Reitsma","given":"Johannes B","non-dropping-particle":"","parse-names":false,"suffix":""},{"dropping-particle":"","family":"Vandenbroucke","given":"Jan P","non-dropping-particle":"","parse-names":false,"suffix":""},{"dropping-particle":"","family":"Glas","given":"Afina S","non-dropping-particle":"","parse-names":false,"suffix":""},{"dropping-particle":"","family":"Bossuyt","given":"Patrick M M","non-dropping-particle":"","parse-names":false,"suffix":""},{"dropping-particle":"","family":"Brux","given":"B","non-dropping-particle":"","parse-names":false,"suffix":""},{"dropping-particle":"","family":"Schürenkämper","given":"P","non-dropping-particle":"","parse-names":false,"suffix":""},{"dropping-particle":"","family":"Loening","given":"S A","non-dropping-particle":"","parse-names":false,"suffix":""}],"container-title":"Clinical chemistry","id":"ITEM-1","issue":"8","issued":{"date-parts":[["2005","8","1"]]},"page":"1335-41","publisher":"Clinical Chemistry","title":"Case-control and two-gate designs in diagnostic accuracy studies.","type":"article-journal","volume":"51"},"uris":["http://www.mendeley.com/documents/?uuid=7246c058-1d4c-3eb9-b4cc-fe0e91aabd8f"]}],"mendeley":{"formattedCitation":"(11)","plainTextFormattedCitation":"(11)","previouslyFormattedCitation":"[11]"},"properties":{"noteIndex":0},"schema":"https://github.com/citation-style-language/schema/raw/master/csl-citation.json"}</w:instrText>
            </w:r>
            <w:r>
              <w:rPr>
                <w:rFonts w:cstheme="minorHAnsi"/>
                <w:sz w:val="20"/>
                <w:szCs w:val="20"/>
                <w:lang w:val="en-GB"/>
              </w:rPr>
              <w:fldChar w:fldCharType="separate"/>
            </w:r>
            <w:r w:rsidRPr="0081070A">
              <w:rPr>
                <w:rFonts w:cstheme="minorHAnsi"/>
                <w:noProof/>
                <w:sz w:val="20"/>
                <w:szCs w:val="20"/>
                <w:lang w:val="en-GB"/>
              </w:rPr>
              <w:t>(11)</w:t>
            </w:r>
            <w:r>
              <w:rPr>
                <w:rFonts w:cstheme="minorHAnsi"/>
                <w:sz w:val="20"/>
                <w:szCs w:val="20"/>
                <w:lang w:val="en-GB"/>
              </w:rPr>
              <w:fldChar w:fldCharType="end"/>
            </w:r>
            <w:r w:rsidRPr="006223B3">
              <w:rPr>
                <w:rFonts w:cstheme="minorHAnsi"/>
                <w:sz w:val="20"/>
                <w:szCs w:val="20"/>
                <w:lang w:val="en-GB"/>
              </w:rPr>
              <w:t xml:space="preserve"> </w:t>
            </w:r>
          </w:p>
        </w:tc>
      </w:tr>
      <w:tr w:rsidR="00F57881" w:rsidRPr="00B43C68" w:rsidTr="00AE0F4B">
        <w:trPr>
          <w:trHeight w:val="560"/>
        </w:trPr>
        <w:tc>
          <w:tcPr>
            <w:tcW w:w="2251" w:type="dxa"/>
            <w:tcBorders>
              <w:bottom w:val="single" w:sz="4" w:space="0" w:color="auto"/>
            </w:tcBorders>
          </w:tcPr>
          <w:p w:rsidR="00F57881" w:rsidRPr="00AF65F5" w:rsidRDefault="00F57881" w:rsidP="00F57881">
            <w:pPr>
              <w:spacing w:line="276" w:lineRule="auto"/>
              <w:rPr>
                <w:rFonts w:cstheme="minorHAnsi"/>
                <w:sz w:val="20"/>
                <w:szCs w:val="20"/>
                <w:lang w:val="en-GB"/>
              </w:rPr>
            </w:pPr>
            <w:r w:rsidRPr="00AF65F5">
              <w:rPr>
                <w:rFonts w:cstheme="minorHAnsi"/>
                <w:sz w:val="20"/>
                <w:szCs w:val="20"/>
                <w:lang w:val="en-GB"/>
              </w:rPr>
              <w:t xml:space="preserve">Sampling of participant  </w:t>
            </w:r>
          </w:p>
        </w:tc>
        <w:tc>
          <w:tcPr>
            <w:tcW w:w="3234" w:type="dxa"/>
            <w:tcBorders>
              <w:bottom w:val="single" w:sz="4" w:space="0" w:color="auto"/>
            </w:tcBorders>
          </w:tcPr>
          <w:p w:rsidR="00F57881" w:rsidRPr="0001280C" w:rsidRDefault="00F57881" w:rsidP="00F57881">
            <w:pPr>
              <w:rPr>
                <w:rFonts w:cstheme="minorHAnsi"/>
                <w:sz w:val="20"/>
                <w:szCs w:val="20"/>
                <w:lang w:val="en-US"/>
              </w:rPr>
            </w:pPr>
            <w:r>
              <w:rPr>
                <w:rFonts w:cstheme="minorHAnsi"/>
                <w:sz w:val="20"/>
                <w:szCs w:val="20"/>
                <w:lang w:val="en-GB"/>
              </w:rPr>
              <w:t>Cohort study</w:t>
            </w:r>
          </w:p>
        </w:tc>
        <w:tc>
          <w:tcPr>
            <w:tcW w:w="3422" w:type="dxa"/>
            <w:tcBorders>
              <w:bottom w:val="single" w:sz="4" w:space="0" w:color="auto"/>
            </w:tcBorders>
          </w:tcPr>
          <w:p w:rsidR="00F57881" w:rsidRPr="0001280C" w:rsidRDefault="00F57881" w:rsidP="00F57881">
            <w:pPr>
              <w:spacing w:line="276" w:lineRule="auto"/>
              <w:rPr>
                <w:rFonts w:cstheme="minorHAnsi"/>
                <w:sz w:val="20"/>
                <w:szCs w:val="20"/>
                <w:lang w:val="en-US"/>
              </w:rPr>
            </w:pPr>
            <w:r w:rsidRPr="0001280C">
              <w:rPr>
                <w:rFonts w:cstheme="minorHAnsi"/>
                <w:sz w:val="20"/>
                <w:szCs w:val="20"/>
                <w:lang w:val="en-US"/>
              </w:rPr>
              <w:t>Consecutive series</w:t>
            </w:r>
            <w:r w:rsidRPr="0001280C">
              <w:rPr>
                <w:rFonts w:cstheme="minorHAnsi"/>
                <w:sz w:val="20"/>
                <w:szCs w:val="20"/>
                <w:lang w:val="en-US"/>
              </w:rPr>
              <w:br/>
              <w:t>Random subset</w:t>
            </w:r>
            <w:r w:rsidRPr="0001280C">
              <w:rPr>
                <w:rFonts w:cstheme="minorHAnsi"/>
                <w:sz w:val="20"/>
                <w:szCs w:val="20"/>
                <w:lang w:val="en-US"/>
              </w:rPr>
              <w:br/>
              <w:t>Convenience series</w:t>
            </w:r>
          </w:p>
        </w:tc>
        <w:tc>
          <w:tcPr>
            <w:tcW w:w="4345" w:type="dxa"/>
            <w:tcBorders>
              <w:bottom w:val="single" w:sz="4" w:space="0" w:color="auto"/>
            </w:tcBorders>
          </w:tcPr>
          <w:p w:rsidR="00F57881" w:rsidRPr="0001280C" w:rsidRDefault="00F57881" w:rsidP="00F57881">
            <w:pPr>
              <w:spacing w:line="276" w:lineRule="auto"/>
              <w:rPr>
                <w:rFonts w:cstheme="minorHAnsi"/>
                <w:sz w:val="20"/>
                <w:szCs w:val="20"/>
                <w:lang w:val="en-US"/>
              </w:rPr>
            </w:pPr>
          </w:p>
        </w:tc>
      </w:tr>
      <w:tr w:rsidR="00F57881" w:rsidRPr="00B43C68" w:rsidTr="007967F0">
        <w:trPr>
          <w:trHeight w:val="560"/>
        </w:trPr>
        <w:tc>
          <w:tcPr>
            <w:tcW w:w="2251" w:type="dxa"/>
          </w:tcPr>
          <w:p w:rsidR="00F57881" w:rsidRPr="00AF65F5" w:rsidRDefault="00F57881" w:rsidP="00F57881">
            <w:pPr>
              <w:spacing w:line="276" w:lineRule="auto"/>
              <w:rPr>
                <w:rFonts w:cstheme="minorHAnsi"/>
                <w:sz w:val="20"/>
                <w:szCs w:val="20"/>
                <w:lang w:val="en-GB"/>
              </w:rPr>
            </w:pPr>
            <w:r>
              <w:rPr>
                <w:rFonts w:cstheme="minorHAnsi"/>
                <w:sz w:val="20"/>
                <w:szCs w:val="20"/>
                <w:lang w:val="en-GB"/>
              </w:rPr>
              <w:t>D</w:t>
            </w:r>
            <w:r w:rsidRPr="00AF65F5">
              <w:rPr>
                <w:rFonts w:cstheme="minorHAnsi"/>
                <w:sz w:val="20"/>
                <w:szCs w:val="20"/>
                <w:lang w:val="en-GB"/>
              </w:rPr>
              <w:t xml:space="preserve">ata collection   </w:t>
            </w:r>
          </w:p>
        </w:tc>
        <w:tc>
          <w:tcPr>
            <w:tcW w:w="3234" w:type="dxa"/>
          </w:tcPr>
          <w:p w:rsidR="00F57881" w:rsidRPr="00F873E7" w:rsidDel="00C93A91" w:rsidRDefault="00F57881" w:rsidP="00F57881">
            <w:pPr>
              <w:rPr>
                <w:rFonts w:cstheme="minorHAnsi"/>
                <w:sz w:val="20"/>
                <w:szCs w:val="20"/>
                <w:lang w:val="en-GB"/>
              </w:rPr>
            </w:pPr>
            <w:r>
              <w:rPr>
                <w:rFonts w:cstheme="minorHAnsi"/>
                <w:sz w:val="20"/>
                <w:szCs w:val="20"/>
                <w:lang w:val="en-GB"/>
              </w:rPr>
              <w:t>Prospective</w:t>
            </w:r>
            <w:r>
              <w:rPr>
                <w:rFonts w:cstheme="minorHAnsi"/>
                <w:sz w:val="20"/>
                <w:szCs w:val="20"/>
                <w:lang w:val="en-GB"/>
              </w:rPr>
              <w:br/>
              <w:t xml:space="preserve">Retrospective </w:t>
            </w:r>
          </w:p>
        </w:tc>
        <w:tc>
          <w:tcPr>
            <w:tcW w:w="3422" w:type="dxa"/>
          </w:tcPr>
          <w:p w:rsidR="00F57881" w:rsidRDefault="00F57881" w:rsidP="00F57881">
            <w:pPr>
              <w:spacing w:line="276" w:lineRule="auto"/>
              <w:rPr>
                <w:rFonts w:cstheme="minorHAnsi"/>
                <w:sz w:val="20"/>
                <w:szCs w:val="20"/>
                <w:lang w:val="en-GB"/>
              </w:rPr>
            </w:pPr>
            <w:r>
              <w:rPr>
                <w:rFonts w:cstheme="minorHAnsi"/>
                <w:sz w:val="20"/>
                <w:szCs w:val="20"/>
                <w:lang w:val="en-GB"/>
              </w:rPr>
              <w:t>P</w:t>
            </w:r>
            <w:r w:rsidRPr="00AF65F5">
              <w:rPr>
                <w:rFonts w:cstheme="minorHAnsi"/>
                <w:sz w:val="20"/>
                <w:szCs w:val="20"/>
                <w:lang w:val="en-GB"/>
              </w:rPr>
              <w:t>rotocol</w:t>
            </w:r>
            <w:r>
              <w:rPr>
                <w:rFonts w:cstheme="minorHAnsi"/>
                <w:sz w:val="20"/>
                <w:szCs w:val="20"/>
                <w:lang w:val="en-GB"/>
              </w:rPr>
              <w:t>-</w:t>
            </w:r>
            <w:r w:rsidRPr="00AF65F5">
              <w:rPr>
                <w:rFonts w:cstheme="minorHAnsi"/>
                <w:sz w:val="20"/>
                <w:szCs w:val="20"/>
                <w:lang w:val="en-GB"/>
              </w:rPr>
              <w:t xml:space="preserve">driven </w:t>
            </w:r>
            <w:r>
              <w:rPr>
                <w:rFonts w:cstheme="minorHAnsi"/>
                <w:sz w:val="20"/>
                <w:szCs w:val="20"/>
                <w:lang w:val="en-GB"/>
              </w:rPr>
              <w:t>data collection</w:t>
            </w:r>
          </w:p>
          <w:p w:rsidR="00F57881" w:rsidRPr="00AF65F5" w:rsidRDefault="00F57881" w:rsidP="00F57881">
            <w:pPr>
              <w:spacing w:line="276" w:lineRule="auto"/>
              <w:rPr>
                <w:rFonts w:cstheme="minorHAnsi"/>
                <w:sz w:val="20"/>
                <w:szCs w:val="20"/>
                <w:lang w:val="en-GB"/>
              </w:rPr>
            </w:pPr>
            <w:r>
              <w:rPr>
                <w:rFonts w:cstheme="minorHAnsi"/>
                <w:sz w:val="20"/>
                <w:szCs w:val="20"/>
                <w:lang w:val="en-GB"/>
              </w:rPr>
              <w:t xml:space="preserve">Routine data collection </w:t>
            </w:r>
          </w:p>
        </w:tc>
        <w:tc>
          <w:tcPr>
            <w:tcW w:w="4345" w:type="dxa"/>
          </w:tcPr>
          <w:p w:rsidR="00F57881" w:rsidRDefault="00F57881" w:rsidP="00F57881">
            <w:pPr>
              <w:spacing w:line="276" w:lineRule="auto"/>
              <w:rPr>
                <w:rFonts w:cstheme="minorHAnsi"/>
                <w:sz w:val="20"/>
                <w:szCs w:val="20"/>
                <w:lang w:val="en-GB"/>
              </w:rPr>
            </w:pPr>
            <w:r>
              <w:rPr>
                <w:rFonts w:cstheme="minorHAnsi"/>
                <w:sz w:val="20"/>
                <w:szCs w:val="20"/>
                <w:lang w:val="en-GB"/>
              </w:rPr>
              <w:t>Protocol-specified: data</w:t>
            </w:r>
            <w:r w:rsidRPr="00AF65F5">
              <w:rPr>
                <w:rFonts w:cstheme="minorHAnsi"/>
                <w:sz w:val="20"/>
                <w:szCs w:val="20"/>
                <w:lang w:val="en-GB"/>
              </w:rPr>
              <w:t xml:space="preserve"> </w:t>
            </w:r>
            <w:r>
              <w:rPr>
                <w:rFonts w:cstheme="minorHAnsi"/>
                <w:sz w:val="20"/>
                <w:szCs w:val="20"/>
                <w:lang w:val="en-GB"/>
              </w:rPr>
              <w:t>collection was</w:t>
            </w:r>
            <w:r w:rsidRPr="00AF65F5">
              <w:rPr>
                <w:rFonts w:cstheme="minorHAnsi"/>
                <w:sz w:val="20"/>
                <w:szCs w:val="20"/>
                <w:lang w:val="en-GB"/>
              </w:rPr>
              <w:t xml:space="preserve"> pre</w:t>
            </w:r>
            <w:r w:rsidR="009264D6">
              <w:rPr>
                <w:rFonts w:cstheme="minorHAnsi"/>
                <w:sz w:val="20"/>
                <w:szCs w:val="20"/>
                <w:lang w:val="en-GB"/>
              </w:rPr>
              <w:t>-</w:t>
            </w:r>
            <w:r w:rsidRPr="00AF65F5">
              <w:rPr>
                <w:rFonts w:cstheme="minorHAnsi"/>
                <w:sz w:val="20"/>
                <w:szCs w:val="20"/>
                <w:lang w:val="en-GB"/>
              </w:rPr>
              <w:t xml:space="preserve">specified in </w:t>
            </w:r>
            <w:r>
              <w:rPr>
                <w:rFonts w:cstheme="minorHAnsi"/>
                <w:sz w:val="20"/>
                <w:szCs w:val="20"/>
                <w:lang w:val="en-GB"/>
              </w:rPr>
              <w:t xml:space="preserve">a </w:t>
            </w:r>
            <w:r w:rsidRPr="00AF65F5">
              <w:rPr>
                <w:rFonts w:cstheme="minorHAnsi"/>
                <w:sz w:val="20"/>
                <w:szCs w:val="20"/>
                <w:lang w:val="en-GB"/>
              </w:rPr>
              <w:t xml:space="preserve">protocol </w:t>
            </w:r>
          </w:p>
          <w:p w:rsidR="00F57881" w:rsidRPr="00AF65F5" w:rsidRDefault="00F57881" w:rsidP="00F57881">
            <w:pPr>
              <w:spacing w:line="276" w:lineRule="auto"/>
              <w:rPr>
                <w:rFonts w:cstheme="minorHAnsi"/>
                <w:sz w:val="20"/>
                <w:szCs w:val="20"/>
                <w:lang w:val="en-GB"/>
              </w:rPr>
            </w:pPr>
            <w:r>
              <w:rPr>
                <w:rFonts w:cstheme="minorHAnsi"/>
                <w:sz w:val="20"/>
                <w:szCs w:val="20"/>
                <w:lang w:val="en-GB"/>
              </w:rPr>
              <w:t xml:space="preserve">Routine data collection: data were collected from (electronic) health records  </w:t>
            </w:r>
          </w:p>
        </w:tc>
      </w:tr>
      <w:tr w:rsidR="007967F0" w:rsidRPr="00B43C68" w:rsidTr="00AE0F4B">
        <w:trPr>
          <w:trHeight w:val="560"/>
        </w:trPr>
        <w:tc>
          <w:tcPr>
            <w:tcW w:w="2251" w:type="dxa"/>
            <w:tcBorders>
              <w:bottom w:val="single" w:sz="4" w:space="0" w:color="auto"/>
            </w:tcBorders>
          </w:tcPr>
          <w:p w:rsidR="007967F0" w:rsidRPr="00AF65F5" w:rsidRDefault="007967F0" w:rsidP="007967F0">
            <w:pPr>
              <w:spacing w:line="276" w:lineRule="auto"/>
              <w:rPr>
                <w:rFonts w:eastAsia="Times New Roman" w:cstheme="minorHAnsi"/>
                <w:color w:val="000000"/>
                <w:sz w:val="20"/>
                <w:szCs w:val="20"/>
                <w:lang w:val="en-GB" w:eastAsia="en-GB"/>
              </w:rPr>
            </w:pPr>
            <w:r w:rsidRPr="00AF65F5">
              <w:rPr>
                <w:rFonts w:eastAsia="Times New Roman" w:cstheme="minorHAnsi"/>
                <w:color w:val="000000"/>
                <w:sz w:val="20"/>
                <w:szCs w:val="20"/>
                <w:lang w:val="en-GB" w:eastAsia="en-GB"/>
              </w:rPr>
              <w:t>Number of evaluated index tests</w:t>
            </w:r>
          </w:p>
        </w:tc>
        <w:tc>
          <w:tcPr>
            <w:tcW w:w="3234" w:type="dxa"/>
            <w:tcBorders>
              <w:bottom w:val="single" w:sz="4" w:space="0" w:color="auto"/>
            </w:tcBorders>
          </w:tcPr>
          <w:p w:rsidR="007967F0" w:rsidRPr="00F0571F" w:rsidRDefault="007967F0" w:rsidP="007967F0">
            <w:pPr>
              <w:rPr>
                <w:rFonts w:eastAsia="Times New Roman" w:cstheme="minorHAnsi"/>
                <w:color w:val="000000"/>
                <w:sz w:val="20"/>
                <w:szCs w:val="20"/>
                <w:lang w:val="en-GB" w:eastAsia="en-GB"/>
              </w:rPr>
            </w:pPr>
            <w:r>
              <w:rPr>
                <w:rFonts w:eastAsia="Times New Roman" w:cstheme="minorHAnsi"/>
                <w:color w:val="000000"/>
                <w:sz w:val="20"/>
                <w:szCs w:val="20"/>
                <w:lang w:val="en-GB" w:eastAsia="en-GB"/>
              </w:rPr>
              <w:t>“C</w:t>
            </w:r>
            <w:r w:rsidRPr="00F0571F">
              <w:rPr>
                <w:rFonts w:eastAsia="Times New Roman" w:cstheme="minorHAnsi"/>
                <w:color w:val="000000"/>
                <w:sz w:val="20"/>
                <w:szCs w:val="20"/>
                <w:lang w:val="en-GB" w:eastAsia="en-GB"/>
              </w:rPr>
              <w:t>ompara</w:t>
            </w:r>
            <w:r>
              <w:rPr>
                <w:rFonts w:eastAsia="Times New Roman" w:cstheme="minorHAnsi"/>
                <w:color w:val="000000"/>
                <w:sz w:val="20"/>
                <w:szCs w:val="20"/>
                <w:lang w:val="en-GB" w:eastAsia="en-GB"/>
              </w:rPr>
              <w:t xml:space="preserve">tor” when referring to </w:t>
            </w:r>
            <w:r>
              <w:rPr>
                <w:rFonts w:eastAsia="Times New Roman" w:cstheme="minorHAnsi"/>
                <w:color w:val="000000"/>
                <w:sz w:val="20"/>
                <w:szCs w:val="20"/>
                <w:lang w:val="en-GB" w:eastAsia="en-GB"/>
              </w:rPr>
              <w:br/>
              <w:t>the reference standard</w:t>
            </w:r>
          </w:p>
        </w:tc>
        <w:tc>
          <w:tcPr>
            <w:tcW w:w="3422" w:type="dxa"/>
            <w:tcBorders>
              <w:bottom w:val="single" w:sz="4" w:space="0" w:color="auto"/>
            </w:tcBorders>
          </w:tcPr>
          <w:p w:rsidR="007967F0" w:rsidRPr="00AF65F5" w:rsidRDefault="007967F0" w:rsidP="007967F0">
            <w:pPr>
              <w:spacing w:line="276" w:lineRule="auto"/>
              <w:rPr>
                <w:rFonts w:eastAsia="Times New Roman" w:cstheme="minorHAnsi"/>
                <w:color w:val="000000"/>
                <w:sz w:val="20"/>
                <w:szCs w:val="20"/>
                <w:lang w:val="en-GB" w:eastAsia="en-GB"/>
              </w:rPr>
            </w:pPr>
            <w:r w:rsidRPr="00AF65F5">
              <w:rPr>
                <w:rFonts w:eastAsia="Times New Roman" w:cstheme="minorHAnsi"/>
                <w:color w:val="000000"/>
                <w:sz w:val="20"/>
                <w:szCs w:val="20"/>
                <w:lang w:val="en-GB" w:eastAsia="en-GB"/>
              </w:rPr>
              <w:t>Single</w:t>
            </w:r>
            <w:r>
              <w:rPr>
                <w:rFonts w:eastAsia="Times New Roman" w:cstheme="minorHAnsi"/>
                <w:color w:val="000000"/>
                <w:sz w:val="20"/>
                <w:szCs w:val="20"/>
                <w:lang w:val="en-GB" w:eastAsia="en-GB"/>
              </w:rPr>
              <w:t xml:space="preserve"> index test </w:t>
            </w:r>
            <w:r>
              <w:rPr>
                <w:rFonts w:eastAsia="Times New Roman" w:cstheme="minorHAnsi"/>
                <w:color w:val="000000"/>
                <w:sz w:val="20"/>
                <w:szCs w:val="20"/>
                <w:lang w:val="en-GB" w:eastAsia="en-GB"/>
              </w:rPr>
              <w:br/>
              <w:t xml:space="preserve">Multiple index tests </w:t>
            </w:r>
            <w:r>
              <w:rPr>
                <w:rFonts w:eastAsia="Times New Roman" w:cstheme="minorHAnsi"/>
                <w:color w:val="000000"/>
                <w:sz w:val="20"/>
                <w:szCs w:val="20"/>
                <w:lang w:val="en-GB" w:eastAsia="en-GB"/>
              </w:rPr>
              <w:br/>
              <w:t>C</w:t>
            </w:r>
            <w:r w:rsidRPr="00AF65F5">
              <w:rPr>
                <w:rFonts w:eastAsia="Times New Roman" w:cstheme="minorHAnsi"/>
                <w:color w:val="000000"/>
                <w:sz w:val="20"/>
                <w:szCs w:val="20"/>
                <w:lang w:val="en-GB" w:eastAsia="en-GB"/>
              </w:rPr>
              <w:t xml:space="preserve">omparative </w:t>
            </w:r>
            <w:r>
              <w:rPr>
                <w:rFonts w:eastAsia="Times New Roman" w:cstheme="minorHAnsi"/>
                <w:color w:val="000000"/>
                <w:sz w:val="20"/>
                <w:szCs w:val="20"/>
                <w:lang w:val="en-GB" w:eastAsia="en-GB"/>
              </w:rPr>
              <w:t xml:space="preserve">accuracy </w:t>
            </w:r>
            <w:r w:rsidRPr="00AF65F5">
              <w:rPr>
                <w:rFonts w:eastAsia="Times New Roman" w:cstheme="minorHAnsi"/>
                <w:color w:val="000000"/>
                <w:sz w:val="20"/>
                <w:szCs w:val="20"/>
                <w:lang w:val="en-GB" w:eastAsia="en-GB"/>
              </w:rPr>
              <w:t>stu</w:t>
            </w:r>
            <w:r>
              <w:rPr>
                <w:rFonts w:eastAsia="Times New Roman" w:cstheme="minorHAnsi"/>
                <w:color w:val="000000"/>
                <w:sz w:val="20"/>
                <w:szCs w:val="20"/>
                <w:lang w:val="en-GB" w:eastAsia="en-GB"/>
              </w:rPr>
              <w:t>dy</w:t>
            </w:r>
          </w:p>
        </w:tc>
        <w:tc>
          <w:tcPr>
            <w:tcW w:w="4345" w:type="dxa"/>
            <w:tcBorders>
              <w:bottom w:val="single" w:sz="4" w:space="0" w:color="auto"/>
            </w:tcBorders>
          </w:tcPr>
          <w:p w:rsidR="007967F0" w:rsidRPr="00165973" w:rsidRDefault="007967F0" w:rsidP="007967F0">
            <w:pPr>
              <w:spacing w:line="276" w:lineRule="auto"/>
              <w:rPr>
                <w:rFonts w:eastAsia="Times New Roman" w:cstheme="minorHAnsi"/>
                <w:color w:val="000000"/>
                <w:sz w:val="20"/>
                <w:szCs w:val="20"/>
                <w:lang w:val="en-GB" w:eastAsia="en-GB"/>
              </w:rPr>
            </w:pPr>
            <w:r>
              <w:rPr>
                <w:rFonts w:eastAsia="Times New Roman" w:cstheme="minorHAnsi"/>
                <w:color w:val="000000"/>
                <w:sz w:val="20"/>
                <w:szCs w:val="20"/>
                <w:lang w:val="en-GB" w:eastAsia="en-GB"/>
              </w:rPr>
              <w:t>Comparative accuracy should only be used when two or more index tests are evaluated against the same reference standard</w:t>
            </w:r>
          </w:p>
        </w:tc>
      </w:tr>
    </w:tbl>
    <w:p w:rsidR="0001280C" w:rsidRDefault="0001280C" w:rsidP="0001280C">
      <w:pPr>
        <w:rPr>
          <w:rFonts w:cstheme="minorHAnsi"/>
          <w:sz w:val="20"/>
          <w:szCs w:val="20"/>
          <w:lang w:val="en-GB"/>
        </w:rPr>
      </w:pPr>
      <w:r>
        <w:rPr>
          <w:rFonts w:cstheme="minorHAnsi"/>
          <w:sz w:val="20"/>
          <w:szCs w:val="20"/>
          <w:lang w:val="en-GB"/>
        </w:rPr>
        <w:t xml:space="preserve">The table shows the design features (column one) for which we found confusing terms (column two). </w:t>
      </w:r>
    </w:p>
    <w:p w:rsidR="0001280C" w:rsidRPr="00AE2969" w:rsidRDefault="0001280C" w:rsidP="0001280C">
      <w:pPr>
        <w:spacing w:after="200" w:line="276" w:lineRule="auto"/>
        <w:rPr>
          <w:rFonts w:cstheme="minorHAnsi"/>
          <w:sz w:val="20"/>
          <w:szCs w:val="20"/>
          <w:lang w:val="en-GB"/>
        </w:rPr>
      </w:pPr>
      <w:r>
        <w:rPr>
          <w:rFonts w:cstheme="minorHAnsi"/>
          <w:sz w:val="20"/>
          <w:szCs w:val="20"/>
          <w:lang w:val="en-GB"/>
        </w:rPr>
        <w:br w:type="page"/>
      </w:r>
      <w:r w:rsidRPr="00AE2969">
        <w:rPr>
          <w:b/>
        </w:rPr>
        <w:lastRenderedPageBreak/>
        <w:t>Table S5.</w:t>
      </w:r>
      <w:r w:rsidRPr="009621B1">
        <w:rPr>
          <w:b/>
        </w:rPr>
        <w:t xml:space="preserve"> </w:t>
      </w:r>
      <w:r w:rsidRPr="009621B1">
        <w:t xml:space="preserve">Examples of when </w:t>
      </w:r>
      <w:r>
        <w:t>l</w:t>
      </w:r>
      <w:r w:rsidRPr="009621B1">
        <w:t>abels</w:t>
      </w:r>
      <w:r>
        <w:t xml:space="preserve"> were u</w:t>
      </w:r>
      <w:r w:rsidRPr="00D04135">
        <w:t>se</w:t>
      </w:r>
      <w:r>
        <w:t>d to differentiate</w:t>
      </w:r>
      <w:r w:rsidRPr="00D04135">
        <w:t xml:space="preserve"> studies </w:t>
      </w:r>
    </w:p>
    <w:tbl>
      <w:tblPr>
        <w:tblStyle w:val="TableGrid"/>
        <w:tblW w:w="0" w:type="auto"/>
        <w:tblLook w:val="04A0" w:firstRow="1" w:lastRow="0" w:firstColumn="1" w:lastColumn="0" w:noHBand="0" w:noVBand="1"/>
      </w:tblPr>
      <w:tblGrid>
        <w:gridCol w:w="7583"/>
        <w:gridCol w:w="4666"/>
        <w:gridCol w:w="927"/>
      </w:tblGrid>
      <w:tr w:rsidR="0001280C" w:rsidRPr="009621B1" w:rsidTr="00AE0F4B">
        <w:trPr>
          <w:trHeight w:val="475"/>
        </w:trPr>
        <w:tc>
          <w:tcPr>
            <w:tcW w:w="8095" w:type="dxa"/>
          </w:tcPr>
          <w:p w:rsidR="0001280C" w:rsidRPr="00E74DCA" w:rsidRDefault="0001280C" w:rsidP="00AE0F4B">
            <w:pPr>
              <w:jc w:val="center"/>
              <w:rPr>
                <w:rFonts w:cstheme="minorHAnsi"/>
                <w:b/>
                <w:sz w:val="20"/>
                <w:szCs w:val="20"/>
                <w:lang w:val="en-GB"/>
              </w:rPr>
            </w:pPr>
            <w:r w:rsidRPr="00E74DCA">
              <w:rPr>
                <w:rFonts w:cstheme="minorHAnsi"/>
                <w:b/>
                <w:sz w:val="20"/>
                <w:szCs w:val="20"/>
                <w:lang w:val="en-GB"/>
              </w:rPr>
              <w:t>Labels and Context</w:t>
            </w:r>
          </w:p>
        </w:tc>
        <w:tc>
          <w:tcPr>
            <w:tcW w:w="4950" w:type="dxa"/>
          </w:tcPr>
          <w:p w:rsidR="0001280C" w:rsidRPr="00E74DCA" w:rsidRDefault="0001280C" w:rsidP="00AE0F4B">
            <w:pPr>
              <w:jc w:val="center"/>
              <w:rPr>
                <w:rFonts w:cstheme="minorHAnsi"/>
                <w:b/>
                <w:sz w:val="20"/>
                <w:szCs w:val="20"/>
                <w:lang w:val="en-GB"/>
              </w:rPr>
            </w:pPr>
            <w:r w:rsidRPr="00E74DCA">
              <w:rPr>
                <w:rFonts w:cstheme="minorHAnsi"/>
                <w:b/>
                <w:sz w:val="20"/>
                <w:szCs w:val="20"/>
                <w:lang w:val="en-GB"/>
              </w:rPr>
              <w:t>Use</w:t>
            </w:r>
          </w:p>
        </w:tc>
        <w:tc>
          <w:tcPr>
            <w:tcW w:w="949" w:type="dxa"/>
          </w:tcPr>
          <w:p w:rsidR="0001280C" w:rsidRPr="00E74DCA" w:rsidRDefault="0001280C" w:rsidP="00AE0F4B">
            <w:pPr>
              <w:jc w:val="center"/>
              <w:rPr>
                <w:rFonts w:cstheme="minorHAnsi"/>
                <w:b/>
                <w:sz w:val="20"/>
                <w:szCs w:val="20"/>
                <w:lang w:val="en-GB"/>
              </w:rPr>
            </w:pPr>
            <w:r w:rsidRPr="00E74DCA">
              <w:rPr>
                <w:rFonts w:cstheme="minorHAnsi"/>
                <w:b/>
                <w:sz w:val="20"/>
                <w:szCs w:val="20"/>
                <w:lang w:val="en-GB"/>
              </w:rPr>
              <w:t xml:space="preserve">DG </w:t>
            </w:r>
          </w:p>
        </w:tc>
      </w:tr>
      <w:tr w:rsidR="0001280C" w:rsidRPr="00181A0F" w:rsidTr="00AE0F4B">
        <w:trPr>
          <w:trHeight w:val="1498"/>
        </w:trPr>
        <w:tc>
          <w:tcPr>
            <w:tcW w:w="8095" w:type="dxa"/>
          </w:tcPr>
          <w:p w:rsidR="0001280C" w:rsidRPr="00F75825" w:rsidRDefault="0001280C" w:rsidP="00AE0F4B">
            <w:pPr>
              <w:rPr>
                <w:sz w:val="20"/>
                <w:szCs w:val="20"/>
                <w:lang w:val="en-US"/>
              </w:rPr>
            </w:pPr>
            <w:r w:rsidRPr="00F75825">
              <w:rPr>
                <w:sz w:val="20"/>
                <w:szCs w:val="20"/>
                <w:lang w:val="en-US"/>
              </w:rPr>
              <w:t xml:space="preserve"> “The majority of </w:t>
            </w:r>
            <w:r w:rsidRPr="00F75825">
              <w:rPr>
                <w:b/>
                <w:sz w:val="20"/>
                <w:szCs w:val="20"/>
                <w:lang w:val="en-US"/>
              </w:rPr>
              <w:t>studies which have adjusted for TAB</w:t>
            </w:r>
            <w:r w:rsidRPr="00F75825">
              <w:rPr>
                <w:sz w:val="20"/>
                <w:szCs w:val="20"/>
                <w:lang w:val="en-US"/>
              </w:rPr>
              <w:t xml:space="preserve">, have taken a conservative approach by excluding affected samples, </w:t>
            </w:r>
            <w:r w:rsidRPr="00F75825">
              <w:rPr>
                <w:b/>
                <w:sz w:val="20"/>
                <w:szCs w:val="20"/>
                <w:lang w:val="en-US"/>
              </w:rPr>
              <w:t>which we consider to be a reasonable practice</w:t>
            </w:r>
            <w:r w:rsidRPr="00F75825">
              <w:rPr>
                <w:sz w:val="20"/>
                <w:szCs w:val="20"/>
                <w:lang w:val="en-US"/>
              </w:rPr>
              <w:t>.”</w:t>
            </w:r>
          </w:p>
          <w:p w:rsidR="0001280C" w:rsidRPr="00F75825" w:rsidRDefault="0001280C" w:rsidP="00AE0F4B">
            <w:pPr>
              <w:rPr>
                <w:sz w:val="20"/>
                <w:szCs w:val="20"/>
                <w:lang w:val="en-US"/>
              </w:rPr>
            </w:pPr>
            <w:r w:rsidRPr="00F75825">
              <w:rPr>
                <w:sz w:val="20"/>
                <w:szCs w:val="20"/>
                <w:lang w:val="en-US"/>
              </w:rPr>
              <w:t xml:space="preserve">“Use of </w:t>
            </w:r>
            <w:r w:rsidRPr="00F75825">
              <w:rPr>
                <w:b/>
                <w:sz w:val="20"/>
                <w:szCs w:val="20"/>
                <w:lang w:val="en-US"/>
              </w:rPr>
              <w:t>discordant case analysis</w:t>
            </w:r>
            <w:r w:rsidRPr="00F75825">
              <w:rPr>
                <w:sz w:val="20"/>
                <w:szCs w:val="20"/>
                <w:lang w:val="en-US"/>
              </w:rPr>
              <w:t xml:space="preserve"> was inconsistent and results sometimes attributed to TAB, which may or may not be appropriate, although generally, a conservative approach of sample exclusion was used” </w:t>
            </w:r>
          </w:p>
        </w:tc>
        <w:tc>
          <w:tcPr>
            <w:tcW w:w="4950" w:type="dxa"/>
          </w:tcPr>
          <w:p w:rsidR="0001280C" w:rsidRPr="00F75825" w:rsidRDefault="0001280C" w:rsidP="00AE0F4B">
            <w:pPr>
              <w:rPr>
                <w:sz w:val="20"/>
                <w:szCs w:val="20"/>
                <w:lang w:val="en-US"/>
              </w:rPr>
            </w:pPr>
            <w:r w:rsidRPr="00F75825">
              <w:rPr>
                <w:sz w:val="20"/>
                <w:szCs w:val="20"/>
                <w:lang w:val="en-US"/>
              </w:rPr>
              <w:t xml:space="preserve">Labels are used to distinguish between studies that did adjustment for TAB and those that did not for the analysis (with the studies adjusting seemingly to be more reasonable than without). </w:t>
            </w:r>
          </w:p>
        </w:tc>
        <w:tc>
          <w:tcPr>
            <w:tcW w:w="949" w:type="dxa"/>
          </w:tcPr>
          <w:p w:rsidR="0001280C" w:rsidRDefault="0001280C" w:rsidP="00AE0F4B">
            <w:pPr>
              <w:rPr>
                <w:rFonts w:cstheme="minorHAnsi"/>
                <w:sz w:val="20"/>
                <w:szCs w:val="20"/>
                <w:lang w:val="en-GB"/>
              </w:rPr>
            </w:pPr>
            <w:r w:rsidRPr="00705C76">
              <w:rPr>
                <w:rFonts w:cstheme="minorHAnsi"/>
                <w:sz w:val="20"/>
                <w:szCs w:val="20"/>
                <w:lang w:val="en-GB"/>
              </w:rPr>
              <w:t>GD8</w:t>
            </w:r>
            <w:r>
              <w:rPr>
                <w:rFonts w:cstheme="minorHAnsi"/>
                <w:sz w:val="20"/>
                <w:szCs w:val="20"/>
                <w:lang w:val="en-GB"/>
              </w:rPr>
              <w:t xml:space="preserve"> </w:t>
            </w:r>
          </w:p>
          <w:p w:rsidR="0001280C" w:rsidRPr="00705C76" w:rsidRDefault="0001280C" w:rsidP="00AE0F4B">
            <w:pPr>
              <w:rPr>
                <w:rFonts w:cstheme="minorHAnsi"/>
                <w:sz w:val="20"/>
                <w:szCs w:val="20"/>
                <w:lang w:val="en-GB"/>
              </w:rPr>
            </w:pPr>
          </w:p>
        </w:tc>
      </w:tr>
      <w:tr w:rsidR="0001280C" w:rsidRPr="00181A0F" w:rsidTr="00AE0F4B">
        <w:trPr>
          <w:trHeight w:val="1156"/>
        </w:trPr>
        <w:tc>
          <w:tcPr>
            <w:tcW w:w="8095" w:type="dxa"/>
          </w:tcPr>
          <w:p w:rsidR="0001280C" w:rsidRPr="00F75825" w:rsidRDefault="0001280C" w:rsidP="00AE0F4B">
            <w:pPr>
              <w:rPr>
                <w:sz w:val="20"/>
                <w:szCs w:val="20"/>
                <w:lang w:val="en-US"/>
              </w:rPr>
            </w:pPr>
            <w:r w:rsidRPr="00F75825">
              <w:rPr>
                <w:sz w:val="20"/>
                <w:szCs w:val="20"/>
                <w:lang w:val="en-US"/>
              </w:rPr>
              <w:t xml:space="preserve"> “</w:t>
            </w:r>
            <w:r w:rsidRPr="00F75825">
              <w:rPr>
                <w:b/>
                <w:sz w:val="20"/>
                <w:szCs w:val="20"/>
                <w:lang w:val="en-US"/>
              </w:rPr>
              <w:t>There is some concern about the generalizability</w:t>
            </w:r>
            <w:r w:rsidRPr="00F75825">
              <w:rPr>
                <w:sz w:val="20"/>
                <w:szCs w:val="20"/>
                <w:lang w:val="en-US"/>
              </w:rPr>
              <w:t xml:space="preserve"> of the results of the diagnostic test accuracy systematic review, </w:t>
            </w:r>
            <w:r w:rsidRPr="00F75825">
              <w:rPr>
                <w:b/>
                <w:sz w:val="20"/>
                <w:szCs w:val="20"/>
                <w:lang w:val="en-US"/>
              </w:rPr>
              <w:t>given</w:t>
            </w:r>
            <w:r w:rsidRPr="00F75825">
              <w:rPr>
                <w:sz w:val="20"/>
                <w:szCs w:val="20"/>
                <w:lang w:val="en-US"/>
              </w:rPr>
              <w:t xml:space="preserve"> </w:t>
            </w:r>
            <w:r w:rsidRPr="00F75825">
              <w:rPr>
                <w:b/>
                <w:sz w:val="20"/>
                <w:szCs w:val="20"/>
                <w:lang w:val="en-US"/>
              </w:rPr>
              <w:t>most of the studies were in high-risk or age-limited populations, rather than the unselected colorectal cancer population</w:t>
            </w:r>
            <w:r w:rsidRPr="00F75825">
              <w:rPr>
                <w:sz w:val="20"/>
                <w:szCs w:val="20"/>
                <w:lang w:val="en-US"/>
              </w:rPr>
              <w:t xml:space="preserve"> which is specified in the decision problem”</w:t>
            </w:r>
          </w:p>
        </w:tc>
        <w:tc>
          <w:tcPr>
            <w:tcW w:w="4950" w:type="dxa"/>
          </w:tcPr>
          <w:p w:rsidR="0001280C" w:rsidRPr="00F75825" w:rsidRDefault="0001280C" w:rsidP="00AE0F4B">
            <w:pPr>
              <w:rPr>
                <w:rFonts w:cstheme="minorHAnsi"/>
                <w:sz w:val="20"/>
                <w:szCs w:val="20"/>
                <w:lang w:val="en-US"/>
              </w:rPr>
            </w:pPr>
            <w:r w:rsidRPr="00F75825">
              <w:rPr>
                <w:sz w:val="20"/>
                <w:szCs w:val="20"/>
                <w:lang w:val="en-US"/>
              </w:rPr>
              <w:t>Labels</w:t>
            </w:r>
            <w:r w:rsidRPr="00F75825">
              <w:rPr>
                <w:rFonts w:cstheme="minorHAnsi"/>
                <w:sz w:val="20"/>
                <w:szCs w:val="20"/>
                <w:lang w:val="en-US"/>
              </w:rPr>
              <w:t xml:space="preserve"> are used to distinguish between studies that had included high-risk populations and those that did not for the analysis (</w:t>
            </w:r>
            <w:r w:rsidRPr="00F75825">
              <w:rPr>
                <w:sz w:val="20"/>
                <w:szCs w:val="20"/>
                <w:lang w:val="en-US"/>
              </w:rPr>
              <w:t>specificity was not taken from high-risk populations</w:t>
            </w:r>
            <w:r w:rsidRPr="00F75825">
              <w:rPr>
                <w:rFonts w:cstheme="minorHAnsi"/>
                <w:sz w:val="20"/>
                <w:szCs w:val="20"/>
                <w:lang w:val="en-US"/>
              </w:rPr>
              <w:t xml:space="preserve">). </w:t>
            </w:r>
          </w:p>
        </w:tc>
        <w:tc>
          <w:tcPr>
            <w:tcW w:w="949" w:type="dxa"/>
          </w:tcPr>
          <w:p w:rsidR="0001280C" w:rsidRDefault="0001280C" w:rsidP="00AE0F4B">
            <w:pPr>
              <w:rPr>
                <w:rFonts w:cstheme="minorHAnsi"/>
                <w:sz w:val="20"/>
                <w:szCs w:val="20"/>
                <w:lang w:val="en-GB"/>
              </w:rPr>
            </w:pPr>
            <w:r w:rsidRPr="00705C76">
              <w:rPr>
                <w:rFonts w:cstheme="minorHAnsi"/>
                <w:sz w:val="20"/>
                <w:szCs w:val="20"/>
                <w:lang w:val="en-GB"/>
              </w:rPr>
              <w:t>DG27</w:t>
            </w:r>
          </w:p>
          <w:p w:rsidR="0001280C" w:rsidRPr="00705C76" w:rsidRDefault="0001280C" w:rsidP="00AE0F4B">
            <w:pPr>
              <w:rPr>
                <w:rFonts w:cstheme="minorHAnsi"/>
                <w:sz w:val="20"/>
                <w:szCs w:val="20"/>
                <w:lang w:val="en-GB"/>
              </w:rPr>
            </w:pPr>
          </w:p>
        </w:tc>
      </w:tr>
      <w:tr w:rsidR="0001280C" w:rsidRPr="00705C76" w:rsidTr="00AE0F4B">
        <w:trPr>
          <w:trHeight w:val="1606"/>
        </w:trPr>
        <w:tc>
          <w:tcPr>
            <w:tcW w:w="8095" w:type="dxa"/>
          </w:tcPr>
          <w:p w:rsidR="0001280C" w:rsidRPr="00F75825" w:rsidRDefault="0001280C" w:rsidP="00AE0F4B">
            <w:pPr>
              <w:rPr>
                <w:sz w:val="20"/>
                <w:szCs w:val="20"/>
                <w:lang w:val="en-US"/>
              </w:rPr>
            </w:pPr>
            <w:r w:rsidRPr="00F75825">
              <w:rPr>
                <w:sz w:val="20"/>
                <w:szCs w:val="20"/>
                <w:lang w:val="en-US"/>
              </w:rPr>
              <w:t xml:space="preserve"> “Comparisons (…) can be made using either data from studies carried out in the same study population (within-study or direct comparisons) or from data from studies where intervention and comparator tests are carried out in different populations (between-study or indirect comparisons). (…), </w:t>
            </w:r>
            <w:r w:rsidRPr="00F75825">
              <w:rPr>
                <w:b/>
                <w:sz w:val="20"/>
                <w:szCs w:val="20"/>
                <w:lang w:val="en-US"/>
              </w:rPr>
              <w:t>the preferred data for this review are derived from within-study comparisons of intervention and comparator test pathways</w:t>
            </w:r>
            <w:r w:rsidRPr="00F75825">
              <w:rPr>
                <w:sz w:val="20"/>
                <w:szCs w:val="20"/>
                <w:lang w:val="en-US"/>
              </w:rPr>
              <w:t>.”</w:t>
            </w:r>
          </w:p>
        </w:tc>
        <w:tc>
          <w:tcPr>
            <w:tcW w:w="4950" w:type="dxa"/>
          </w:tcPr>
          <w:p w:rsidR="0001280C" w:rsidRPr="00F75825" w:rsidRDefault="0001280C" w:rsidP="00AE0F4B">
            <w:pPr>
              <w:rPr>
                <w:sz w:val="20"/>
                <w:szCs w:val="20"/>
                <w:lang w:val="en-US"/>
              </w:rPr>
            </w:pPr>
            <w:r w:rsidRPr="00F75825">
              <w:rPr>
                <w:sz w:val="20"/>
                <w:szCs w:val="20"/>
                <w:lang w:val="en-US"/>
              </w:rPr>
              <w:t>Labels are used to distinguish between studies that had within-study comparisons and between-study comparisons for the analysis.</w:t>
            </w:r>
          </w:p>
        </w:tc>
        <w:tc>
          <w:tcPr>
            <w:tcW w:w="949" w:type="dxa"/>
          </w:tcPr>
          <w:p w:rsidR="0001280C" w:rsidRDefault="0001280C" w:rsidP="00AE0F4B">
            <w:pPr>
              <w:rPr>
                <w:rFonts w:cstheme="minorHAnsi"/>
                <w:sz w:val="20"/>
                <w:szCs w:val="20"/>
                <w:lang w:val="en-GB"/>
              </w:rPr>
            </w:pPr>
            <w:r w:rsidRPr="00705C76">
              <w:rPr>
                <w:rFonts w:cstheme="minorHAnsi"/>
                <w:sz w:val="20"/>
                <w:szCs w:val="20"/>
                <w:lang w:val="en-GB"/>
              </w:rPr>
              <w:t>DG17</w:t>
            </w:r>
            <w:r>
              <w:rPr>
                <w:rFonts w:cstheme="minorHAnsi"/>
                <w:sz w:val="20"/>
                <w:szCs w:val="20"/>
                <w:lang w:val="en-GB"/>
              </w:rPr>
              <w:t xml:space="preserve"> </w:t>
            </w:r>
          </w:p>
          <w:p w:rsidR="0001280C" w:rsidRPr="00705C76" w:rsidRDefault="0001280C" w:rsidP="00AE0F4B">
            <w:pPr>
              <w:rPr>
                <w:rFonts w:cstheme="minorHAnsi"/>
                <w:sz w:val="20"/>
                <w:szCs w:val="20"/>
                <w:lang w:val="en-GB"/>
              </w:rPr>
            </w:pPr>
          </w:p>
        </w:tc>
      </w:tr>
      <w:tr w:rsidR="0001280C" w:rsidRPr="00181A0F" w:rsidTr="00AE0F4B">
        <w:trPr>
          <w:trHeight w:val="374"/>
        </w:trPr>
        <w:tc>
          <w:tcPr>
            <w:tcW w:w="8095" w:type="dxa"/>
          </w:tcPr>
          <w:p w:rsidR="0001280C" w:rsidRPr="00F75825" w:rsidRDefault="0001280C" w:rsidP="00AE0F4B">
            <w:pPr>
              <w:rPr>
                <w:sz w:val="20"/>
                <w:szCs w:val="20"/>
                <w:lang w:val="en-US"/>
              </w:rPr>
            </w:pPr>
            <w:r w:rsidRPr="00F75825">
              <w:rPr>
                <w:sz w:val="20"/>
                <w:szCs w:val="20"/>
                <w:lang w:val="en-US"/>
              </w:rPr>
              <w:t xml:space="preserve"> “The inclusion criteria were expanded </w:t>
            </w:r>
            <w:r w:rsidRPr="00F75825">
              <w:rPr>
                <w:b/>
                <w:sz w:val="20"/>
                <w:szCs w:val="20"/>
                <w:lang w:val="en-US"/>
              </w:rPr>
              <w:t>to allow studies which reported direct comparisons of diagnostic accuracy</w:t>
            </w:r>
            <w:r w:rsidRPr="00F75825">
              <w:rPr>
                <w:sz w:val="20"/>
                <w:szCs w:val="20"/>
                <w:lang w:val="en-US"/>
              </w:rPr>
              <w:t>”</w:t>
            </w:r>
          </w:p>
          <w:p w:rsidR="0001280C" w:rsidRPr="00F75825" w:rsidRDefault="0001280C" w:rsidP="00AE0F4B">
            <w:pPr>
              <w:rPr>
                <w:sz w:val="20"/>
                <w:szCs w:val="20"/>
                <w:lang w:val="en-US"/>
              </w:rPr>
            </w:pPr>
            <w:r w:rsidRPr="00F75825">
              <w:rPr>
                <w:sz w:val="20"/>
                <w:szCs w:val="20"/>
                <w:lang w:val="en-US"/>
              </w:rPr>
              <w:t>“One change was made to the published protocol, expanding the inclusion criteria to allow inclusion of studies which reported direct comparisons of diagnostic accuracy  (…)</w:t>
            </w:r>
          </w:p>
        </w:tc>
        <w:tc>
          <w:tcPr>
            <w:tcW w:w="4950" w:type="dxa"/>
          </w:tcPr>
          <w:p w:rsidR="0001280C" w:rsidRPr="00F75825" w:rsidRDefault="0001280C" w:rsidP="00AE0F4B">
            <w:pPr>
              <w:rPr>
                <w:sz w:val="20"/>
                <w:szCs w:val="20"/>
                <w:lang w:val="en-US"/>
              </w:rPr>
            </w:pPr>
            <w:r w:rsidRPr="00F75825">
              <w:rPr>
                <w:sz w:val="20"/>
                <w:szCs w:val="20"/>
                <w:lang w:val="en-US"/>
              </w:rPr>
              <w:t xml:space="preserve">Labels are used to broaden inclusion criteria to other study designs. </w:t>
            </w:r>
          </w:p>
          <w:p w:rsidR="0001280C" w:rsidRPr="00F75825" w:rsidRDefault="0001280C" w:rsidP="00AE0F4B">
            <w:pPr>
              <w:rPr>
                <w:sz w:val="20"/>
                <w:szCs w:val="20"/>
                <w:lang w:val="en-US"/>
              </w:rPr>
            </w:pPr>
          </w:p>
          <w:p w:rsidR="0001280C" w:rsidRPr="00F75825" w:rsidRDefault="0001280C" w:rsidP="00AE0F4B">
            <w:pPr>
              <w:rPr>
                <w:rFonts w:cstheme="minorHAnsi"/>
                <w:sz w:val="20"/>
                <w:szCs w:val="20"/>
                <w:lang w:val="en-US"/>
              </w:rPr>
            </w:pPr>
          </w:p>
        </w:tc>
        <w:tc>
          <w:tcPr>
            <w:tcW w:w="949" w:type="dxa"/>
          </w:tcPr>
          <w:p w:rsidR="0001280C" w:rsidRDefault="0001280C" w:rsidP="00AE0F4B">
            <w:pPr>
              <w:rPr>
                <w:rFonts w:cstheme="minorHAnsi"/>
                <w:sz w:val="20"/>
                <w:szCs w:val="20"/>
                <w:lang w:val="en-GB"/>
              </w:rPr>
            </w:pPr>
            <w:r w:rsidRPr="00705C76">
              <w:rPr>
                <w:rFonts w:cstheme="minorHAnsi"/>
                <w:sz w:val="20"/>
                <w:szCs w:val="20"/>
                <w:lang w:val="en-GB"/>
              </w:rPr>
              <w:t>DG24</w:t>
            </w:r>
          </w:p>
          <w:p w:rsidR="0001280C" w:rsidRPr="00705C76" w:rsidRDefault="0001280C" w:rsidP="00AE0F4B">
            <w:pPr>
              <w:rPr>
                <w:rFonts w:cstheme="minorHAnsi"/>
                <w:sz w:val="20"/>
                <w:szCs w:val="20"/>
                <w:lang w:val="en-GB"/>
              </w:rPr>
            </w:pPr>
          </w:p>
        </w:tc>
      </w:tr>
      <w:tr w:rsidR="0001280C" w:rsidRPr="00705C76" w:rsidTr="00AE0F4B">
        <w:trPr>
          <w:trHeight w:val="374"/>
        </w:trPr>
        <w:tc>
          <w:tcPr>
            <w:tcW w:w="8095" w:type="dxa"/>
          </w:tcPr>
          <w:p w:rsidR="0001280C" w:rsidRPr="00705C76" w:rsidRDefault="0001280C" w:rsidP="00AE0F4B">
            <w:pPr>
              <w:rPr>
                <w:sz w:val="20"/>
                <w:szCs w:val="20"/>
              </w:rPr>
            </w:pPr>
            <w:r w:rsidRPr="00F75825">
              <w:rPr>
                <w:sz w:val="20"/>
                <w:szCs w:val="20"/>
                <w:lang w:val="en-US"/>
              </w:rPr>
              <w:t xml:space="preserve"> “</w:t>
            </w:r>
            <w:r w:rsidRPr="00F75825">
              <w:rPr>
                <w:b/>
                <w:sz w:val="20"/>
                <w:szCs w:val="20"/>
                <w:lang w:val="en-US"/>
              </w:rPr>
              <w:t xml:space="preserve">No </w:t>
            </w:r>
            <w:proofErr w:type="spellStart"/>
            <w:r w:rsidRPr="00F75825">
              <w:rPr>
                <w:b/>
                <w:sz w:val="20"/>
                <w:szCs w:val="20"/>
                <w:lang w:val="en-US"/>
              </w:rPr>
              <w:t>randomised</w:t>
            </w:r>
            <w:proofErr w:type="spellEnd"/>
            <w:r w:rsidRPr="00F75825">
              <w:rPr>
                <w:sz w:val="20"/>
                <w:szCs w:val="20"/>
                <w:lang w:val="en-US"/>
              </w:rPr>
              <w:t xml:space="preserve"> or </w:t>
            </w:r>
            <w:r w:rsidRPr="00F75825">
              <w:rPr>
                <w:b/>
                <w:sz w:val="20"/>
                <w:szCs w:val="20"/>
                <w:lang w:val="en-US"/>
              </w:rPr>
              <w:t>non-</w:t>
            </w:r>
            <w:proofErr w:type="spellStart"/>
            <w:r w:rsidRPr="00F75825">
              <w:rPr>
                <w:b/>
                <w:sz w:val="20"/>
                <w:szCs w:val="20"/>
                <w:lang w:val="en-US"/>
              </w:rPr>
              <w:t>randomised</w:t>
            </w:r>
            <w:proofErr w:type="spellEnd"/>
            <w:r w:rsidRPr="00F75825">
              <w:rPr>
                <w:b/>
                <w:sz w:val="20"/>
                <w:szCs w:val="20"/>
                <w:lang w:val="en-US"/>
              </w:rPr>
              <w:t xml:space="preserve"> controlled trials</w:t>
            </w:r>
            <w:r w:rsidRPr="00F75825">
              <w:rPr>
                <w:sz w:val="20"/>
                <w:szCs w:val="20"/>
                <w:lang w:val="en-US"/>
              </w:rPr>
              <w:t xml:space="preserve"> were identified. (…) </w:t>
            </w:r>
            <w:r w:rsidRPr="00F75825">
              <w:rPr>
                <w:b/>
                <w:sz w:val="20"/>
                <w:szCs w:val="20"/>
                <w:lang w:val="en-US"/>
              </w:rPr>
              <w:t>observational study</w:t>
            </w:r>
            <w:r w:rsidRPr="00F75825">
              <w:rPr>
                <w:sz w:val="20"/>
                <w:szCs w:val="20"/>
                <w:lang w:val="en-US"/>
              </w:rPr>
              <w:t xml:space="preserve"> types were considered eligible for inclusion: </w:t>
            </w:r>
            <w:r w:rsidRPr="00F75825">
              <w:rPr>
                <w:b/>
                <w:sz w:val="20"/>
                <w:szCs w:val="20"/>
                <w:lang w:val="en-US"/>
              </w:rPr>
              <w:t>Cross-sectional test accuracy studies</w:t>
            </w:r>
            <w:r w:rsidRPr="00F75825">
              <w:rPr>
                <w:sz w:val="20"/>
                <w:szCs w:val="20"/>
                <w:lang w:val="en-US"/>
              </w:rPr>
              <w:t xml:space="preserve"> (…). </w:t>
            </w:r>
            <w:r w:rsidRPr="00C11CCF">
              <w:rPr>
                <w:b/>
                <w:sz w:val="20"/>
                <w:szCs w:val="20"/>
              </w:rPr>
              <w:t>Observational studies</w:t>
            </w:r>
            <w:r w:rsidRPr="00705C76">
              <w:rPr>
                <w:sz w:val="20"/>
                <w:szCs w:val="20"/>
              </w:rPr>
              <w:t xml:space="preserve"> (…). </w:t>
            </w:r>
          </w:p>
        </w:tc>
        <w:tc>
          <w:tcPr>
            <w:tcW w:w="4950" w:type="dxa"/>
          </w:tcPr>
          <w:p w:rsidR="0001280C" w:rsidRPr="00F75825" w:rsidRDefault="0001280C" w:rsidP="00AE0F4B">
            <w:pPr>
              <w:rPr>
                <w:sz w:val="20"/>
                <w:szCs w:val="20"/>
                <w:lang w:val="en-US"/>
              </w:rPr>
            </w:pPr>
            <w:r w:rsidRPr="00705C76">
              <w:rPr>
                <w:rFonts w:cstheme="minorHAnsi"/>
                <w:sz w:val="20"/>
                <w:szCs w:val="20"/>
                <w:lang w:val="en-GB"/>
              </w:rPr>
              <w:t>Labels</w:t>
            </w:r>
            <w:r>
              <w:rPr>
                <w:rFonts w:cstheme="minorHAnsi"/>
                <w:sz w:val="20"/>
                <w:szCs w:val="20"/>
                <w:lang w:val="en-GB"/>
              </w:rPr>
              <w:t xml:space="preserve"> are</w:t>
            </w:r>
            <w:r w:rsidRPr="00705C76">
              <w:rPr>
                <w:rFonts w:cstheme="minorHAnsi"/>
                <w:sz w:val="20"/>
                <w:szCs w:val="20"/>
                <w:lang w:val="en-GB"/>
              </w:rPr>
              <w:t xml:space="preserve"> used to differentiate between studies,</w:t>
            </w:r>
            <w:r w:rsidRPr="00F75825">
              <w:rPr>
                <w:sz w:val="20"/>
                <w:szCs w:val="20"/>
                <w:lang w:val="en-US"/>
              </w:rPr>
              <w:t xml:space="preserve"> for defining the eligible designs.</w:t>
            </w:r>
          </w:p>
        </w:tc>
        <w:tc>
          <w:tcPr>
            <w:tcW w:w="949" w:type="dxa"/>
          </w:tcPr>
          <w:p w:rsidR="0001280C" w:rsidRPr="00705C76" w:rsidRDefault="0001280C" w:rsidP="00AE0F4B">
            <w:pPr>
              <w:rPr>
                <w:rFonts w:cstheme="minorHAnsi"/>
                <w:sz w:val="20"/>
                <w:szCs w:val="20"/>
                <w:lang w:val="en-GB"/>
              </w:rPr>
            </w:pPr>
            <w:r>
              <w:rPr>
                <w:rFonts w:cstheme="minorHAnsi"/>
                <w:sz w:val="20"/>
                <w:szCs w:val="20"/>
                <w:lang w:val="en-GB"/>
              </w:rPr>
              <w:t>DG3</w:t>
            </w:r>
          </w:p>
        </w:tc>
      </w:tr>
      <w:tr w:rsidR="0001280C" w:rsidRPr="00705C76" w:rsidTr="00AE0F4B">
        <w:trPr>
          <w:trHeight w:val="374"/>
        </w:trPr>
        <w:tc>
          <w:tcPr>
            <w:tcW w:w="8095" w:type="dxa"/>
          </w:tcPr>
          <w:p w:rsidR="0001280C" w:rsidRPr="00F75825" w:rsidRDefault="0001280C" w:rsidP="00AE0F4B">
            <w:pPr>
              <w:rPr>
                <w:sz w:val="20"/>
                <w:szCs w:val="20"/>
                <w:lang w:val="en-US"/>
              </w:rPr>
            </w:pPr>
            <w:r w:rsidRPr="00F75825">
              <w:rPr>
                <w:sz w:val="20"/>
                <w:szCs w:val="20"/>
                <w:lang w:val="en-US"/>
              </w:rPr>
              <w:t xml:space="preserve"> “</w:t>
            </w:r>
            <w:r w:rsidRPr="00F75825">
              <w:rPr>
                <w:b/>
                <w:sz w:val="20"/>
                <w:szCs w:val="20"/>
                <w:lang w:val="en-US"/>
              </w:rPr>
              <w:t>The ideal study design</w:t>
            </w:r>
            <w:r w:rsidRPr="00F75825">
              <w:rPr>
                <w:sz w:val="20"/>
                <w:szCs w:val="20"/>
                <w:lang w:val="en-US"/>
              </w:rPr>
              <w:t xml:space="preserve"> would recruit patients with symptoms of asthma, </w:t>
            </w:r>
            <w:r w:rsidRPr="00F75825">
              <w:rPr>
                <w:b/>
                <w:sz w:val="20"/>
                <w:szCs w:val="20"/>
                <w:lang w:val="en-US"/>
              </w:rPr>
              <w:t xml:space="preserve">have a cohort design </w:t>
            </w:r>
            <w:r w:rsidRPr="00F75825">
              <w:rPr>
                <w:sz w:val="20"/>
                <w:szCs w:val="20"/>
                <w:lang w:val="en-US"/>
              </w:rPr>
              <w:t>or</w:t>
            </w:r>
            <w:r w:rsidRPr="00F75825">
              <w:rPr>
                <w:b/>
                <w:sz w:val="20"/>
                <w:szCs w:val="20"/>
                <w:lang w:val="en-US"/>
              </w:rPr>
              <w:t xml:space="preserve"> </w:t>
            </w:r>
            <w:proofErr w:type="spellStart"/>
            <w:r w:rsidRPr="00F75825">
              <w:rPr>
                <w:b/>
                <w:sz w:val="20"/>
                <w:szCs w:val="20"/>
                <w:lang w:val="en-US"/>
              </w:rPr>
              <w:t>randomise</w:t>
            </w:r>
            <w:proofErr w:type="spellEnd"/>
            <w:r w:rsidRPr="00F75825">
              <w:rPr>
                <w:b/>
                <w:sz w:val="20"/>
                <w:szCs w:val="20"/>
                <w:lang w:val="en-US"/>
              </w:rPr>
              <w:t xml:space="preserve"> them </w:t>
            </w:r>
            <w:r w:rsidRPr="00F75825">
              <w:rPr>
                <w:sz w:val="20"/>
                <w:szCs w:val="20"/>
                <w:lang w:val="en-US"/>
              </w:rPr>
              <w:t xml:space="preserve">(…). In the absence of such studies, </w:t>
            </w:r>
            <w:r w:rsidRPr="00F75825">
              <w:rPr>
                <w:b/>
                <w:sz w:val="20"/>
                <w:szCs w:val="20"/>
                <w:lang w:val="en-US"/>
              </w:rPr>
              <w:t>diagnostic cohort studies represent the next best level of evidence</w:t>
            </w:r>
            <w:r w:rsidRPr="00F75825">
              <w:rPr>
                <w:sz w:val="20"/>
                <w:szCs w:val="20"/>
                <w:lang w:val="en-US"/>
              </w:rPr>
              <w:t>.</w:t>
            </w:r>
          </w:p>
        </w:tc>
        <w:tc>
          <w:tcPr>
            <w:tcW w:w="4950" w:type="dxa"/>
          </w:tcPr>
          <w:p w:rsidR="0001280C" w:rsidRPr="00705C76" w:rsidRDefault="0001280C" w:rsidP="00AE0F4B">
            <w:pPr>
              <w:rPr>
                <w:rFonts w:cstheme="minorHAnsi"/>
                <w:sz w:val="20"/>
                <w:szCs w:val="20"/>
                <w:lang w:val="en-GB"/>
              </w:rPr>
            </w:pPr>
            <w:r w:rsidRPr="00705C76">
              <w:rPr>
                <w:rFonts w:cstheme="minorHAnsi"/>
                <w:sz w:val="20"/>
                <w:szCs w:val="20"/>
                <w:lang w:val="en-GB"/>
              </w:rPr>
              <w:t xml:space="preserve">Labels </w:t>
            </w:r>
            <w:r>
              <w:rPr>
                <w:rFonts w:cstheme="minorHAnsi"/>
                <w:sz w:val="20"/>
                <w:szCs w:val="20"/>
                <w:lang w:val="en-GB"/>
              </w:rPr>
              <w:t xml:space="preserve">are </w:t>
            </w:r>
            <w:r w:rsidRPr="00705C76">
              <w:rPr>
                <w:rFonts w:cstheme="minorHAnsi"/>
                <w:sz w:val="20"/>
                <w:szCs w:val="20"/>
                <w:lang w:val="en-GB"/>
              </w:rPr>
              <w:t>used to differentiate between studies,</w:t>
            </w:r>
            <w:r w:rsidRPr="00F75825">
              <w:rPr>
                <w:sz w:val="20"/>
                <w:szCs w:val="20"/>
                <w:lang w:val="en-US"/>
              </w:rPr>
              <w:t xml:space="preserve"> for defining the eligible designs.</w:t>
            </w:r>
          </w:p>
        </w:tc>
        <w:tc>
          <w:tcPr>
            <w:tcW w:w="949" w:type="dxa"/>
          </w:tcPr>
          <w:p w:rsidR="0001280C" w:rsidRPr="00705C76" w:rsidRDefault="0001280C" w:rsidP="00AE0F4B">
            <w:pPr>
              <w:rPr>
                <w:rFonts w:cstheme="minorHAnsi"/>
                <w:sz w:val="20"/>
                <w:szCs w:val="20"/>
                <w:lang w:val="en-GB"/>
              </w:rPr>
            </w:pPr>
            <w:r w:rsidRPr="00705C76">
              <w:rPr>
                <w:rFonts w:cstheme="minorHAnsi"/>
                <w:sz w:val="20"/>
                <w:szCs w:val="20"/>
                <w:lang w:val="en-GB"/>
              </w:rPr>
              <w:t>DG12</w:t>
            </w:r>
          </w:p>
        </w:tc>
      </w:tr>
      <w:tr w:rsidR="0001280C" w:rsidRPr="00705C76" w:rsidTr="00AE0F4B">
        <w:trPr>
          <w:trHeight w:val="374"/>
        </w:trPr>
        <w:tc>
          <w:tcPr>
            <w:tcW w:w="8095" w:type="dxa"/>
          </w:tcPr>
          <w:p w:rsidR="0001280C" w:rsidRPr="00705C76" w:rsidRDefault="0001280C" w:rsidP="00AE0F4B">
            <w:pPr>
              <w:rPr>
                <w:sz w:val="20"/>
                <w:szCs w:val="20"/>
              </w:rPr>
            </w:pPr>
            <w:r w:rsidRPr="00F75825">
              <w:rPr>
                <w:sz w:val="20"/>
                <w:szCs w:val="20"/>
                <w:lang w:val="en-US"/>
              </w:rPr>
              <w:t xml:space="preserve"> “</w:t>
            </w:r>
            <w:r w:rsidRPr="00F75825">
              <w:rPr>
                <w:b/>
                <w:sz w:val="20"/>
                <w:szCs w:val="20"/>
                <w:lang w:val="en-US"/>
              </w:rPr>
              <w:t>Single-gate diagnostic studies</w:t>
            </w:r>
            <w:r w:rsidRPr="00F75825">
              <w:rPr>
                <w:sz w:val="20"/>
                <w:szCs w:val="20"/>
                <w:lang w:val="en-US"/>
              </w:rPr>
              <w:t xml:space="preserve"> </w:t>
            </w:r>
            <w:r w:rsidRPr="00F75825">
              <w:rPr>
                <w:b/>
                <w:sz w:val="20"/>
                <w:szCs w:val="20"/>
                <w:lang w:val="en-US"/>
              </w:rPr>
              <w:t>with random or consecutively recruited participants were</w:t>
            </w:r>
            <w:r w:rsidRPr="00F75825">
              <w:rPr>
                <w:sz w:val="20"/>
                <w:szCs w:val="20"/>
                <w:lang w:val="en-US"/>
              </w:rPr>
              <w:t xml:space="preserve"> </w:t>
            </w:r>
            <w:r w:rsidRPr="00F75825">
              <w:rPr>
                <w:b/>
                <w:sz w:val="20"/>
                <w:szCs w:val="20"/>
                <w:lang w:val="en-US"/>
              </w:rPr>
              <w:t>considered the optimal design</w:t>
            </w:r>
            <w:r w:rsidRPr="00F75825">
              <w:rPr>
                <w:sz w:val="20"/>
                <w:szCs w:val="20"/>
                <w:lang w:val="en-US"/>
              </w:rPr>
              <w:t xml:space="preserve">. </w:t>
            </w:r>
            <w:r w:rsidRPr="00705C76">
              <w:rPr>
                <w:sz w:val="20"/>
                <w:szCs w:val="20"/>
              </w:rPr>
              <w:t xml:space="preserve">(…) </w:t>
            </w:r>
            <w:r w:rsidRPr="00C11CCF">
              <w:rPr>
                <w:b/>
                <w:sz w:val="20"/>
                <w:szCs w:val="20"/>
              </w:rPr>
              <w:t>Two-gate diagnostic studies</w:t>
            </w:r>
            <w:r w:rsidRPr="00705C76">
              <w:rPr>
                <w:sz w:val="20"/>
                <w:szCs w:val="20"/>
              </w:rPr>
              <w:t xml:space="preserve"> were also included.” </w:t>
            </w:r>
          </w:p>
        </w:tc>
        <w:tc>
          <w:tcPr>
            <w:tcW w:w="4950" w:type="dxa"/>
          </w:tcPr>
          <w:p w:rsidR="0001280C" w:rsidRPr="00705C76" w:rsidRDefault="0001280C" w:rsidP="00AE0F4B">
            <w:pPr>
              <w:rPr>
                <w:rFonts w:cstheme="minorHAnsi"/>
                <w:sz w:val="20"/>
                <w:szCs w:val="20"/>
                <w:lang w:val="en-GB"/>
              </w:rPr>
            </w:pPr>
            <w:r w:rsidRPr="00705C76">
              <w:rPr>
                <w:rFonts w:cstheme="minorHAnsi"/>
                <w:sz w:val="20"/>
                <w:szCs w:val="20"/>
                <w:lang w:val="en-GB"/>
              </w:rPr>
              <w:t xml:space="preserve">Labels </w:t>
            </w:r>
            <w:r>
              <w:rPr>
                <w:rFonts w:cstheme="minorHAnsi"/>
                <w:sz w:val="20"/>
                <w:szCs w:val="20"/>
                <w:lang w:val="en-GB"/>
              </w:rPr>
              <w:t xml:space="preserve">are </w:t>
            </w:r>
            <w:r w:rsidRPr="00705C76">
              <w:rPr>
                <w:rFonts w:cstheme="minorHAnsi"/>
                <w:sz w:val="20"/>
                <w:szCs w:val="20"/>
                <w:lang w:val="en-GB"/>
              </w:rPr>
              <w:t>used to differentiate between studies,</w:t>
            </w:r>
            <w:r w:rsidRPr="00F75825">
              <w:rPr>
                <w:sz w:val="20"/>
                <w:szCs w:val="20"/>
                <w:lang w:val="en-US"/>
              </w:rPr>
              <w:t xml:space="preserve"> for defining the eligible designs.</w:t>
            </w:r>
          </w:p>
        </w:tc>
        <w:tc>
          <w:tcPr>
            <w:tcW w:w="949" w:type="dxa"/>
          </w:tcPr>
          <w:p w:rsidR="0001280C" w:rsidRPr="00705C76" w:rsidRDefault="0001280C" w:rsidP="00AE0F4B">
            <w:pPr>
              <w:rPr>
                <w:rFonts w:cstheme="minorHAnsi"/>
                <w:sz w:val="20"/>
                <w:szCs w:val="20"/>
                <w:lang w:val="en-GB"/>
              </w:rPr>
            </w:pPr>
            <w:r w:rsidRPr="00705C76">
              <w:rPr>
                <w:rFonts w:cstheme="minorHAnsi"/>
                <w:sz w:val="20"/>
                <w:szCs w:val="20"/>
                <w:lang w:val="en-GB"/>
              </w:rPr>
              <w:t>DG27</w:t>
            </w:r>
          </w:p>
        </w:tc>
      </w:tr>
    </w:tbl>
    <w:p w:rsidR="0001280C" w:rsidRDefault="0001280C" w:rsidP="00A91DDD"/>
    <w:sectPr w:rsidR="0001280C" w:rsidSect="0001280C">
      <w:pgSz w:w="15840" w:h="12240" w:orient="landscape"/>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280C"/>
    <w:rsid w:val="0001280C"/>
    <w:rsid w:val="00271462"/>
    <w:rsid w:val="00571493"/>
    <w:rsid w:val="0068418C"/>
    <w:rsid w:val="007967F0"/>
    <w:rsid w:val="009264D6"/>
    <w:rsid w:val="00A91DDD"/>
    <w:rsid w:val="00AB05F5"/>
    <w:rsid w:val="00AF0854"/>
    <w:rsid w:val="00B54B70"/>
    <w:rsid w:val="00B94C0E"/>
    <w:rsid w:val="00DE0435"/>
    <w:rsid w:val="00E03459"/>
    <w:rsid w:val="00EC5CBD"/>
    <w:rsid w:val="00F41CA6"/>
    <w:rsid w:val="00F578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ED8DBE8-C33F-4DD5-A64C-AFFBF2A6DD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ListTable6Colorful1">
    <w:name w:val="List Table 6 Colorful1"/>
    <w:basedOn w:val="TableNormal"/>
    <w:uiPriority w:val="51"/>
    <w:rsid w:val="0001280C"/>
    <w:pPr>
      <w:spacing w:after="0" w:line="240" w:lineRule="auto"/>
    </w:pPr>
    <w:rPr>
      <w:color w:val="000000" w:themeColor="text1"/>
      <w:lang w:val="nl-NL"/>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leGrid">
    <w:name w:val="Table Grid"/>
    <w:basedOn w:val="TableNormal"/>
    <w:uiPriority w:val="39"/>
    <w:rsid w:val="0001280C"/>
    <w:pPr>
      <w:spacing w:after="0" w:line="240" w:lineRule="auto"/>
    </w:pPr>
    <w:rPr>
      <w:lang w:val="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7</Pages>
  <Words>1960</Words>
  <Characters>11176</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AMC</Company>
  <LinksUpToDate>false</LinksUpToDate>
  <CharactersWithSpaces>13110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Olsen, M.</dc:creator>
  <cp:keywords/>
  <dc:description/>
  <cp:lastModifiedBy>Olsen, M.</cp:lastModifiedBy>
  <cp:revision>2</cp:revision>
  <dcterms:created xsi:type="dcterms:W3CDTF">2020-02-12T14:55:00Z</dcterms:created>
  <dcterms:modified xsi:type="dcterms:W3CDTF">2020-02-12T14:55:00Z</dcterms:modified>
</cp:coreProperties>
</file>