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45D2A" w14:textId="6A33E58F" w:rsidR="00066B59" w:rsidRPr="00A210EE" w:rsidRDefault="00066B59" w:rsidP="00AB5AA3">
      <w:pPr>
        <w:spacing w:after="0"/>
        <w:jc w:val="center"/>
        <w:outlineLvl w:val="0"/>
        <w:rPr>
          <w:rFonts w:ascii="Times New Roman" w:eastAsia="Calibri" w:hAnsi="Times New Roman" w:cs="Times New Roman"/>
          <w:b/>
          <w:color w:val="000000" w:themeColor="text1"/>
          <w:sz w:val="32"/>
          <w:szCs w:val="24"/>
        </w:rPr>
      </w:pPr>
      <w:proofErr w:type="spellStart"/>
      <w:r w:rsidRPr="00A210EE">
        <w:rPr>
          <w:rFonts w:ascii="Times New Roman" w:eastAsia="Calibri" w:hAnsi="Times New Roman" w:cs="Times New Roman"/>
          <w:b/>
          <w:color w:val="000000" w:themeColor="text1"/>
          <w:sz w:val="32"/>
          <w:szCs w:val="24"/>
        </w:rPr>
        <w:t>European</w:t>
      </w:r>
      <w:proofErr w:type="spellEnd"/>
      <w:r w:rsidRPr="00A210EE">
        <w:rPr>
          <w:rFonts w:ascii="Times New Roman" w:eastAsia="Calibri" w:hAnsi="Times New Roman" w:cs="Times New Roman"/>
          <w:b/>
          <w:color w:val="000000" w:themeColor="text1"/>
          <w:sz w:val="32"/>
          <w:szCs w:val="24"/>
        </w:rPr>
        <w:t xml:space="preserve"> </w:t>
      </w:r>
      <w:proofErr w:type="spellStart"/>
      <w:r w:rsidRPr="00A210EE">
        <w:rPr>
          <w:rFonts w:ascii="Times New Roman" w:eastAsia="Calibri" w:hAnsi="Times New Roman" w:cs="Times New Roman"/>
          <w:b/>
          <w:color w:val="000000" w:themeColor="text1"/>
          <w:sz w:val="32"/>
          <w:szCs w:val="24"/>
        </w:rPr>
        <w:t>Union</w:t>
      </w:r>
      <w:proofErr w:type="spellEnd"/>
      <w:r w:rsidRPr="00A210EE">
        <w:rPr>
          <w:rFonts w:ascii="Times New Roman" w:eastAsia="Calibri" w:hAnsi="Times New Roman" w:cs="Times New Roman"/>
          <w:b/>
          <w:color w:val="000000" w:themeColor="text1"/>
          <w:sz w:val="32"/>
          <w:szCs w:val="24"/>
        </w:rPr>
        <w:t xml:space="preserve"> Agencies: A </w:t>
      </w:r>
      <w:r w:rsidR="00B94E96" w:rsidRPr="00A210EE">
        <w:rPr>
          <w:rFonts w:ascii="Times New Roman" w:eastAsia="Calibri" w:hAnsi="Times New Roman" w:cs="Times New Roman"/>
          <w:b/>
          <w:color w:val="000000" w:themeColor="text1"/>
          <w:sz w:val="32"/>
          <w:szCs w:val="24"/>
        </w:rPr>
        <w:t>G</w:t>
      </w:r>
      <w:r w:rsidRPr="00A210EE">
        <w:rPr>
          <w:rFonts w:ascii="Times New Roman" w:eastAsia="Calibri" w:hAnsi="Times New Roman" w:cs="Times New Roman"/>
          <w:b/>
          <w:color w:val="000000" w:themeColor="text1"/>
          <w:sz w:val="32"/>
          <w:szCs w:val="24"/>
        </w:rPr>
        <w:t xml:space="preserve">lobal </w:t>
      </w:r>
      <w:proofErr w:type="spellStart"/>
      <w:r w:rsidR="00B94E96" w:rsidRPr="00A210EE">
        <w:rPr>
          <w:rFonts w:ascii="Times New Roman" w:eastAsia="Calibri" w:hAnsi="Times New Roman" w:cs="Times New Roman"/>
          <w:b/>
          <w:color w:val="000000" w:themeColor="text1"/>
          <w:sz w:val="32"/>
          <w:szCs w:val="24"/>
        </w:rPr>
        <w:t>G</w:t>
      </w:r>
      <w:r w:rsidRPr="00A210EE">
        <w:rPr>
          <w:rFonts w:ascii="Times New Roman" w:eastAsia="Calibri" w:hAnsi="Times New Roman" w:cs="Times New Roman"/>
          <w:b/>
          <w:color w:val="000000" w:themeColor="text1"/>
          <w:sz w:val="32"/>
          <w:szCs w:val="24"/>
        </w:rPr>
        <w:t>overnance</w:t>
      </w:r>
      <w:proofErr w:type="spellEnd"/>
      <w:r w:rsidRPr="00A210EE">
        <w:rPr>
          <w:rFonts w:ascii="Times New Roman" w:eastAsia="Calibri" w:hAnsi="Times New Roman" w:cs="Times New Roman"/>
          <w:b/>
          <w:color w:val="000000" w:themeColor="text1"/>
          <w:sz w:val="32"/>
          <w:szCs w:val="24"/>
        </w:rPr>
        <w:t xml:space="preserve"> </w:t>
      </w:r>
      <w:proofErr w:type="spellStart"/>
      <w:r w:rsidR="00804632" w:rsidRPr="00A210EE">
        <w:rPr>
          <w:rFonts w:ascii="Times New Roman" w:eastAsia="Calibri" w:hAnsi="Times New Roman" w:cs="Times New Roman"/>
          <w:b/>
          <w:color w:val="000000" w:themeColor="text1"/>
          <w:sz w:val="32"/>
          <w:szCs w:val="24"/>
        </w:rPr>
        <w:t>P</w:t>
      </w:r>
      <w:r w:rsidRPr="00A210EE">
        <w:rPr>
          <w:rFonts w:ascii="Times New Roman" w:eastAsia="Calibri" w:hAnsi="Times New Roman" w:cs="Times New Roman"/>
          <w:b/>
          <w:color w:val="000000" w:themeColor="text1"/>
          <w:sz w:val="32"/>
          <w:szCs w:val="24"/>
        </w:rPr>
        <w:t>erspective</w:t>
      </w:r>
      <w:proofErr w:type="spellEnd"/>
    </w:p>
    <w:p w14:paraId="165E3A32" w14:textId="77777777" w:rsidR="00113528" w:rsidRPr="00A210EE" w:rsidRDefault="00113528" w:rsidP="00066B59">
      <w:pPr>
        <w:spacing w:after="0"/>
        <w:jc w:val="center"/>
        <w:rPr>
          <w:rFonts w:ascii="Times New Roman" w:eastAsia="Calibri" w:hAnsi="Times New Roman" w:cs="Times New Roman"/>
          <w:color w:val="000000" w:themeColor="text1"/>
          <w:sz w:val="24"/>
          <w:szCs w:val="24"/>
        </w:rPr>
      </w:pPr>
    </w:p>
    <w:p w14:paraId="4A79C559" w14:textId="2F687111" w:rsidR="00066B59" w:rsidRPr="00A210EE" w:rsidRDefault="00A5334A" w:rsidP="00066B59">
      <w:pPr>
        <w:spacing w:after="0"/>
        <w:jc w:val="center"/>
        <w:rPr>
          <w:rFonts w:ascii="Times New Roman" w:eastAsia="Calibri" w:hAnsi="Times New Roman" w:cs="Times New Roman"/>
          <w:b/>
          <w:color w:val="000000" w:themeColor="text1"/>
          <w:sz w:val="24"/>
          <w:szCs w:val="24"/>
        </w:rPr>
      </w:pPr>
      <w:r w:rsidRPr="00A210EE">
        <w:rPr>
          <w:rFonts w:ascii="Times New Roman" w:eastAsia="Calibri" w:hAnsi="Times New Roman" w:cs="Times New Roman"/>
          <w:b/>
          <w:color w:val="000000" w:themeColor="text1"/>
          <w:sz w:val="24"/>
          <w:szCs w:val="24"/>
        </w:rPr>
        <w:t>Agencias de la Unión Europea: Una aproxima</w:t>
      </w:r>
      <w:r w:rsidR="00113528" w:rsidRPr="00A210EE">
        <w:rPr>
          <w:rFonts w:ascii="Times New Roman" w:eastAsia="Calibri" w:hAnsi="Times New Roman" w:cs="Times New Roman"/>
          <w:b/>
          <w:color w:val="000000" w:themeColor="text1"/>
          <w:sz w:val="24"/>
          <w:szCs w:val="24"/>
        </w:rPr>
        <w:t>ción desde la gobernanza global</w:t>
      </w:r>
    </w:p>
    <w:p w14:paraId="44EA7D4A" w14:textId="77777777" w:rsidR="003E6836" w:rsidRPr="00A210EE" w:rsidRDefault="003E6836" w:rsidP="00066B59">
      <w:pPr>
        <w:spacing w:after="0"/>
        <w:jc w:val="center"/>
        <w:rPr>
          <w:rFonts w:ascii="Times New Roman" w:eastAsia="Calibri" w:hAnsi="Times New Roman" w:cs="Times New Roman"/>
          <w:b/>
          <w:color w:val="000000" w:themeColor="text1"/>
          <w:sz w:val="24"/>
          <w:szCs w:val="24"/>
        </w:rPr>
      </w:pPr>
    </w:p>
    <w:p w14:paraId="72D554A0" w14:textId="77777777" w:rsidR="003E6836" w:rsidRPr="00A210EE" w:rsidRDefault="003E6836" w:rsidP="00066B59">
      <w:pPr>
        <w:spacing w:after="0"/>
        <w:jc w:val="center"/>
        <w:rPr>
          <w:rFonts w:ascii="Times New Roman" w:eastAsia="Calibri" w:hAnsi="Times New Roman" w:cs="Times New Roman"/>
          <w:b/>
          <w:color w:val="000000" w:themeColor="text1"/>
          <w:sz w:val="24"/>
          <w:szCs w:val="24"/>
        </w:rPr>
      </w:pPr>
    </w:p>
    <w:p w14:paraId="7D1C68AB" w14:textId="77777777" w:rsidR="003E6836" w:rsidRPr="00A210EE" w:rsidRDefault="003E6836" w:rsidP="00066B59">
      <w:pPr>
        <w:spacing w:after="0"/>
        <w:jc w:val="center"/>
        <w:rPr>
          <w:rFonts w:ascii="Times New Roman" w:eastAsia="Calibri" w:hAnsi="Times New Roman" w:cs="Times New Roman"/>
          <w:b/>
          <w:color w:val="000000" w:themeColor="text1"/>
          <w:sz w:val="24"/>
          <w:szCs w:val="24"/>
        </w:rPr>
      </w:pPr>
    </w:p>
    <w:p w14:paraId="6343F345" w14:textId="77777777" w:rsidR="00573CE7" w:rsidRPr="00A210EE" w:rsidRDefault="00573CE7" w:rsidP="00066B59">
      <w:pPr>
        <w:spacing w:after="0"/>
        <w:jc w:val="center"/>
        <w:rPr>
          <w:rFonts w:ascii="Times New Roman" w:eastAsia="Calibri" w:hAnsi="Times New Roman" w:cs="Times New Roman"/>
          <w:b/>
          <w:color w:val="000000" w:themeColor="text1"/>
          <w:sz w:val="24"/>
          <w:szCs w:val="24"/>
        </w:rPr>
      </w:pPr>
    </w:p>
    <w:p w14:paraId="40D8828C" w14:textId="77777777" w:rsidR="00573CE7" w:rsidRPr="00A210EE" w:rsidRDefault="00573CE7" w:rsidP="00066B59">
      <w:pPr>
        <w:spacing w:after="0"/>
        <w:jc w:val="center"/>
        <w:rPr>
          <w:rFonts w:ascii="Times New Roman" w:eastAsia="Calibri" w:hAnsi="Times New Roman" w:cs="Times New Roman"/>
          <w:b/>
          <w:color w:val="000000" w:themeColor="text1"/>
          <w:sz w:val="24"/>
          <w:szCs w:val="24"/>
        </w:rPr>
      </w:pPr>
    </w:p>
    <w:p w14:paraId="7FABC992" w14:textId="77777777" w:rsidR="003E6836" w:rsidRPr="00A210EE" w:rsidRDefault="003E6836" w:rsidP="003E6836">
      <w:pPr>
        <w:rPr>
          <w:rFonts w:ascii="Times New Roman" w:eastAsia="Times New Roman" w:hAnsi="Times New Roman" w:cs="Times New Roman"/>
          <w:b/>
          <w:color w:val="000000" w:themeColor="text1"/>
          <w:sz w:val="24"/>
          <w:szCs w:val="24"/>
          <w:lang w:eastAsia="es-ES"/>
        </w:rPr>
      </w:pPr>
      <w:proofErr w:type="spellStart"/>
      <w:r w:rsidRPr="00A210EE">
        <w:rPr>
          <w:rFonts w:ascii="Times New Roman" w:eastAsia="Times New Roman" w:hAnsi="Times New Roman" w:cs="Times New Roman"/>
          <w:b/>
          <w:color w:val="000000" w:themeColor="text1"/>
          <w:sz w:val="24"/>
          <w:szCs w:val="24"/>
          <w:lang w:eastAsia="es-ES"/>
        </w:rPr>
        <w:t>Jacint</w:t>
      </w:r>
      <w:proofErr w:type="spellEnd"/>
      <w:r w:rsidRPr="00A210EE">
        <w:rPr>
          <w:rFonts w:ascii="Times New Roman" w:eastAsia="Times New Roman" w:hAnsi="Times New Roman" w:cs="Times New Roman"/>
          <w:b/>
          <w:color w:val="000000" w:themeColor="text1"/>
          <w:sz w:val="24"/>
          <w:szCs w:val="24"/>
          <w:lang w:eastAsia="es-ES"/>
        </w:rPr>
        <w:t xml:space="preserve"> </w:t>
      </w:r>
      <w:proofErr w:type="gramStart"/>
      <w:r w:rsidRPr="00A210EE">
        <w:rPr>
          <w:rFonts w:ascii="Times New Roman" w:eastAsia="Times New Roman" w:hAnsi="Times New Roman" w:cs="Times New Roman"/>
          <w:b/>
          <w:color w:val="000000" w:themeColor="text1"/>
          <w:sz w:val="24"/>
          <w:szCs w:val="24"/>
          <w:lang w:eastAsia="es-ES"/>
        </w:rPr>
        <w:t>Jordana</w:t>
      </w:r>
      <w:proofErr w:type="gramEnd"/>
      <w:r w:rsidRPr="00A210EE">
        <w:rPr>
          <w:rFonts w:ascii="Times New Roman" w:eastAsia="Times New Roman" w:hAnsi="Times New Roman" w:cs="Times New Roman"/>
          <w:b/>
          <w:color w:val="000000" w:themeColor="text1"/>
          <w:sz w:val="24"/>
          <w:szCs w:val="24"/>
          <w:lang w:eastAsia="es-ES"/>
        </w:rPr>
        <w:t xml:space="preserve"> </w:t>
      </w:r>
    </w:p>
    <w:p w14:paraId="7C60E198" w14:textId="7EA19561" w:rsidR="003E6836" w:rsidRPr="00A210EE" w:rsidRDefault="009C0270" w:rsidP="003E6836">
      <w:pPr>
        <w:rPr>
          <w:rFonts w:ascii="Times New Roman" w:eastAsia="Times New Roman" w:hAnsi="Times New Roman" w:cs="Times New Roman"/>
          <w:color w:val="000000" w:themeColor="text1"/>
          <w:sz w:val="24"/>
          <w:szCs w:val="24"/>
          <w:lang w:eastAsia="es-ES"/>
        </w:rPr>
      </w:pPr>
      <w:proofErr w:type="spellStart"/>
      <w:r w:rsidRPr="00A210EE">
        <w:rPr>
          <w:rFonts w:ascii="Times New Roman" w:eastAsia="Times New Roman" w:hAnsi="Times New Roman" w:cs="Times New Roman"/>
          <w:color w:val="000000" w:themeColor="text1"/>
          <w:sz w:val="24"/>
          <w:szCs w:val="24"/>
          <w:lang w:eastAsia="es-ES"/>
        </w:rPr>
        <w:t>Universitat</w:t>
      </w:r>
      <w:proofErr w:type="spellEnd"/>
      <w:r w:rsidRPr="00A210EE">
        <w:rPr>
          <w:rFonts w:ascii="Times New Roman" w:eastAsia="Times New Roman" w:hAnsi="Times New Roman" w:cs="Times New Roman"/>
          <w:color w:val="000000" w:themeColor="text1"/>
          <w:sz w:val="24"/>
          <w:szCs w:val="24"/>
          <w:lang w:eastAsia="es-ES"/>
        </w:rPr>
        <w:t xml:space="preserve"> Pompeu Fabra and </w:t>
      </w:r>
      <w:proofErr w:type="spellStart"/>
      <w:r w:rsidR="003E6836" w:rsidRPr="00A210EE">
        <w:rPr>
          <w:rFonts w:ascii="Times New Roman" w:eastAsia="Times New Roman" w:hAnsi="Times New Roman" w:cs="Times New Roman"/>
          <w:color w:val="000000" w:themeColor="text1"/>
          <w:sz w:val="24"/>
          <w:szCs w:val="24"/>
          <w:lang w:eastAsia="es-ES"/>
        </w:rPr>
        <w:t>Institut</w:t>
      </w:r>
      <w:proofErr w:type="spellEnd"/>
      <w:r w:rsidR="003E6836" w:rsidRPr="00A210EE">
        <w:rPr>
          <w:rFonts w:ascii="Times New Roman" w:eastAsia="Times New Roman" w:hAnsi="Times New Roman" w:cs="Times New Roman"/>
          <w:color w:val="000000" w:themeColor="text1"/>
          <w:sz w:val="24"/>
          <w:szCs w:val="24"/>
          <w:lang w:eastAsia="es-ES"/>
        </w:rPr>
        <w:t xml:space="preserve"> Barcelona </w:t>
      </w:r>
      <w:proofErr w:type="spellStart"/>
      <w:r w:rsidR="003E6836" w:rsidRPr="00A210EE">
        <w:rPr>
          <w:rFonts w:ascii="Times New Roman" w:eastAsia="Times New Roman" w:hAnsi="Times New Roman" w:cs="Times New Roman"/>
          <w:color w:val="000000" w:themeColor="text1"/>
          <w:sz w:val="24"/>
          <w:szCs w:val="24"/>
          <w:lang w:eastAsia="es-ES"/>
        </w:rPr>
        <w:t>d’Estudis</w:t>
      </w:r>
      <w:proofErr w:type="spellEnd"/>
      <w:r w:rsidR="003E6836" w:rsidRPr="00A210EE">
        <w:rPr>
          <w:rFonts w:ascii="Times New Roman" w:eastAsia="Times New Roman" w:hAnsi="Times New Roman" w:cs="Times New Roman"/>
          <w:color w:val="000000" w:themeColor="text1"/>
          <w:sz w:val="24"/>
          <w:szCs w:val="24"/>
          <w:lang w:eastAsia="es-ES"/>
        </w:rPr>
        <w:t xml:space="preserve"> </w:t>
      </w:r>
      <w:proofErr w:type="spellStart"/>
      <w:r w:rsidR="003E6836" w:rsidRPr="00A210EE">
        <w:rPr>
          <w:rFonts w:ascii="Times New Roman" w:eastAsia="Times New Roman" w:hAnsi="Times New Roman" w:cs="Times New Roman"/>
          <w:color w:val="000000" w:themeColor="text1"/>
          <w:sz w:val="24"/>
          <w:szCs w:val="24"/>
          <w:lang w:eastAsia="es-ES"/>
        </w:rPr>
        <w:t>Internacionals</w:t>
      </w:r>
      <w:proofErr w:type="spellEnd"/>
      <w:r w:rsidR="007757F3" w:rsidRPr="00A210EE">
        <w:rPr>
          <w:rFonts w:ascii="Times New Roman" w:eastAsia="Times New Roman" w:hAnsi="Times New Roman" w:cs="Times New Roman"/>
          <w:color w:val="000000" w:themeColor="text1"/>
          <w:sz w:val="24"/>
          <w:szCs w:val="24"/>
          <w:lang w:eastAsia="es-ES"/>
        </w:rPr>
        <w:t xml:space="preserve"> </w:t>
      </w:r>
    </w:p>
    <w:p w14:paraId="46DA0800" w14:textId="77777777" w:rsidR="003E6836" w:rsidRPr="00A210EE" w:rsidRDefault="003E6836" w:rsidP="003E6836">
      <w:pPr>
        <w:rPr>
          <w:rFonts w:ascii="Times New Roman" w:eastAsia="Times New Roman" w:hAnsi="Times New Roman" w:cs="Times New Roman"/>
          <w:b/>
          <w:color w:val="000000" w:themeColor="text1"/>
          <w:sz w:val="24"/>
          <w:szCs w:val="24"/>
          <w:lang w:eastAsia="es-ES"/>
        </w:rPr>
      </w:pPr>
      <w:r w:rsidRPr="00A210EE">
        <w:rPr>
          <w:rFonts w:ascii="Times New Roman" w:eastAsia="Times New Roman" w:hAnsi="Times New Roman" w:cs="Times New Roman"/>
          <w:b/>
          <w:color w:val="000000" w:themeColor="text1"/>
          <w:sz w:val="24"/>
          <w:szCs w:val="24"/>
          <w:lang w:eastAsia="es-ES"/>
        </w:rPr>
        <w:t>Juan Carlos Triviño-Salazar</w:t>
      </w:r>
    </w:p>
    <w:p w14:paraId="3571CA88" w14:textId="77777777" w:rsidR="003E6836" w:rsidRPr="00A210EE" w:rsidRDefault="003E6836" w:rsidP="003E6836">
      <w:pPr>
        <w:rPr>
          <w:rFonts w:ascii="Times New Roman" w:eastAsia="Times New Roman" w:hAnsi="Times New Roman" w:cs="Times New Roman"/>
          <w:color w:val="000000" w:themeColor="text1"/>
          <w:sz w:val="24"/>
          <w:szCs w:val="24"/>
          <w:lang w:eastAsia="es-ES"/>
        </w:rPr>
      </w:pPr>
      <w:proofErr w:type="spellStart"/>
      <w:r w:rsidRPr="00A210EE">
        <w:rPr>
          <w:rFonts w:ascii="Times New Roman" w:eastAsia="Times New Roman" w:hAnsi="Times New Roman" w:cs="Times New Roman"/>
          <w:color w:val="000000" w:themeColor="text1"/>
          <w:sz w:val="24"/>
          <w:szCs w:val="24"/>
          <w:lang w:eastAsia="es-ES"/>
        </w:rPr>
        <w:t>Institut</w:t>
      </w:r>
      <w:proofErr w:type="spellEnd"/>
      <w:r w:rsidRPr="00A210EE">
        <w:rPr>
          <w:rFonts w:ascii="Times New Roman" w:eastAsia="Times New Roman" w:hAnsi="Times New Roman" w:cs="Times New Roman"/>
          <w:color w:val="000000" w:themeColor="text1"/>
          <w:sz w:val="24"/>
          <w:szCs w:val="24"/>
          <w:lang w:eastAsia="es-ES"/>
        </w:rPr>
        <w:t xml:space="preserve"> Barcelona </w:t>
      </w:r>
      <w:proofErr w:type="spellStart"/>
      <w:r w:rsidRPr="00A210EE">
        <w:rPr>
          <w:rFonts w:ascii="Times New Roman" w:eastAsia="Times New Roman" w:hAnsi="Times New Roman" w:cs="Times New Roman"/>
          <w:color w:val="000000" w:themeColor="text1"/>
          <w:sz w:val="24"/>
          <w:szCs w:val="24"/>
          <w:lang w:eastAsia="es-ES"/>
        </w:rPr>
        <w:t>d’Estudis</w:t>
      </w:r>
      <w:proofErr w:type="spellEnd"/>
      <w:r w:rsidRPr="00A210EE">
        <w:rPr>
          <w:rFonts w:ascii="Times New Roman" w:eastAsia="Times New Roman" w:hAnsi="Times New Roman" w:cs="Times New Roman"/>
          <w:color w:val="000000" w:themeColor="text1"/>
          <w:sz w:val="24"/>
          <w:szCs w:val="24"/>
          <w:lang w:eastAsia="es-ES"/>
        </w:rPr>
        <w:t xml:space="preserve"> </w:t>
      </w:r>
      <w:proofErr w:type="spellStart"/>
      <w:r w:rsidRPr="00A210EE">
        <w:rPr>
          <w:rFonts w:ascii="Times New Roman" w:eastAsia="Times New Roman" w:hAnsi="Times New Roman" w:cs="Times New Roman"/>
          <w:color w:val="000000" w:themeColor="text1"/>
          <w:sz w:val="24"/>
          <w:szCs w:val="24"/>
          <w:lang w:eastAsia="es-ES"/>
        </w:rPr>
        <w:t>Internacionals</w:t>
      </w:r>
      <w:proofErr w:type="spellEnd"/>
    </w:p>
    <w:p w14:paraId="697397C6" w14:textId="77777777" w:rsidR="003E6836" w:rsidRPr="00A210EE" w:rsidRDefault="003E6836" w:rsidP="003E6836">
      <w:pPr>
        <w:rPr>
          <w:rFonts w:ascii="Times New Roman" w:eastAsia="Times New Roman" w:hAnsi="Times New Roman" w:cs="Times New Roman"/>
          <w:color w:val="000000" w:themeColor="text1"/>
          <w:sz w:val="24"/>
          <w:szCs w:val="24"/>
          <w:lang w:eastAsia="es-ES"/>
        </w:rPr>
      </w:pPr>
    </w:p>
    <w:p w14:paraId="12927501" w14:textId="58A438B4" w:rsidR="003E6836" w:rsidRPr="00A210EE" w:rsidRDefault="009B75AE" w:rsidP="003E6836">
      <w:pPr>
        <w:rPr>
          <w:rFonts w:ascii="Times New Roman" w:eastAsia="Times New Roman" w:hAnsi="Times New Roman" w:cs="Times New Roman"/>
          <w:b/>
          <w:color w:val="000000" w:themeColor="text1"/>
          <w:sz w:val="24"/>
          <w:szCs w:val="24"/>
          <w:lang w:eastAsia="es-ES"/>
        </w:rPr>
      </w:pPr>
      <w:proofErr w:type="spellStart"/>
      <w:r w:rsidRPr="00A210EE">
        <w:rPr>
          <w:rFonts w:ascii="Times New Roman" w:eastAsia="Times New Roman" w:hAnsi="Times New Roman" w:cs="Times New Roman"/>
          <w:b/>
          <w:color w:val="000000" w:themeColor="text1"/>
          <w:sz w:val="24"/>
          <w:szCs w:val="24"/>
          <w:lang w:eastAsia="es-ES"/>
        </w:rPr>
        <w:t>Correspondence</w:t>
      </w:r>
      <w:proofErr w:type="spellEnd"/>
      <w:r w:rsidR="003E6836" w:rsidRPr="00A210EE">
        <w:rPr>
          <w:rFonts w:ascii="Times New Roman" w:eastAsia="Times New Roman" w:hAnsi="Times New Roman" w:cs="Times New Roman"/>
          <w:b/>
          <w:color w:val="000000" w:themeColor="text1"/>
          <w:sz w:val="24"/>
          <w:szCs w:val="24"/>
          <w:lang w:eastAsia="es-ES"/>
        </w:rPr>
        <w:t xml:space="preserve"> </w:t>
      </w:r>
      <w:proofErr w:type="spellStart"/>
      <w:r w:rsidR="003E6836" w:rsidRPr="00A210EE">
        <w:rPr>
          <w:rFonts w:ascii="Times New Roman" w:eastAsia="Times New Roman" w:hAnsi="Times New Roman" w:cs="Times New Roman"/>
          <w:b/>
          <w:color w:val="000000" w:themeColor="text1"/>
          <w:sz w:val="24"/>
          <w:szCs w:val="24"/>
          <w:lang w:eastAsia="es-ES"/>
        </w:rPr>
        <w:t>to</w:t>
      </w:r>
      <w:proofErr w:type="spellEnd"/>
      <w:r w:rsidR="003E6836" w:rsidRPr="00A210EE">
        <w:rPr>
          <w:rFonts w:ascii="Times New Roman" w:eastAsia="Times New Roman" w:hAnsi="Times New Roman" w:cs="Times New Roman"/>
          <w:b/>
          <w:color w:val="000000" w:themeColor="text1"/>
          <w:sz w:val="24"/>
          <w:szCs w:val="24"/>
          <w:lang w:eastAsia="es-ES"/>
        </w:rPr>
        <w:t>:</w:t>
      </w:r>
    </w:p>
    <w:p w14:paraId="179F5453" w14:textId="77777777" w:rsidR="003E6836" w:rsidRPr="00A210EE" w:rsidRDefault="003E6836" w:rsidP="003E6836">
      <w:pPr>
        <w:spacing w:after="0"/>
        <w:rPr>
          <w:rFonts w:ascii="Times New Roman" w:eastAsia="Times New Roman" w:hAnsi="Times New Roman" w:cs="Times New Roman"/>
          <w:color w:val="000000" w:themeColor="text1"/>
          <w:sz w:val="24"/>
          <w:szCs w:val="24"/>
          <w:lang w:eastAsia="es-ES"/>
        </w:rPr>
      </w:pPr>
      <w:r w:rsidRPr="00A210EE">
        <w:rPr>
          <w:rFonts w:ascii="Times New Roman" w:eastAsia="Times New Roman" w:hAnsi="Times New Roman" w:cs="Times New Roman"/>
          <w:color w:val="000000" w:themeColor="text1"/>
          <w:sz w:val="24"/>
          <w:szCs w:val="24"/>
          <w:lang w:eastAsia="es-ES"/>
        </w:rPr>
        <w:t>Juan Carlos Triviño-Salazar</w:t>
      </w:r>
    </w:p>
    <w:p w14:paraId="5672A707" w14:textId="77777777" w:rsidR="003E6836" w:rsidRPr="00A210EE" w:rsidRDefault="003E6836" w:rsidP="003E6836">
      <w:pPr>
        <w:spacing w:after="0"/>
        <w:rPr>
          <w:rFonts w:ascii="Times New Roman" w:eastAsia="Times New Roman" w:hAnsi="Times New Roman" w:cs="Times New Roman"/>
          <w:color w:val="000000" w:themeColor="text1"/>
          <w:sz w:val="24"/>
          <w:szCs w:val="24"/>
          <w:lang w:eastAsia="es-ES"/>
        </w:rPr>
      </w:pPr>
      <w:proofErr w:type="spellStart"/>
      <w:r w:rsidRPr="00A210EE">
        <w:rPr>
          <w:rFonts w:ascii="Times New Roman" w:eastAsia="Times New Roman" w:hAnsi="Times New Roman" w:cs="Times New Roman"/>
          <w:color w:val="000000" w:themeColor="text1"/>
          <w:sz w:val="24"/>
          <w:szCs w:val="24"/>
          <w:lang w:eastAsia="es-ES"/>
        </w:rPr>
        <w:t>Institut</w:t>
      </w:r>
      <w:proofErr w:type="spellEnd"/>
      <w:r w:rsidRPr="00A210EE">
        <w:rPr>
          <w:rFonts w:ascii="Times New Roman" w:eastAsia="Times New Roman" w:hAnsi="Times New Roman" w:cs="Times New Roman"/>
          <w:color w:val="000000" w:themeColor="text1"/>
          <w:sz w:val="24"/>
          <w:szCs w:val="24"/>
          <w:lang w:eastAsia="es-ES"/>
        </w:rPr>
        <w:t xml:space="preserve"> Barcelona </w:t>
      </w:r>
      <w:proofErr w:type="spellStart"/>
      <w:r w:rsidRPr="00A210EE">
        <w:rPr>
          <w:rFonts w:ascii="Times New Roman" w:eastAsia="Times New Roman" w:hAnsi="Times New Roman" w:cs="Times New Roman"/>
          <w:color w:val="000000" w:themeColor="text1"/>
          <w:sz w:val="24"/>
          <w:szCs w:val="24"/>
          <w:lang w:eastAsia="es-ES"/>
        </w:rPr>
        <w:t>d’Estudis</w:t>
      </w:r>
      <w:proofErr w:type="spellEnd"/>
      <w:r w:rsidRPr="00A210EE">
        <w:rPr>
          <w:rFonts w:ascii="Times New Roman" w:eastAsia="Times New Roman" w:hAnsi="Times New Roman" w:cs="Times New Roman"/>
          <w:color w:val="000000" w:themeColor="text1"/>
          <w:sz w:val="24"/>
          <w:szCs w:val="24"/>
          <w:lang w:eastAsia="es-ES"/>
        </w:rPr>
        <w:t xml:space="preserve"> </w:t>
      </w:r>
      <w:proofErr w:type="spellStart"/>
      <w:r w:rsidRPr="00A210EE">
        <w:rPr>
          <w:rFonts w:ascii="Times New Roman" w:eastAsia="Times New Roman" w:hAnsi="Times New Roman" w:cs="Times New Roman"/>
          <w:color w:val="000000" w:themeColor="text1"/>
          <w:sz w:val="24"/>
          <w:szCs w:val="24"/>
          <w:lang w:eastAsia="es-ES"/>
        </w:rPr>
        <w:t>Internacionals</w:t>
      </w:r>
      <w:proofErr w:type="spellEnd"/>
    </w:p>
    <w:p w14:paraId="077E9E33" w14:textId="009A42F0" w:rsidR="003E6836" w:rsidRPr="00A210EE" w:rsidRDefault="003E6836" w:rsidP="003E6836">
      <w:pPr>
        <w:spacing w:after="0"/>
        <w:rPr>
          <w:rFonts w:ascii="Times New Roman" w:eastAsia="Times New Roman" w:hAnsi="Times New Roman" w:cs="Times New Roman"/>
          <w:color w:val="000000" w:themeColor="text1"/>
          <w:sz w:val="24"/>
          <w:szCs w:val="24"/>
          <w:lang w:eastAsia="es-ES"/>
        </w:rPr>
      </w:pPr>
      <w:r w:rsidRPr="00A210EE">
        <w:rPr>
          <w:rFonts w:ascii="Times New Roman" w:eastAsia="Times New Roman" w:hAnsi="Times New Roman" w:cs="Times New Roman"/>
          <w:color w:val="000000" w:themeColor="text1"/>
          <w:sz w:val="24"/>
          <w:szCs w:val="24"/>
          <w:lang w:eastAsia="es-ES"/>
        </w:rPr>
        <w:t>Campus de la Ciutadella (</w:t>
      </w:r>
      <w:proofErr w:type="spellStart"/>
      <w:r w:rsidRPr="00A210EE">
        <w:rPr>
          <w:rFonts w:ascii="Times New Roman" w:eastAsia="Times New Roman" w:hAnsi="Times New Roman" w:cs="Times New Roman"/>
          <w:color w:val="000000" w:themeColor="text1"/>
          <w:sz w:val="24"/>
          <w:szCs w:val="24"/>
          <w:lang w:eastAsia="es-ES"/>
        </w:rPr>
        <w:t>Universitat</w:t>
      </w:r>
      <w:proofErr w:type="spellEnd"/>
      <w:r w:rsidRPr="00A210EE">
        <w:rPr>
          <w:rFonts w:ascii="Times New Roman" w:eastAsia="Times New Roman" w:hAnsi="Times New Roman" w:cs="Times New Roman"/>
          <w:color w:val="000000" w:themeColor="text1"/>
          <w:sz w:val="24"/>
          <w:szCs w:val="24"/>
          <w:lang w:eastAsia="es-ES"/>
        </w:rPr>
        <w:t xml:space="preserve"> Pompeu Fabra)</w:t>
      </w:r>
      <w:r w:rsidRPr="00A210EE">
        <w:rPr>
          <w:rFonts w:ascii="Times New Roman" w:eastAsia="Times New Roman" w:hAnsi="Times New Roman" w:cs="Times New Roman"/>
          <w:color w:val="000000" w:themeColor="text1"/>
          <w:sz w:val="24"/>
          <w:szCs w:val="24"/>
          <w:lang w:eastAsia="es-ES"/>
        </w:rPr>
        <w:br/>
        <w:t xml:space="preserve">C. Ramon </w:t>
      </w:r>
      <w:proofErr w:type="spellStart"/>
      <w:r w:rsidRPr="00A210EE">
        <w:rPr>
          <w:rFonts w:ascii="Times New Roman" w:eastAsia="Times New Roman" w:hAnsi="Times New Roman" w:cs="Times New Roman"/>
          <w:color w:val="000000" w:themeColor="text1"/>
          <w:sz w:val="24"/>
          <w:szCs w:val="24"/>
          <w:lang w:eastAsia="es-ES"/>
        </w:rPr>
        <w:t>Trias</w:t>
      </w:r>
      <w:proofErr w:type="spellEnd"/>
      <w:r w:rsidRPr="00A210EE">
        <w:rPr>
          <w:rFonts w:ascii="Times New Roman" w:eastAsia="Times New Roman" w:hAnsi="Times New Roman" w:cs="Times New Roman"/>
          <w:color w:val="000000" w:themeColor="text1"/>
          <w:sz w:val="24"/>
          <w:szCs w:val="24"/>
          <w:lang w:eastAsia="es-ES"/>
        </w:rPr>
        <w:t xml:space="preserve"> Fargas, 25-</w:t>
      </w:r>
      <w:proofErr w:type="gramStart"/>
      <w:r w:rsidRPr="00A210EE">
        <w:rPr>
          <w:rFonts w:ascii="Times New Roman" w:eastAsia="Times New Roman" w:hAnsi="Times New Roman" w:cs="Times New Roman"/>
          <w:color w:val="000000" w:themeColor="text1"/>
          <w:sz w:val="24"/>
          <w:szCs w:val="24"/>
          <w:lang w:eastAsia="es-ES"/>
        </w:rPr>
        <w:t>27  ·</w:t>
      </w:r>
      <w:proofErr w:type="gramEnd"/>
      <w:r w:rsidRPr="00A210EE">
        <w:rPr>
          <w:rFonts w:ascii="Times New Roman" w:eastAsia="Times New Roman" w:hAnsi="Times New Roman" w:cs="Times New Roman"/>
          <w:color w:val="000000" w:themeColor="text1"/>
          <w:sz w:val="24"/>
          <w:szCs w:val="24"/>
          <w:lang w:eastAsia="es-ES"/>
        </w:rPr>
        <w:t>  08005 Barcelona</w:t>
      </w:r>
      <w:r w:rsidR="009B75AE" w:rsidRPr="00A210EE">
        <w:rPr>
          <w:rFonts w:ascii="Times New Roman" w:eastAsia="Times New Roman" w:hAnsi="Times New Roman" w:cs="Times New Roman"/>
          <w:color w:val="000000" w:themeColor="text1"/>
          <w:sz w:val="24"/>
          <w:szCs w:val="24"/>
          <w:lang w:eastAsia="es-ES"/>
        </w:rPr>
        <w:t>,</w:t>
      </w:r>
      <w:r w:rsidRPr="00A210EE">
        <w:rPr>
          <w:rFonts w:ascii="Times New Roman" w:eastAsia="Times New Roman" w:hAnsi="Times New Roman" w:cs="Times New Roman"/>
          <w:color w:val="000000" w:themeColor="text1"/>
          <w:sz w:val="24"/>
          <w:szCs w:val="24"/>
          <w:lang w:eastAsia="es-ES"/>
        </w:rPr>
        <w:t> </w:t>
      </w:r>
      <w:proofErr w:type="spellStart"/>
      <w:r w:rsidRPr="00A210EE">
        <w:rPr>
          <w:rFonts w:ascii="Times New Roman" w:eastAsia="Times New Roman" w:hAnsi="Times New Roman" w:cs="Times New Roman"/>
          <w:color w:val="000000" w:themeColor="text1"/>
          <w:sz w:val="24"/>
          <w:szCs w:val="24"/>
          <w:lang w:eastAsia="es-ES"/>
        </w:rPr>
        <w:t>Spain</w:t>
      </w:r>
      <w:proofErr w:type="spellEnd"/>
    </w:p>
    <w:p w14:paraId="3977B681" w14:textId="77777777" w:rsidR="00573CE7" w:rsidRPr="00A210EE" w:rsidRDefault="00573CE7" w:rsidP="003E6836">
      <w:pPr>
        <w:spacing w:after="0"/>
        <w:rPr>
          <w:rFonts w:ascii="Times New Roman" w:eastAsia="Times New Roman" w:hAnsi="Times New Roman" w:cs="Times New Roman"/>
          <w:color w:val="000000" w:themeColor="text1"/>
          <w:sz w:val="24"/>
          <w:szCs w:val="24"/>
          <w:lang w:eastAsia="es-ES"/>
        </w:rPr>
      </w:pPr>
    </w:p>
    <w:p w14:paraId="34B0C820" w14:textId="390698D3" w:rsidR="003E6836" w:rsidRPr="00EA09D3" w:rsidRDefault="003E6836" w:rsidP="003E6836">
      <w:pPr>
        <w:spacing w:after="0"/>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Email: </w:t>
      </w:r>
      <w:hyperlink r:id="rId8" w:history="1">
        <w:r w:rsidRPr="00EA09D3">
          <w:rPr>
            <w:rFonts w:ascii="Times New Roman" w:eastAsia="Times New Roman" w:hAnsi="Times New Roman" w:cs="Times New Roman"/>
            <w:color w:val="000000" w:themeColor="text1"/>
            <w:sz w:val="24"/>
            <w:szCs w:val="24"/>
            <w:lang w:val="en-GB" w:eastAsia="es-ES"/>
          </w:rPr>
          <w:t>jctrivino@ibei.org</w:t>
        </w:r>
      </w:hyperlink>
      <w:r w:rsidRPr="00EA09D3">
        <w:rPr>
          <w:rFonts w:ascii="Times New Roman" w:eastAsia="Times New Roman" w:hAnsi="Times New Roman" w:cs="Times New Roman"/>
          <w:color w:val="000000" w:themeColor="text1"/>
          <w:sz w:val="24"/>
          <w:szCs w:val="24"/>
          <w:lang w:val="en-GB" w:eastAsia="es-ES"/>
        </w:rPr>
        <w:t xml:space="preserve">   </w:t>
      </w:r>
    </w:p>
    <w:p w14:paraId="40A14FED" w14:textId="7109935D" w:rsidR="00573CE7" w:rsidRPr="00EA09D3" w:rsidRDefault="00573CE7" w:rsidP="003E6836">
      <w:pPr>
        <w:spacing w:after="0"/>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Phone: +34 93 54 23 048</w:t>
      </w:r>
    </w:p>
    <w:p w14:paraId="22EEF04A" w14:textId="77777777" w:rsidR="00D72F3D" w:rsidRPr="00EA09D3" w:rsidRDefault="00D72F3D" w:rsidP="003E6836">
      <w:pPr>
        <w:spacing w:after="0"/>
        <w:rPr>
          <w:rFonts w:ascii="Times New Roman" w:eastAsia="Times New Roman" w:hAnsi="Times New Roman" w:cs="Times New Roman"/>
          <w:color w:val="000000" w:themeColor="text1"/>
          <w:sz w:val="24"/>
          <w:szCs w:val="24"/>
          <w:lang w:val="en-GB" w:eastAsia="es-ES"/>
        </w:rPr>
      </w:pPr>
    </w:p>
    <w:p w14:paraId="438506B9" w14:textId="3AFF2235" w:rsidR="00D72F3D" w:rsidRPr="00A210EE" w:rsidRDefault="00D72F3D" w:rsidP="00D72F3D">
      <w:pPr>
        <w:spacing w:after="160"/>
        <w:rPr>
          <w:rFonts w:ascii="Times New Roman" w:eastAsia="Times New Roman" w:hAnsi="Times New Roman" w:cs="Times New Roman"/>
          <w:b/>
          <w:color w:val="000000" w:themeColor="text1"/>
          <w:sz w:val="24"/>
          <w:szCs w:val="24"/>
          <w:lang w:eastAsia="es-ES"/>
        </w:rPr>
      </w:pPr>
      <w:r w:rsidRPr="00A210EE">
        <w:rPr>
          <w:rFonts w:ascii="Times New Roman" w:eastAsia="Times New Roman" w:hAnsi="Times New Roman" w:cs="Times New Roman"/>
          <w:b/>
          <w:color w:val="000000" w:themeColor="text1"/>
          <w:sz w:val="24"/>
          <w:szCs w:val="24"/>
          <w:lang w:eastAsia="es-ES"/>
        </w:rPr>
        <w:t>Correspondencia a:</w:t>
      </w:r>
    </w:p>
    <w:p w14:paraId="2522C5E1" w14:textId="77777777" w:rsidR="00D72F3D" w:rsidRPr="00A210EE" w:rsidRDefault="00D72F3D" w:rsidP="00D72F3D">
      <w:pPr>
        <w:spacing w:after="0"/>
        <w:rPr>
          <w:rFonts w:ascii="Times New Roman" w:eastAsia="Times New Roman" w:hAnsi="Times New Roman" w:cs="Times New Roman"/>
          <w:color w:val="000000" w:themeColor="text1"/>
          <w:sz w:val="24"/>
          <w:szCs w:val="24"/>
          <w:lang w:eastAsia="es-ES"/>
        </w:rPr>
      </w:pPr>
      <w:r w:rsidRPr="00A210EE">
        <w:rPr>
          <w:rFonts w:ascii="Times New Roman" w:eastAsia="Times New Roman" w:hAnsi="Times New Roman" w:cs="Times New Roman"/>
          <w:color w:val="000000" w:themeColor="text1"/>
          <w:sz w:val="24"/>
          <w:szCs w:val="24"/>
          <w:lang w:eastAsia="es-ES"/>
        </w:rPr>
        <w:t>Juan Carlos Triviño-Salazar</w:t>
      </w:r>
    </w:p>
    <w:p w14:paraId="4CC336D1" w14:textId="420E0488" w:rsidR="00D72F3D" w:rsidRPr="00A210EE" w:rsidRDefault="00D72F3D" w:rsidP="00D72F3D">
      <w:pPr>
        <w:spacing w:after="0"/>
        <w:rPr>
          <w:rFonts w:ascii="Times New Roman" w:eastAsia="Times New Roman" w:hAnsi="Times New Roman" w:cs="Times New Roman"/>
          <w:color w:val="000000" w:themeColor="text1"/>
          <w:sz w:val="24"/>
          <w:szCs w:val="24"/>
          <w:lang w:eastAsia="es-ES"/>
        </w:rPr>
      </w:pPr>
      <w:proofErr w:type="spellStart"/>
      <w:r w:rsidRPr="00A210EE">
        <w:rPr>
          <w:rFonts w:ascii="Times New Roman" w:eastAsia="Times New Roman" w:hAnsi="Times New Roman" w:cs="Times New Roman"/>
          <w:color w:val="000000" w:themeColor="text1"/>
          <w:sz w:val="24"/>
          <w:szCs w:val="24"/>
          <w:lang w:eastAsia="es-ES"/>
        </w:rPr>
        <w:t>Institut</w:t>
      </w:r>
      <w:proofErr w:type="spellEnd"/>
      <w:r w:rsidRPr="00A210EE">
        <w:rPr>
          <w:rFonts w:ascii="Times New Roman" w:eastAsia="Times New Roman" w:hAnsi="Times New Roman" w:cs="Times New Roman"/>
          <w:color w:val="000000" w:themeColor="text1"/>
          <w:sz w:val="24"/>
          <w:szCs w:val="24"/>
          <w:lang w:eastAsia="es-ES"/>
        </w:rPr>
        <w:t xml:space="preserve"> Barcelona </w:t>
      </w:r>
      <w:proofErr w:type="spellStart"/>
      <w:r w:rsidRPr="00A210EE">
        <w:rPr>
          <w:rFonts w:ascii="Times New Roman" w:eastAsia="Times New Roman" w:hAnsi="Times New Roman" w:cs="Times New Roman"/>
          <w:color w:val="000000" w:themeColor="text1"/>
          <w:sz w:val="24"/>
          <w:szCs w:val="24"/>
          <w:lang w:eastAsia="es-ES"/>
        </w:rPr>
        <w:t>d’Estudis</w:t>
      </w:r>
      <w:proofErr w:type="spellEnd"/>
      <w:r w:rsidRPr="00A210EE">
        <w:rPr>
          <w:rFonts w:ascii="Times New Roman" w:eastAsia="Times New Roman" w:hAnsi="Times New Roman" w:cs="Times New Roman"/>
          <w:color w:val="000000" w:themeColor="text1"/>
          <w:sz w:val="24"/>
          <w:szCs w:val="24"/>
          <w:lang w:eastAsia="es-ES"/>
        </w:rPr>
        <w:t xml:space="preserve"> </w:t>
      </w:r>
      <w:proofErr w:type="spellStart"/>
      <w:r w:rsidRPr="00A210EE">
        <w:rPr>
          <w:rFonts w:ascii="Times New Roman" w:eastAsia="Times New Roman" w:hAnsi="Times New Roman" w:cs="Times New Roman"/>
          <w:color w:val="000000" w:themeColor="text1"/>
          <w:sz w:val="24"/>
          <w:szCs w:val="24"/>
          <w:lang w:eastAsia="es-ES"/>
        </w:rPr>
        <w:t>Internacionals</w:t>
      </w:r>
      <w:proofErr w:type="spellEnd"/>
    </w:p>
    <w:p w14:paraId="781AD3E1" w14:textId="77777777" w:rsidR="00D72F3D" w:rsidRPr="00A210EE" w:rsidRDefault="00D72F3D" w:rsidP="00D72F3D">
      <w:pPr>
        <w:spacing w:after="0"/>
        <w:rPr>
          <w:rFonts w:ascii="Times New Roman" w:eastAsia="Times New Roman" w:hAnsi="Times New Roman" w:cs="Times New Roman"/>
          <w:color w:val="000000" w:themeColor="text1"/>
          <w:sz w:val="24"/>
          <w:szCs w:val="24"/>
          <w:lang w:eastAsia="es-ES"/>
        </w:rPr>
      </w:pPr>
      <w:r w:rsidRPr="00A210EE">
        <w:rPr>
          <w:rFonts w:ascii="Times New Roman" w:eastAsia="Times New Roman" w:hAnsi="Times New Roman" w:cs="Times New Roman"/>
          <w:color w:val="000000" w:themeColor="text1"/>
          <w:sz w:val="24"/>
          <w:szCs w:val="24"/>
          <w:lang w:eastAsia="es-ES"/>
        </w:rPr>
        <w:t>Campus de la Ciutadella (</w:t>
      </w:r>
      <w:proofErr w:type="spellStart"/>
      <w:r w:rsidRPr="00A210EE">
        <w:rPr>
          <w:rFonts w:ascii="Times New Roman" w:eastAsia="Times New Roman" w:hAnsi="Times New Roman" w:cs="Times New Roman"/>
          <w:color w:val="000000" w:themeColor="text1"/>
          <w:sz w:val="24"/>
          <w:szCs w:val="24"/>
          <w:lang w:eastAsia="es-ES"/>
        </w:rPr>
        <w:t>Universitat</w:t>
      </w:r>
      <w:proofErr w:type="spellEnd"/>
      <w:r w:rsidRPr="00A210EE">
        <w:rPr>
          <w:rFonts w:ascii="Times New Roman" w:eastAsia="Times New Roman" w:hAnsi="Times New Roman" w:cs="Times New Roman"/>
          <w:color w:val="000000" w:themeColor="text1"/>
          <w:sz w:val="24"/>
          <w:szCs w:val="24"/>
          <w:lang w:eastAsia="es-ES"/>
        </w:rPr>
        <w:t xml:space="preserve"> Pompeu Fabra)</w:t>
      </w:r>
      <w:r w:rsidRPr="00A210EE">
        <w:rPr>
          <w:rFonts w:ascii="Times New Roman" w:eastAsia="Times New Roman" w:hAnsi="Times New Roman" w:cs="Times New Roman"/>
          <w:color w:val="000000" w:themeColor="text1"/>
          <w:sz w:val="24"/>
          <w:szCs w:val="24"/>
          <w:lang w:eastAsia="es-ES"/>
        </w:rPr>
        <w:br/>
        <w:t xml:space="preserve">C. Ramon </w:t>
      </w:r>
      <w:proofErr w:type="spellStart"/>
      <w:r w:rsidRPr="00A210EE">
        <w:rPr>
          <w:rFonts w:ascii="Times New Roman" w:eastAsia="Times New Roman" w:hAnsi="Times New Roman" w:cs="Times New Roman"/>
          <w:color w:val="000000" w:themeColor="text1"/>
          <w:sz w:val="24"/>
          <w:szCs w:val="24"/>
          <w:lang w:eastAsia="es-ES"/>
        </w:rPr>
        <w:t>Trias</w:t>
      </w:r>
      <w:proofErr w:type="spellEnd"/>
      <w:r w:rsidRPr="00A210EE">
        <w:rPr>
          <w:rFonts w:ascii="Times New Roman" w:eastAsia="Times New Roman" w:hAnsi="Times New Roman" w:cs="Times New Roman"/>
          <w:color w:val="000000" w:themeColor="text1"/>
          <w:sz w:val="24"/>
          <w:szCs w:val="24"/>
          <w:lang w:eastAsia="es-ES"/>
        </w:rPr>
        <w:t xml:space="preserve"> Fargas, 25-</w:t>
      </w:r>
      <w:proofErr w:type="gramStart"/>
      <w:r w:rsidRPr="00A210EE">
        <w:rPr>
          <w:rFonts w:ascii="Times New Roman" w:eastAsia="Times New Roman" w:hAnsi="Times New Roman" w:cs="Times New Roman"/>
          <w:color w:val="000000" w:themeColor="text1"/>
          <w:sz w:val="24"/>
          <w:szCs w:val="24"/>
          <w:lang w:eastAsia="es-ES"/>
        </w:rPr>
        <w:t>27  ·</w:t>
      </w:r>
      <w:proofErr w:type="gramEnd"/>
      <w:r w:rsidRPr="00A210EE">
        <w:rPr>
          <w:rFonts w:ascii="Times New Roman" w:eastAsia="Times New Roman" w:hAnsi="Times New Roman" w:cs="Times New Roman"/>
          <w:color w:val="000000" w:themeColor="text1"/>
          <w:sz w:val="24"/>
          <w:szCs w:val="24"/>
          <w:lang w:eastAsia="es-ES"/>
        </w:rPr>
        <w:t>  08005 Barcelona  (</w:t>
      </w:r>
      <w:proofErr w:type="spellStart"/>
      <w:r w:rsidRPr="00A210EE">
        <w:rPr>
          <w:rFonts w:ascii="Times New Roman" w:eastAsia="Times New Roman" w:hAnsi="Times New Roman" w:cs="Times New Roman"/>
          <w:color w:val="000000" w:themeColor="text1"/>
          <w:sz w:val="24"/>
          <w:szCs w:val="24"/>
          <w:lang w:eastAsia="es-ES"/>
        </w:rPr>
        <w:t>Spain</w:t>
      </w:r>
      <w:proofErr w:type="spellEnd"/>
      <w:r w:rsidRPr="00A210EE">
        <w:rPr>
          <w:rFonts w:ascii="Times New Roman" w:eastAsia="Times New Roman" w:hAnsi="Times New Roman" w:cs="Times New Roman"/>
          <w:color w:val="000000" w:themeColor="text1"/>
          <w:sz w:val="24"/>
          <w:szCs w:val="24"/>
          <w:lang w:eastAsia="es-ES"/>
        </w:rPr>
        <w:t>)</w:t>
      </w:r>
    </w:p>
    <w:p w14:paraId="123FDA8A" w14:textId="77777777" w:rsidR="00D72F3D" w:rsidRPr="00A210EE" w:rsidRDefault="00D72F3D" w:rsidP="00D72F3D">
      <w:pPr>
        <w:spacing w:after="0"/>
        <w:rPr>
          <w:rFonts w:ascii="Times New Roman" w:eastAsia="Times New Roman" w:hAnsi="Times New Roman" w:cs="Times New Roman"/>
          <w:color w:val="000000" w:themeColor="text1"/>
          <w:sz w:val="24"/>
          <w:szCs w:val="24"/>
          <w:lang w:eastAsia="es-ES"/>
        </w:rPr>
      </w:pPr>
    </w:p>
    <w:p w14:paraId="6E308314" w14:textId="77777777" w:rsidR="00D72F3D" w:rsidRPr="00EA09D3" w:rsidRDefault="00D72F3D" w:rsidP="00D72F3D">
      <w:pPr>
        <w:spacing w:after="0"/>
        <w:rPr>
          <w:rFonts w:ascii="Times New Roman" w:eastAsia="Times New Roman" w:hAnsi="Times New Roman" w:cs="Times New Roman"/>
          <w:color w:val="000000" w:themeColor="text1"/>
          <w:sz w:val="24"/>
          <w:szCs w:val="24"/>
          <w:lang w:val="en-GB" w:eastAsia="es-ES"/>
        </w:rPr>
      </w:pPr>
      <w:proofErr w:type="spellStart"/>
      <w:proofErr w:type="gramStart"/>
      <w:r w:rsidRPr="00EA09D3">
        <w:rPr>
          <w:rFonts w:ascii="Times New Roman" w:eastAsia="Times New Roman" w:hAnsi="Times New Roman" w:cs="Times New Roman"/>
          <w:color w:val="000000" w:themeColor="text1"/>
          <w:sz w:val="24"/>
          <w:szCs w:val="24"/>
          <w:lang w:val="en-GB" w:eastAsia="es-ES"/>
        </w:rPr>
        <w:t>E.mail</w:t>
      </w:r>
      <w:proofErr w:type="spellEnd"/>
      <w:proofErr w:type="gramEnd"/>
      <w:r w:rsidRPr="00EA09D3">
        <w:rPr>
          <w:rFonts w:ascii="Times New Roman" w:eastAsia="Times New Roman" w:hAnsi="Times New Roman" w:cs="Times New Roman"/>
          <w:color w:val="000000" w:themeColor="text1"/>
          <w:sz w:val="24"/>
          <w:szCs w:val="24"/>
          <w:lang w:val="en-GB" w:eastAsia="es-ES"/>
        </w:rPr>
        <w:t xml:space="preserve">: </w:t>
      </w:r>
      <w:hyperlink r:id="rId9" w:history="1">
        <w:r w:rsidRPr="00EA09D3">
          <w:rPr>
            <w:rStyle w:val="Hipervnculo"/>
            <w:rFonts w:ascii="Times New Roman" w:eastAsia="Times New Roman" w:hAnsi="Times New Roman" w:cs="Times New Roman"/>
            <w:sz w:val="24"/>
            <w:szCs w:val="24"/>
            <w:lang w:val="en-GB" w:eastAsia="es-ES"/>
          </w:rPr>
          <w:t>jctrivino@ibei.org</w:t>
        </w:r>
      </w:hyperlink>
      <w:r w:rsidRPr="00EA09D3">
        <w:rPr>
          <w:rFonts w:ascii="Times New Roman" w:eastAsia="Times New Roman" w:hAnsi="Times New Roman" w:cs="Times New Roman"/>
          <w:color w:val="000000" w:themeColor="text1"/>
          <w:sz w:val="24"/>
          <w:szCs w:val="24"/>
          <w:lang w:val="en-GB" w:eastAsia="es-ES"/>
        </w:rPr>
        <w:t xml:space="preserve">   </w:t>
      </w:r>
    </w:p>
    <w:p w14:paraId="562177AC" w14:textId="77777777" w:rsidR="00D72F3D" w:rsidRPr="00EA09D3" w:rsidRDefault="00D72F3D" w:rsidP="00D72F3D">
      <w:pPr>
        <w:spacing w:after="0"/>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Phone: +34 93 54 23 048</w:t>
      </w:r>
    </w:p>
    <w:p w14:paraId="7CFA352F" w14:textId="77777777" w:rsidR="003E6836" w:rsidRPr="00EA09D3" w:rsidRDefault="003E6836" w:rsidP="003E6836">
      <w:pPr>
        <w:rPr>
          <w:rFonts w:ascii="Times New Roman" w:eastAsia="Times New Roman" w:hAnsi="Times New Roman" w:cs="Times New Roman"/>
          <w:color w:val="000000" w:themeColor="text1"/>
          <w:sz w:val="24"/>
          <w:szCs w:val="24"/>
          <w:lang w:val="en-GB" w:eastAsia="es-ES"/>
        </w:rPr>
      </w:pPr>
    </w:p>
    <w:p w14:paraId="25D749CE" w14:textId="130505F9" w:rsidR="003E6836" w:rsidRPr="00EA09D3" w:rsidRDefault="003E6836" w:rsidP="003E6836">
      <w:pPr>
        <w:rPr>
          <w:rFonts w:ascii="Times New Roman" w:eastAsia="Times New Roman" w:hAnsi="Times New Roman" w:cs="Times New Roman"/>
          <w:b/>
          <w:color w:val="000000" w:themeColor="text1"/>
          <w:sz w:val="24"/>
          <w:szCs w:val="24"/>
          <w:lang w:val="en-GB" w:eastAsia="es-ES"/>
        </w:rPr>
      </w:pPr>
      <w:r w:rsidRPr="00EA09D3">
        <w:rPr>
          <w:rFonts w:ascii="Times New Roman" w:eastAsia="Times New Roman" w:hAnsi="Times New Roman" w:cs="Times New Roman"/>
          <w:b/>
          <w:color w:val="000000" w:themeColor="text1"/>
          <w:sz w:val="24"/>
          <w:szCs w:val="24"/>
          <w:lang w:val="en-GB" w:eastAsia="es-ES"/>
        </w:rPr>
        <w:t>Acknowledgement</w:t>
      </w:r>
      <w:r w:rsidR="009B75AE">
        <w:rPr>
          <w:rFonts w:ascii="Times New Roman" w:eastAsia="Times New Roman" w:hAnsi="Times New Roman" w:cs="Times New Roman"/>
          <w:b/>
          <w:color w:val="000000" w:themeColor="text1"/>
          <w:sz w:val="24"/>
          <w:szCs w:val="24"/>
          <w:lang w:val="en-GB" w:eastAsia="es-ES"/>
        </w:rPr>
        <w:t>s</w:t>
      </w:r>
    </w:p>
    <w:p w14:paraId="4F3735BB" w14:textId="77777777" w:rsidR="003E6836" w:rsidRPr="00EA09D3" w:rsidRDefault="003E6836" w:rsidP="003E6836">
      <w:pPr>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This study was supported by the </w:t>
      </w:r>
      <w:proofErr w:type="spellStart"/>
      <w:r w:rsidRPr="00EA09D3">
        <w:rPr>
          <w:rFonts w:ascii="Times New Roman" w:eastAsia="Times New Roman" w:hAnsi="Times New Roman" w:cs="Times New Roman"/>
          <w:color w:val="000000" w:themeColor="text1"/>
          <w:sz w:val="24"/>
          <w:szCs w:val="24"/>
          <w:lang w:val="en-GB" w:eastAsia="es-ES"/>
        </w:rPr>
        <w:t>TransCrisis</w:t>
      </w:r>
      <w:proofErr w:type="spellEnd"/>
      <w:r w:rsidRPr="00EA09D3">
        <w:rPr>
          <w:rFonts w:ascii="Times New Roman" w:eastAsia="Times New Roman" w:hAnsi="Times New Roman" w:cs="Times New Roman"/>
          <w:color w:val="000000" w:themeColor="text1"/>
          <w:sz w:val="24"/>
          <w:szCs w:val="24"/>
          <w:lang w:val="en-GB" w:eastAsia="es-ES"/>
        </w:rPr>
        <w:t xml:space="preserve"> project (grant number 649484) under the European Union Horizon 2020 programme.</w:t>
      </w:r>
    </w:p>
    <w:p w14:paraId="7F6AD114" w14:textId="0C90AA43" w:rsidR="00D72F3D" w:rsidRPr="00A210EE" w:rsidRDefault="00D72F3D" w:rsidP="003E6836">
      <w:pPr>
        <w:rPr>
          <w:rFonts w:ascii="Times New Roman" w:eastAsia="Times New Roman" w:hAnsi="Times New Roman" w:cs="Times New Roman"/>
          <w:b/>
          <w:color w:val="000000" w:themeColor="text1"/>
          <w:sz w:val="24"/>
          <w:szCs w:val="24"/>
          <w:lang w:eastAsia="es-ES"/>
        </w:rPr>
      </w:pPr>
      <w:r w:rsidRPr="00A210EE">
        <w:rPr>
          <w:rFonts w:ascii="Times New Roman" w:eastAsia="Times New Roman" w:hAnsi="Times New Roman" w:cs="Times New Roman"/>
          <w:b/>
          <w:color w:val="000000" w:themeColor="text1"/>
          <w:sz w:val="24"/>
          <w:szCs w:val="24"/>
          <w:lang w:eastAsia="es-ES"/>
        </w:rPr>
        <w:t>Reconocimiento</w:t>
      </w:r>
    </w:p>
    <w:p w14:paraId="3FE3E952" w14:textId="0F1AA74B" w:rsidR="00D72F3D" w:rsidRPr="00A210EE" w:rsidRDefault="00D72F3D" w:rsidP="003E6836">
      <w:pPr>
        <w:rPr>
          <w:rFonts w:ascii="Times New Roman" w:eastAsia="Times New Roman" w:hAnsi="Times New Roman" w:cs="Times New Roman"/>
          <w:color w:val="000000" w:themeColor="text1"/>
          <w:sz w:val="24"/>
          <w:szCs w:val="24"/>
          <w:lang w:eastAsia="es-ES"/>
        </w:rPr>
      </w:pPr>
      <w:r w:rsidRPr="00A210EE">
        <w:rPr>
          <w:rFonts w:ascii="Times New Roman" w:eastAsia="Times New Roman" w:hAnsi="Times New Roman" w:cs="Times New Roman"/>
          <w:color w:val="000000" w:themeColor="text1"/>
          <w:sz w:val="24"/>
          <w:szCs w:val="24"/>
          <w:lang w:eastAsia="es-ES"/>
        </w:rPr>
        <w:t xml:space="preserve">Esta investigación se realizó en el marco del Proyecto </w:t>
      </w:r>
      <w:proofErr w:type="spellStart"/>
      <w:r w:rsidRPr="00A210EE">
        <w:rPr>
          <w:rFonts w:ascii="Times New Roman" w:eastAsia="Times New Roman" w:hAnsi="Times New Roman" w:cs="Times New Roman"/>
          <w:color w:val="000000" w:themeColor="text1"/>
          <w:sz w:val="24"/>
          <w:szCs w:val="24"/>
          <w:lang w:eastAsia="es-ES"/>
        </w:rPr>
        <w:t>Transcrisis</w:t>
      </w:r>
      <w:proofErr w:type="spellEnd"/>
      <w:r w:rsidRPr="00A210EE">
        <w:rPr>
          <w:rFonts w:ascii="Times New Roman" w:eastAsia="Times New Roman" w:hAnsi="Times New Roman" w:cs="Times New Roman"/>
          <w:color w:val="000000" w:themeColor="text1"/>
          <w:sz w:val="24"/>
          <w:szCs w:val="24"/>
          <w:lang w:eastAsia="es-ES"/>
        </w:rPr>
        <w:t xml:space="preserve"> (número de concesión 649484) bajo el programa de la Unión Europea Horizonte 2020.</w:t>
      </w:r>
    </w:p>
    <w:p w14:paraId="5D23E2A9" w14:textId="77777777" w:rsidR="00573CE7" w:rsidRPr="00EA09D3" w:rsidRDefault="00573CE7" w:rsidP="00573CE7">
      <w:pPr>
        <w:rPr>
          <w:rFonts w:ascii="Times New Roman" w:eastAsia="Times New Roman" w:hAnsi="Times New Roman" w:cs="Times New Roman"/>
          <w:b/>
          <w:sz w:val="24"/>
          <w:szCs w:val="24"/>
          <w:lang w:val="en-GB" w:eastAsia="es-ES"/>
        </w:rPr>
      </w:pPr>
      <w:r w:rsidRPr="00EA09D3">
        <w:rPr>
          <w:rFonts w:ascii="Times New Roman" w:eastAsia="Times New Roman" w:hAnsi="Times New Roman" w:cs="Times New Roman"/>
          <w:b/>
          <w:sz w:val="24"/>
          <w:szCs w:val="24"/>
          <w:lang w:val="en-GB" w:eastAsia="es-ES"/>
        </w:rPr>
        <w:lastRenderedPageBreak/>
        <w:t>Short Bio:</w:t>
      </w:r>
    </w:p>
    <w:p w14:paraId="44BB5E03" w14:textId="26E75BE7" w:rsidR="00573CE7" w:rsidRPr="00EA09D3" w:rsidRDefault="00573CE7" w:rsidP="00573CE7">
      <w:pPr>
        <w:jc w:val="both"/>
        <w:rPr>
          <w:rFonts w:ascii="Times New Roman" w:eastAsia="Times New Roman" w:hAnsi="Times New Roman" w:cs="Times New Roman"/>
          <w:sz w:val="24"/>
          <w:szCs w:val="24"/>
          <w:lang w:val="en-GB" w:eastAsia="es-ES"/>
        </w:rPr>
      </w:pPr>
      <w:proofErr w:type="spellStart"/>
      <w:r w:rsidRPr="00EA09D3">
        <w:rPr>
          <w:rFonts w:ascii="Times New Roman" w:eastAsia="Times New Roman" w:hAnsi="Times New Roman" w:cs="Times New Roman"/>
          <w:b/>
          <w:color w:val="222222"/>
          <w:sz w:val="24"/>
          <w:szCs w:val="24"/>
          <w:shd w:val="clear" w:color="auto" w:fill="FFFFFF"/>
          <w:lang w:val="en-GB" w:eastAsia="es-ES"/>
        </w:rPr>
        <w:t>Jacint</w:t>
      </w:r>
      <w:proofErr w:type="spellEnd"/>
      <w:r w:rsidRPr="00EA09D3">
        <w:rPr>
          <w:rFonts w:ascii="Times New Roman" w:eastAsia="Times New Roman" w:hAnsi="Times New Roman" w:cs="Times New Roman"/>
          <w:b/>
          <w:color w:val="222222"/>
          <w:sz w:val="24"/>
          <w:szCs w:val="24"/>
          <w:shd w:val="clear" w:color="auto" w:fill="FFFFFF"/>
          <w:lang w:val="en-GB" w:eastAsia="es-ES"/>
        </w:rPr>
        <w:t xml:space="preserve"> </w:t>
      </w:r>
      <w:proofErr w:type="spellStart"/>
      <w:r w:rsidRPr="00EA09D3">
        <w:rPr>
          <w:rFonts w:ascii="Times New Roman" w:eastAsia="Times New Roman" w:hAnsi="Times New Roman" w:cs="Times New Roman"/>
          <w:b/>
          <w:color w:val="222222"/>
          <w:sz w:val="24"/>
          <w:szCs w:val="24"/>
          <w:shd w:val="clear" w:color="auto" w:fill="FFFFFF"/>
          <w:lang w:val="en-GB" w:eastAsia="es-ES"/>
        </w:rPr>
        <w:t>Jordana</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is Professor of Political Science and Public Administration at the </w:t>
      </w:r>
      <w:proofErr w:type="spellStart"/>
      <w:r w:rsidRPr="00EA09D3">
        <w:rPr>
          <w:rFonts w:ascii="Times New Roman" w:eastAsia="Times New Roman" w:hAnsi="Times New Roman" w:cs="Times New Roman"/>
          <w:color w:val="222222"/>
          <w:sz w:val="24"/>
          <w:szCs w:val="24"/>
          <w:shd w:val="clear" w:color="auto" w:fill="FFFFFF"/>
          <w:lang w:val="en-GB" w:eastAsia="es-ES"/>
        </w:rPr>
        <w:t>Universitat</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w:t>
      </w:r>
      <w:proofErr w:type="spellStart"/>
      <w:r w:rsidRPr="00EA09D3">
        <w:rPr>
          <w:rFonts w:ascii="Times New Roman" w:eastAsia="Times New Roman" w:hAnsi="Times New Roman" w:cs="Times New Roman"/>
          <w:color w:val="222222"/>
          <w:sz w:val="24"/>
          <w:szCs w:val="24"/>
          <w:shd w:val="clear" w:color="auto" w:fill="FFFFFF"/>
          <w:lang w:val="en-GB" w:eastAsia="es-ES"/>
        </w:rPr>
        <w:t>Pompeu</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w:t>
      </w:r>
      <w:proofErr w:type="spellStart"/>
      <w:r w:rsidRPr="00EA09D3">
        <w:rPr>
          <w:rFonts w:ascii="Times New Roman" w:eastAsia="Times New Roman" w:hAnsi="Times New Roman" w:cs="Times New Roman"/>
          <w:color w:val="222222"/>
          <w:sz w:val="24"/>
          <w:szCs w:val="24"/>
          <w:shd w:val="clear" w:color="auto" w:fill="FFFFFF"/>
          <w:lang w:val="en-GB" w:eastAsia="es-ES"/>
        </w:rPr>
        <w:t>Fabra</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Currently, he is director of the </w:t>
      </w:r>
      <w:proofErr w:type="spellStart"/>
      <w:r w:rsidRPr="00EA09D3">
        <w:rPr>
          <w:rFonts w:ascii="Times New Roman" w:eastAsia="Times New Roman" w:hAnsi="Times New Roman" w:cs="Times New Roman"/>
          <w:color w:val="222222"/>
          <w:sz w:val="24"/>
          <w:szCs w:val="24"/>
          <w:shd w:val="clear" w:color="auto" w:fill="FFFFFF"/>
          <w:lang w:val="en-GB" w:eastAsia="es-ES"/>
        </w:rPr>
        <w:t>Institut</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Barcelona </w:t>
      </w:r>
      <w:proofErr w:type="spellStart"/>
      <w:r w:rsidRPr="00EA09D3">
        <w:rPr>
          <w:rFonts w:ascii="Times New Roman" w:eastAsia="Times New Roman" w:hAnsi="Times New Roman" w:cs="Times New Roman"/>
          <w:color w:val="222222"/>
          <w:sz w:val="24"/>
          <w:szCs w:val="24"/>
          <w:shd w:val="clear" w:color="auto" w:fill="FFFFFF"/>
          <w:lang w:val="en-GB" w:eastAsia="es-ES"/>
        </w:rPr>
        <w:t>d'Estudis</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w:t>
      </w:r>
      <w:proofErr w:type="spellStart"/>
      <w:r w:rsidRPr="00EA09D3">
        <w:rPr>
          <w:rFonts w:ascii="Times New Roman" w:eastAsia="Times New Roman" w:hAnsi="Times New Roman" w:cs="Times New Roman"/>
          <w:color w:val="222222"/>
          <w:sz w:val="24"/>
          <w:szCs w:val="24"/>
          <w:shd w:val="clear" w:color="auto" w:fill="FFFFFF"/>
          <w:lang w:val="en-GB" w:eastAsia="es-ES"/>
        </w:rPr>
        <w:t>Internacionals</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(IBEI)</w:t>
      </w:r>
      <w:r w:rsidR="009B75AE">
        <w:rPr>
          <w:rFonts w:ascii="Times New Roman" w:eastAsia="Times New Roman" w:hAnsi="Times New Roman" w:cs="Times New Roman"/>
          <w:color w:val="222222"/>
          <w:sz w:val="24"/>
          <w:szCs w:val="24"/>
          <w:shd w:val="clear" w:color="auto" w:fill="FFFFFF"/>
          <w:lang w:val="en-GB" w:eastAsia="es-ES"/>
        </w:rPr>
        <w:t>,</w:t>
      </w:r>
      <w:r w:rsidRPr="00EA09D3">
        <w:rPr>
          <w:rFonts w:ascii="Times New Roman" w:eastAsia="Times New Roman" w:hAnsi="Times New Roman" w:cs="Times New Roman"/>
          <w:color w:val="222222"/>
          <w:sz w:val="24"/>
          <w:szCs w:val="24"/>
          <w:shd w:val="clear" w:color="auto" w:fill="FFFFFF"/>
          <w:lang w:val="en-GB" w:eastAsia="es-ES"/>
        </w:rPr>
        <w:t xml:space="preserve"> an inter-university research </w:t>
      </w:r>
      <w:r w:rsidR="009B75AE">
        <w:rPr>
          <w:rFonts w:ascii="Times New Roman" w:eastAsia="Times New Roman" w:hAnsi="Times New Roman" w:cs="Times New Roman"/>
          <w:color w:val="222222"/>
          <w:sz w:val="24"/>
          <w:szCs w:val="24"/>
          <w:shd w:val="clear" w:color="auto" w:fill="FFFFFF"/>
          <w:lang w:val="en-GB" w:eastAsia="es-ES"/>
        </w:rPr>
        <w:t>institution</w:t>
      </w:r>
      <w:r w:rsidR="009B75AE" w:rsidRPr="00EA09D3">
        <w:rPr>
          <w:rFonts w:ascii="Times New Roman" w:eastAsia="Times New Roman" w:hAnsi="Times New Roman" w:cs="Times New Roman"/>
          <w:color w:val="222222"/>
          <w:sz w:val="24"/>
          <w:szCs w:val="24"/>
          <w:shd w:val="clear" w:color="auto" w:fill="FFFFFF"/>
          <w:lang w:val="en-GB" w:eastAsia="es-ES"/>
        </w:rPr>
        <w:t xml:space="preserve"> </w:t>
      </w:r>
      <w:r w:rsidRPr="00EA09D3">
        <w:rPr>
          <w:rFonts w:ascii="Times New Roman" w:eastAsia="Times New Roman" w:hAnsi="Times New Roman" w:cs="Times New Roman"/>
          <w:color w:val="222222"/>
          <w:sz w:val="24"/>
          <w:szCs w:val="24"/>
          <w:shd w:val="clear" w:color="auto" w:fill="FFFFFF"/>
          <w:lang w:val="en-GB" w:eastAsia="es-ES"/>
        </w:rPr>
        <w:t xml:space="preserve">devoted to international studies. His main research area is focused on the analysis of public policies, with special emphasis on regulatory policy and governance. Recent publications include articles on the diffusion of regulatory institutions, the comparative development of domestic public policies and </w:t>
      </w:r>
      <w:proofErr w:type="gramStart"/>
      <w:r w:rsidRPr="00EA09D3">
        <w:rPr>
          <w:rFonts w:ascii="Times New Roman" w:eastAsia="Times New Roman" w:hAnsi="Times New Roman" w:cs="Times New Roman"/>
          <w:color w:val="222222"/>
          <w:sz w:val="24"/>
          <w:szCs w:val="24"/>
          <w:shd w:val="clear" w:color="auto" w:fill="FFFFFF"/>
          <w:lang w:val="en-GB" w:eastAsia="es-ES"/>
        </w:rPr>
        <w:t>policy</w:t>
      </w:r>
      <w:r w:rsidR="009B75AE">
        <w:rPr>
          <w:rFonts w:ascii="Times New Roman" w:eastAsia="Times New Roman" w:hAnsi="Times New Roman" w:cs="Times New Roman"/>
          <w:color w:val="222222"/>
          <w:sz w:val="24"/>
          <w:szCs w:val="24"/>
          <w:shd w:val="clear" w:color="auto" w:fill="FFFFFF"/>
          <w:lang w:val="en-GB" w:eastAsia="es-ES"/>
        </w:rPr>
        <w:t>-</w:t>
      </w:r>
      <w:r w:rsidRPr="00EA09D3">
        <w:rPr>
          <w:rFonts w:ascii="Times New Roman" w:eastAsia="Times New Roman" w:hAnsi="Times New Roman" w:cs="Times New Roman"/>
          <w:color w:val="222222"/>
          <w:sz w:val="24"/>
          <w:szCs w:val="24"/>
          <w:shd w:val="clear" w:color="auto" w:fill="FFFFFF"/>
          <w:lang w:val="en-GB" w:eastAsia="es-ES"/>
        </w:rPr>
        <w:t>making</w:t>
      </w:r>
      <w:proofErr w:type="gramEnd"/>
      <w:r w:rsidRPr="00EA09D3">
        <w:rPr>
          <w:rFonts w:ascii="Times New Roman" w:eastAsia="Times New Roman" w:hAnsi="Times New Roman" w:cs="Times New Roman"/>
          <w:color w:val="222222"/>
          <w:sz w:val="24"/>
          <w:szCs w:val="24"/>
          <w:shd w:val="clear" w:color="auto" w:fill="FFFFFF"/>
          <w:lang w:val="en-GB" w:eastAsia="es-ES"/>
        </w:rPr>
        <w:t xml:space="preserve"> in policy networks. </w:t>
      </w:r>
    </w:p>
    <w:p w14:paraId="0F7B005B" w14:textId="29302288" w:rsidR="00573CE7" w:rsidRPr="00EA09D3" w:rsidRDefault="00573CE7" w:rsidP="00D72F3D">
      <w:pPr>
        <w:jc w:val="both"/>
        <w:rPr>
          <w:rFonts w:ascii="Times New Roman" w:eastAsia="Times New Roman" w:hAnsi="Times New Roman" w:cs="Times New Roman"/>
          <w:sz w:val="24"/>
          <w:szCs w:val="24"/>
          <w:lang w:val="en-GB" w:eastAsia="es-ES"/>
        </w:rPr>
      </w:pPr>
      <w:r w:rsidRPr="00A210EE">
        <w:rPr>
          <w:rFonts w:ascii="Times New Roman" w:eastAsia="Times New Roman" w:hAnsi="Times New Roman" w:cs="Times New Roman"/>
          <w:b/>
          <w:color w:val="222222"/>
          <w:sz w:val="24"/>
          <w:szCs w:val="24"/>
          <w:shd w:val="clear" w:color="auto" w:fill="FFFFFF"/>
          <w:lang w:eastAsia="es-ES"/>
        </w:rPr>
        <w:t>Juan Carlos Triviño-Salazar</w:t>
      </w:r>
      <w:r w:rsidRPr="00A210EE">
        <w:rPr>
          <w:rFonts w:ascii="Times New Roman" w:eastAsia="Times New Roman" w:hAnsi="Times New Roman" w:cs="Times New Roman"/>
          <w:color w:val="222222"/>
          <w:sz w:val="24"/>
          <w:szCs w:val="24"/>
          <w:shd w:val="clear" w:color="auto" w:fill="FFFFFF"/>
          <w:lang w:eastAsia="es-ES"/>
        </w:rPr>
        <w:t xml:space="preserve"> </w:t>
      </w:r>
      <w:proofErr w:type="spellStart"/>
      <w:r w:rsidRPr="00A210EE">
        <w:rPr>
          <w:rFonts w:ascii="Times New Roman" w:eastAsia="Times New Roman" w:hAnsi="Times New Roman" w:cs="Times New Roman"/>
          <w:color w:val="222222"/>
          <w:sz w:val="24"/>
          <w:szCs w:val="24"/>
          <w:shd w:val="clear" w:color="auto" w:fill="FFFFFF"/>
          <w:lang w:eastAsia="es-ES"/>
        </w:rPr>
        <w:t>is</w:t>
      </w:r>
      <w:proofErr w:type="spellEnd"/>
      <w:r w:rsidRPr="00A210EE">
        <w:rPr>
          <w:rFonts w:ascii="Times New Roman" w:eastAsia="Times New Roman" w:hAnsi="Times New Roman" w:cs="Times New Roman"/>
          <w:color w:val="222222"/>
          <w:sz w:val="24"/>
          <w:szCs w:val="24"/>
          <w:shd w:val="clear" w:color="auto" w:fill="FFFFFF"/>
          <w:lang w:eastAsia="es-ES"/>
        </w:rPr>
        <w:t xml:space="preserve"> a Juan de la Cierva postdoctoral </w:t>
      </w:r>
      <w:proofErr w:type="spellStart"/>
      <w:r w:rsidRPr="00A210EE">
        <w:rPr>
          <w:rFonts w:ascii="Times New Roman" w:eastAsia="Times New Roman" w:hAnsi="Times New Roman" w:cs="Times New Roman"/>
          <w:color w:val="222222"/>
          <w:sz w:val="24"/>
          <w:szCs w:val="24"/>
          <w:shd w:val="clear" w:color="auto" w:fill="FFFFFF"/>
          <w:lang w:eastAsia="es-ES"/>
        </w:rPr>
        <w:t>fellow</w:t>
      </w:r>
      <w:proofErr w:type="spellEnd"/>
      <w:r w:rsidRPr="00A210EE">
        <w:rPr>
          <w:rFonts w:ascii="Times New Roman" w:eastAsia="Times New Roman" w:hAnsi="Times New Roman" w:cs="Times New Roman"/>
          <w:color w:val="222222"/>
          <w:sz w:val="24"/>
          <w:szCs w:val="24"/>
          <w:shd w:val="clear" w:color="auto" w:fill="FFFFFF"/>
          <w:lang w:eastAsia="es-ES"/>
        </w:rPr>
        <w:t xml:space="preserve"> at </w:t>
      </w:r>
      <w:proofErr w:type="spellStart"/>
      <w:r w:rsidRPr="00A210EE">
        <w:rPr>
          <w:rFonts w:ascii="Times New Roman" w:eastAsia="Times New Roman" w:hAnsi="Times New Roman" w:cs="Times New Roman"/>
          <w:color w:val="222222"/>
          <w:sz w:val="24"/>
          <w:szCs w:val="24"/>
          <w:shd w:val="clear" w:color="auto" w:fill="FFFFFF"/>
          <w:lang w:eastAsia="es-ES"/>
        </w:rPr>
        <w:t>the</w:t>
      </w:r>
      <w:proofErr w:type="spellEnd"/>
      <w:r w:rsidRPr="00A210EE">
        <w:rPr>
          <w:rFonts w:ascii="Times New Roman" w:eastAsia="Times New Roman" w:hAnsi="Times New Roman" w:cs="Times New Roman"/>
          <w:color w:val="222222"/>
          <w:sz w:val="24"/>
          <w:szCs w:val="24"/>
          <w:shd w:val="clear" w:color="auto" w:fill="FFFFFF"/>
          <w:lang w:eastAsia="es-ES"/>
        </w:rPr>
        <w:t xml:space="preserve"> </w:t>
      </w:r>
      <w:proofErr w:type="spellStart"/>
      <w:r w:rsidRPr="00A210EE">
        <w:rPr>
          <w:rFonts w:ascii="Times New Roman" w:eastAsia="Times New Roman" w:hAnsi="Times New Roman" w:cs="Times New Roman"/>
          <w:color w:val="222222"/>
          <w:sz w:val="24"/>
          <w:szCs w:val="24"/>
          <w:shd w:val="clear" w:color="auto" w:fill="FFFFFF"/>
          <w:lang w:eastAsia="es-ES"/>
        </w:rPr>
        <w:t>Institut</w:t>
      </w:r>
      <w:proofErr w:type="spellEnd"/>
      <w:r w:rsidRPr="00A210EE">
        <w:rPr>
          <w:rFonts w:ascii="Times New Roman" w:eastAsia="Times New Roman" w:hAnsi="Times New Roman" w:cs="Times New Roman"/>
          <w:color w:val="222222"/>
          <w:sz w:val="24"/>
          <w:szCs w:val="24"/>
          <w:shd w:val="clear" w:color="auto" w:fill="FFFFFF"/>
          <w:lang w:eastAsia="es-ES"/>
        </w:rPr>
        <w:t xml:space="preserve"> Barcelona </w:t>
      </w:r>
      <w:proofErr w:type="spellStart"/>
      <w:r w:rsidRPr="00A210EE">
        <w:rPr>
          <w:rFonts w:ascii="Times New Roman" w:eastAsia="Times New Roman" w:hAnsi="Times New Roman" w:cs="Times New Roman"/>
          <w:color w:val="222222"/>
          <w:sz w:val="24"/>
          <w:szCs w:val="24"/>
          <w:shd w:val="clear" w:color="auto" w:fill="FFFFFF"/>
          <w:lang w:eastAsia="es-ES"/>
        </w:rPr>
        <w:t>d’Estudis</w:t>
      </w:r>
      <w:proofErr w:type="spellEnd"/>
      <w:r w:rsidRPr="00A210EE">
        <w:rPr>
          <w:rFonts w:ascii="Times New Roman" w:eastAsia="Times New Roman" w:hAnsi="Times New Roman" w:cs="Times New Roman"/>
          <w:color w:val="222222"/>
          <w:sz w:val="24"/>
          <w:szCs w:val="24"/>
          <w:shd w:val="clear" w:color="auto" w:fill="FFFFFF"/>
          <w:lang w:eastAsia="es-ES"/>
        </w:rPr>
        <w:t xml:space="preserve"> </w:t>
      </w:r>
      <w:proofErr w:type="spellStart"/>
      <w:r w:rsidRPr="00A210EE">
        <w:rPr>
          <w:rFonts w:ascii="Times New Roman" w:eastAsia="Times New Roman" w:hAnsi="Times New Roman" w:cs="Times New Roman"/>
          <w:color w:val="222222"/>
          <w:sz w:val="24"/>
          <w:szCs w:val="24"/>
          <w:shd w:val="clear" w:color="auto" w:fill="FFFFFF"/>
          <w:lang w:eastAsia="es-ES"/>
        </w:rPr>
        <w:t>Internacionals</w:t>
      </w:r>
      <w:proofErr w:type="spellEnd"/>
      <w:r w:rsidRPr="00A210EE">
        <w:rPr>
          <w:rFonts w:ascii="Times New Roman" w:eastAsia="Times New Roman" w:hAnsi="Times New Roman" w:cs="Times New Roman"/>
          <w:color w:val="222222"/>
          <w:sz w:val="24"/>
          <w:szCs w:val="24"/>
          <w:shd w:val="clear" w:color="auto" w:fill="FFFFFF"/>
          <w:lang w:eastAsia="es-ES"/>
        </w:rPr>
        <w:t xml:space="preserve"> (IBEI).  </w:t>
      </w:r>
      <w:r w:rsidR="005715E1" w:rsidRPr="00EA09D3">
        <w:rPr>
          <w:rFonts w:ascii="Times New Roman" w:eastAsia="Times New Roman" w:hAnsi="Times New Roman" w:cs="Times New Roman"/>
          <w:color w:val="222222"/>
          <w:sz w:val="24"/>
          <w:szCs w:val="24"/>
          <w:shd w:val="clear" w:color="auto" w:fill="FFFFFF"/>
          <w:lang w:val="en-GB" w:eastAsia="es-ES"/>
        </w:rPr>
        <w:t>His research engage</w:t>
      </w:r>
      <w:r w:rsidR="009B75AE">
        <w:rPr>
          <w:rFonts w:ascii="Times New Roman" w:eastAsia="Times New Roman" w:hAnsi="Times New Roman" w:cs="Times New Roman"/>
          <w:color w:val="222222"/>
          <w:sz w:val="24"/>
          <w:szCs w:val="24"/>
          <w:shd w:val="clear" w:color="auto" w:fill="FFFFFF"/>
          <w:lang w:val="en-GB" w:eastAsia="es-ES"/>
        </w:rPr>
        <w:t>s</w:t>
      </w:r>
      <w:r w:rsidR="005715E1" w:rsidRPr="00EA09D3">
        <w:rPr>
          <w:rFonts w:ascii="Times New Roman" w:eastAsia="Times New Roman" w:hAnsi="Times New Roman" w:cs="Times New Roman"/>
          <w:color w:val="222222"/>
          <w:sz w:val="24"/>
          <w:szCs w:val="24"/>
          <w:shd w:val="clear" w:color="auto" w:fill="FFFFFF"/>
          <w:lang w:val="en-GB" w:eastAsia="es-ES"/>
        </w:rPr>
        <w:t xml:space="preserve"> with questions about public policy, political participation and inclusion, local politics and immigration and integration. </w:t>
      </w:r>
      <w:r w:rsidR="009C2F73" w:rsidRPr="00EA09D3">
        <w:rPr>
          <w:rFonts w:ascii="Times New Roman" w:eastAsia="Times New Roman" w:hAnsi="Times New Roman" w:cs="Times New Roman"/>
          <w:color w:val="222222"/>
          <w:sz w:val="24"/>
          <w:szCs w:val="24"/>
          <w:shd w:val="clear" w:color="auto" w:fill="FFFFFF"/>
          <w:lang w:val="en-GB" w:eastAsia="es-ES"/>
        </w:rPr>
        <w:t>Juan Carlos holds</w:t>
      </w:r>
      <w:r w:rsidRPr="00EA09D3">
        <w:rPr>
          <w:rFonts w:ascii="Times New Roman" w:eastAsia="Times New Roman" w:hAnsi="Times New Roman" w:cs="Times New Roman"/>
          <w:color w:val="222222"/>
          <w:sz w:val="24"/>
          <w:szCs w:val="24"/>
          <w:shd w:val="clear" w:color="auto" w:fill="FFFFFF"/>
          <w:lang w:val="en-GB" w:eastAsia="es-ES"/>
        </w:rPr>
        <w:t xml:space="preserve"> a PhD in Political Sciences </w:t>
      </w:r>
      <w:r w:rsidR="009B75AE">
        <w:rPr>
          <w:rFonts w:ascii="Times New Roman" w:eastAsia="Times New Roman" w:hAnsi="Times New Roman" w:cs="Times New Roman"/>
          <w:color w:val="222222"/>
          <w:sz w:val="24"/>
          <w:szCs w:val="24"/>
          <w:shd w:val="clear" w:color="auto" w:fill="FFFFFF"/>
          <w:lang w:val="en-GB" w:eastAsia="es-ES"/>
        </w:rPr>
        <w:t xml:space="preserve">from the </w:t>
      </w:r>
      <w:proofErr w:type="spellStart"/>
      <w:r w:rsidRPr="00EA09D3">
        <w:rPr>
          <w:rFonts w:ascii="Times New Roman" w:eastAsia="Times New Roman" w:hAnsi="Times New Roman" w:cs="Times New Roman"/>
          <w:color w:val="222222"/>
          <w:sz w:val="24"/>
          <w:szCs w:val="24"/>
          <w:shd w:val="clear" w:color="auto" w:fill="FFFFFF"/>
          <w:lang w:val="en-GB" w:eastAsia="es-ES"/>
        </w:rPr>
        <w:t>Universitat</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w:t>
      </w:r>
      <w:proofErr w:type="spellStart"/>
      <w:r w:rsidRPr="00EA09D3">
        <w:rPr>
          <w:rFonts w:ascii="Times New Roman" w:eastAsia="Times New Roman" w:hAnsi="Times New Roman" w:cs="Times New Roman"/>
          <w:color w:val="222222"/>
          <w:sz w:val="24"/>
          <w:szCs w:val="24"/>
          <w:shd w:val="clear" w:color="auto" w:fill="FFFFFF"/>
          <w:lang w:val="en-GB" w:eastAsia="es-ES"/>
        </w:rPr>
        <w:t>Pompeu</w:t>
      </w:r>
      <w:proofErr w:type="spellEnd"/>
      <w:r w:rsidRPr="00EA09D3">
        <w:rPr>
          <w:rFonts w:ascii="Times New Roman" w:eastAsia="Times New Roman" w:hAnsi="Times New Roman" w:cs="Times New Roman"/>
          <w:color w:val="222222"/>
          <w:sz w:val="24"/>
          <w:szCs w:val="24"/>
          <w:shd w:val="clear" w:color="auto" w:fill="FFFFFF"/>
          <w:lang w:val="en-GB" w:eastAsia="es-ES"/>
        </w:rPr>
        <w:t xml:space="preserve"> </w:t>
      </w:r>
      <w:proofErr w:type="spellStart"/>
      <w:r w:rsidRPr="00EA09D3">
        <w:rPr>
          <w:rFonts w:ascii="Times New Roman" w:eastAsia="Times New Roman" w:hAnsi="Times New Roman" w:cs="Times New Roman"/>
          <w:color w:val="222222"/>
          <w:sz w:val="24"/>
          <w:szCs w:val="24"/>
          <w:shd w:val="clear" w:color="auto" w:fill="FFFFFF"/>
          <w:lang w:val="en-GB" w:eastAsia="es-ES"/>
        </w:rPr>
        <w:t>Fabra</w:t>
      </w:r>
      <w:proofErr w:type="spellEnd"/>
      <w:r w:rsidR="005715E1" w:rsidRPr="00EA09D3">
        <w:rPr>
          <w:rFonts w:ascii="Times New Roman" w:eastAsia="Times New Roman" w:hAnsi="Times New Roman" w:cs="Times New Roman"/>
          <w:color w:val="222222"/>
          <w:sz w:val="24"/>
          <w:szCs w:val="24"/>
          <w:shd w:val="clear" w:color="auto" w:fill="FFFFFF"/>
          <w:lang w:val="en-GB" w:eastAsia="es-ES"/>
        </w:rPr>
        <w:t xml:space="preserve">. His work has been published in journals such as the </w:t>
      </w:r>
      <w:r w:rsidR="005715E1" w:rsidRPr="00EA09D3">
        <w:rPr>
          <w:rFonts w:ascii="Times New Roman" w:eastAsia="Times New Roman" w:hAnsi="Times New Roman" w:cs="Times New Roman"/>
          <w:i/>
          <w:color w:val="222222"/>
          <w:sz w:val="24"/>
          <w:szCs w:val="24"/>
          <w:shd w:val="clear" w:color="auto" w:fill="FFFFFF"/>
          <w:lang w:val="en-GB" w:eastAsia="es-ES"/>
        </w:rPr>
        <w:t>Journal of Ethnic and Racial Studies</w:t>
      </w:r>
      <w:r w:rsidR="005715E1" w:rsidRPr="00EA09D3">
        <w:rPr>
          <w:rFonts w:ascii="Times New Roman" w:eastAsia="Times New Roman" w:hAnsi="Times New Roman" w:cs="Times New Roman"/>
          <w:color w:val="222222"/>
          <w:sz w:val="24"/>
          <w:szCs w:val="24"/>
          <w:shd w:val="clear" w:color="auto" w:fill="FFFFFF"/>
          <w:lang w:val="en-GB" w:eastAsia="es-ES"/>
        </w:rPr>
        <w:t xml:space="preserve"> and the </w:t>
      </w:r>
      <w:r w:rsidR="005715E1" w:rsidRPr="00EA09D3">
        <w:rPr>
          <w:rFonts w:ascii="Times New Roman" w:eastAsia="Times New Roman" w:hAnsi="Times New Roman" w:cs="Times New Roman"/>
          <w:i/>
          <w:color w:val="222222"/>
          <w:sz w:val="24"/>
          <w:szCs w:val="24"/>
          <w:shd w:val="clear" w:color="auto" w:fill="FFFFFF"/>
          <w:lang w:val="en-GB" w:eastAsia="es-ES"/>
        </w:rPr>
        <w:t>Journal of Ethnic and Migration Studies</w:t>
      </w:r>
      <w:r w:rsidR="005715E1" w:rsidRPr="00EA09D3">
        <w:rPr>
          <w:rFonts w:ascii="Times New Roman" w:eastAsia="Times New Roman" w:hAnsi="Times New Roman" w:cs="Times New Roman"/>
          <w:color w:val="222222"/>
          <w:sz w:val="24"/>
          <w:szCs w:val="24"/>
          <w:shd w:val="clear" w:color="auto" w:fill="FFFFFF"/>
          <w:lang w:val="en-GB" w:eastAsia="es-ES"/>
        </w:rPr>
        <w:t xml:space="preserve">. </w:t>
      </w:r>
    </w:p>
    <w:p w14:paraId="53B9A4EA" w14:textId="77777777" w:rsidR="00D72F3D" w:rsidRPr="00EA09D3" w:rsidRDefault="00D72F3D" w:rsidP="00D72F3D">
      <w:pPr>
        <w:jc w:val="both"/>
        <w:rPr>
          <w:rFonts w:ascii="Times New Roman" w:eastAsia="Times New Roman" w:hAnsi="Times New Roman" w:cs="Times New Roman"/>
          <w:sz w:val="24"/>
          <w:szCs w:val="24"/>
          <w:lang w:val="en-GB" w:eastAsia="es-ES"/>
        </w:rPr>
      </w:pPr>
    </w:p>
    <w:p w14:paraId="13F8958E" w14:textId="7A3C503F" w:rsidR="00D72F3D" w:rsidRPr="00A210EE" w:rsidRDefault="00D72F3D" w:rsidP="00D72F3D">
      <w:pPr>
        <w:jc w:val="both"/>
        <w:rPr>
          <w:rFonts w:ascii="Times New Roman" w:eastAsia="Times New Roman" w:hAnsi="Times New Roman" w:cs="Times New Roman"/>
          <w:b/>
          <w:sz w:val="24"/>
          <w:szCs w:val="24"/>
          <w:lang w:eastAsia="es-ES"/>
        </w:rPr>
      </w:pPr>
      <w:r w:rsidRPr="00A210EE">
        <w:rPr>
          <w:rFonts w:ascii="Times New Roman" w:eastAsia="Times New Roman" w:hAnsi="Times New Roman" w:cs="Times New Roman"/>
          <w:b/>
          <w:sz w:val="24"/>
          <w:szCs w:val="24"/>
          <w:lang w:eastAsia="es-ES"/>
        </w:rPr>
        <w:t>Biografía corta:</w:t>
      </w:r>
    </w:p>
    <w:p w14:paraId="7CC958C7" w14:textId="7C95B676" w:rsidR="00573CE7" w:rsidRPr="00A210EE" w:rsidRDefault="00D72F3D" w:rsidP="00D72F3D">
      <w:pPr>
        <w:spacing w:after="160"/>
        <w:jc w:val="both"/>
        <w:outlineLvl w:val="0"/>
        <w:rPr>
          <w:rFonts w:ascii="Times New Roman" w:eastAsia="Times New Roman" w:hAnsi="Times New Roman" w:cs="Times New Roman"/>
          <w:sz w:val="24"/>
          <w:szCs w:val="24"/>
          <w:lang w:eastAsia="es-ES"/>
        </w:rPr>
      </w:pPr>
      <w:proofErr w:type="spellStart"/>
      <w:r w:rsidRPr="00A210EE">
        <w:rPr>
          <w:rFonts w:ascii="Times New Roman" w:eastAsia="Times New Roman" w:hAnsi="Times New Roman" w:cs="Times New Roman"/>
          <w:b/>
          <w:sz w:val="24"/>
          <w:szCs w:val="24"/>
          <w:lang w:eastAsia="es-ES"/>
        </w:rPr>
        <w:t>Jacint</w:t>
      </w:r>
      <w:proofErr w:type="spellEnd"/>
      <w:r w:rsidRPr="00A210EE">
        <w:rPr>
          <w:rFonts w:ascii="Times New Roman" w:eastAsia="Times New Roman" w:hAnsi="Times New Roman" w:cs="Times New Roman"/>
          <w:b/>
          <w:sz w:val="24"/>
          <w:szCs w:val="24"/>
          <w:lang w:eastAsia="es-ES"/>
        </w:rPr>
        <w:t xml:space="preserve"> </w:t>
      </w:r>
      <w:proofErr w:type="gramStart"/>
      <w:r w:rsidRPr="00A210EE">
        <w:rPr>
          <w:rFonts w:ascii="Times New Roman" w:eastAsia="Times New Roman" w:hAnsi="Times New Roman" w:cs="Times New Roman"/>
          <w:b/>
          <w:sz w:val="24"/>
          <w:szCs w:val="24"/>
          <w:lang w:eastAsia="es-ES"/>
        </w:rPr>
        <w:t>Jordana</w:t>
      </w:r>
      <w:proofErr w:type="gramEnd"/>
      <w:r w:rsidRPr="00A210EE">
        <w:rPr>
          <w:rFonts w:ascii="Times New Roman" w:eastAsia="Times New Roman" w:hAnsi="Times New Roman" w:cs="Times New Roman"/>
          <w:sz w:val="24"/>
          <w:szCs w:val="24"/>
          <w:lang w:eastAsia="es-ES"/>
        </w:rPr>
        <w:t xml:space="preserve"> es Catedrático de Ciencia Política y de la Administración en la Universidad Pompeu Fabra. Actualmente dirige el </w:t>
      </w:r>
      <w:proofErr w:type="spellStart"/>
      <w:r w:rsidRPr="00A210EE">
        <w:rPr>
          <w:rFonts w:ascii="Times New Roman" w:eastAsia="Times New Roman" w:hAnsi="Times New Roman" w:cs="Times New Roman"/>
          <w:sz w:val="24"/>
          <w:szCs w:val="24"/>
          <w:lang w:eastAsia="es-ES"/>
        </w:rPr>
        <w:t>Institut</w:t>
      </w:r>
      <w:proofErr w:type="spellEnd"/>
      <w:r w:rsidRPr="00A210EE">
        <w:rPr>
          <w:rFonts w:ascii="Times New Roman" w:eastAsia="Times New Roman" w:hAnsi="Times New Roman" w:cs="Times New Roman"/>
          <w:sz w:val="24"/>
          <w:szCs w:val="24"/>
          <w:lang w:eastAsia="es-ES"/>
        </w:rPr>
        <w:t xml:space="preserve"> Barcelona </w:t>
      </w:r>
      <w:proofErr w:type="spellStart"/>
      <w:r w:rsidRPr="00A210EE">
        <w:rPr>
          <w:rFonts w:ascii="Times New Roman" w:eastAsia="Times New Roman" w:hAnsi="Times New Roman" w:cs="Times New Roman"/>
          <w:sz w:val="24"/>
          <w:szCs w:val="24"/>
          <w:lang w:eastAsia="es-ES"/>
        </w:rPr>
        <w:t>d'Estudis</w:t>
      </w:r>
      <w:proofErr w:type="spellEnd"/>
      <w:r w:rsidRPr="00A210EE">
        <w:rPr>
          <w:rFonts w:ascii="Times New Roman" w:eastAsia="Times New Roman" w:hAnsi="Times New Roman" w:cs="Times New Roman"/>
          <w:sz w:val="24"/>
          <w:szCs w:val="24"/>
          <w:lang w:eastAsia="es-ES"/>
        </w:rPr>
        <w:t xml:space="preserve"> </w:t>
      </w:r>
      <w:proofErr w:type="spellStart"/>
      <w:r w:rsidRPr="00A210EE">
        <w:rPr>
          <w:rFonts w:ascii="Times New Roman" w:eastAsia="Times New Roman" w:hAnsi="Times New Roman" w:cs="Times New Roman"/>
          <w:sz w:val="24"/>
          <w:szCs w:val="24"/>
          <w:lang w:eastAsia="es-ES"/>
        </w:rPr>
        <w:t>Internacionals</w:t>
      </w:r>
      <w:proofErr w:type="spellEnd"/>
      <w:r w:rsidRPr="00A210EE">
        <w:rPr>
          <w:rFonts w:ascii="Times New Roman" w:eastAsia="Times New Roman" w:hAnsi="Times New Roman" w:cs="Times New Roman"/>
          <w:sz w:val="24"/>
          <w:szCs w:val="24"/>
          <w:lang w:eastAsia="es-ES"/>
        </w:rPr>
        <w:t xml:space="preserve"> (IBEI), instituto interuniversitario de investigación establecido en el año 2004. Su </w:t>
      </w:r>
      <w:r w:rsidR="001243C2" w:rsidRPr="00A210EE">
        <w:rPr>
          <w:rFonts w:ascii="Times New Roman" w:eastAsia="Times New Roman" w:hAnsi="Times New Roman" w:cs="Times New Roman"/>
          <w:sz w:val="24"/>
          <w:szCs w:val="24"/>
          <w:lang w:eastAsia="es-ES"/>
        </w:rPr>
        <w:t>á</w:t>
      </w:r>
      <w:r w:rsidRPr="00A210EE">
        <w:rPr>
          <w:rFonts w:ascii="Times New Roman" w:eastAsia="Times New Roman" w:hAnsi="Times New Roman" w:cs="Times New Roman"/>
          <w:sz w:val="24"/>
          <w:szCs w:val="24"/>
          <w:lang w:eastAsia="es-ES"/>
        </w:rPr>
        <w:t>rea de investigación principal se centra en el análisis de las políticas públicas comparadas, con una atención especial en las políticas de regulación y sus instituciones especializadas. Publicaciones recientes incluyen artículos sobre la difus</w:t>
      </w:r>
      <w:r w:rsidR="001243C2" w:rsidRPr="00A210EE">
        <w:rPr>
          <w:rFonts w:ascii="Times New Roman" w:eastAsia="Times New Roman" w:hAnsi="Times New Roman" w:cs="Times New Roman"/>
          <w:sz w:val="24"/>
          <w:szCs w:val="24"/>
          <w:lang w:eastAsia="es-ES"/>
        </w:rPr>
        <w:t>i</w:t>
      </w:r>
      <w:r w:rsidRPr="00A210EE">
        <w:rPr>
          <w:rFonts w:ascii="Times New Roman" w:eastAsia="Times New Roman" w:hAnsi="Times New Roman" w:cs="Times New Roman"/>
          <w:sz w:val="24"/>
          <w:szCs w:val="24"/>
          <w:lang w:eastAsia="es-ES"/>
        </w:rPr>
        <w:t xml:space="preserve">ón de instituciones regulatorias, el desarrollo comparado de políticas públicas a nivel nacional y la formulación de políticas en redes de políticas. </w:t>
      </w:r>
    </w:p>
    <w:p w14:paraId="4C6FC619" w14:textId="545F9161" w:rsidR="00D72F3D" w:rsidRPr="00A210EE" w:rsidRDefault="00D72F3D" w:rsidP="00D72F3D">
      <w:pPr>
        <w:spacing w:after="160"/>
        <w:jc w:val="both"/>
        <w:outlineLvl w:val="0"/>
        <w:rPr>
          <w:rFonts w:ascii="Times New Roman" w:eastAsia="Calibri" w:hAnsi="Times New Roman" w:cs="Times New Roman"/>
          <w:b/>
          <w:color w:val="000000" w:themeColor="text1"/>
          <w:sz w:val="24"/>
          <w:szCs w:val="24"/>
        </w:rPr>
      </w:pPr>
      <w:r w:rsidRPr="00A210EE">
        <w:rPr>
          <w:rFonts w:ascii="Times New Roman" w:eastAsia="Times New Roman" w:hAnsi="Times New Roman" w:cs="Times New Roman"/>
          <w:b/>
          <w:sz w:val="24"/>
          <w:szCs w:val="24"/>
          <w:lang w:eastAsia="es-ES"/>
        </w:rPr>
        <w:t>Juan Carlos Triviño-Salazar</w:t>
      </w:r>
      <w:r w:rsidRPr="00A210EE">
        <w:rPr>
          <w:rFonts w:ascii="Times New Roman" w:eastAsia="Times New Roman" w:hAnsi="Times New Roman" w:cs="Times New Roman"/>
          <w:sz w:val="24"/>
          <w:szCs w:val="24"/>
          <w:lang w:eastAsia="es-ES"/>
        </w:rPr>
        <w:t xml:space="preserve"> es investigador postdoctoral Juan de la Cierva en el </w:t>
      </w:r>
      <w:proofErr w:type="spellStart"/>
      <w:r w:rsidRPr="00A210EE">
        <w:rPr>
          <w:rFonts w:ascii="Times New Roman" w:eastAsia="Times New Roman" w:hAnsi="Times New Roman" w:cs="Times New Roman"/>
          <w:sz w:val="24"/>
          <w:szCs w:val="24"/>
          <w:lang w:eastAsia="es-ES"/>
        </w:rPr>
        <w:t>Institut</w:t>
      </w:r>
      <w:proofErr w:type="spellEnd"/>
      <w:r w:rsidRPr="00A210EE">
        <w:rPr>
          <w:rFonts w:ascii="Times New Roman" w:eastAsia="Times New Roman" w:hAnsi="Times New Roman" w:cs="Times New Roman"/>
          <w:sz w:val="24"/>
          <w:szCs w:val="24"/>
          <w:lang w:eastAsia="es-ES"/>
        </w:rPr>
        <w:t xml:space="preserve"> Barcelona </w:t>
      </w:r>
      <w:proofErr w:type="spellStart"/>
      <w:r w:rsidRPr="00A210EE">
        <w:rPr>
          <w:rFonts w:ascii="Times New Roman" w:eastAsia="Times New Roman" w:hAnsi="Times New Roman" w:cs="Times New Roman"/>
          <w:sz w:val="24"/>
          <w:szCs w:val="24"/>
          <w:lang w:eastAsia="es-ES"/>
        </w:rPr>
        <w:t>d’Estudis</w:t>
      </w:r>
      <w:proofErr w:type="spellEnd"/>
      <w:r w:rsidRPr="00A210EE">
        <w:rPr>
          <w:rFonts w:ascii="Times New Roman" w:eastAsia="Times New Roman" w:hAnsi="Times New Roman" w:cs="Times New Roman"/>
          <w:sz w:val="24"/>
          <w:szCs w:val="24"/>
          <w:lang w:eastAsia="es-ES"/>
        </w:rPr>
        <w:t xml:space="preserve"> </w:t>
      </w:r>
      <w:proofErr w:type="spellStart"/>
      <w:r w:rsidRPr="00A210EE">
        <w:rPr>
          <w:rFonts w:ascii="Times New Roman" w:eastAsia="Times New Roman" w:hAnsi="Times New Roman" w:cs="Times New Roman"/>
          <w:sz w:val="24"/>
          <w:szCs w:val="24"/>
          <w:lang w:eastAsia="es-ES"/>
        </w:rPr>
        <w:t>Internacionals</w:t>
      </w:r>
      <w:proofErr w:type="spellEnd"/>
      <w:r w:rsidRPr="00A210EE">
        <w:rPr>
          <w:rFonts w:ascii="Times New Roman" w:eastAsia="Times New Roman" w:hAnsi="Times New Roman" w:cs="Times New Roman"/>
          <w:sz w:val="24"/>
          <w:szCs w:val="24"/>
          <w:lang w:eastAsia="es-ES"/>
        </w:rPr>
        <w:t xml:space="preserve"> (IBEI). Su área de investigación se interesa en resolver cuestiones relacionadas a la política pública, la participación e inclusión política, la política local y la inmigración e integración de inmigrantes. </w:t>
      </w:r>
      <w:r w:rsidR="009C2F73" w:rsidRPr="00A210EE">
        <w:rPr>
          <w:rFonts w:ascii="Times New Roman" w:eastAsia="Times New Roman" w:hAnsi="Times New Roman" w:cs="Times New Roman"/>
          <w:sz w:val="24"/>
          <w:szCs w:val="24"/>
          <w:lang w:eastAsia="es-ES"/>
        </w:rPr>
        <w:t>Juan Carlos es doctor en Ciencias Políticas y Sociales (</w:t>
      </w:r>
      <w:proofErr w:type="spellStart"/>
      <w:r w:rsidR="009C2F73" w:rsidRPr="00A210EE">
        <w:rPr>
          <w:rFonts w:ascii="Times New Roman" w:eastAsia="Times New Roman" w:hAnsi="Times New Roman" w:cs="Times New Roman"/>
          <w:sz w:val="24"/>
          <w:szCs w:val="24"/>
          <w:lang w:eastAsia="es-ES"/>
        </w:rPr>
        <w:t>Universitat</w:t>
      </w:r>
      <w:proofErr w:type="spellEnd"/>
      <w:r w:rsidR="009C2F73" w:rsidRPr="00A210EE">
        <w:rPr>
          <w:rFonts w:ascii="Times New Roman" w:eastAsia="Times New Roman" w:hAnsi="Times New Roman" w:cs="Times New Roman"/>
          <w:sz w:val="24"/>
          <w:szCs w:val="24"/>
          <w:lang w:eastAsia="es-ES"/>
        </w:rPr>
        <w:t xml:space="preserve"> Pompeu Fabra). Su trabajo ha sido publicado en revistas tales como el </w:t>
      </w:r>
      <w:proofErr w:type="spellStart"/>
      <w:r w:rsidR="009C2F73" w:rsidRPr="00A210EE">
        <w:rPr>
          <w:rFonts w:ascii="Times New Roman" w:eastAsia="Times New Roman" w:hAnsi="Times New Roman" w:cs="Times New Roman"/>
          <w:i/>
          <w:sz w:val="24"/>
          <w:szCs w:val="24"/>
          <w:lang w:eastAsia="es-ES"/>
        </w:rPr>
        <w:t>Journal</w:t>
      </w:r>
      <w:proofErr w:type="spellEnd"/>
      <w:r w:rsidR="009C2F73" w:rsidRPr="00A210EE">
        <w:rPr>
          <w:rFonts w:ascii="Times New Roman" w:eastAsia="Times New Roman" w:hAnsi="Times New Roman" w:cs="Times New Roman"/>
          <w:i/>
          <w:sz w:val="24"/>
          <w:szCs w:val="24"/>
          <w:lang w:eastAsia="es-ES"/>
        </w:rPr>
        <w:t xml:space="preserve"> </w:t>
      </w:r>
      <w:proofErr w:type="spellStart"/>
      <w:r w:rsidR="009C2F73" w:rsidRPr="00A210EE">
        <w:rPr>
          <w:rFonts w:ascii="Times New Roman" w:eastAsia="Times New Roman" w:hAnsi="Times New Roman" w:cs="Times New Roman"/>
          <w:i/>
          <w:sz w:val="24"/>
          <w:szCs w:val="24"/>
          <w:lang w:eastAsia="es-ES"/>
        </w:rPr>
        <w:t>of</w:t>
      </w:r>
      <w:proofErr w:type="spellEnd"/>
      <w:r w:rsidR="009C2F73" w:rsidRPr="00A210EE">
        <w:rPr>
          <w:rFonts w:ascii="Times New Roman" w:eastAsia="Times New Roman" w:hAnsi="Times New Roman" w:cs="Times New Roman"/>
          <w:i/>
          <w:sz w:val="24"/>
          <w:szCs w:val="24"/>
          <w:lang w:eastAsia="es-ES"/>
        </w:rPr>
        <w:t xml:space="preserve"> </w:t>
      </w:r>
      <w:proofErr w:type="spellStart"/>
      <w:r w:rsidR="009C2F73" w:rsidRPr="00A210EE">
        <w:rPr>
          <w:rFonts w:ascii="Times New Roman" w:eastAsia="Times New Roman" w:hAnsi="Times New Roman" w:cs="Times New Roman"/>
          <w:i/>
          <w:sz w:val="24"/>
          <w:szCs w:val="24"/>
          <w:lang w:eastAsia="es-ES"/>
        </w:rPr>
        <w:t>Ethnic</w:t>
      </w:r>
      <w:proofErr w:type="spellEnd"/>
      <w:r w:rsidR="009C2F73" w:rsidRPr="00A210EE">
        <w:rPr>
          <w:rFonts w:ascii="Times New Roman" w:eastAsia="Times New Roman" w:hAnsi="Times New Roman" w:cs="Times New Roman"/>
          <w:i/>
          <w:sz w:val="24"/>
          <w:szCs w:val="24"/>
          <w:lang w:eastAsia="es-ES"/>
        </w:rPr>
        <w:t xml:space="preserve"> and Racial </w:t>
      </w:r>
      <w:proofErr w:type="spellStart"/>
      <w:r w:rsidR="009C2F73" w:rsidRPr="00A210EE">
        <w:rPr>
          <w:rFonts w:ascii="Times New Roman" w:eastAsia="Times New Roman" w:hAnsi="Times New Roman" w:cs="Times New Roman"/>
          <w:i/>
          <w:sz w:val="24"/>
          <w:szCs w:val="24"/>
          <w:lang w:eastAsia="es-ES"/>
        </w:rPr>
        <w:t>Studies</w:t>
      </w:r>
      <w:proofErr w:type="spellEnd"/>
      <w:r w:rsidR="009C2F73" w:rsidRPr="00A210EE">
        <w:rPr>
          <w:rFonts w:ascii="Times New Roman" w:eastAsia="Times New Roman" w:hAnsi="Times New Roman" w:cs="Times New Roman"/>
          <w:sz w:val="24"/>
          <w:szCs w:val="24"/>
          <w:lang w:eastAsia="es-ES"/>
        </w:rPr>
        <w:t xml:space="preserve"> y el </w:t>
      </w:r>
      <w:proofErr w:type="spellStart"/>
      <w:r w:rsidR="009C2F73" w:rsidRPr="00A210EE">
        <w:rPr>
          <w:rFonts w:ascii="Times New Roman" w:eastAsia="Times New Roman" w:hAnsi="Times New Roman" w:cs="Times New Roman"/>
          <w:i/>
          <w:sz w:val="24"/>
          <w:szCs w:val="24"/>
          <w:lang w:eastAsia="es-ES"/>
        </w:rPr>
        <w:t>Journal</w:t>
      </w:r>
      <w:proofErr w:type="spellEnd"/>
      <w:r w:rsidR="009C2F73" w:rsidRPr="00A210EE">
        <w:rPr>
          <w:rFonts w:ascii="Times New Roman" w:eastAsia="Times New Roman" w:hAnsi="Times New Roman" w:cs="Times New Roman"/>
          <w:i/>
          <w:sz w:val="24"/>
          <w:szCs w:val="24"/>
          <w:lang w:eastAsia="es-ES"/>
        </w:rPr>
        <w:t xml:space="preserve"> </w:t>
      </w:r>
      <w:proofErr w:type="spellStart"/>
      <w:r w:rsidR="009C2F73" w:rsidRPr="00A210EE">
        <w:rPr>
          <w:rFonts w:ascii="Times New Roman" w:eastAsia="Times New Roman" w:hAnsi="Times New Roman" w:cs="Times New Roman"/>
          <w:i/>
          <w:sz w:val="24"/>
          <w:szCs w:val="24"/>
          <w:lang w:eastAsia="es-ES"/>
        </w:rPr>
        <w:t>of</w:t>
      </w:r>
      <w:proofErr w:type="spellEnd"/>
      <w:r w:rsidR="009C2F73" w:rsidRPr="00A210EE">
        <w:rPr>
          <w:rFonts w:ascii="Times New Roman" w:eastAsia="Times New Roman" w:hAnsi="Times New Roman" w:cs="Times New Roman"/>
          <w:i/>
          <w:sz w:val="24"/>
          <w:szCs w:val="24"/>
          <w:lang w:eastAsia="es-ES"/>
        </w:rPr>
        <w:t xml:space="preserve"> </w:t>
      </w:r>
      <w:proofErr w:type="spellStart"/>
      <w:r w:rsidR="009C2F73" w:rsidRPr="00A210EE">
        <w:rPr>
          <w:rFonts w:ascii="Times New Roman" w:eastAsia="Times New Roman" w:hAnsi="Times New Roman" w:cs="Times New Roman"/>
          <w:i/>
          <w:sz w:val="24"/>
          <w:szCs w:val="24"/>
          <w:lang w:eastAsia="es-ES"/>
        </w:rPr>
        <w:t>Ethnic</w:t>
      </w:r>
      <w:proofErr w:type="spellEnd"/>
      <w:r w:rsidR="009C2F73" w:rsidRPr="00A210EE">
        <w:rPr>
          <w:rFonts w:ascii="Times New Roman" w:eastAsia="Times New Roman" w:hAnsi="Times New Roman" w:cs="Times New Roman"/>
          <w:i/>
          <w:sz w:val="24"/>
          <w:szCs w:val="24"/>
          <w:lang w:eastAsia="es-ES"/>
        </w:rPr>
        <w:t xml:space="preserve"> and </w:t>
      </w:r>
      <w:proofErr w:type="spellStart"/>
      <w:r w:rsidR="009C2F73" w:rsidRPr="00A210EE">
        <w:rPr>
          <w:rFonts w:ascii="Times New Roman" w:eastAsia="Times New Roman" w:hAnsi="Times New Roman" w:cs="Times New Roman"/>
          <w:i/>
          <w:sz w:val="24"/>
          <w:szCs w:val="24"/>
          <w:lang w:eastAsia="es-ES"/>
        </w:rPr>
        <w:t>Migration</w:t>
      </w:r>
      <w:proofErr w:type="spellEnd"/>
      <w:r w:rsidR="009C2F73" w:rsidRPr="00A210EE">
        <w:rPr>
          <w:rFonts w:ascii="Times New Roman" w:eastAsia="Times New Roman" w:hAnsi="Times New Roman" w:cs="Times New Roman"/>
          <w:i/>
          <w:sz w:val="24"/>
          <w:szCs w:val="24"/>
          <w:lang w:eastAsia="es-ES"/>
        </w:rPr>
        <w:t xml:space="preserve"> </w:t>
      </w:r>
      <w:proofErr w:type="spellStart"/>
      <w:r w:rsidR="009C2F73" w:rsidRPr="00A210EE">
        <w:rPr>
          <w:rFonts w:ascii="Times New Roman" w:eastAsia="Times New Roman" w:hAnsi="Times New Roman" w:cs="Times New Roman"/>
          <w:i/>
          <w:sz w:val="24"/>
          <w:szCs w:val="24"/>
          <w:lang w:eastAsia="es-ES"/>
        </w:rPr>
        <w:t>Studies</w:t>
      </w:r>
      <w:proofErr w:type="spellEnd"/>
      <w:r w:rsidR="009C2F73" w:rsidRPr="00A210EE">
        <w:rPr>
          <w:rFonts w:ascii="Times New Roman" w:eastAsia="Times New Roman" w:hAnsi="Times New Roman" w:cs="Times New Roman"/>
          <w:sz w:val="24"/>
          <w:szCs w:val="24"/>
          <w:lang w:eastAsia="es-ES"/>
        </w:rPr>
        <w:t xml:space="preserve">. </w:t>
      </w:r>
    </w:p>
    <w:p w14:paraId="535FD390" w14:textId="77777777" w:rsidR="00573CE7" w:rsidRPr="00A210EE" w:rsidRDefault="00573CE7" w:rsidP="00AB5AA3">
      <w:pPr>
        <w:spacing w:after="160" w:line="360" w:lineRule="auto"/>
        <w:jc w:val="both"/>
        <w:outlineLvl w:val="0"/>
        <w:rPr>
          <w:rFonts w:ascii="Times New Roman" w:eastAsia="Calibri" w:hAnsi="Times New Roman" w:cs="Times New Roman"/>
          <w:b/>
          <w:color w:val="000000" w:themeColor="text1"/>
          <w:sz w:val="24"/>
          <w:szCs w:val="24"/>
        </w:rPr>
      </w:pPr>
    </w:p>
    <w:p w14:paraId="1E440C2A" w14:textId="77777777" w:rsidR="00573CE7" w:rsidRPr="00A210EE" w:rsidRDefault="00573CE7" w:rsidP="00AB5AA3">
      <w:pPr>
        <w:spacing w:after="160" w:line="360" w:lineRule="auto"/>
        <w:jc w:val="both"/>
        <w:outlineLvl w:val="0"/>
        <w:rPr>
          <w:rFonts w:ascii="Times New Roman" w:eastAsia="Calibri" w:hAnsi="Times New Roman" w:cs="Times New Roman"/>
          <w:b/>
          <w:color w:val="000000" w:themeColor="text1"/>
          <w:sz w:val="24"/>
          <w:szCs w:val="24"/>
        </w:rPr>
      </w:pPr>
    </w:p>
    <w:p w14:paraId="33935A5C" w14:textId="77777777" w:rsidR="00573CE7" w:rsidRPr="00A210EE" w:rsidRDefault="00573CE7" w:rsidP="00AB5AA3">
      <w:pPr>
        <w:spacing w:after="160" w:line="360" w:lineRule="auto"/>
        <w:jc w:val="both"/>
        <w:outlineLvl w:val="0"/>
        <w:rPr>
          <w:rFonts w:ascii="Times New Roman" w:eastAsia="Calibri" w:hAnsi="Times New Roman" w:cs="Times New Roman"/>
          <w:b/>
          <w:color w:val="000000" w:themeColor="text1"/>
          <w:sz w:val="24"/>
          <w:szCs w:val="24"/>
        </w:rPr>
      </w:pPr>
    </w:p>
    <w:p w14:paraId="36FE509E" w14:textId="77777777" w:rsidR="00573CE7" w:rsidRPr="00A210EE" w:rsidRDefault="00573CE7" w:rsidP="00AB5AA3">
      <w:pPr>
        <w:spacing w:after="160" w:line="360" w:lineRule="auto"/>
        <w:jc w:val="both"/>
        <w:outlineLvl w:val="0"/>
        <w:rPr>
          <w:rFonts w:ascii="Times New Roman" w:eastAsia="Calibri" w:hAnsi="Times New Roman" w:cs="Times New Roman"/>
          <w:b/>
          <w:color w:val="000000" w:themeColor="text1"/>
          <w:sz w:val="24"/>
          <w:szCs w:val="24"/>
        </w:rPr>
      </w:pPr>
    </w:p>
    <w:p w14:paraId="55678507" w14:textId="77777777" w:rsidR="00573CE7" w:rsidRPr="00A210EE" w:rsidRDefault="00573CE7" w:rsidP="00AB5AA3">
      <w:pPr>
        <w:spacing w:after="160" w:line="360" w:lineRule="auto"/>
        <w:jc w:val="both"/>
        <w:outlineLvl w:val="0"/>
        <w:rPr>
          <w:rFonts w:ascii="Times New Roman" w:eastAsia="Calibri" w:hAnsi="Times New Roman" w:cs="Times New Roman"/>
          <w:b/>
          <w:color w:val="000000" w:themeColor="text1"/>
          <w:sz w:val="24"/>
          <w:szCs w:val="24"/>
        </w:rPr>
      </w:pPr>
    </w:p>
    <w:p w14:paraId="08B64DEF" w14:textId="77777777" w:rsidR="00066B59" w:rsidRPr="00EA09D3" w:rsidRDefault="00066B59" w:rsidP="00AB5AA3">
      <w:pPr>
        <w:spacing w:after="160" w:line="360" w:lineRule="auto"/>
        <w:jc w:val="both"/>
        <w:outlineLvl w:val="0"/>
        <w:rPr>
          <w:rFonts w:ascii="Times New Roman" w:eastAsia="Calibri" w:hAnsi="Times New Roman" w:cs="Times New Roman"/>
          <w:b/>
          <w:color w:val="000000" w:themeColor="text1"/>
          <w:sz w:val="24"/>
          <w:szCs w:val="24"/>
          <w:lang w:val="en-GB"/>
        </w:rPr>
      </w:pPr>
      <w:r w:rsidRPr="00EA09D3">
        <w:rPr>
          <w:rFonts w:ascii="Times New Roman" w:eastAsia="Calibri" w:hAnsi="Times New Roman" w:cs="Times New Roman"/>
          <w:b/>
          <w:color w:val="000000" w:themeColor="text1"/>
          <w:sz w:val="24"/>
          <w:szCs w:val="24"/>
          <w:lang w:val="en-GB"/>
        </w:rPr>
        <w:lastRenderedPageBreak/>
        <w:t>Abstract</w:t>
      </w:r>
    </w:p>
    <w:p w14:paraId="54D87DAC" w14:textId="60EBC25B" w:rsidR="00066B59" w:rsidRPr="00EA09D3" w:rsidRDefault="00066B59" w:rsidP="00A5334A">
      <w:pPr>
        <w:spacing w:after="160"/>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European Union agencies </w:t>
      </w:r>
      <w:r w:rsidR="00AD0EF8">
        <w:rPr>
          <w:rFonts w:ascii="Times New Roman" w:eastAsia="Calibri" w:hAnsi="Times New Roman" w:cs="Times New Roman"/>
          <w:color w:val="000000" w:themeColor="text1"/>
          <w:sz w:val="24"/>
          <w:szCs w:val="24"/>
          <w:lang w:val="en-GB"/>
        </w:rPr>
        <w:t xml:space="preserve">have </w:t>
      </w:r>
      <w:r w:rsidRPr="00EA09D3">
        <w:rPr>
          <w:rFonts w:ascii="Times New Roman" w:eastAsia="Calibri" w:hAnsi="Times New Roman" w:cs="Times New Roman"/>
          <w:color w:val="000000" w:themeColor="text1"/>
          <w:sz w:val="24"/>
          <w:szCs w:val="24"/>
          <w:lang w:val="en-GB"/>
        </w:rPr>
        <w:t xml:space="preserve">been </w:t>
      </w:r>
      <w:r w:rsidR="00AD0EF8">
        <w:rPr>
          <w:rFonts w:ascii="Times New Roman" w:eastAsia="Calibri" w:hAnsi="Times New Roman" w:cs="Times New Roman"/>
          <w:color w:val="000000" w:themeColor="text1"/>
          <w:sz w:val="24"/>
          <w:szCs w:val="24"/>
          <w:lang w:val="en-GB"/>
        </w:rPr>
        <w:t xml:space="preserve">studied </w:t>
      </w:r>
      <w:r w:rsidRPr="00EA09D3">
        <w:rPr>
          <w:rFonts w:ascii="Times New Roman" w:eastAsia="Calibri" w:hAnsi="Times New Roman" w:cs="Times New Roman"/>
          <w:color w:val="000000" w:themeColor="text1"/>
          <w:sz w:val="24"/>
          <w:szCs w:val="24"/>
          <w:lang w:val="en-GB"/>
        </w:rPr>
        <w:t xml:space="preserve">explicitly or implicitly from two distinct </w:t>
      </w:r>
      <w:r w:rsidR="00AD0EF8">
        <w:rPr>
          <w:rFonts w:ascii="Times New Roman" w:eastAsia="Calibri" w:hAnsi="Times New Roman" w:cs="Times New Roman"/>
          <w:color w:val="000000" w:themeColor="text1"/>
          <w:sz w:val="24"/>
          <w:szCs w:val="24"/>
          <w:lang w:val="en-GB"/>
        </w:rPr>
        <w:t>perspectives</w:t>
      </w:r>
      <w:r w:rsidRPr="00EA09D3">
        <w:rPr>
          <w:rFonts w:ascii="Times New Roman" w:eastAsia="Calibri" w:hAnsi="Times New Roman" w:cs="Times New Roman"/>
          <w:color w:val="000000" w:themeColor="text1"/>
          <w:sz w:val="24"/>
          <w:szCs w:val="24"/>
          <w:lang w:val="en-GB"/>
        </w:rPr>
        <w:t xml:space="preserve">: </w:t>
      </w:r>
      <w:r w:rsidR="00B95ABA" w:rsidRPr="00EA09D3">
        <w:rPr>
          <w:rFonts w:ascii="Times New Roman" w:eastAsia="Calibri" w:hAnsi="Times New Roman" w:cs="Times New Roman"/>
          <w:color w:val="000000" w:themeColor="text1"/>
          <w:sz w:val="24"/>
          <w:szCs w:val="24"/>
          <w:lang w:val="en-GB"/>
        </w:rPr>
        <w:t xml:space="preserve">an </w:t>
      </w:r>
      <w:r w:rsidRPr="00EA09D3">
        <w:rPr>
          <w:rFonts w:ascii="Times New Roman" w:eastAsia="Calibri" w:hAnsi="Times New Roman" w:cs="Times New Roman"/>
          <w:color w:val="000000" w:themeColor="text1"/>
          <w:sz w:val="24"/>
          <w:szCs w:val="24"/>
          <w:lang w:val="en-GB"/>
        </w:rPr>
        <w:t xml:space="preserve">intergovernmental and </w:t>
      </w:r>
      <w:r w:rsidR="00B95ABA" w:rsidRPr="00EA09D3">
        <w:rPr>
          <w:rFonts w:ascii="Times New Roman" w:eastAsia="Calibri" w:hAnsi="Times New Roman" w:cs="Times New Roman"/>
          <w:color w:val="000000" w:themeColor="text1"/>
          <w:sz w:val="24"/>
          <w:szCs w:val="24"/>
          <w:lang w:val="en-GB"/>
        </w:rPr>
        <w:t>a supranational</w:t>
      </w:r>
      <w:r w:rsidR="00AD0EF8">
        <w:rPr>
          <w:rFonts w:ascii="Times New Roman" w:eastAsia="Calibri" w:hAnsi="Times New Roman" w:cs="Times New Roman"/>
          <w:color w:val="000000" w:themeColor="text1"/>
          <w:sz w:val="24"/>
          <w:szCs w:val="24"/>
          <w:lang w:val="en-GB"/>
        </w:rPr>
        <w:t xml:space="preserve"> point of view</w:t>
      </w:r>
      <w:r w:rsidRPr="00EA09D3">
        <w:rPr>
          <w:rFonts w:ascii="Times New Roman" w:eastAsia="Calibri" w:hAnsi="Times New Roman" w:cs="Times New Roman"/>
          <w:color w:val="000000" w:themeColor="text1"/>
          <w:sz w:val="24"/>
          <w:szCs w:val="24"/>
          <w:lang w:val="en-GB"/>
        </w:rPr>
        <w:t xml:space="preserve">. </w:t>
      </w:r>
      <w:r w:rsidR="00B95ABA" w:rsidRPr="00EA09D3">
        <w:rPr>
          <w:rFonts w:ascii="Times New Roman" w:eastAsia="Calibri" w:hAnsi="Times New Roman" w:cs="Times New Roman"/>
          <w:color w:val="000000" w:themeColor="text1"/>
          <w:sz w:val="24"/>
          <w:szCs w:val="24"/>
          <w:lang w:val="en-GB"/>
        </w:rPr>
        <w:t>Both</w:t>
      </w:r>
      <w:r w:rsidRPr="00EA09D3">
        <w:rPr>
          <w:rFonts w:ascii="Times New Roman" w:eastAsia="Calibri" w:hAnsi="Times New Roman" w:cs="Times New Roman"/>
          <w:color w:val="000000" w:themeColor="text1"/>
          <w:sz w:val="24"/>
          <w:szCs w:val="24"/>
          <w:lang w:val="en-GB"/>
        </w:rPr>
        <w:t xml:space="preserve"> relate to broader dynamics that aim to understand the forces that EU </w:t>
      </w:r>
      <w:r w:rsidR="00C024E3" w:rsidRPr="00EA09D3">
        <w:rPr>
          <w:rFonts w:ascii="Times New Roman" w:eastAsia="Calibri" w:hAnsi="Times New Roman" w:cs="Times New Roman"/>
          <w:color w:val="000000" w:themeColor="text1"/>
          <w:sz w:val="24"/>
          <w:szCs w:val="24"/>
          <w:lang w:val="en-GB"/>
        </w:rPr>
        <w:t xml:space="preserve">agencies </w:t>
      </w:r>
      <w:r w:rsidR="00261BFB" w:rsidRPr="00EA09D3">
        <w:rPr>
          <w:rFonts w:ascii="Times New Roman" w:eastAsia="Calibri" w:hAnsi="Times New Roman" w:cs="Times New Roman"/>
          <w:color w:val="000000" w:themeColor="text1"/>
          <w:sz w:val="24"/>
          <w:szCs w:val="24"/>
          <w:lang w:val="en-GB"/>
        </w:rPr>
        <w:t>respond</w:t>
      </w:r>
      <w:r w:rsidR="00AD0EF8">
        <w:rPr>
          <w:rFonts w:ascii="Times New Roman" w:eastAsia="Calibri" w:hAnsi="Times New Roman" w:cs="Times New Roman"/>
          <w:color w:val="000000" w:themeColor="text1"/>
          <w:sz w:val="24"/>
          <w:szCs w:val="24"/>
          <w:lang w:val="en-GB"/>
        </w:rPr>
        <w:t xml:space="preserve"> to</w:t>
      </w:r>
      <w:r w:rsidRPr="00EA09D3">
        <w:rPr>
          <w:rFonts w:ascii="Times New Roman" w:eastAsia="Calibri" w:hAnsi="Times New Roman" w:cs="Times New Roman"/>
          <w:color w:val="000000" w:themeColor="text1"/>
          <w:sz w:val="24"/>
          <w:szCs w:val="24"/>
          <w:lang w:val="en-GB"/>
        </w:rPr>
        <w:t xml:space="preserve">. </w:t>
      </w:r>
      <w:r w:rsidR="00261BFB" w:rsidRPr="00EA09D3">
        <w:rPr>
          <w:rFonts w:ascii="Times New Roman" w:eastAsia="Calibri" w:hAnsi="Times New Roman" w:cs="Times New Roman"/>
          <w:color w:val="000000" w:themeColor="text1"/>
          <w:sz w:val="24"/>
          <w:szCs w:val="24"/>
          <w:lang w:val="en-GB"/>
        </w:rPr>
        <w:t>Howe</w:t>
      </w:r>
      <w:r w:rsidR="00FD3253" w:rsidRPr="00EA09D3">
        <w:rPr>
          <w:rFonts w:ascii="Times New Roman" w:eastAsia="Calibri" w:hAnsi="Times New Roman" w:cs="Times New Roman"/>
          <w:color w:val="000000" w:themeColor="text1"/>
          <w:sz w:val="24"/>
          <w:szCs w:val="24"/>
          <w:lang w:val="en-GB"/>
        </w:rPr>
        <w:t>ver</w:t>
      </w:r>
      <w:r w:rsidR="00F65AF7" w:rsidRPr="00EA09D3">
        <w:rPr>
          <w:rFonts w:ascii="Times New Roman" w:eastAsia="Calibri" w:hAnsi="Times New Roman" w:cs="Times New Roman"/>
          <w:color w:val="000000" w:themeColor="text1"/>
          <w:sz w:val="24"/>
          <w:szCs w:val="24"/>
          <w:lang w:val="en-GB"/>
        </w:rPr>
        <w:t>, different authors have pointed out that both perspectives can be observed simultaneously</w:t>
      </w:r>
      <w:r w:rsidR="00FD3253" w:rsidRPr="00EA09D3">
        <w:rPr>
          <w:rFonts w:ascii="Times New Roman" w:eastAsia="Calibri" w:hAnsi="Times New Roman" w:cs="Times New Roman"/>
          <w:color w:val="000000" w:themeColor="text1"/>
          <w:sz w:val="24"/>
          <w:szCs w:val="24"/>
          <w:lang w:val="en-GB"/>
        </w:rPr>
        <w:t xml:space="preserve"> in EU agencies</w:t>
      </w:r>
      <w:r w:rsidR="00F65AF7" w:rsidRPr="00EA09D3">
        <w:rPr>
          <w:rFonts w:ascii="Times New Roman" w:eastAsia="Calibri" w:hAnsi="Times New Roman" w:cs="Times New Roman"/>
          <w:color w:val="000000" w:themeColor="text1"/>
          <w:sz w:val="24"/>
          <w:szCs w:val="24"/>
          <w:lang w:val="en-GB"/>
        </w:rPr>
        <w:t xml:space="preserve">. This is because </w:t>
      </w:r>
      <w:r w:rsidR="00FD3253" w:rsidRPr="00EA09D3">
        <w:rPr>
          <w:rFonts w:ascii="Times New Roman" w:eastAsia="Calibri" w:hAnsi="Times New Roman" w:cs="Times New Roman"/>
          <w:color w:val="000000" w:themeColor="text1"/>
          <w:sz w:val="24"/>
          <w:szCs w:val="24"/>
          <w:lang w:val="en-GB"/>
        </w:rPr>
        <w:t>they</w:t>
      </w:r>
      <w:r w:rsidR="00BD097A"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combine intergovernmental coordination and access to supranational power </w:t>
      </w:r>
      <w:r w:rsidR="00804632" w:rsidRPr="00EA09D3">
        <w:rPr>
          <w:rFonts w:ascii="Times New Roman" w:eastAsia="Calibri" w:hAnsi="Times New Roman" w:cs="Times New Roman"/>
          <w:color w:val="000000" w:themeColor="text1"/>
          <w:sz w:val="24"/>
          <w:szCs w:val="24"/>
          <w:lang w:val="en-GB"/>
        </w:rPr>
        <w:t xml:space="preserve">with different </w:t>
      </w:r>
      <w:r w:rsidR="00804632" w:rsidRPr="00EA09D3">
        <w:rPr>
          <w:rFonts w:ascii="Times New Roman" w:eastAsia="Calibri" w:hAnsi="Times New Roman" w:cs="Times New Roman"/>
          <w:noProof/>
          <w:color w:val="000000" w:themeColor="text1"/>
          <w:sz w:val="24"/>
          <w:szCs w:val="24"/>
          <w:lang w:val="en-GB"/>
        </w:rPr>
        <w:t>intensities</w:t>
      </w:r>
      <w:r w:rsidR="00804632"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under conditions of institutional isolation and a strong professional identity. </w:t>
      </w:r>
      <w:r w:rsidR="00F65AF7" w:rsidRPr="00EA09D3">
        <w:rPr>
          <w:rFonts w:ascii="Times New Roman" w:eastAsia="Calibri" w:hAnsi="Times New Roman" w:cs="Times New Roman"/>
          <w:color w:val="000000" w:themeColor="text1"/>
          <w:sz w:val="24"/>
          <w:szCs w:val="24"/>
          <w:lang w:val="en-GB"/>
        </w:rPr>
        <w:t xml:space="preserve">This article takes as </w:t>
      </w:r>
      <w:r w:rsidR="00AD0EF8">
        <w:rPr>
          <w:rFonts w:ascii="Times New Roman" w:eastAsia="Calibri" w:hAnsi="Times New Roman" w:cs="Times New Roman"/>
          <w:color w:val="000000" w:themeColor="text1"/>
          <w:sz w:val="24"/>
          <w:szCs w:val="24"/>
          <w:lang w:val="en-GB"/>
        </w:rPr>
        <w:t xml:space="preserve">its </w:t>
      </w:r>
      <w:r w:rsidR="00F65AF7" w:rsidRPr="00EA09D3">
        <w:rPr>
          <w:rFonts w:ascii="Times New Roman" w:eastAsia="Calibri" w:hAnsi="Times New Roman" w:cs="Times New Roman"/>
          <w:color w:val="000000" w:themeColor="text1"/>
          <w:sz w:val="24"/>
          <w:szCs w:val="24"/>
          <w:lang w:val="en-GB"/>
        </w:rPr>
        <w:t xml:space="preserve">starting point this integrating vision </w:t>
      </w:r>
      <w:r w:rsidR="00FD3253" w:rsidRPr="00EA09D3">
        <w:rPr>
          <w:rFonts w:ascii="Times New Roman" w:eastAsia="Calibri" w:hAnsi="Times New Roman" w:cs="Times New Roman"/>
          <w:color w:val="000000" w:themeColor="text1"/>
          <w:sz w:val="24"/>
          <w:szCs w:val="24"/>
          <w:lang w:val="en-GB"/>
        </w:rPr>
        <w:t>and argues</w:t>
      </w:r>
      <w:r w:rsidRPr="00EA09D3">
        <w:rPr>
          <w:rFonts w:ascii="Times New Roman" w:eastAsia="Calibri" w:hAnsi="Times New Roman" w:cs="Times New Roman"/>
          <w:color w:val="000000" w:themeColor="text1"/>
          <w:sz w:val="24"/>
          <w:szCs w:val="24"/>
          <w:lang w:val="en-GB"/>
        </w:rPr>
        <w:t xml:space="preserve"> that EU agencies </w:t>
      </w:r>
      <w:r w:rsidR="00804632" w:rsidRPr="00EA09D3">
        <w:rPr>
          <w:rFonts w:ascii="Times New Roman" w:eastAsia="Calibri" w:hAnsi="Times New Roman" w:cs="Times New Roman"/>
          <w:color w:val="000000" w:themeColor="text1"/>
          <w:sz w:val="24"/>
          <w:szCs w:val="24"/>
          <w:lang w:val="en-GB"/>
        </w:rPr>
        <w:t xml:space="preserve">function </w:t>
      </w:r>
      <w:r w:rsidRPr="00EA09D3">
        <w:rPr>
          <w:rFonts w:ascii="Times New Roman" w:eastAsia="Calibri" w:hAnsi="Times New Roman" w:cs="Times New Roman"/>
          <w:color w:val="000000" w:themeColor="text1"/>
          <w:sz w:val="24"/>
          <w:szCs w:val="24"/>
          <w:lang w:val="en-GB"/>
        </w:rPr>
        <w:t>as a new type of regional trans</w:t>
      </w:r>
      <w:r w:rsidR="001243C2" w:rsidRPr="00EA09D3">
        <w:rPr>
          <w:rFonts w:ascii="Times New Roman" w:eastAsia="Calibri" w:hAnsi="Times New Roman" w:cs="Times New Roman"/>
          <w:color w:val="000000" w:themeColor="text1"/>
          <w:sz w:val="24"/>
          <w:szCs w:val="24"/>
          <w:lang w:val="en-GB"/>
        </w:rPr>
        <w:t>-</w:t>
      </w:r>
      <w:r w:rsidR="004616FC" w:rsidRPr="00EA09D3">
        <w:rPr>
          <w:rFonts w:ascii="Times New Roman" w:eastAsia="Calibri" w:hAnsi="Times New Roman" w:cs="Times New Roman"/>
          <w:color w:val="000000" w:themeColor="text1"/>
          <w:sz w:val="24"/>
          <w:szCs w:val="24"/>
          <w:lang w:val="en-GB"/>
        </w:rPr>
        <w:t>governmental</w:t>
      </w:r>
      <w:r w:rsidRPr="00EA09D3">
        <w:rPr>
          <w:rFonts w:ascii="Times New Roman" w:eastAsia="Calibri" w:hAnsi="Times New Roman" w:cs="Times New Roman"/>
          <w:color w:val="000000" w:themeColor="text1"/>
          <w:sz w:val="24"/>
          <w:szCs w:val="24"/>
          <w:lang w:val="en-GB"/>
        </w:rPr>
        <w:t xml:space="preserve"> body</w:t>
      </w:r>
      <w:r w:rsidR="00804632" w:rsidRPr="00EA09D3">
        <w:rPr>
          <w:rFonts w:ascii="Times New Roman" w:eastAsia="Calibri" w:hAnsi="Times New Roman" w:cs="Times New Roman"/>
          <w:color w:val="000000" w:themeColor="text1"/>
          <w:sz w:val="24"/>
          <w:szCs w:val="24"/>
          <w:lang w:val="en-GB"/>
        </w:rPr>
        <w:t xml:space="preserve"> that is </w:t>
      </w:r>
      <w:r w:rsidRPr="00EA09D3">
        <w:rPr>
          <w:rFonts w:ascii="Times New Roman" w:eastAsia="Calibri" w:hAnsi="Times New Roman" w:cs="Times New Roman"/>
          <w:color w:val="000000" w:themeColor="text1"/>
          <w:sz w:val="24"/>
          <w:szCs w:val="24"/>
          <w:lang w:val="en-GB"/>
        </w:rPr>
        <w:t>flexible</w:t>
      </w:r>
      <w:r w:rsidR="00F65AF7"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adapt</w:t>
      </w:r>
      <w:r w:rsidR="00804632" w:rsidRPr="00EA09D3">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 to the new age of global governance</w:t>
      </w:r>
      <w:r w:rsidR="00F65AF7" w:rsidRPr="00EA09D3">
        <w:rPr>
          <w:rFonts w:ascii="Times New Roman" w:eastAsia="Calibri" w:hAnsi="Times New Roman" w:cs="Times New Roman"/>
          <w:color w:val="000000" w:themeColor="text1"/>
          <w:sz w:val="24"/>
          <w:szCs w:val="24"/>
          <w:lang w:val="en-GB"/>
        </w:rPr>
        <w:t xml:space="preserve"> and actively participates in it</w:t>
      </w:r>
      <w:r w:rsidRPr="00EA09D3">
        <w:rPr>
          <w:rFonts w:ascii="Times New Roman" w:eastAsia="Calibri" w:hAnsi="Times New Roman" w:cs="Times New Roman"/>
          <w:color w:val="000000" w:themeColor="text1"/>
          <w:sz w:val="24"/>
          <w:szCs w:val="24"/>
          <w:lang w:val="en-GB"/>
        </w:rPr>
        <w:t xml:space="preserve">. The paper </w:t>
      </w:r>
      <w:r w:rsidR="00804632" w:rsidRPr="00EA09D3">
        <w:rPr>
          <w:rFonts w:ascii="Times New Roman" w:eastAsia="Calibri" w:hAnsi="Times New Roman" w:cs="Times New Roman"/>
          <w:color w:val="000000" w:themeColor="text1"/>
          <w:sz w:val="24"/>
          <w:szCs w:val="24"/>
          <w:lang w:val="en-GB"/>
        </w:rPr>
        <w:t xml:space="preserve">discusses </w:t>
      </w:r>
      <w:r w:rsidRPr="00EA09D3">
        <w:rPr>
          <w:rFonts w:ascii="Times New Roman" w:eastAsia="Calibri" w:hAnsi="Times New Roman" w:cs="Times New Roman"/>
          <w:color w:val="000000" w:themeColor="text1"/>
          <w:sz w:val="24"/>
          <w:szCs w:val="24"/>
          <w:lang w:val="en-GB"/>
        </w:rPr>
        <w:t xml:space="preserve">the literature on EU agencies along these lines and concludes with a plea to </w:t>
      </w:r>
      <w:r w:rsidR="004616FC" w:rsidRPr="00EA09D3">
        <w:rPr>
          <w:rFonts w:ascii="Times New Roman" w:eastAsia="Calibri" w:hAnsi="Times New Roman" w:cs="Times New Roman"/>
          <w:noProof/>
          <w:color w:val="000000" w:themeColor="text1"/>
          <w:sz w:val="24"/>
          <w:szCs w:val="24"/>
          <w:lang w:val="en-GB"/>
        </w:rPr>
        <w:t>favour</w:t>
      </w:r>
      <w:r w:rsidRPr="00EA09D3">
        <w:rPr>
          <w:rFonts w:ascii="Times New Roman" w:eastAsia="Calibri" w:hAnsi="Times New Roman" w:cs="Times New Roman"/>
          <w:color w:val="000000" w:themeColor="text1"/>
          <w:sz w:val="24"/>
          <w:szCs w:val="24"/>
          <w:lang w:val="en-GB"/>
        </w:rPr>
        <w:t xml:space="preserve"> </w:t>
      </w:r>
      <w:r w:rsidR="00B95ABA" w:rsidRPr="00EA09D3">
        <w:rPr>
          <w:rFonts w:ascii="Times New Roman" w:eastAsia="Calibri" w:hAnsi="Times New Roman" w:cs="Times New Roman"/>
          <w:color w:val="000000" w:themeColor="text1"/>
          <w:sz w:val="24"/>
          <w:szCs w:val="24"/>
          <w:lang w:val="en-GB"/>
        </w:rPr>
        <w:t>an analysis that includes</w:t>
      </w:r>
      <w:r w:rsidRPr="00EA09D3">
        <w:rPr>
          <w:rFonts w:ascii="Times New Roman" w:eastAsia="Calibri" w:hAnsi="Times New Roman" w:cs="Times New Roman"/>
          <w:color w:val="000000" w:themeColor="text1"/>
          <w:sz w:val="24"/>
          <w:szCs w:val="24"/>
          <w:lang w:val="en-GB"/>
        </w:rPr>
        <w:t xml:space="preserve"> global governance to understand how these bodies operate in transnational spaces.</w:t>
      </w:r>
      <w:r w:rsidR="00FD3253" w:rsidRPr="00EA09D3">
        <w:rPr>
          <w:rFonts w:ascii="Times New Roman" w:eastAsia="Calibri" w:hAnsi="Times New Roman" w:cs="Times New Roman"/>
          <w:color w:val="000000" w:themeColor="text1"/>
          <w:sz w:val="24"/>
          <w:szCs w:val="24"/>
          <w:lang w:val="en-GB"/>
        </w:rPr>
        <w:t xml:space="preserve"> </w:t>
      </w:r>
      <w:r w:rsidR="00DD3F47">
        <w:rPr>
          <w:rFonts w:ascii="Times New Roman" w:eastAsia="Calibri" w:hAnsi="Times New Roman" w:cs="Times New Roman"/>
          <w:color w:val="000000" w:themeColor="text1"/>
          <w:sz w:val="24"/>
          <w:szCs w:val="24"/>
          <w:lang w:val="en-GB"/>
        </w:rPr>
        <w:t>T</w:t>
      </w:r>
      <w:r w:rsidR="00FD3253" w:rsidRPr="00EA09D3">
        <w:rPr>
          <w:rFonts w:ascii="Times New Roman" w:eastAsia="Calibri" w:hAnsi="Times New Roman" w:cs="Times New Roman"/>
          <w:color w:val="000000" w:themeColor="text1"/>
          <w:sz w:val="24"/>
          <w:szCs w:val="24"/>
          <w:lang w:val="en-GB"/>
        </w:rPr>
        <w:t>he fragmentation of sovereignty in</w:t>
      </w:r>
      <w:r w:rsidR="00AD0EF8">
        <w:rPr>
          <w:rFonts w:ascii="Times New Roman" w:eastAsia="Calibri" w:hAnsi="Times New Roman" w:cs="Times New Roman"/>
          <w:color w:val="000000" w:themeColor="text1"/>
          <w:sz w:val="24"/>
          <w:szCs w:val="24"/>
          <w:lang w:val="en-GB"/>
        </w:rPr>
        <w:t>to</w:t>
      </w:r>
      <w:r w:rsidR="00FD3253" w:rsidRPr="00EA09D3">
        <w:rPr>
          <w:rFonts w:ascii="Times New Roman" w:eastAsia="Calibri" w:hAnsi="Times New Roman" w:cs="Times New Roman"/>
          <w:color w:val="000000" w:themeColor="text1"/>
          <w:sz w:val="24"/>
          <w:szCs w:val="24"/>
          <w:lang w:val="en-GB"/>
        </w:rPr>
        <w:t xml:space="preserve"> multiple levels and regulat</w:t>
      </w:r>
      <w:r w:rsidR="001243C2" w:rsidRPr="00EA09D3">
        <w:rPr>
          <w:rFonts w:ascii="Times New Roman" w:eastAsia="Calibri" w:hAnsi="Times New Roman" w:cs="Times New Roman"/>
          <w:color w:val="000000" w:themeColor="text1"/>
          <w:sz w:val="24"/>
          <w:szCs w:val="24"/>
          <w:lang w:val="en-GB"/>
        </w:rPr>
        <w:t>ory</w:t>
      </w:r>
      <w:r w:rsidR="00FD3253" w:rsidRPr="00EA09D3">
        <w:rPr>
          <w:rFonts w:ascii="Times New Roman" w:eastAsia="Calibri" w:hAnsi="Times New Roman" w:cs="Times New Roman"/>
          <w:color w:val="000000" w:themeColor="text1"/>
          <w:sz w:val="24"/>
          <w:szCs w:val="24"/>
          <w:lang w:val="en-GB"/>
        </w:rPr>
        <w:t xml:space="preserve"> spaces, where complex sectorial systems </w:t>
      </w:r>
      <w:r w:rsidR="00FD3253" w:rsidRPr="00DD3F47">
        <w:rPr>
          <w:rFonts w:ascii="Times New Roman" w:eastAsia="Calibri" w:hAnsi="Times New Roman" w:cs="Times New Roman"/>
          <w:color w:val="000000" w:themeColor="text1"/>
          <w:sz w:val="24"/>
          <w:szCs w:val="24"/>
          <w:lang w:val="en-GB"/>
        </w:rPr>
        <w:t xml:space="preserve">take </w:t>
      </w:r>
      <w:r w:rsidR="00DD3F47" w:rsidRPr="00A210EE">
        <w:rPr>
          <w:rFonts w:ascii="Times New Roman" w:eastAsia="Calibri" w:hAnsi="Times New Roman" w:cs="Times New Roman"/>
          <w:color w:val="000000" w:themeColor="text1"/>
          <w:sz w:val="24"/>
          <w:szCs w:val="24"/>
          <w:lang w:val="en-GB"/>
        </w:rPr>
        <w:t xml:space="preserve">on </w:t>
      </w:r>
      <w:r w:rsidR="00FD3253" w:rsidRPr="00DD3F47">
        <w:rPr>
          <w:rFonts w:ascii="Times New Roman" w:eastAsia="Calibri" w:hAnsi="Times New Roman" w:cs="Times New Roman"/>
          <w:color w:val="000000" w:themeColor="text1"/>
          <w:sz w:val="24"/>
          <w:szCs w:val="24"/>
          <w:lang w:val="en-GB"/>
        </w:rPr>
        <w:t>a global dimension</w:t>
      </w:r>
      <w:r w:rsidR="00FD3253" w:rsidRPr="00EA09D3">
        <w:rPr>
          <w:rFonts w:ascii="Times New Roman" w:eastAsia="Calibri" w:hAnsi="Times New Roman" w:cs="Times New Roman"/>
          <w:color w:val="000000" w:themeColor="text1"/>
          <w:sz w:val="24"/>
          <w:szCs w:val="24"/>
          <w:lang w:val="en-GB"/>
        </w:rPr>
        <w:t xml:space="preserve"> to produce public goods, requires articulating hybrid institutional structures. EU agencies respond </w:t>
      </w:r>
      <w:r w:rsidR="004059D0" w:rsidRPr="00EA09D3">
        <w:rPr>
          <w:rFonts w:ascii="Times New Roman" w:eastAsia="Calibri" w:hAnsi="Times New Roman" w:cs="Times New Roman"/>
          <w:color w:val="000000" w:themeColor="text1"/>
          <w:sz w:val="24"/>
          <w:szCs w:val="24"/>
          <w:lang w:val="en-GB"/>
        </w:rPr>
        <w:t xml:space="preserve">perfectly </w:t>
      </w:r>
      <w:r w:rsidR="00FD3253" w:rsidRPr="00EA09D3">
        <w:rPr>
          <w:rFonts w:ascii="Times New Roman" w:eastAsia="Calibri" w:hAnsi="Times New Roman" w:cs="Times New Roman"/>
          <w:color w:val="000000" w:themeColor="text1"/>
          <w:sz w:val="24"/>
          <w:szCs w:val="24"/>
          <w:lang w:val="en-GB"/>
        </w:rPr>
        <w:t xml:space="preserve">to this need as </w:t>
      </w:r>
      <w:r w:rsidR="00261BFB" w:rsidRPr="00EA09D3">
        <w:rPr>
          <w:rFonts w:ascii="Times New Roman" w:eastAsia="Calibri" w:hAnsi="Times New Roman" w:cs="Times New Roman"/>
          <w:color w:val="000000" w:themeColor="text1"/>
          <w:sz w:val="24"/>
          <w:szCs w:val="24"/>
          <w:lang w:val="en-GB"/>
        </w:rPr>
        <w:t>their</w:t>
      </w:r>
      <w:r w:rsidR="00FD3253" w:rsidRPr="00EA09D3">
        <w:rPr>
          <w:rFonts w:ascii="Times New Roman" w:eastAsia="Calibri" w:hAnsi="Times New Roman" w:cs="Times New Roman"/>
          <w:color w:val="000000" w:themeColor="text1"/>
          <w:sz w:val="24"/>
          <w:szCs w:val="24"/>
          <w:lang w:val="en-GB"/>
        </w:rPr>
        <w:t xml:space="preserve"> institutional design </w:t>
      </w:r>
      <w:r w:rsidR="004059D0" w:rsidRPr="00EA09D3">
        <w:rPr>
          <w:rFonts w:ascii="Times New Roman" w:eastAsia="Calibri" w:hAnsi="Times New Roman" w:cs="Times New Roman"/>
          <w:color w:val="000000" w:themeColor="text1"/>
          <w:sz w:val="24"/>
          <w:szCs w:val="24"/>
          <w:lang w:val="en-GB"/>
        </w:rPr>
        <w:t>endo</w:t>
      </w:r>
      <w:r w:rsidR="00E00AB0">
        <w:rPr>
          <w:rFonts w:ascii="Times New Roman" w:eastAsia="Calibri" w:hAnsi="Times New Roman" w:cs="Times New Roman"/>
          <w:color w:val="000000" w:themeColor="text1"/>
          <w:sz w:val="24"/>
          <w:szCs w:val="24"/>
          <w:lang w:val="en-GB"/>
        </w:rPr>
        <w:t>w</w:t>
      </w:r>
      <w:r w:rsidR="004059D0">
        <w:rPr>
          <w:rFonts w:ascii="Times New Roman" w:eastAsia="Calibri" w:hAnsi="Times New Roman" w:cs="Times New Roman"/>
          <w:color w:val="000000" w:themeColor="text1"/>
          <w:sz w:val="24"/>
          <w:szCs w:val="24"/>
          <w:lang w:val="en-GB"/>
        </w:rPr>
        <w:t>s</w:t>
      </w:r>
      <w:r w:rsidR="004059D0" w:rsidRPr="00EA09D3">
        <w:rPr>
          <w:rFonts w:ascii="Times New Roman" w:eastAsia="Calibri" w:hAnsi="Times New Roman" w:cs="Times New Roman"/>
          <w:color w:val="000000" w:themeColor="text1"/>
          <w:sz w:val="24"/>
          <w:szCs w:val="24"/>
          <w:lang w:val="en-GB"/>
        </w:rPr>
        <w:t xml:space="preserve"> </w:t>
      </w:r>
      <w:r w:rsidR="00FD3253" w:rsidRPr="00EA09D3">
        <w:rPr>
          <w:rFonts w:ascii="Times New Roman" w:eastAsia="Calibri" w:hAnsi="Times New Roman" w:cs="Times New Roman"/>
          <w:color w:val="000000" w:themeColor="text1"/>
          <w:sz w:val="24"/>
          <w:szCs w:val="24"/>
          <w:lang w:val="en-GB"/>
        </w:rPr>
        <w:t xml:space="preserve">them with a strong capacity </w:t>
      </w:r>
      <w:r w:rsidR="004059D0">
        <w:rPr>
          <w:rFonts w:ascii="Times New Roman" w:eastAsia="Calibri" w:hAnsi="Times New Roman" w:cs="Times New Roman"/>
          <w:color w:val="000000" w:themeColor="text1"/>
          <w:sz w:val="24"/>
          <w:szCs w:val="24"/>
          <w:lang w:val="en-GB"/>
        </w:rPr>
        <w:t>for</w:t>
      </w:r>
      <w:r w:rsidR="004059D0" w:rsidRPr="00EA09D3">
        <w:rPr>
          <w:rFonts w:ascii="Times New Roman" w:eastAsia="Calibri" w:hAnsi="Times New Roman" w:cs="Times New Roman"/>
          <w:color w:val="000000" w:themeColor="text1"/>
          <w:sz w:val="24"/>
          <w:szCs w:val="24"/>
          <w:lang w:val="en-GB"/>
        </w:rPr>
        <w:t xml:space="preserve"> </w:t>
      </w:r>
      <w:r w:rsidR="00FD3253" w:rsidRPr="00EA09D3">
        <w:rPr>
          <w:rFonts w:ascii="Times New Roman" w:eastAsia="Calibri" w:hAnsi="Times New Roman" w:cs="Times New Roman"/>
          <w:color w:val="000000" w:themeColor="text1"/>
          <w:sz w:val="24"/>
          <w:szCs w:val="24"/>
          <w:lang w:val="en-GB"/>
        </w:rPr>
        <w:t>multilevel interaction.</w:t>
      </w:r>
    </w:p>
    <w:p w14:paraId="59D6B157" w14:textId="3FB8DAFA" w:rsidR="00A5334A" w:rsidRPr="00EA09D3" w:rsidRDefault="00113528" w:rsidP="00961FB0">
      <w:pPr>
        <w:spacing w:after="0"/>
        <w:jc w:val="both"/>
        <w:outlineLvl w:val="0"/>
        <w:rPr>
          <w:rFonts w:ascii="Times New Roman" w:eastAsia="Calibri" w:hAnsi="Times New Roman" w:cs="Times New Roman"/>
          <w:b/>
          <w:color w:val="000000" w:themeColor="text1"/>
          <w:sz w:val="24"/>
          <w:szCs w:val="24"/>
          <w:lang w:val="en-GB"/>
        </w:rPr>
      </w:pPr>
      <w:r w:rsidRPr="00EA09D3">
        <w:rPr>
          <w:rFonts w:ascii="Times New Roman" w:eastAsia="Calibri" w:hAnsi="Times New Roman" w:cs="Times New Roman"/>
          <w:b/>
          <w:noProof/>
          <w:color w:val="000000" w:themeColor="text1"/>
          <w:sz w:val="24"/>
          <w:szCs w:val="24"/>
          <w:lang w:val="en-GB"/>
        </w:rPr>
        <w:t>Key</w:t>
      </w:r>
      <w:r w:rsidR="00A5334A" w:rsidRPr="00EA09D3">
        <w:rPr>
          <w:rFonts w:ascii="Times New Roman" w:eastAsia="Calibri" w:hAnsi="Times New Roman" w:cs="Times New Roman"/>
          <w:b/>
          <w:noProof/>
          <w:color w:val="000000" w:themeColor="text1"/>
          <w:sz w:val="24"/>
          <w:szCs w:val="24"/>
          <w:lang w:val="en-GB"/>
        </w:rPr>
        <w:t>words</w:t>
      </w:r>
    </w:p>
    <w:p w14:paraId="7DBB177C" w14:textId="49D3B3A0" w:rsidR="00A5334A" w:rsidRPr="00EA09D3" w:rsidRDefault="00A5334A" w:rsidP="00961FB0">
      <w:pPr>
        <w:spacing w:after="0"/>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EU agencies; </w:t>
      </w:r>
      <w:r w:rsidRPr="00EA09D3">
        <w:rPr>
          <w:rFonts w:ascii="Times New Roman" w:eastAsia="Calibri" w:hAnsi="Times New Roman" w:cs="Times New Roman"/>
          <w:noProof/>
          <w:color w:val="000000" w:themeColor="text1"/>
          <w:sz w:val="24"/>
          <w:szCs w:val="24"/>
          <w:lang w:val="en-GB"/>
        </w:rPr>
        <w:t>intergovernmentalism</w:t>
      </w:r>
      <w:r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noProof/>
          <w:color w:val="000000" w:themeColor="text1"/>
          <w:sz w:val="24"/>
          <w:szCs w:val="24"/>
          <w:lang w:val="en-GB"/>
        </w:rPr>
        <w:t>supranationalism;</w:t>
      </w:r>
      <w:r w:rsidRPr="00EA09D3">
        <w:rPr>
          <w:rFonts w:ascii="Times New Roman" w:eastAsia="Calibri" w:hAnsi="Times New Roman" w:cs="Times New Roman"/>
          <w:color w:val="000000" w:themeColor="text1"/>
          <w:sz w:val="24"/>
          <w:szCs w:val="24"/>
          <w:lang w:val="en-GB"/>
        </w:rPr>
        <w:t xml:space="preserve"> transnationalism; global governance</w:t>
      </w:r>
    </w:p>
    <w:p w14:paraId="599EE946" w14:textId="77777777" w:rsidR="00A5334A" w:rsidRPr="00EA09D3" w:rsidRDefault="00A5334A" w:rsidP="00A5334A">
      <w:pPr>
        <w:spacing w:after="160"/>
        <w:jc w:val="both"/>
        <w:rPr>
          <w:rFonts w:ascii="Times New Roman" w:eastAsia="Calibri" w:hAnsi="Times New Roman" w:cs="Times New Roman"/>
          <w:color w:val="000000" w:themeColor="text1"/>
          <w:sz w:val="24"/>
          <w:szCs w:val="24"/>
          <w:lang w:val="en-GB"/>
        </w:rPr>
      </w:pPr>
    </w:p>
    <w:p w14:paraId="315F828E" w14:textId="77777777" w:rsidR="00A5334A" w:rsidRPr="00A210EE" w:rsidRDefault="002C1FDC" w:rsidP="00A5334A">
      <w:pPr>
        <w:spacing w:after="160"/>
        <w:jc w:val="both"/>
        <w:rPr>
          <w:rFonts w:ascii="Times New Roman" w:eastAsia="Calibri" w:hAnsi="Times New Roman" w:cs="Times New Roman"/>
          <w:b/>
          <w:color w:val="000000" w:themeColor="text1"/>
          <w:sz w:val="24"/>
          <w:szCs w:val="24"/>
        </w:rPr>
      </w:pPr>
      <w:r w:rsidRPr="00A210EE">
        <w:rPr>
          <w:rFonts w:ascii="Times New Roman" w:eastAsia="Calibri" w:hAnsi="Times New Roman" w:cs="Times New Roman"/>
          <w:b/>
          <w:color w:val="000000" w:themeColor="text1"/>
          <w:sz w:val="24"/>
          <w:szCs w:val="24"/>
        </w:rPr>
        <w:t>Resumen</w:t>
      </w:r>
    </w:p>
    <w:p w14:paraId="41E34A76" w14:textId="1685CB20" w:rsidR="00961FB0" w:rsidRPr="00A210EE" w:rsidRDefault="002C1FDC" w:rsidP="00A5334A">
      <w:pPr>
        <w:spacing w:after="160"/>
        <w:jc w:val="both"/>
        <w:rPr>
          <w:rFonts w:ascii="Times New Roman" w:eastAsia="Calibri" w:hAnsi="Times New Roman" w:cs="Times New Roman"/>
          <w:color w:val="000000" w:themeColor="text1"/>
          <w:sz w:val="24"/>
          <w:szCs w:val="24"/>
        </w:rPr>
      </w:pPr>
      <w:bookmarkStart w:id="0" w:name="_Hlk6684528"/>
      <w:r w:rsidRPr="00A210EE">
        <w:rPr>
          <w:rFonts w:ascii="Times New Roman" w:eastAsia="Calibri" w:hAnsi="Times New Roman" w:cs="Times New Roman"/>
          <w:color w:val="000000" w:themeColor="text1"/>
          <w:sz w:val="24"/>
          <w:szCs w:val="24"/>
        </w:rPr>
        <w:t xml:space="preserve">El </w:t>
      </w:r>
      <w:r w:rsidR="003A4D6B" w:rsidRPr="00A210EE">
        <w:rPr>
          <w:rFonts w:ascii="Times New Roman" w:eastAsia="Calibri" w:hAnsi="Times New Roman" w:cs="Times New Roman"/>
          <w:color w:val="000000" w:themeColor="text1"/>
          <w:sz w:val="24"/>
          <w:szCs w:val="24"/>
        </w:rPr>
        <w:t>estudio</w:t>
      </w:r>
      <w:r w:rsidRPr="00A210EE">
        <w:rPr>
          <w:rFonts w:ascii="Times New Roman" w:eastAsia="Calibri" w:hAnsi="Times New Roman" w:cs="Times New Roman"/>
          <w:color w:val="000000" w:themeColor="text1"/>
          <w:sz w:val="24"/>
          <w:szCs w:val="24"/>
        </w:rPr>
        <w:t xml:space="preserve"> de las agencias de la Unión Europea se ha </w:t>
      </w:r>
      <w:r w:rsidR="003A4D6B" w:rsidRPr="00A210EE">
        <w:rPr>
          <w:rFonts w:ascii="Times New Roman" w:eastAsia="Calibri" w:hAnsi="Times New Roman" w:cs="Times New Roman"/>
          <w:color w:val="000000" w:themeColor="text1"/>
          <w:sz w:val="24"/>
          <w:szCs w:val="24"/>
        </w:rPr>
        <w:t>realizado,</w:t>
      </w:r>
      <w:r w:rsidRPr="00A210EE">
        <w:rPr>
          <w:rFonts w:ascii="Times New Roman" w:eastAsia="Calibri" w:hAnsi="Times New Roman" w:cs="Times New Roman"/>
          <w:color w:val="000000" w:themeColor="text1"/>
          <w:sz w:val="24"/>
          <w:szCs w:val="24"/>
        </w:rPr>
        <w:t xml:space="preserve"> explícita o implícitamente</w:t>
      </w:r>
      <w:r w:rsidR="003A4D6B" w:rsidRPr="00A210EE">
        <w:rPr>
          <w:rFonts w:ascii="Times New Roman" w:eastAsia="Calibri" w:hAnsi="Times New Roman" w:cs="Times New Roman"/>
          <w:color w:val="000000" w:themeColor="text1"/>
          <w:sz w:val="24"/>
          <w:szCs w:val="24"/>
        </w:rPr>
        <w:t>,</w:t>
      </w:r>
      <w:r w:rsidRPr="00A210EE">
        <w:rPr>
          <w:rFonts w:ascii="Times New Roman" w:eastAsia="Calibri" w:hAnsi="Times New Roman" w:cs="Times New Roman"/>
          <w:color w:val="000000" w:themeColor="text1"/>
          <w:sz w:val="24"/>
          <w:szCs w:val="24"/>
        </w:rPr>
        <w:t xml:space="preserve"> a partir de dos lógicas distintas: una lógica intergubernamental y una supranacional. Ambas lógicas se relacionan con dinámicas más amplias que tienen como objetivo comprender las fuerzas a las que responde el surgimiento de </w:t>
      </w:r>
      <w:proofErr w:type="gramStart"/>
      <w:r w:rsidRPr="00A210EE">
        <w:rPr>
          <w:rFonts w:ascii="Times New Roman" w:eastAsia="Calibri" w:hAnsi="Times New Roman" w:cs="Times New Roman"/>
          <w:color w:val="000000" w:themeColor="text1"/>
          <w:sz w:val="24"/>
          <w:szCs w:val="24"/>
        </w:rPr>
        <w:t>las mismas</w:t>
      </w:r>
      <w:proofErr w:type="gramEnd"/>
      <w:r w:rsidRPr="00A210EE">
        <w:rPr>
          <w:rFonts w:ascii="Times New Roman" w:eastAsia="Calibri" w:hAnsi="Times New Roman" w:cs="Times New Roman"/>
          <w:color w:val="000000" w:themeColor="text1"/>
          <w:sz w:val="24"/>
          <w:szCs w:val="24"/>
        </w:rPr>
        <w:t xml:space="preserve">. </w:t>
      </w:r>
      <w:r w:rsidR="003A4D6B" w:rsidRPr="00A210EE">
        <w:rPr>
          <w:rFonts w:ascii="Times New Roman" w:eastAsia="Calibri" w:hAnsi="Times New Roman" w:cs="Times New Roman"/>
          <w:color w:val="000000" w:themeColor="text1"/>
          <w:sz w:val="24"/>
          <w:szCs w:val="24"/>
        </w:rPr>
        <w:t xml:space="preserve">Recientemente, diversos autores han señalado que ambas perspectivas pueden considerarse simultáneamente, entendiendo que </w:t>
      </w:r>
      <w:r w:rsidRPr="00A210EE">
        <w:rPr>
          <w:rFonts w:ascii="Times New Roman" w:eastAsia="Calibri" w:hAnsi="Times New Roman" w:cs="Times New Roman"/>
          <w:color w:val="000000" w:themeColor="text1"/>
          <w:sz w:val="24"/>
          <w:szCs w:val="24"/>
        </w:rPr>
        <w:t>las agencias de la UE combin</w:t>
      </w:r>
      <w:r w:rsidR="003A4D6B" w:rsidRPr="00A210EE">
        <w:rPr>
          <w:rFonts w:ascii="Times New Roman" w:eastAsia="Calibri" w:hAnsi="Times New Roman" w:cs="Times New Roman"/>
          <w:color w:val="000000" w:themeColor="text1"/>
          <w:sz w:val="24"/>
          <w:szCs w:val="24"/>
        </w:rPr>
        <w:t>a</w:t>
      </w:r>
      <w:r w:rsidRPr="00A210EE">
        <w:rPr>
          <w:rFonts w:ascii="Times New Roman" w:eastAsia="Calibri" w:hAnsi="Times New Roman" w:cs="Times New Roman"/>
          <w:color w:val="000000" w:themeColor="text1"/>
          <w:sz w:val="24"/>
          <w:szCs w:val="24"/>
        </w:rPr>
        <w:t>n la coordinación intergubernamental y el acceso al poder supranacional con diferentes intensidades</w:t>
      </w:r>
      <w:r w:rsidR="003A4D6B" w:rsidRPr="00A210EE">
        <w:rPr>
          <w:rFonts w:ascii="Times New Roman" w:eastAsia="Calibri" w:hAnsi="Times New Roman" w:cs="Times New Roman"/>
          <w:color w:val="000000" w:themeColor="text1"/>
          <w:sz w:val="24"/>
          <w:szCs w:val="24"/>
        </w:rPr>
        <w:t>,</w:t>
      </w:r>
      <w:r w:rsidRPr="00A210EE">
        <w:rPr>
          <w:rFonts w:ascii="Times New Roman" w:eastAsia="Calibri" w:hAnsi="Times New Roman" w:cs="Times New Roman"/>
          <w:color w:val="000000" w:themeColor="text1"/>
          <w:sz w:val="24"/>
          <w:szCs w:val="24"/>
        </w:rPr>
        <w:t xml:space="preserve"> </w:t>
      </w:r>
      <w:r w:rsidR="003A4D6B" w:rsidRPr="00A210EE">
        <w:rPr>
          <w:rFonts w:ascii="Times New Roman" w:eastAsia="Calibri" w:hAnsi="Times New Roman" w:cs="Times New Roman"/>
          <w:color w:val="000000" w:themeColor="text1"/>
          <w:sz w:val="24"/>
          <w:szCs w:val="24"/>
        </w:rPr>
        <w:t xml:space="preserve">según las temáticas que abordan, </w:t>
      </w:r>
      <w:r w:rsidRPr="00A210EE">
        <w:rPr>
          <w:rFonts w:ascii="Times New Roman" w:eastAsia="Calibri" w:hAnsi="Times New Roman" w:cs="Times New Roman"/>
          <w:color w:val="000000" w:themeColor="text1"/>
          <w:sz w:val="24"/>
          <w:szCs w:val="24"/>
        </w:rPr>
        <w:t xml:space="preserve">en condiciones de aislamiento institucional y una fuerte identidad profesional. </w:t>
      </w:r>
      <w:r w:rsidR="003A4D6B" w:rsidRPr="00A210EE">
        <w:rPr>
          <w:rFonts w:ascii="Times New Roman" w:eastAsia="Calibri" w:hAnsi="Times New Roman" w:cs="Times New Roman"/>
          <w:color w:val="000000" w:themeColor="text1"/>
          <w:sz w:val="24"/>
          <w:szCs w:val="24"/>
        </w:rPr>
        <w:t xml:space="preserve">Este artículo parte de esta visión integradora, para </w:t>
      </w:r>
      <w:r w:rsidRPr="00A210EE">
        <w:rPr>
          <w:rFonts w:ascii="Times New Roman" w:eastAsia="Calibri" w:hAnsi="Times New Roman" w:cs="Times New Roman"/>
          <w:color w:val="000000" w:themeColor="text1"/>
          <w:sz w:val="24"/>
          <w:szCs w:val="24"/>
        </w:rPr>
        <w:t>argumenta</w:t>
      </w:r>
      <w:r w:rsidR="003A4D6B" w:rsidRPr="00A210EE">
        <w:rPr>
          <w:rFonts w:ascii="Times New Roman" w:eastAsia="Calibri" w:hAnsi="Times New Roman" w:cs="Times New Roman"/>
          <w:color w:val="000000" w:themeColor="text1"/>
          <w:sz w:val="24"/>
          <w:szCs w:val="24"/>
        </w:rPr>
        <w:t>r</w:t>
      </w:r>
      <w:r w:rsidRPr="00A210EE">
        <w:rPr>
          <w:rFonts w:ascii="Times New Roman" w:eastAsia="Calibri" w:hAnsi="Times New Roman" w:cs="Times New Roman"/>
          <w:color w:val="000000" w:themeColor="text1"/>
          <w:sz w:val="24"/>
          <w:szCs w:val="24"/>
        </w:rPr>
        <w:t xml:space="preserve"> que las agencias de la UE funcionan como un nuevo tipo de organismo regional </w:t>
      </w:r>
      <w:proofErr w:type="spellStart"/>
      <w:r w:rsidRPr="00A210EE">
        <w:rPr>
          <w:rFonts w:ascii="Times New Roman" w:eastAsia="Calibri" w:hAnsi="Times New Roman" w:cs="Times New Roman"/>
          <w:color w:val="000000" w:themeColor="text1"/>
          <w:sz w:val="24"/>
          <w:szCs w:val="24"/>
        </w:rPr>
        <w:t>trans</w:t>
      </w:r>
      <w:r w:rsidR="00BF64FE" w:rsidRPr="00A210EE">
        <w:rPr>
          <w:rFonts w:ascii="Times New Roman" w:eastAsia="Calibri" w:hAnsi="Times New Roman" w:cs="Times New Roman"/>
          <w:color w:val="000000" w:themeColor="text1"/>
          <w:sz w:val="24"/>
          <w:szCs w:val="24"/>
        </w:rPr>
        <w:t>-</w:t>
      </w:r>
      <w:r w:rsidRPr="00A210EE">
        <w:rPr>
          <w:rFonts w:ascii="Times New Roman" w:eastAsia="Calibri" w:hAnsi="Times New Roman" w:cs="Times New Roman"/>
          <w:color w:val="000000" w:themeColor="text1"/>
          <w:sz w:val="24"/>
          <w:szCs w:val="24"/>
        </w:rPr>
        <w:t>gubernamental</w:t>
      </w:r>
      <w:proofErr w:type="spellEnd"/>
      <w:r w:rsidRPr="00A210EE">
        <w:rPr>
          <w:rFonts w:ascii="Times New Roman" w:eastAsia="Calibri" w:hAnsi="Times New Roman" w:cs="Times New Roman"/>
          <w:color w:val="000000" w:themeColor="text1"/>
          <w:sz w:val="24"/>
          <w:szCs w:val="24"/>
        </w:rPr>
        <w:t xml:space="preserve"> que es flexible y se adapta a la nueva era de la gobernanza global</w:t>
      </w:r>
      <w:r w:rsidR="003A4D6B" w:rsidRPr="00A210EE">
        <w:rPr>
          <w:rFonts w:ascii="Times New Roman" w:eastAsia="Calibri" w:hAnsi="Times New Roman" w:cs="Times New Roman"/>
          <w:color w:val="000000" w:themeColor="text1"/>
          <w:sz w:val="24"/>
          <w:szCs w:val="24"/>
        </w:rPr>
        <w:t>, participando en ella activamente</w:t>
      </w:r>
      <w:r w:rsidRPr="00A210EE">
        <w:rPr>
          <w:rFonts w:ascii="Times New Roman" w:eastAsia="Calibri" w:hAnsi="Times New Roman" w:cs="Times New Roman"/>
          <w:color w:val="000000" w:themeColor="text1"/>
          <w:sz w:val="24"/>
          <w:szCs w:val="24"/>
        </w:rPr>
        <w:t xml:space="preserve">. </w:t>
      </w:r>
      <w:r w:rsidR="00F65AF7" w:rsidRPr="00A210EE">
        <w:rPr>
          <w:rFonts w:ascii="Times New Roman" w:eastAsia="Calibri" w:hAnsi="Times New Roman" w:cs="Times New Roman"/>
          <w:color w:val="000000" w:themeColor="text1"/>
          <w:sz w:val="24"/>
          <w:szCs w:val="24"/>
        </w:rPr>
        <w:t>En esta línea, l</w:t>
      </w:r>
      <w:r w:rsidR="003A4D6B" w:rsidRPr="00A210EE">
        <w:rPr>
          <w:rFonts w:ascii="Times New Roman" w:eastAsia="Calibri" w:hAnsi="Times New Roman" w:cs="Times New Roman"/>
          <w:color w:val="000000" w:themeColor="text1"/>
          <w:sz w:val="24"/>
          <w:szCs w:val="24"/>
        </w:rPr>
        <w:t xml:space="preserve">a fragmentación de la soberanía en múltiples niveles y espacios reguladores, donde complejos sistemas sectoriales toman una dimensión global para producir bienes públicos de alcance mundial, conlleva la necesidad de articular estructuras institucionales de carácter hibrido, </w:t>
      </w:r>
      <w:r w:rsidR="00A32F4F" w:rsidRPr="00A210EE">
        <w:rPr>
          <w:rFonts w:ascii="Times New Roman" w:eastAsia="Calibri" w:hAnsi="Times New Roman" w:cs="Times New Roman"/>
          <w:color w:val="000000" w:themeColor="text1"/>
          <w:sz w:val="24"/>
          <w:szCs w:val="24"/>
        </w:rPr>
        <w:t xml:space="preserve">con elevadas capacidades de interacción multinivel, algo a lo que el diseño institucional de </w:t>
      </w:r>
      <w:proofErr w:type="gramStart"/>
      <w:r w:rsidR="00A32F4F" w:rsidRPr="00A210EE">
        <w:rPr>
          <w:rFonts w:ascii="Times New Roman" w:eastAsia="Calibri" w:hAnsi="Times New Roman" w:cs="Times New Roman"/>
          <w:color w:val="000000" w:themeColor="text1"/>
          <w:sz w:val="24"/>
          <w:szCs w:val="24"/>
        </w:rPr>
        <w:t>la agencias</w:t>
      </w:r>
      <w:proofErr w:type="gramEnd"/>
      <w:r w:rsidR="00A32F4F" w:rsidRPr="00A210EE">
        <w:rPr>
          <w:rFonts w:ascii="Times New Roman" w:eastAsia="Calibri" w:hAnsi="Times New Roman" w:cs="Times New Roman"/>
          <w:color w:val="000000" w:themeColor="text1"/>
          <w:sz w:val="24"/>
          <w:szCs w:val="24"/>
        </w:rPr>
        <w:t xml:space="preserve"> de la UE responde perfectamente. </w:t>
      </w:r>
    </w:p>
    <w:bookmarkEnd w:id="0"/>
    <w:p w14:paraId="23D568E0" w14:textId="77777777" w:rsidR="00A32F4F" w:rsidRPr="00A210EE" w:rsidRDefault="00A32F4F" w:rsidP="00A5334A">
      <w:pPr>
        <w:spacing w:after="160"/>
        <w:jc w:val="both"/>
        <w:rPr>
          <w:rFonts w:ascii="Times New Roman" w:eastAsia="Calibri" w:hAnsi="Times New Roman" w:cs="Times New Roman"/>
          <w:color w:val="000000" w:themeColor="text1"/>
          <w:sz w:val="24"/>
          <w:szCs w:val="24"/>
        </w:rPr>
      </w:pPr>
    </w:p>
    <w:p w14:paraId="1545A12B" w14:textId="7308D4EC" w:rsidR="002C1FDC" w:rsidRPr="00A210EE" w:rsidRDefault="00A5334A" w:rsidP="00961FB0">
      <w:pPr>
        <w:spacing w:after="0" w:line="360" w:lineRule="auto"/>
        <w:jc w:val="both"/>
        <w:rPr>
          <w:rFonts w:ascii="Times New Roman" w:eastAsia="Calibri" w:hAnsi="Times New Roman" w:cs="Times New Roman"/>
          <w:b/>
          <w:color w:val="000000" w:themeColor="text1"/>
          <w:sz w:val="24"/>
          <w:szCs w:val="24"/>
        </w:rPr>
      </w:pPr>
      <w:r w:rsidRPr="00A210EE">
        <w:rPr>
          <w:rFonts w:ascii="Times New Roman" w:eastAsia="Calibri" w:hAnsi="Times New Roman" w:cs="Times New Roman"/>
          <w:b/>
          <w:color w:val="000000" w:themeColor="text1"/>
          <w:sz w:val="24"/>
          <w:szCs w:val="24"/>
        </w:rPr>
        <w:lastRenderedPageBreak/>
        <w:t>Palabras Clave</w:t>
      </w:r>
    </w:p>
    <w:p w14:paraId="2B449EE0" w14:textId="4CB0E6FF" w:rsidR="002C1FDC" w:rsidRPr="00A210EE" w:rsidRDefault="00A5334A" w:rsidP="00961FB0">
      <w:pPr>
        <w:spacing w:after="0" w:line="360" w:lineRule="auto"/>
        <w:jc w:val="both"/>
        <w:rPr>
          <w:rFonts w:ascii="Times New Roman" w:eastAsia="Calibri" w:hAnsi="Times New Roman" w:cs="Times New Roman"/>
          <w:color w:val="000000" w:themeColor="text1"/>
          <w:sz w:val="24"/>
          <w:szCs w:val="24"/>
        </w:rPr>
      </w:pPr>
      <w:r w:rsidRPr="00A210EE">
        <w:rPr>
          <w:rFonts w:ascii="Times New Roman" w:eastAsia="Calibri" w:hAnsi="Times New Roman" w:cs="Times New Roman"/>
          <w:color w:val="000000" w:themeColor="text1"/>
          <w:sz w:val="24"/>
          <w:szCs w:val="24"/>
        </w:rPr>
        <w:t>Agencias Europeas;</w:t>
      </w:r>
      <w:r w:rsidR="001243C2" w:rsidRPr="00A210EE">
        <w:rPr>
          <w:rFonts w:ascii="Arial" w:hAnsi="Arial" w:cs="Arial"/>
          <w:color w:val="222222"/>
          <w:sz w:val="72"/>
          <w:szCs w:val="72"/>
          <w:shd w:val="clear" w:color="auto" w:fill="FFFFFF"/>
        </w:rPr>
        <w:t xml:space="preserve"> </w:t>
      </w:r>
      <w:proofErr w:type="spellStart"/>
      <w:r w:rsidRPr="00A210EE">
        <w:rPr>
          <w:rFonts w:ascii="Times New Roman" w:eastAsia="Calibri" w:hAnsi="Times New Roman" w:cs="Times New Roman"/>
          <w:color w:val="000000" w:themeColor="text1"/>
          <w:sz w:val="24"/>
          <w:szCs w:val="24"/>
        </w:rPr>
        <w:t>intergubernamentalismo</w:t>
      </w:r>
      <w:proofErr w:type="spellEnd"/>
      <w:r w:rsidRPr="00A210EE">
        <w:rPr>
          <w:rFonts w:ascii="Times New Roman" w:eastAsia="Calibri" w:hAnsi="Times New Roman" w:cs="Times New Roman"/>
          <w:color w:val="000000" w:themeColor="text1"/>
          <w:sz w:val="24"/>
          <w:szCs w:val="24"/>
        </w:rPr>
        <w:t>; supranacionalismo; transnacionalismo; gobernanza global</w:t>
      </w:r>
    </w:p>
    <w:p w14:paraId="5A9935DE" w14:textId="77777777" w:rsidR="00A5334A" w:rsidRPr="00A210EE" w:rsidRDefault="00A5334A" w:rsidP="00066B59">
      <w:pPr>
        <w:spacing w:after="160" w:line="360" w:lineRule="auto"/>
        <w:jc w:val="both"/>
        <w:rPr>
          <w:rFonts w:ascii="Times New Roman" w:eastAsia="Calibri" w:hAnsi="Times New Roman" w:cs="Times New Roman"/>
          <w:color w:val="000000" w:themeColor="text1"/>
          <w:sz w:val="24"/>
          <w:szCs w:val="24"/>
        </w:rPr>
      </w:pPr>
    </w:p>
    <w:p w14:paraId="42B45F43" w14:textId="77777777" w:rsidR="00A5334A" w:rsidRPr="00A210EE" w:rsidRDefault="00A5334A" w:rsidP="00066B59">
      <w:pPr>
        <w:spacing w:after="160" w:line="360" w:lineRule="auto"/>
        <w:jc w:val="both"/>
        <w:rPr>
          <w:rFonts w:ascii="Times New Roman" w:eastAsia="Calibri" w:hAnsi="Times New Roman" w:cs="Times New Roman"/>
          <w:color w:val="000000" w:themeColor="text1"/>
          <w:sz w:val="24"/>
          <w:szCs w:val="24"/>
        </w:rPr>
      </w:pPr>
    </w:p>
    <w:p w14:paraId="28C0CA7C" w14:textId="1BA0F722" w:rsidR="00066B59" w:rsidRPr="00EA09D3" w:rsidRDefault="00066B59" w:rsidP="00BB68C8">
      <w:pPr>
        <w:spacing w:after="160" w:line="360" w:lineRule="auto"/>
        <w:rPr>
          <w:rFonts w:ascii="Times New Roman" w:eastAsia="Calibri" w:hAnsi="Times New Roman" w:cs="Times New Roman"/>
          <w:b/>
          <w:color w:val="000000" w:themeColor="text1"/>
          <w:sz w:val="24"/>
          <w:szCs w:val="24"/>
          <w:lang w:val="en-GB"/>
        </w:rPr>
      </w:pPr>
      <w:r w:rsidRPr="00717352">
        <w:rPr>
          <w:rFonts w:ascii="Times New Roman" w:eastAsia="Calibri" w:hAnsi="Times New Roman" w:cs="Times New Roman"/>
          <w:color w:val="000000" w:themeColor="text1"/>
          <w:sz w:val="24"/>
          <w:szCs w:val="24"/>
          <w:lang w:val="en-GB"/>
        </w:rPr>
        <w:br w:type="page"/>
      </w:r>
      <w:r w:rsidRPr="00EA09D3">
        <w:rPr>
          <w:rFonts w:ascii="Times New Roman" w:eastAsia="Calibri" w:hAnsi="Times New Roman" w:cs="Times New Roman"/>
          <w:b/>
          <w:color w:val="000000" w:themeColor="text1"/>
          <w:sz w:val="24"/>
          <w:szCs w:val="24"/>
          <w:lang w:val="en-GB"/>
        </w:rPr>
        <w:lastRenderedPageBreak/>
        <w:t>1. Introduction</w:t>
      </w:r>
    </w:p>
    <w:p w14:paraId="0724AFB2" w14:textId="1597FBB7" w:rsidR="00066B59" w:rsidRPr="00EA09D3" w:rsidRDefault="00804632"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It has been claimed that t</w:t>
      </w:r>
      <w:r w:rsidR="00066B59" w:rsidRPr="00EA09D3">
        <w:rPr>
          <w:rFonts w:ascii="Times New Roman" w:eastAsia="Calibri" w:hAnsi="Times New Roman" w:cs="Times New Roman"/>
          <w:color w:val="000000" w:themeColor="text1"/>
          <w:sz w:val="24"/>
          <w:szCs w:val="24"/>
          <w:lang w:val="en-GB"/>
        </w:rPr>
        <w:t xml:space="preserve">he </w:t>
      </w:r>
      <w:proofErr w:type="spellStart"/>
      <w:r w:rsidR="00066B59" w:rsidRPr="00717352">
        <w:rPr>
          <w:rFonts w:ascii="Times New Roman" w:eastAsia="Calibri" w:hAnsi="Times New Roman" w:cs="Times New Roman"/>
          <w:color w:val="000000" w:themeColor="text1"/>
          <w:sz w:val="24"/>
          <w:szCs w:val="24"/>
          <w:lang w:val="en-GB"/>
        </w:rPr>
        <w:t>agencification</w:t>
      </w:r>
      <w:proofErr w:type="spellEnd"/>
      <w:r w:rsidR="00066B59" w:rsidRPr="00EA09D3">
        <w:rPr>
          <w:rFonts w:ascii="Times New Roman" w:eastAsia="Calibri" w:hAnsi="Times New Roman" w:cs="Times New Roman"/>
          <w:color w:val="000000" w:themeColor="text1"/>
          <w:sz w:val="24"/>
          <w:szCs w:val="24"/>
          <w:lang w:val="en-GB"/>
        </w:rPr>
        <w:t xml:space="preserve"> of public administration at the European level </w:t>
      </w:r>
      <w:r w:rsidR="00FE74A9" w:rsidRPr="00EA09D3">
        <w:rPr>
          <w:rFonts w:ascii="Times New Roman" w:eastAsia="Calibri" w:hAnsi="Times New Roman" w:cs="Times New Roman"/>
          <w:color w:val="000000" w:themeColor="text1"/>
          <w:sz w:val="24"/>
          <w:szCs w:val="24"/>
          <w:lang w:val="en-GB"/>
        </w:rPr>
        <w:t xml:space="preserve">is </w:t>
      </w:r>
      <w:r w:rsidR="00066B59" w:rsidRPr="00EA09D3">
        <w:rPr>
          <w:rFonts w:ascii="Times New Roman" w:eastAsia="Calibri" w:hAnsi="Times New Roman" w:cs="Times New Roman"/>
          <w:color w:val="000000" w:themeColor="text1"/>
          <w:sz w:val="24"/>
          <w:szCs w:val="24"/>
          <w:lang w:val="en-GB"/>
        </w:rPr>
        <w:t>a reconfiguration of</w:t>
      </w:r>
      <w:r w:rsidR="00114DE0" w:rsidRPr="00EA09D3">
        <w:rPr>
          <w:rFonts w:ascii="Times New Roman" w:eastAsia="Calibri" w:hAnsi="Times New Roman" w:cs="Times New Roman"/>
          <w:color w:val="000000" w:themeColor="text1"/>
          <w:sz w:val="24"/>
          <w:szCs w:val="24"/>
          <w:lang w:val="en-GB"/>
        </w:rPr>
        <w:t xml:space="preserve"> the</w:t>
      </w:r>
      <w:r w:rsidR="00066B59" w:rsidRPr="00EA09D3">
        <w:rPr>
          <w:rFonts w:ascii="Times New Roman" w:eastAsia="Calibri" w:hAnsi="Times New Roman" w:cs="Times New Roman"/>
          <w:color w:val="000000" w:themeColor="text1"/>
          <w:sz w:val="24"/>
          <w:szCs w:val="24"/>
          <w:lang w:val="en-GB"/>
        </w:rPr>
        <w:t xml:space="preserve"> EU executive power (</w:t>
      </w:r>
      <w:proofErr w:type="spellStart"/>
      <w:r w:rsidR="00066B59" w:rsidRPr="00EA09D3">
        <w:rPr>
          <w:rFonts w:ascii="Times New Roman" w:eastAsia="Calibri" w:hAnsi="Times New Roman" w:cs="Times New Roman"/>
          <w:color w:val="000000" w:themeColor="text1"/>
          <w:sz w:val="24"/>
          <w:szCs w:val="24"/>
          <w:lang w:val="en-GB"/>
        </w:rPr>
        <w:t>Egeberg</w:t>
      </w:r>
      <w:proofErr w:type="spellEnd"/>
      <w:r w:rsidR="00066B59" w:rsidRPr="00EA09D3">
        <w:rPr>
          <w:rFonts w:ascii="Times New Roman" w:eastAsia="Calibri" w:hAnsi="Times New Roman" w:cs="Times New Roman"/>
          <w:color w:val="000000" w:themeColor="text1"/>
          <w:sz w:val="24"/>
          <w:szCs w:val="24"/>
          <w:lang w:val="en-GB"/>
        </w:rPr>
        <w:t xml:space="preserve"> and </w:t>
      </w:r>
      <w:proofErr w:type="spellStart"/>
      <w:r w:rsidR="00066B59" w:rsidRPr="00EA09D3">
        <w:rPr>
          <w:rFonts w:ascii="Times New Roman" w:eastAsia="Calibri" w:hAnsi="Times New Roman" w:cs="Times New Roman"/>
          <w:color w:val="000000" w:themeColor="text1"/>
          <w:sz w:val="24"/>
          <w:szCs w:val="24"/>
          <w:lang w:val="en-GB"/>
        </w:rPr>
        <w:t>Trondal</w:t>
      </w:r>
      <w:proofErr w:type="spellEnd"/>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2009)</w:t>
      </w:r>
      <w:r w:rsidR="00114DE0" w:rsidRPr="00EA09D3">
        <w:rPr>
          <w:rFonts w:ascii="Times New Roman" w:eastAsia="Calibri" w:hAnsi="Times New Roman" w:cs="Times New Roman"/>
          <w:color w:val="000000" w:themeColor="text1"/>
          <w:sz w:val="24"/>
          <w:szCs w:val="24"/>
          <w:lang w:val="en-GB"/>
        </w:rPr>
        <w:t>. It</w:t>
      </w:r>
      <w:r w:rsidR="00FE74A9" w:rsidRPr="00EA09D3">
        <w:rPr>
          <w:rFonts w:ascii="Times New Roman" w:eastAsia="Calibri" w:hAnsi="Times New Roman" w:cs="Times New Roman"/>
          <w:color w:val="000000" w:themeColor="text1"/>
          <w:sz w:val="24"/>
          <w:szCs w:val="24"/>
          <w:lang w:val="en-GB"/>
        </w:rPr>
        <w:t xml:space="preserve"> marks</w:t>
      </w:r>
      <w:r w:rsidR="00066B59" w:rsidRPr="00EA09D3">
        <w:rPr>
          <w:rFonts w:ascii="Times New Roman" w:eastAsia="Calibri" w:hAnsi="Times New Roman" w:cs="Times New Roman"/>
          <w:color w:val="000000" w:themeColor="text1"/>
          <w:sz w:val="24"/>
          <w:szCs w:val="24"/>
          <w:lang w:val="en-GB"/>
        </w:rPr>
        <w:t xml:space="preserve"> the appearance of new actors with influence over European </w:t>
      </w:r>
      <w:proofErr w:type="gramStart"/>
      <w:r w:rsidR="00066B59" w:rsidRPr="00EA09D3">
        <w:rPr>
          <w:rFonts w:ascii="Times New Roman" w:eastAsia="Calibri" w:hAnsi="Times New Roman" w:cs="Times New Roman"/>
          <w:color w:val="000000" w:themeColor="text1"/>
          <w:sz w:val="24"/>
          <w:szCs w:val="24"/>
          <w:lang w:val="en-GB"/>
        </w:rPr>
        <w:t>policy</w:t>
      </w:r>
      <w:r w:rsidR="00DB097E" w:rsidRPr="00EA09D3">
        <w:rPr>
          <w:rFonts w:ascii="Times New Roman" w:eastAsia="Calibri" w:hAnsi="Times New Roman" w:cs="Times New Roman"/>
          <w:color w:val="000000" w:themeColor="text1"/>
          <w:sz w:val="24"/>
          <w:szCs w:val="24"/>
          <w:lang w:val="en-GB"/>
        </w:rPr>
        <w:t>-making</w:t>
      </w:r>
      <w:proofErr w:type="gramEnd"/>
      <w:r w:rsidR="00066B59" w:rsidRPr="00EA09D3">
        <w:rPr>
          <w:rFonts w:ascii="Times New Roman" w:eastAsia="Calibri" w:hAnsi="Times New Roman" w:cs="Times New Roman"/>
          <w:color w:val="000000" w:themeColor="text1"/>
          <w:sz w:val="24"/>
          <w:szCs w:val="24"/>
          <w:lang w:val="en-GB"/>
        </w:rPr>
        <w:t xml:space="preserve"> (Coen and Thatcher</w:t>
      </w:r>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2008; Wonka and </w:t>
      </w:r>
      <w:proofErr w:type="spellStart"/>
      <w:r w:rsidR="00066B59" w:rsidRPr="00EA09D3">
        <w:rPr>
          <w:rFonts w:ascii="Times New Roman" w:eastAsia="Calibri" w:hAnsi="Times New Roman" w:cs="Times New Roman"/>
          <w:color w:val="000000" w:themeColor="text1"/>
          <w:sz w:val="24"/>
          <w:szCs w:val="24"/>
          <w:lang w:val="en-GB"/>
        </w:rPr>
        <w:t>Rittberger</w:t>
      </w:r>
      <w:proofErr w:type="spellEnd"/>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2010). </w:t>
      </w:r>
      <w:r w:rsidR="00FF5254" w:rsidRPr="00EA09D3">
        <w:rPr>
          <w:rFonts w:ascii="Times New Roman" w:eastAsia="Calibri" w:hAnsi="Times New Roman" w:cs="Times New Roman"/>
          <w:color w:val="000000" w:themeColor="text1"/>
          <w:sz w:val="24"/>
          <w:szCs w:val="24"/>
          <w:lang w:val="en-GB"/>
        </w:rPr>
        <w:t xml:space="preserve">More </w:t>
      </w:r>
      <w:r w:rsidR="00FF5254" w:rsidRPr="00EA09D3">
        <w:rPr>
          <w:rFonts w:ascii="Times New Roman" w:eastAsia="Calibri" w:hAnsi="Times New Roman" w:cs="Times New Roman"/>
          <w:noProof/>
          <w:color w:val="000000" w:themeColor="text1"/>
          <w:sz w:val="24"/>
          <w:szCs w:val="24"/>
          <w:lang w:val="en-GB"/>
        </w:rPr>
        <w:t>genera</w:t>
      </w:r>
      <w:r w:rsidR="004616FC" w:rsidRPr="00EA09D3">
        <w:rPr>
          <w:rFonts w:ascii="Times New Roman" w:eastAsia="Calibri" w:hAnsi="Times New Roman" w:cs="Times New Roman"/>
          <w:noProof/>
          <w:color w:val="000000" w:themeColor="text1"/>
          <w:sz w:val="24"/>
          <w:szCs w:val="24"/>
          <w:lang w:val="en-GB"/>
        </w:rPr>
        <w:t>l</w:t>
      </w:r>
      <w:r w:rsidR="00FF5254" w:rsidRPr="00EA09D3">
        <w:rPr>
          <w:rFonts w:ascii="Times New Roman" w:eastAsia="Calibri" w:hAnsi="Times New Roman" w:cs="Times New Roman"/>
          <w:noProof/>
          <w:color w:val="000000" w:themeColor="text1"/>
          <w:sz w:val="24"/>
          <w:szCs w:val="24"/>
          <w:lang w:val="en-GB"/>
        </w:rPr>
        <w:t>ly</w:t>
      </w:r>
      <w:r w:rsidR="00FF5254" w:rsidRPr="00EA09D3">
        <w:rPr>
          <w:rFonts w:ascii="Times New Roman" w:eastAsia="Calibri" w:hAnsi="Times New Roman" w:cs="Times New Roman"/>
          <w:color w:val="000000" w:themeColor="text1"/>
          <w:sz w:val="24"/>
          <w:szCs w:val="24"/>
          <w:lang w:val="en-GB"/>
        </w:rPr>
        <w:t>, t</w:t>
      </w:r>
      <w:r w:rsidR="00066B59" w:rsidRPr="00EA09D3">
        <w:rPr>
          <w:rFonts w:ascii="Times New Roman" w:eastAsia="Calibri" w:hAnsi="Times New Roman" w:cs="Times New Roman"/>
          <w:color w:val="000000" w:themeColor="text1"/>
          <w:sz w:val="24"/>
          <w:szCs w:val="24"/>
          <w:lang w:val="en-GB"/>
        </w:rPr>
        <w:t xml:space="preserve">he </w:t>
      </w:r>
      <w:r w:rsidR="00FF5254" w:rsidRPr="00EA09D3">
        <w:rPr>
          <w:rFonts w:ascii="Times New Roman" w:eastAsia="Calibri" w:hAnsi="Times New Roman" w:cs="Times New Roman"/>
          <w:color w:val="000000" w:themeColor="text1"/>
          <w:sz w:val="24"/>
          <w:szCs w:val="24"/>
          <w:lang w:val="en-GB"/>
        </w:rPr>
        <w:t xml:space="preserve">establishment </w:t>
      </w:r>
      <w:r w:rsidR="00066B59" w:rsidRPr="00EA09D3">
        <w:rPr>
          <w:rFonts w:ascii="Times New Roman" w:eastAsia="Calibri" w:hAnsi="Times New Roman" w:cs="Times New Roman"/>
          <w:color w:val="000000" w:themeColor="text1"/>
          <w:sz w:val="24"/>
          <w:szCs w:val="24"/>
          <w:lang w:val="en-GB"/>
        </w:rPr>
        <w:t xml:space="preserve">of </w:t>
      </w:r>
      <w:r w:rsidR="00567C2C" w:rsidRPr="00EA09D3">
        <w:rPr>
          <w:rFonts w:ascii="Times New Roman" w:eastAsia="Calibri" w:hAnsi="Times New Roman" w:cs="Times New Roman"/>
          <w:color w:val="000000" w:themeColor="text1"/>
          <w:sz w:val="24"/>
          <w:szCs w:val="24"/>
          <w:lang w:val="en-GB"/>
        </w:rPr>
        <w:t>EU a</w:t>
      </w:r>
      <w:r w:rsidR="00066B59" w:rsidRPr="00EA09D3">
        <w:rPr>
          <w:rFonts w:ascii="Times New Roman" w:eastAsia="Calibri" w:hAnsi="Times New Roman" w:cs="Times New Roman"/>
          <w:color w:val="000000" w:themeColor="text1"/>
          <w:sz w:val="24"/>
          <w:szCs w:val="24"/>
          <w:lang w:val="en-GB"/>
        </w:rPr>
        <w:t xml:space="preserve">gencies </w:t>
      </w:r>
      <w:r w:rsidR="00FF5254" w:rsidRPr="00EA09D3">
        <w:rPr>
          <w:rFonts w:ascii="Times New Roman" w:eastAsia="Calibri" w:hAnsi="Times New Roman" w:cs="Times New Roman"/>
          <w:color w:val="000000" w:themeColor="text1"/>
          <w:sz w:val="24"/>
          <w:szCs w:val="24"/>
          <w:lang w:val="en-GB"/>
        </w:rPr>
        <w:t xml:space="preserve">in recent decades </w:t>
      </w:r>
      <w:r w:rsidR="00066B59" w:rsidRPr="00EA09D3">
        <w:rPr>
          <w:rFonts w:ascii="Times New Roman" w:eastAsia="Calibri" w:hAnsi="Times New Roman" w:cs="Times New Roman"/>
          <w:color w:val="000000" w:themeColor="text1"/>
          <w:sz w:val="24"/>
          <w:szCs w:val="24"/>
          <w:lang w:val="en-GB"/>
        </w:rPr>
        <w:t xml:space="preserve">has received </w:t>
      </w:r>
      <w:r w:rsidR="00FE74A9" w:rsidRPr="00EA09D3">
        <w:rPr>
          <w:rFonts w:ascii="Times New Roman" w:eastAsia="Calibri" w:hAnsi="Times New Roman" w:cs="Times New Roman"/>
          <w:color w:val="000000" w:themeColor="text1"/>
          <w:sz w:val="24"/>
          <w:szCs w:val="24"/>
          <w:lang w:val="en-GB"/>
        </w:rPr>
        <w:t xml:space="preserve">significant </w:t>
      </w:r>
      <w:r w:rsidR="00066B59" w:rsidRPr="00EA09D3">
        <w:rPr>
          <w:rFonts w:ascii="Times New Roman" w:eastAsia="Calibri" w:hAnsi="Times New Roman" w:cs="Times New Roman"/>
          <w:color w:val="000000" w:themeColor="text1"/>
          <w:sz w:val="24"/>
          <w:szCs w:val="24"/>
          <w:lang w:val="en-GB"/>
        </w:rPr>
        <w:t xml:space="preserve">scholarly attention and interest has been </w:t>
      </w:r>
      <w:r w:rsidR="00FE74A9" w:rsidRPr="00EA09D3">
        <w:rPr>
          <w:rFonts w:ascii="Times New Roman" w:eastAsia="Calibri" w:hAnsi="Times New Roman" w:cs="Times New Roman"/>
          <w:color w:val="000000" w:themeColor="text1"/>
          <w:sz w:val="24"/>
          <w:szCs w:val="24"/>
          <w:lang w:val="en-GB"/>
        </w:rPr>
        <w:t xml:space="preserve">shown in </w:t>
      </w:r>
      <w:r w:rsidR="00066B59" w:rsidRPr="00EA09D3">
        <w:rPr>
          <w:rFonts w:ascii="Times New Roman" w:eastAsia="Calibri" w:hAnsi="Times New Roman" w:cs="Times New Roman"/>
          <w:color w:val="000000" w:themeColor="text1"/>
          <w:sz w:val="24"/>
          <w:szCs w:val="24"/>
          <w:lang w:val="en-GB"/>
        </w:rPr>
        <w:t>understand</w:t>
      </w:r>
      <w:r w:rsidR="00FE74A9" w:rsidRPr="00EA09D3">
        <w:rPr>
          <w:rFonts w:ascii="Times New Roman" w:eastAsia="Calibri" w:hAnsi="Times New Roman" w:cs="Times New Roman"/>
          <w:color w:val="000000" w:themeColor="text1"/>
          <w:sz w:val="24"/>
          <w:szCs w:val="24"/>
          <w:lang w:val="en-GB"/>
        </w:rPr>
        <w:t>ing</w:t>
      </w:r>
      <w:r w:rsidR="00066B59" w:rsidRPr="00EA09D3">
        <w:rPr>
          <w:rFonts w:ascii="Times New Roman" w:eastAsia="Calibri" w:hAnsi="Times New Roman" w:cs="Times New Roman"/>
          <w:color w:val="000000" w:themeColor="text1"/>
          <w:sz w:val="24"/>
          <w:szCs w:val="24"/>
          <w:lang w:val="en-GB"/>
        </w:rPr>
        <w:t xml:space="preserve"> the</w:t>
      </w:r>
      <w:r w:rsidR="00FF5254" w:rsidRPr="00EA09D3">
        <w:rPr>
          <w:rFonts w:ascii="Times New Roman" w:eastAsia="Calibri" w:hAnsi="Times New Roman" w:cs="Times New Roman"/>
          <w:color w:val="000000" w:themeColor="text1"/>
          <w:sz w:val="24"/>
          <w:szCs w:val="24"/>
          <w:lang w:val="en-GB"/>
        </w:rPr>
        <w:t xml:space="preserve"> logic of </w:t>
      </w:r>
      <w:r w:rsidR="007B3E07">
        <w:rPr>
          <w:rFonts w:ascii="Times New Roman" w:eastAsia="Calibri" w:hAnsi="Times New Roman" w:cs="Times New Roman"/>
          <w:color w:val="000000" w:themeColor="text1"/>
          <w:sz w:val="24"/>
          <w:szCs w:val="24"/>
          <w:lang w:val="en-GB"/>
        </w:rPr>
        <w:t>how they are created and consolidated</w:t>
      </w:r>
      <w:r w:rsidR="00066B59" w:rsidRPr="00EA09D3">
        <w:rPr>
          <w:rFonts w:ascii="Times New Roman" w:eastAsia="Calibri" w:hAnsi="Times New Roman" w:cs="Times New Roman"/>
          <w:color w:val="000000" w:themeColor="text1"/>
          <w:sz w:val="24"/>
          <w:szCs w:val="24"/>
          <w:lang w:val="en-GB"/>
        </w:rPr>
        <w:t xml:space="preserve">. </w:t>
      </w:r>
      <w:r w:rsidR="00163726">
        <w:rPr>
          <w:rFonts w:ascii="Times New Roman" w:eastAsia="Calibri" w:hAnsi="Times New Roman" w:cs="Times New Roman"/>
          <w:color w:val="000000" w:themeColor="text1"/>
          <w:sz w:val="24"/>
          <w:szCs w:val="24"/>
          <w:lang w:val="en-GB"/>
        </w:rPr>
        <w:t>M</w:t>
      </w:r>
      <w:r w:rsidR="00FF5254" w:rsidRPr="00EA09D3">
        <w:rPr>
          <w:rFonts w:ascii="Times New Roman" w:eastAsia="Calibri" w:hAnsi="Times New Roman" w:cs="Times New Roman"/>
          <w:color w:val="000000" w:themeColor="text1"/>
          <w:sz w:val="24"/>
          <w:szCs w:val="24"/>
          <w:lang w:val="en-GB"/>
        </w:rPr>
        <w:t>ost</w:t>
      </w:r>
      <w:r w:rsidR="00066B59" w:rsidRPr="00EA09D3">
        <w:rPr>
          <w:rFonts w:ascii="Times New Roman" w:eastAsia="Calibri" w:hAnsi="Times New Roman" w:cs="Times New Roman"/>
          <w:color w:val="000000" w:themeColor="text1"/>
          <w:sz w:val="24"/>
          <w:szCs w:val="24"/>
          <w:lang w:val="en-GB"/>
        </w:rPr>
        <w:t xml:space="preserve"> debates </w:t>
      </w:r>
      <w:r w:rsidR="00163726">
        <w:rPr>
          <w:rFonts w:ascii="Times New Roman" w:eastAsia="Calibri" w:hAnsi="Times New Roman" w:cs="Times New Roman"/>
          <w:color w:val="000000" w:themeColor="text1"/>
          <w:sz w:val="24"/>
          <w:szCs w:val="24"/>
          <w:lang w:val="en-GB"/>
        </w:rPr>
        <w:t xml:space="preserve">about </w:t>
      </w:r>
      <w:r w:rsidR="00066B59" w:rsidRPr="00EA09D3">
        <w:rPr>
          <w:rFonts w:ascii="Times New Roman" w:eastAsia="Calibri" w:hAnsi="Times New Roman" w:cs="Times New Roman"/>
          <w:color w:val="000000" w:themeColor="text1"/>
          <w:sz w:val="24"/>
          <w:szCs w:val="24"/>
          <w:lang w:val="en-GB"/>
        </w:rPr>
        <w:t xml:space="preserve">the significance of EU agencies </w:t>
      </w:r>
      <w:r w:rsidR="00FF5254" w:rsidRPr="00EA09D3">
        <w:rPr>
          <w:rFonts w:ascii="Times New Roman" w:eastAsia="Calibri" w:hAnsi="Times New Roman" w:cs="Times New Roman"/>
          <w:color w:val="000000" w:themeColor="text1"/>
          <w:sz w:val="24"/>
          <w:szCs w:val="24"/>
          <w:lang w:val="en-GB"/>
        </w:rPr>
        <w:t xml:space="preserve">are </w:t>
      </w:r>
      <w:r w:rsidR="00FF5254" w:rsidRPr="00EA09D3">
        <w:rPr>
          <w:rFonts w:ascii="Times New Roman" w:eastAsia="Calibri" w:hAnsi="Times New Roman" w:cs="Times New Roman"/>
          <w:noProof/>
          <w:color w:val="000000" w:themeColor="text1"/>
          <w:sz w:val="24"/>
          <w:szCs w:val="24"/>
          <w:lang w:val="en-GB"/>
        </w:rPr>
        <w:t>c</w:t>
      </w:r>
      <w:r w:rsidR="00066B59" w:rsidRPr="00EA09D3">
        <w:rPr>
          <w:rFonts w:ascii="Times New Roman" w:eastAsia="Calibri" w:hAnsi="Times New Roman" w:cs="Times New Roman"/>
          <w:noProof/>
          <w:color w:val="000000" w:themeColor="text1"/>
          <w:sz w:val="24"/>
          <w:szCs w:val="24"/>
          <w:lang w:val="en-GB"/>
        </w:rPr>
        <w:t>ent</w:t>
      </w:r>
      <w:r w:rsidR="004616FC" w:rsidRPr="00EA09D3">
        <w:rPr>
          <w:rFonts w:ascii="Times New Roman" w:eastAsia="Calibri" w:hAnsi="Times New Roman" w:cs="Times New Roman"/>
          <w:noProof/>
          <w:color w:val="000000" w:themeColor="text1"/>
          <w:sz w:val="24"/>
          <w:szCs w:val="24"/>
          <w:lang w:val="en-GB"/>
        </w:rPr>
        <w:t>red</w:t>
      </w:r>
      <w:r w:rsidR="00066B59" w:rsidRPr="00EA09D3">
        <w:rPr>
          <w:rFonts w:ascii="Times New Roman" w:eastAsia="Calibri" w:hAnsi="Times New Roman" w:cs="Times New Roman"/>
          <w:color w:val="000000" w:themeColor="text1"/>
          <w:sz w:val="24"/>
          <w:szCs w:val="24"/>
          <w:lang w:val="en-GB"/>
        </w:rPr>
        <w:t xml:space="preserve"> on the motivations behind their design, the</w:t>
      </w:r>
      <w:r w:rsidR="00FE74A9" w:rsidRPr="00EA09D3">
        <w:rPr>
          <w:rFonts w:ascii="Times New Roman" w:eastAsia="Calibri" w:hAnsi="Times New Roman" w:cs="Times New Roman"/>
          <w:color w:val="000000" w:themeColor="text1"/>
          <w:sz w:val="24"/>
          <w:szCs w:val="24"/>
          <w:lang w:val="en-GB"/>
        </w:rPr>
        <w:t>ir</w:t>
      </w:r>
      <w:r w:rsidR="00066B59" w:rsidRPr="00EA09D3">
        <w:rPr>
          <w:rFonts w:ascii="Times New Roman" w:eastAsia="Calibri" w:hAnsi="Times New Roman" w:cs="Times New Roman"/>
          <w:color w:val="000000" w:themeColor="text1"/>
          <w:sz w:val="24"/>
          <w:szCs w:val="24"/>
          <w:lang w:val="en-GB"/>
        </w:rPr>
        <w:t xml:space="preserve"> level</w:t>
      </w:r>
      <w:r w:rsidR="00FE74A9" w:rsidRPr="00EA09D3">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 of political independence, their organi</w:t>
      </w:r>
      <w:r w:rsidR="003D0B06">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ational autonomy and the mechanisms of accountability they convey (</w:t>
      </w:r>
      <w:proofErr w:type="spellStart"/>
      <w:r w:rsidR="00066B59" w:rsidRPr="00EA09D3">
        <w:rPr>
          <w:rFonts w:ascii="Times New Roman" w:eastAsia="Calibri" w:hAnsi="Times New Roman" w:cs="Times New Roman"/>
          <w:color w:val="000000" w:themeColor="text1"/>
          <w:sz w:val="24"/>
          <w:szCs w:val="24"/>
          <w:lang w:val="en-GB"/>
        </w:rPr>
        <w:t>Majone</w:t>
      </w:r>
      <w:proofErr w:type="spellEnd"/>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1996; Kelemen</w:t>
      </w:r>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2005; </w:t>
      </w:r>
      <w:proofErr w:type="spellStart"/>
      <w:r w:rsidR="0005114F" w:rsidRPr="00EA09D3">
        <w:rPr>
          <w:rFonts w:ascii="Times New Roman" w:eastAsia="Calibri" w:hAnsi="Times New Roman" w:cs="Times New Roman"/>
          <w:color w:val="000000" w:themeColor="text1"/>
          <w:sz w:val="24"/>
          <w:szCs w:val="24"/>
          <w:lang w:val="en-GB"/>
        </w:rPr>
        <w:t>Borrás</w:t>
      </w:r>
      <w:proofErr w:type="spellEnd"/>
      <w:r w:rsidR="0005114F" w:rsidRPr="00EA09D3">
        <w:rPr>
          <w:rFonts w:ascii="Times New Roman" w:eastAsia="Calibri" w:hAnsi="Times New Roman" w:cs="Times New Roman"/>
          <w:color w:val="000000" w:themeColor="text1"/>
          <w:sz w:val="24"/>
          <w:szCs w:val="24"/>
          <w:lang w:val="en-GB"/>
        </w:rPr>
        <w:t xml:space="preserve">, </w:t>
      </w:r>
      <w:r w:rsidR="0005114F" w:rsidRPr="00EA09D3">
        <w:rPr>
          <w:rFonts w:ascii="Times New Roman" w:eastAsia="Calibri" w:hAnsi="Times New Roman" w:cs="Times New Roman"/>
          <w:i/>
          <w:color w:val="000000" w:themeColor="text1"/>
          <w:sz w:val="24"/>
          <w:szCs w:val="24"/>
          <w:lang w:val="en-GB"/>
        </w:rPr>
        <w:t>et al</w:t>
      </w:r>
      <w:r w:rsidR="0005114F" w:rsidRPr="00EA09D3">
        <w:rPr>
          <w:rFonts w:ascii="Times New Roman" w:eastAsia="Calibri" w:hAnsi="Times New Roman" w:cs="Times New Roman"/>
          <w:color w:val="000000" w:themeColor="text1"/>
          <w:sz w:val="24"/>
          <w:szCs w:val="24"/>
          <w:lang w:val="en-GB"/>
        </w:rPr>
        <w:t>.</w:t>
      </w:r>
      <w:r w:rsidR="00FF5234" w:rsidRPr="00EA09D3">
        <w:rPr>
          <w:rFonts w:ascii="Times New Roman" w:eastAsia="Calibri" w:hAnsi="Times New Roman" w:cs="Times New Roman"/>
          <w:color w:val="000000" w:themeColor="text1"/>
          <w:sz w:val="24"/>
          <w:szCs w:val="24"/>
          <w:lang w:val="en-GB"/>
        </w:rPr>
        <w:t>,</w:t>
      </w:r>
      <w:r w:rsidR="0005114F" w:rsidRPr="00EA09D3">
        <w:rPr>
          <w:rFonts w:ascii="Times New Roman" w:eastAsia="Calibri" w:hAnsi="Times New Roman" w:cs="Times New Roman"/>
          <w:color w:val="000000" w:themeColor="text1"/>
          <w:sz w:val="24"/>
          <w:szCs w:val="24"/>
          <w:lang w:val="en-GB"/>
        </w:rPr>
        <w:t xml:space="preserve"> 2007; </w:t>
      </w:r>
      <w:proofErr w:type="spellStart"/>
      <w:r w:rsidR="00066B59" w:rsidRPr="00EA09D3">
        <w:rPr>
          <w:rFonts w:ascii="Times New Roman" w:eastAsia="Calibri" w:hAnsi="Times New Roman" w:cs="Times New Roman"/>
          <w:color w:val="000000" w:themeColor="text1"/>
          <w:sz w:val="24"/>
          <w:szCs w:val="24"/>
          <w:lang w:val="en-GB"/>
        </w:rPr>
        <w:t>Dehousse</w:t>
      </w:r>
      <w:proofErr w:type="spellEnd"/>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2008; Christensen and Nielsen</w:t>
      </w:r>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2010; </w:t>
      </w:r>
      <w:proofErr w:type="spellStart"/>
      <w:r w:rsidR="00066B59" w:rsidRPr="00EA09D3">
        <w:rPr>
          <w:rFonts w:ascii="Times New Roman" w:eastAsia="Calibri" w:hAnsi="Times New Roman" w:cs="Times New Roman"/>
          <w:color w:val="000000" w:themeColor="text1"/>
          <w:sz w:val="24"/>
          <w:szCs w:val="24"/>
          <w:lang w:val="en-GB"/>
        </w:rPr>
        <w:t>Busuioc</w:t>
      </w:r>
      <w:proofErr w:type="spellEnd"/>
      <w:r w:rsidR="00FF5234"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2013; </w:t>
      </w:r>
      <w:proofErr w:type="spellStart"/>
      <w:r w:rsidR="004B2059" w:rsidRPr="00EA09D3">
        <w:rPr>
          <w:rFonts w:ascii="Times New Roman" w:eastAsia="Calibri" w:hAnsi="Times New Roman" w:cs="Times New Roman"/>
          <w:color w:val="000000" w:themeColor="text1"/>
          <w:sz w:val="24"/>
          <w:szCs w:val="24"/>
          <w:lang w:val="en-GB"/>
        </w:rPr>
        <w:t>Buess</w:t>
      </w:r>
      <w:proofErr w:type="spellEnd"/>
      <w:r w:rsidR="004B2059" w:rsidRPr="00EA09D3">
        <w:rPr>
          <w:rFonts w:ascii="Times New Roman" w:eastAsia="Calibri" w:hAnsi="Times New Roman" w:cs="Times New Roman"/>
          <w:color w:val="000000" w:themeColor="text1"/>
          <w:sz w:val="24"/>
          <w:szCs w:val="24"/>
          <w:lang w:val="en-GB"/>
        </w:rPr>
        <w:t xml:space="preserve">, 2014; </w:t>
      </w:r>
      <w:r w:rsidR="00066B59" w:rsidRPr="00EA09D3">
        <w:rPr>
          <w:rFonts w:ascii="Times New Roman" w:eastAsia="Calibri" w:hAnsi="Times New Roman" w:cs="Times New Roman"/>
          <w:color w:val="000000" w:themeColor="text1"/>
          <w:sz w:val="24"/>
          <w:szCs w:val="24"/>
          <w:lang w:val="en-GB"/>
        </w:rPr>
        <w:t>Pérez-Durán</w:t>
      </w:r>
      <w:r w:rsidR="00FF5234" w:rsidRPr="00EA09D3">
        <w:rPr>
          <w:rFonts w:ascii="Times New Roman" w:eastAsia="Calibri" w:hAnsi="Times New Roman" w:cs="Times New Roman"/>
          <w:color w:val="000000" w:themeColor="text1"/>
          <w:sz w:val="24"/>
          <w:szCs w:val="24"/>
          <w:lang w:val="en-GB"/>
        </w:rPr>
        <w:t>,</w:t>
      </w:r>
      <w:r w:rsidR="00CE2984" w:rsidRPr="00EA09D3">
        <w:rPr>
          <w:rFonts w:ascii="Times New Roman" w:eastAsia="Calibri" w:hAnsi="Times New Roman" w:cs="Times New Roman"/>
          <w:color w:val="000000" w:themeColor="text1"/>
          <w:sz w:val="24"/>
          <w:szCs w:val="24"/>
          <w:lang w:val="en-GB"/>
        </w:rPr>
        <w:t xml:space="preserve"> 2018</w:t>
      </w:r>
      <w:bookmarkStart w:id="1" w:name="_Hlk6684567"/>
      <w:r w:rsidR="00066B59" w:rsidRPr="00EA09D3">
        <w:rPr>
          <w:rFonts w:ascii="Times New Roman" w:eastAsia="Calibri" w:hAnsi="Times New Roman" w:cs="Times New Roman"/>
          <w:color w:val="000000" w:themeColor="text1"/>
          <w:sz w:val="24"/>
          <w:szCs w:val="24"/>
          <w:lang w:val="en-GB"/>
        </w:rPr>
        <w:t xml:space="preserve">). </w:t>
      </w:r>
      <w:r w:rsidR="00652B38" w:rsidRPr="00EA09D3">
        <w:rPr>
          <w:rFonts w:ascii="Times New Roman" w:eastAsia="Calibri" w:hAnsi="Times New Roman" w:cs="Times New Roman"/>
          <w:color w:val="000000" w:themeColor="text1"/>
          <w:sz w:val="24"/>
          <w:szCs w:val="24"/>
          <w:lang w:val="en-GB"/>
        </w:rPr>
        <w:t>I</w:t>
      </w:r>
      <w:r w:rsidR="00066B59" w:rsidRPr="00EA09D3">
        <w:rPr>
          <w:rFonts w:ascii="Times New Roman" w:eastAsia="Calibri" w:hAnsi="Times New Roman" w:cs="Times New Roman"/>
          <w:color w:val="000000" w:themeColor="text1"/>
          <w:sz w:val="24"/>
          <w:szCs w:val="24"/>
          <w:lang w:val="en-GB"/>
        </w:rPr>
        <w:t xml:space="preserve">n this paper, we </w:t>
      </w:r>
      <w:r w:rsidR="00BF64FE" w:rsidRPr="00EA09D3">
        <w:rPr>
          <w:rFonts w:ascii="Times New Roman" w:eastAsia="Calibri" w:hAnsi="Times New Roman" w:cs="Times New Roman"/>
          <w:color w:val="000000" w:themeColor="text1"/>
          <w:sz w:val="24"/>
          <w:szCs w:val="24"/>
          <w:lang w:val="en-GB"/>
        </w:rPr>
        <w:t>complement these</w:t>
      </w:r>
      <w:r w:rsidR="00066B59" w:rsidRPr="00EA09D3">
        <w:rPr>
          <w:rFonts w:ascii="Times New Roman" w:eastAsia="Calibri" w:hAnsi="Times New Roman" w:cs="Times New Roman"/>
          <w:color w:val="000000" w:themeColor="text1"/>
          <w:sz w:val="24"/>
          <w:szCs w:val="24"/>
          <w:lang w:val="en-GB"/>
        </w:rPr>
        <w:t xml:space="preserve"> </w:t>
      </w:r>
      <w:r w:rsidR="00FF5254" w:rsidRPr="00EA09D3">
        <w:rPr>
          <w:rFonts w:ascii="Times New Roman" w:eastAsia="Calibri" w:hAnsi="Times New Roman" w:cs="Times New Roman"/>
          <w:color w:val="000000" w:themeColor="text1"/>
          <w:sz w:val="24"/>
          <w:szCs w:val="24"/>
          <w:lang w:val="en-GB"/>
        </w:rPr>
        <w:t>perspective</w:t>
      </w:r>
      <w:r w:rsidR="00BF64FE" w:rsidRPr="00EA09D3">
        <w:rPr>
          <w:rFonts w:ascii="Times New Roman" w:eastAsia="Calibri" w:hAnsi="Times New Roman" w:cs="Times New Roman"/>
          <w:color w:val="000000" w:themeColor="text1"/>
          <w:sz w:val="24"/>
          <w:szCs w:val="24"/>
          <w:lang w:val="en-GB"/>
        </w:rPr>
        <w:t>s</w:t>
      </w:r>
      <w:r w:rsidR="00163726">
        <w:rPr>
          <w:rFonts w:ascii="Times New Roman" w:eastAsia="Calibri" w:hAnsi="Times New Roman" w:cs="Times New Roman"/>
          <w:color w:val="000000" w:themeColor="text1"/>
          <w:sz w:val="24"/>
          <w:szCs w:val="24"/>
          <w:lang w:val="en-GB"/>
        </w:rPr>
        <w:t xml:space="preserve"> by</w:t>
      </w:r>
      <w:r w:rsidR="00066B59" w:rsidRPr="00EA09D3">
        <w:rPr>
          <w:rFonts w:ascii="Times New Roman" w:eastAsia="Calibri" w:hAnsi="Times New Roman" w:cs="Times New Roman"/>
          <w:color w:val="000000" w:themeColor="text1"/>
          <w:sz w:val="24"/>
          <w:szCs w:val="24"/>
          <w:lang w:val="en-GB"/>
        </w:rPr>
        <w:t xml:space="preserve"> </w:t>
      </w:r>
      <w:r w:rsidR="00BF64FE" w:rsidRPr="00EA09D3">
        <w:rPr>
          <w:rFonts w:ascii="Times New Roman" w:eastAsia="Calibri" w:hAnsi="Times New Roman" w:cs="Times New Roman"/>
          <w:color w:val="000000" w:themeColor="text1"/>
          <w:sz w:val="24"/>
          <w:szCs w:val="24"/>
          <w:lang w:val="en-GB"/>
        </w:rPr>
        <w:t>discussing whether</w:t>
      </w:r>
      <w:r w:rsidR="00FC1686" w:rsidRPr="00EA09D3">
        <w:rPr>
          <w:rFonts w:ascii="Times New Roman" w:eastAsia="Calibri" w:hAnsi="Times New Roman" w:cs="Times New Roman"/>
          <w:color w:val="000000" w:themeColor="text1"/>
          <w:sz w:val="24"/>
          <w:szCs w:val="24"/>
          <w:lang w:val="en-GB"/>
        </w:rPr>
        <w:t xml:space="preserve"> EU agencies as administrative</w:t>
      </w:r>
      <w:r w:rsidR="00FF5254" w:rsidRPr="00EA09D3">
        <w:rPr>
          <w:rFonts w:ascii="Times New Roman" w:eastAsia="Calibri" w:hAnsi="Times New Roman" w:cs="Times New Roman"/>
          <w:color w:val="000000" w:themeColor="text1"/>
          <w:sz w:val="24"/>
          <w:szCs w:val="24"/>
          <w:lang w:val="en-GB"/>
        </w:rPr>
        <w:t xml:space="preserve"> </w:t>
      </w:r>
      <w:r w:rsidR="00FF5254" w:rsidRPr="00EA09D3">
        <w:rPr>
          <w:rFonts w:ascii="Times New Roman" w:eastAsia="Calibri" w:hAnsi="Times New Roman" w:cs="Times New Roman"/>
          <w:noProof/>
          <w:color w:val="000000" w:themeColor="text1"/>
          <w:sz w:val="24"/>
          <w:szCs w:val="24"/>
          <w:lang w:val="en-GB"/>
        </w:rPr>
        <w:t>artefacts</w:t>
      </w:r>
      <w:r w:rsidR="00FE74A9" w:rsidRPr="00EA09D3">
        <w:rPr>
          <w:rFonts w:ascii="Times New Roman" w:eastAsia="Calibri" w:hAnsi="Times New Roman" w:cs="Times New Roman"/>
          <w:color w:val="000000" w:themeColor="text1"/>
          <w:sz w:val="24"/>
          <w:szCs w:val="24"/>
          <w:lang w:val="en-GB"/>
        </w:rPr>
        <w:t xml:space="preserve"> </w:t>
      </w:r>
      <w:proofErr w:type="gramStart"/>
      <w:r w:rsidR="00FE74A9" w:rsidRPr="00EA09D3">
        <w:rPr>
          <w:rFonts w:ascii="Times New Roman" w:eastAsia="Calibri" w:hAnsi="Times New Roman" w:cs="Times New Roman"/>
          <w:color w:val="000000" w:themeColor="text1"/>
          <w:sz w:val="24"/>
          <w:szCs w:val="24"/>
          <w:lang w:val="en-GB"/>
        </w:rPr>
        <w:t>are</w:t>
      </w:r>
      <w:r w:rsidR="00FF5254" w:rsidRPr="00EA09D3">
        <w:rPr>
          <w:rFonts w:ascii="Times New Roman" w:eastAsia="Calibri" w:hAnsi="Times New Roman" w:cs="Times New Roman"/>
          <w:color w:val="000000" w:themeColor="text1"/>
          <w:sz w:val="24"/>
          <w:szCs w:val="24"/>
          <w:lang w:val="en-GB"/>
        </w:rPr>
        <w:t xml:space="preserve"> </w:t>
      </w:r>
      <w:r w:rsidR="00FC1686" w:rsidRPr="00EA09D3">
        <w:rPr>
          <w:rFonts w:ascii="Times New Roman" w:eastAsia="Calibri" w:hAnsi="Times New Roman" w:cs="Times New Roman"/>
          <w:color w:val="000000" w:themeColor="text1"/>
          <w:sz w:val="24"/>
          <w:szCs w:val="24"/>
          <w:lang w:val="en-GB"/>
        </w:rPr>
        <w:t xml:space="preserve">capable </w:t>
      </w:r>
      <w:r w:rsidR="00FE74A9" w:rsidRPr="00EA09D3">
        <w:rPr>
          <w:rFonts w:ascii="Times New Roman" w:eastAsia="Calibri" w:hAnsi="Times New Roman" w:cs="Times New Roman"/>
          <w:color w:val="000000" w:themeColor="text1"/>
          <w:sz w:val="24"/>
          <w:szCs w:val="24"/>
          <w:lang w:val="en-GB"/>
        </w:rPr>
        <w:t xml:space="preserve">of </w:t>
      </w:r>
      <w:r w:rsidR="00FF5254" w:rsidRPr="00EA09D3">
        <w:rPr>
          <w:rFonts w:ascii="Times New Roman" w:eastAsia="Calibri" w:hAnsi="Times New Roman" w:cs="Times New Roman"/>
          <w:color w:val="000000" w:themeColor="text1"/>
          <w:sz w:val="24"/>
          <w:szCs w:val="24"/>
          <w:lang w:val="en-GB"/>
        </w:rPr>
        <w:t>pool</w:t>
      </w:r>
      <w:r w:rsidR="00FE74A9" w:rsidRPr="00EA09D3">
        <w:rPr>
          <w:rFonts w:ascii="Times New Roman" w:eastAsia="Calibri" w:hAnsi="Times New Roman" w:cs="Times New Roman"/>
          <w:color w:val="000000" w:themeColor="text1"/>
          <w:sz w:val="24"/>
          <w:szCs w:val="24"/>
          <w:lang w:val="en-GB"/>
        </w:rPr>
        <w:t>ing</w:t>
      </w:r>
      <w:proofErr w:type="gramEnd"/>
      <w:r w:rsidR="00FF5254" w:rsidRPr="00EA09D3">
        <w:rPr>
          <w:rFonts w:ascii="Times New Roman" w:eastAsia="Calibri" w:hAnsi="Times New Roman" w:cs="Times New Roman"/>
          <w:color w:val="000000" w:themeColor="text1"/>
          <w:sz w:val="24"/>
          <w:szCs w:val="24"/>
          <w:lang w:val="en-GB"/>
        </w:rPr>
        <w:t xml:space="preserve"> resources and shar</w:t>
      </w:r>
      <w:r w:rsidR="00FE74A9" w:rsidRPr="00EA09D3">
        <w:rPr>
          <w:rFonts w:ascii="Times New Roman" w:eastAsia="Calibri" w:hAnsi="Times New Roman" w:cs="Times New Roman"/>
          <w:color w:val="000000" w:themeColor="text1"/>
          <w:sz w:val="24"/>
          <w:szCs w:val="24"/>
          <w:lang w:val="en-GB"/>
        </w:rPr>
        <w:t>ing</w:t>
      </w:r>
      <w:r w:rsidR="00FF5254" w:rsidRPr="00EA09D3">
        <w:rPr>
          <w:rFonts w:ascii="Times New Roman" w:eastAsia="Calibri" w:hAnsi="Times New Roman" w:cs="Times New Roman"/>
          <w:color w:val="000000" w:themeColor="text1"/>
          <w:sz w:val="24"/>
          <w:szCs w:val="24"/>
          <w:lang w:val="en-GB"/>
        </w:rPr>
        <w:t xml:space="preserve"> leadership among EU member states</w:t>
      </w:r>
      <w:r w:rsidR="00FC1686" w:rsidRPr="00EA09D3">
        <w:rPr>
          <w:rFonts w:ascii="Times New Roman" w:eastAsia="Calibri" w:hAnsi="Times New Roman" w:cs="Times New Roman"/>
          <w:color w:val="000000" w:themeColor="text1"/>
          <w:sz w:val="24"/>
          <w:szCs w:val="24"/>
          <w:lang w:val="en-GB"/>
        </w:rPr>
        <w:t xml:space="preserve"> to go global, particular</w:t>
      </w:r>
      <w:r w:rsidR="00FE74A9" w:rsidRPr="00EA09D3">
        <w:rPr>
          <w:rFonts w:ascii="Times New Roman" w:eastAsia="Calibri" w:hAnsi="Times New Roman" w:cs="Times New Roman"/>
          <w:color w:val="000000" w:themeColor="text1"/>
          <w:sz w:val="24"/>
          <w:szCs w:val="24"/>
          <w:lang w:val="en-GB"/>
        </w:rPr>
        <w:t>ly</w:t>
      </w:r>
      <w:r w:rsidR="00FC1686" w:rsidRPr="00EA09D3">
        <w:rPr>
          <w:rFonts w:ascii="Times New Roman" w:eastAsia="Calibri" w:hAnsi="Times New Roman" w:cs="Times New Roman"/>
          <w:color w:val="000000" w:themeColor="text1"/>
          <w:sz w:val="24"/>
          <w:szCs w:val="24"/>
          <w:lang w:val="en-GB"/>
        </w:rPr>
        <w:t xml:space="preserve"> in regulatory fields where global governance has accelerated in recent decades</w:t>
      </w:r>
      <w:r w:rsidR="00FF5254" w:rsidRPr="00EA09D3">
        <w:rPr>
          <w:rFonts w:ascii="Times New Roman" w:eastAsia="Calibri" w:hAnsi="Times New Roman" w:cs="Times New Roman"/>
          <w:color w:val="000000" w:themeColor="text1"/>
          <w:sz w:val="24"/>
          <w:szCs w:val="24"/>
          <w:lang w:val="en-GB"/>
        </w:rPr>
        <w:t>.</w:t>
      </w:r>
      <w:r w:rsidR="00FC1686" w:rsidRPr="00EA09D3">
        <w:rPr>
          <w:rFonts w:ascii="Times New Roman" w:eastAsia="Calibri" w:hAnsi="Times New Roman" w:cs="Times New Roman"/>
          <w:color w:val="000000" w:themeColor="text1"/>
          <w:sz w:val="24"/>
          <w:szCs w:val="24"/>
          <w:lang w:val="en-GB"/>
        </w:rPr>
        <w:t xml:space="preserve"> </w:t>
      </w:r>
      <w:r w:rsidR="00BF64FE" w:rsidRPr="00EA09D3">
        <w:rPr>
          <w:rFonts w:ascii="Times New Roman" w:eastAsia="Calibri" w:hAnsi="Times New Roman" w:cs="Times New Roman"/>
          <w:color w:val="000000" w:themeColor="text1"/>
          <w:sz w:val="24"/>
          <w:szCs w:val="24"/>
          <w:lang w:val="en-GB"/>
        </w:rPr>
        <w:t>We aim to explore to what exten</w:t>
      </w:r>
      <w:r w:rsidR="00937A4D" w:rsidRPr="00EA09D3">
        <w:rPr>
          <w:rFonts w:ascii="Times New Roman" w:eastAsia="Calibri" w:hAnsi="Times New Roman" w:cs="Times New Roman"/>
          <w:color w:val="000000" w:themeColor="text1"/>
          <w:sz w:val="24"/>
          <w:szCs w:val="24"/>
          <w:lang w:val="en-GB"/>
        </w:rPr>
        <w:t>t</w:t>
      </w:r>
      <w:r w:rsidR="00FC1686" w:rsidRPr="00EA09D3">
        <w:rPr>
          <w:rFonts w:ascii="Times New Roman" w:eastAsia="Calibri" w:hAnsi="Times New Roman" w:cs="Times New Roman"/>
          <w:color w:val="000000" w:themeColor="text1"/>
          <w:sz w:val="24"/>
          <w:szCs w:val="24"/>
          <w:lang w:val="en-GB"/>
        </w:rPr>
        <w:t xml:space="preserve"> these agencies</w:t>
      </w:r>
      <w:r w:rsidR="00FF5254" w:rsidRPr="00EA09D3">
        <w:rPr>
          <w:rFonts w:ascii="Times New Roman" w:eastAsia="Calibri" w:hAnsi="Times New Roman" w:cs="Times New Roman"/>
          <w:color w:val="000000" w:themeColor="text1"/>
          <w:sz w:val="24"/>
          <w:szCs w:val="24"/>
          <w:lang w:val="en-GB"/>
        </w:rPr>
        <w:t xml:space="preserve"> can be understood as </w:t>
      </w:r>
      <w:r w:rsidR="00FC1686" w:rsidRPr="00EA09D3">
        <w:rPr>
          <w:rFonts w:ascii="Times New Roman" w:eastAsia="Calibri" w:hAnsi="Times New Roman" w:cs="Times New Roman"/>
          <w:noProof/>
          <w:color w:val="000000" w:themeColor="text1"/>
          <w:sz w:val="24"/>
          <w:szCs w:val="24"/>
          <w:lang w:val="en-GB"/>
        </w:rPr>
        <w:t>a</w:t>
      </w:r>
      <w:r w:rsidR="00FF5254" w:rsidRPr="00EA09D3">
        <w:rPr>
          <w:rFonts w:ascii="Times New Roman" w:eastAsia="Calibri" w:hAnsi="Times New Roman" w:cs="Times New Roman"/>
          <w:noProof/>
          <w:color w:val="000000" w:themeColor="text1"/>
          <w:sz w:val="24"/>
          <w:szCs w:val="24"/>
          <w:lang w:val="en-GB"/>
        </w:rPr>
        <w:t xml:space="preserve"> European</w:t>
      </w:r>
      <w:r w:rsidR="00FF5254" w:rsidRPr="00EA09D3">
        <w:rPr>
          <w:rFonts w:ascii="Times New Roman" w:eastAsia="Calibri" w:hAnsi="Times New Roman" w:cs="Times New Roman"/>
          <w:color w:val="000000" w:themeColor="text1"/>
          <w:sz w:val="24"/>
          <w:szCs w:val="24"/>
          <w:lang w:val="en-GB"/>
        </w:rPr>
        <w:t xml:space="preserve"> response to th</w:t>
      </w:r>
      <w:r w:rsidR="00066B59" w:rsidRPr="00EA09D3">
        <w:rPr>
          <w:rFonts w:ascii="Times New Roman" w:eastAsia="Calibri" w:hAnsi="Times New Roman" w:cs="Times New Roman"/>
          <w:color w:val="000000" w:themeColor="text1"/>
          <w:sz w:val="24"/>
          <w:szCs w:val="24"/>
          <w:lang w:val="en-GB"/>
        </w:rPr>
        <w:t xml:space="preserve">e development of new global governance patterns </w:t>
      </w:r>
      <w:r w:rsidR="00FE74A9" w:rsidRPr="00EA09D3">
        <w:rPr>
          <w:rFonts w:ascii="Times New Roman" w:eastAsia="Calibri" w:hAnsi="Times New Roman" w:cs="Times New Roman"/>
          <w:color w:val="000000" w:themeColor="text1"/>
          <w:sz w:val="24"/>
          <w:szCs w:val="24"/>
          <w:lang w:val="en-GB"/>
        </w:rPr>
        <w:t xml:space="preserve">across </w:t>
      </w:r>
      <w:r w:rsidR="00066B59" w:rsidRPr="00EA09D3">
        <w:rPr>
          <w:rFonts w:ascii="Times New Roman" w:eastAsia="Calibri" w:hAnsi="Times New Roman" w:cs="Times New Roman"/>
          <w:color w:val="000000" w:themeColor="text1"/>
          <w:sz w:val="24"/>
          <w:szCs w:val="24"/>
          <w:lang w:val="en-GB"/>
        </w:rPr>
        <w:t xml:space="preserve">the entire world in recent decades. </w:t>
      </w:r>
      <w:r w:rsidR="00FE74A9" w:rsidRPr="00EA09D3">
        <w:rPr>
          <w:rFonts w:ascii="Times New Roman" w:eastAsia="Calibri" w:hAnsi="Times New Roman" w:cs="Times New Roman"/>
          <w:color w:val="000000" w:themeColor="text1"/>
          <w:sz w:val="24"/>
          <w:szCs w:val="24"/>
          <w:lang w:val="en-GB"/>
        </w:rPr>
        <w:t xml:space="preserve">In </w:t>
      </w:r>
      <w:r w:rsidR="00066B59" w:rsidRPr="00EA09D3">
        <w:rPr>
          <w:rFonts w:ascii="Times New Roman" w:eastAsia="Calibri" w:hAnsi="Times New Roman" w:cs="Times New Roman"/>
          <w:color w:val="000000" w:themeColor="text1"/>
          <w:sz w:val="24"/>
          <w:szCs w:val="24"/>
          <w:lang w:val="en-GB"/>
        </w:rPr>
        <w:t xml:space="preserve">our understanding, </w:t>
      </w:r>
      <w:r w:rsidR="00567C2C" w:rsidRPr="00EA09D3">
        <w:rPr>
          <w:rFonts w:ascii="Times New Roman" w:eastAsia="Calibri" w:hAnsi="Times New Roman" w:cs="Times New Roman"/>
          <w:color w:val="000000" w:themeColor="text1"/>
          <w:sz w:val="24"/>
          <w:szCs w:val="24"/>
          <w:lang w:val="en-GB"/>
        </w:rPr>
        <w:t>EU agencies</w:t>
      </w:r>
      <w:r w:rsidR="00FE74A9" w:rsidRPr="00EA09D3">
        <w:rPr>
          <w:rFonts w:ascii="Times New Roman" w:eastAsia="Calibri" w:hAnsi="Times New Roman" w:cs="Times New Roman"/>
          <w:color w:val="000000" w:themeColor="text1"/>
          <w:sz w:val="24"/>
          <w:szCs w:val="24"/>
          <w:lang w:val="en-GB"/>
        </w:rPr>
        <w:t xml:space="preserve"> </w:t>
      </w:r>
      <w:r w:rsidR="00C01C60">
        <w:rPr>
          <w:rFonts w:ascii="Times New Roman" w:eastAsia="Calibri" w:hAnsi="Times New Roman" w:cs="Times New Roman"/>
          <w:color w:val="000000" w:themeColor="text1"/>
          <w:sz w:val="24"/>
          <w:szCs w:val="24"/>
          <w:lang w:val="en-GB"/>
        </w:rPr>
        <w:t xml:space="preserve">play </w:t>
      </w:r>
      <w:r w:rsidR="00FC1686" w:rsidRPr="00EA09D3">
        <w:rPr>
          <w:rFonts w:ascii="Times New Roman" w:eastAsia="Calibri" w:hAnsi="Times New Roman" w:cs="Times New Roman"/>
          <w:color w:val="000000" w:themeColor="text1"/>
          <w:sz w:val="24"/>
          <w:szCs w:val="24"/>
          <w:lang w:val="en-GB"/>
        </w:rPr>
        <w:t xml:space="preserve">a </w:t>
      </w:r>
      <w:r w:rsidR="00066B59" w:rsidRPr="00EA09D3">
        <w:rPr>
          <w:rFonts w:ascii="Times New Roman" w:eastAsia="Calibri" w:hAnsi="Times New Roman" w:cs="Times New Roman"/>
          <w:color w:val="000000" w:themeColor="text1"/>
          <w:sz w:val="24"/>
          <w:szCs w:val="24"/>
          <w:lang w:val="en-GB"/>
        </w:rPr>
        <w:t xml:space="preserve">singular </w:t>
      </w:r>
      <w:r w:rsidR="00FC1686" w:rsidRPr="00EA09D3">
        <w:rPr>
          <w:rFonts w:ascii="Times New Roman" w:eastAsia="Calibri" w:hAnsi="Times New Roman" w:cs="Times New Roman"/>
          <w:color w:val="000000" w:themeColor="text1"/>
          <w:sz w:val="24"/>
          <w:szCs w:val="24"/>
          <w:lang w:val="en-GB"/>
        </w:rPr>
        <w:t xml:space="preserve">role, </w:t>
      </w:r>
      <w:r w:rsidR="00BF64FE" w:rsidRPr="00EA09D3">
        <w:rPr>
          <w:rFonts w:ascii="Times New Roman" w:eastAsia="Calibri" w:hAnsi="Times New Roman" w:cs="Times New Roman"/>
          <w:color w:val="000000" w:themeColor="text1"/>
          <w:sz w:val="24"/>
          <w:szCs w:val="24"/>
          <w:lang w:val="en-GB"/>
        </w:rPr>
        <w:t xml:space="preserve">contributing </w:t>
      </w:r>
      <w:r w:rsidR="00066B59" w:rsidRPr="00EA09D3">
        <w:rPr>
          <w:rFonts w:ascii="Times New Roman" w:eastAsia="Calibri" w:hAnsi="Times New Roman" w:cs="Times New Roman"/>
          <w:color w:val="000000" w:themeColor="text1"/>
          <w:sz w:val="24"/>
          <w:szCs w:val="24"/>
          <w:lang w:val="en-GB"/>
        </w:rPr>
        <w:t xml:space="preserve">to European participation in </w:t>
      </w:r>
      <w:r w:rsidR="004616FC" w:rsidRPr="00EA09D3">
        <w:rPr>
          <w:rFonts w:ascii="Times New Roman" w:eastAsia="Calibri" w:hAnsi="Times New Roman" w:cs="Times New Roman"/>
          <w:color w:val="000000" w:themeColor="text1"/>
          <w:sz w:val="24"/>
          <w:szCs w:val="24"/>
          <w:lang w:val="en-GB"/>
        </w:rPr>
        <w:t>g</w:t>
      </w:r>
      <w:r w:rsidR="00066B59" w:rsidRPr="00EA09D3">
        <w:rPr>
          <w:rFonts w:ascii="Times New Roman" w:eastAsia="Calibri" w:hAnsi="Times New Roman" w:cs="Times New Roman"/>
          <w:color w:val="000000" w:themeColor="text1"/>
          <w:sz w:val="24"/>
          <w:szCs w:val="24"/>
          <w:lang w:val="en-GB"/>
        </w:rPr>
        <w:t xml:space="preserve">lobal </w:t>
      </w:r>
      <w:r w:rsidR="004616FC" w:rsidRPr="00EA09D3">
        <w:rPr>
          <w:rFonts w:ascii="Times New Roman" w:eastAsia="Calibri" w:hAnsi="Times New Roman" w:cs="Times New Roman"/>
          <w:color w:val="000000" w:themeColor="text1"/>
          <w:sz w:val="24"/>
          <w:szCs w:val="24"/>
          <w:lang w:val="en-GB"/>
        </w:rPr>
        <w:t>g</w:t>
      </w:r>
      <w:r w:rsidR="00066B59" w:rsidRPr="00EA09D3">
        <w:rPr>
          <w:rFonts w:ascii="Times New Roman" w:eastAsia="Calibri" w:hAnsi="Times New Roman" w:cs="Times New Roman"/>
          <w:color w:val="000000" w:themeColor="text1"/>
          <w:sz w:val="24"/>
          <w:szCs w:val="24"/>
          <w:lang w:val="en-GB"/>
        </w:rPr>
        <w:t>overnance</w:t>
      </w:r>
      <w:r w:rsidR="00817845" w:rsidRPr="00EA09D3">
        <w:rPr>
          <w:rFonts w:ascii="Times New Roman" w:eastAsia="Calibri" w:hAnsi="Times New Roman" w:cs="Times New Roman"/>
          <w:color w:val="000000" w:themeColor="text1"/>
          <w:sz w:val="24"/>
          <w:szCs w:val="24"/>
          <w:lang w:val="en-GB"/>
        </w:rPr>
        <w:t xml:space="preserve"> as epistemic authorities (</w:t>
      </w:r>
      <w:proofErr w:type="spellStart"/>
      <w:r w:rsidR="00817845" w:rsidRPr="00EA09D3">
        <w:rPr>
          <w:rFonts w:ascii="Times New Roman" w:eastAsia="Calibri" w:hAnsi="Times New Roman" w:cs="Times New Roman"/>
          <w:color w:val="000000" w:themeColor="text1"/>
          <w:sz w:val="24"/>
          <w:szCs w:val="24"/>
          <w:lang w:val="en-GB"/>
        </w:rPr>
        <w:t>Zürn</w:t>
      </w:r>
      <w:proofErr w:type="spellEnd"/>
      <w:r w:rsidR="00C01C60">
        <w:rPr>
          <w:rFonts w:ascii="Times New Roman" w:eastAsia="Calibri" w:hAnsi="Times New Roman" w:cs="Times New Roman"/>
          <w:color w:val="000000" w:themeColor="text1"/>
          <w:sz w:val="24"/>
          <w:szCs w:val="24"/>
          <w:lang w:val="en-GB"/>
        </w:rPr>
        <w:t>,</w:t>
      </w:r>
      <w:r w:rsidR="00817845" w:rsidRPr="00EA09D3">
        <w:rPr>
          <w:rFonts w:ascii="Times New Roman" w:eastAsia="Calibri" w:hAnsi="Times New Roman" w:cs="Times New Roman"/>
          <w:color w:val="000000" w:themeColor="text1"/>
          <w:sz w:val="24"/>
          <w:szCs w:val="24"/>
          <w:lang w:val="en-GB"/>
        </w:rPr>
        <w:t xml:space="preserve"> 201</w:t>
      </w:r>
      <w:r w:rsidR="00141AFB" w:rsidRPr="00EA09D3">
        <w:rPr>
          <w:rFonts w:ascii="Times New Roman" w:eastAsia="Calibri" w:hAnsi="Times New Roman" w:cs="Times New Roman"/>
          <w:color w:val="000000" w:themeColor="text1"/>
          <w:sz w:val="24"/>
          <w:szCs w:val="24"/>
          <w:lang w:val="en-GB"/>
        </w:rPr>
        <w:t>8</w:t>
      </w:r>
      <w:r w:rsidR="00817845" w:rsidRPr="00EA09D3">
        <w:rPr>
          <w:rFonts w:ascii="Times New Roman" w:eastAsia="Calibri" w:hAnsi="Times New Roman" w:cs="Times New Roman"/>
          <w:color w:val="000000" w:themeColor="text1"/>
          <w:sz w:val="24"/>
          <w:szCs w:val="24"/>
          <w:lang w:val="en-GB"/>
        </w:rPr>
        <w:t>)</w:t>
      </w:r>
      <w:r w:rsidR="00BF64FE" w:rsidRPr="00EA09D3">
        <w:rPr>
          <w:rFonts w:ascii="Times New Roman" w:eastAsia="Calibri" w:hAnsi="Times New Roman" w:cs="Times New Roman"/>
          <w:color w:val="000000" w:themeColor="text1"/>
          <w:sz w:val="24"/>
          <w:szCs w:val="24"/>
          <w:lang w:val="en-GB"/>
        </w:rPr>
        <w:t xml:space="preserve">, </w:t>
      </w:r>
      <w:r w:rsidR="00C01C60">
        <w:rPr>
          <w:rFonts w:ascii="Times New Roman" w:eastAsia="Calibri" w:hAnsi="Times New Roman" w:cs="Times New Roman"/>
          <w:color w:val="000000" w:themeColor="text1"/>
          <w:sz w:val="24"/>
          <w:szCs w:val="24"/>
          <w:lang w:val="en-GB"/>
        </w:rPr>
        <w:t xml:space="preserve">and </w:t>
      </w:r>
      <w:r w:rsidR="00BF64FE" w:rsidRPr="00EA09D3">
        <w:rPr>
          <w:rFonts w:ascii="Times New Roman" w:eastAsia="Calibri" w:hAnsi="Times New Roman" w:cs="Times New Roman"/>
          <w:color w:val="000000" w:themeColor="text1"/>
          <w:sz w:val="24"/>
          <w:szCs w:val="24"/>
          <w:lang w:val="en-GB"/>
        </w:rPr>
        <w:t>this</w:t>
      </w:r>
      <w:r w:rsidR="00066B59" w:rsidRPr="00EA09D3">
        <w:rPr>
          <w:rFonts w:ascii="Times New Roman" w:eastAsia="Calibri" w:hAnsi="Times New Roman" w:cs="Times New Roman"/>
          <w:color w:val="000000" w:themeColor="text1"/>
          <w:sz w:val="24"/>
          <w:szCs w:val="24"/>
          <w:lang w:val="en-GB"/>
        </w:rPr>
        <w:t xml:space="preserve"> </w:t>
      </w:r>
      <w:r w:rsidR="00C01C60">
        <w:rPr>
          <w:rFonts w:ascii="Times New Roman" w:eastAsia="Calibri" w:hAnsi="Times New Roman" w:cs="Times New Roman"/>
          <w:color w:val="000000" w:themeColor="text1"/>
          <w:sz w:val="24"/>
          <w:szCs w:val="24"/>
          <w:lang w:val="en-GB"/>
        </w:rPr>
        <w:t xml:space="preserve">is </w:t>
      </w:r>
      <w:r w:rsidR="00066B59" w:rsidRPr="00EA09D3">
        <w:rPr>
          <w:rFonts w:ascii="Times New Roman" w:eastAsia="Calibri" w:hAnsi="Times New Roman" w:cs="Times New Roman"/>
          <w:color w:val="000000" w:themeColor="text1"/>
          <w:sz w:val="24"/>
          <w:szCs w:val="24"/>
          <w:lang w:val="en-GB"/>
        </w:rPr>
        <w:t xml:space="preserve">compatible with </w:t>
      </w:r>
      <w:r w:rsidR="004616FC" w:rsidRPr="00EA09D3">
        <w:rPr>
          <w:rFonts w:ascii="Times New Roman" w:eastAsia="Calibri" w:hAnsi="Times New Roman" w:cs="Times New Roman"/>
          <w:color w:val="000000" w:themeColor="text1"/>
          <w:sz w:val="24"/>
          <w:szCs w:val="24"/>
          <w:lang w:val="en-GB"/>
        </w:rPr>
        <w:t>the</w:t>
      </w:r>
      <w:r w:rsidR="00BF64FE" w:rsidRPr="00EA09D3">
        <w:rPr>
          <w:rFonts w:ascii="Times New Roman" w:eastAsia="Calibri" w:hAnsi="Times New Roman" w:cs="Times New Roman"/>
          <w:color w:val="000000" w:themeColor="text1"/>
          <w:sz w:val="24"/>
          <w:szCs w:val="24"/>
          <w:lang w:val="en-GB"/>
        </w:rPr>
        <w:t>ir activities</w:t>
      </w:r>
      <w:r w:rsidR="004616FC" w:rsidRPr="00EA09D3">
        <w:rPr>
          <w:rFonts w:ascii="Times New Roman" w:eastAsia="Calibri" w:hAnsi="Times New Roman" w:cs="Times New Roman"/>
          <w:color w:val="000000" w:themeColor="text1"/>
          <w:sz w:val="24"/>
          <w:szCs w:val="24"/>
          <w:lang w:val="en-GB"/>
        </w:rPr>
        <w:t xml:space="preserve"> </w:t>
      </w:r>
      <w:r w:rsidR="00BF64FE" w:rsidRPr="00EA09D3">
        <w:rPr>
          <w:rFonts w:ascii="Times New Roman" w:eastAsia="Calibri" w:hAnsi="Times New Roman" w:cs="Times New Roman"/>
          <w:color w:val="000000" w:themeColor="text1"/>
          <w:sz w:val="24"/>
          <w:szCs w:val="24"/>
          <w:lang w:val="en-GB"/>
        </w:rPr>
        <w:t xml:space="preserve">within the </w:t>
      </w:r>
      <w:r w:rsidR="00066B59" w:rsidRPr="00EA09D3">
        <w:rPr>
          <w:rFonts w:ascii="Times New Roman" w:eastAsia="Calibri" w:hAnsi="Times New Roman" w:cs="Times New Roman"/>
          <w:noProof/>
          <w:color w:val="000000" w:themeColor="text1"/>
          <w:sz w:val="24"/>
          <w:szCs w:val="24"/>
          <w:lang w:val="en-GB"/>
        </w:rPr>
        <w:t>already</w:t>
      </w:r>
      <w:r w:rsidR="00066B59" w:rsidRPr="00EA09D3">
        <w:rPr>
          <w:rFonts w:ascii="Times New Roman" w:eastAsia="Calibri" w:hAnsi="Times New Roman" w:cs="Times New Roman"/>
          <w:color w:val="000000" w:themeColor="text1"/>
          <w:sz w:val="24"/>
          <w:szCs w:val="24"/>
          <w:lang w:val="en-GB"/>
        </w:rPr>
        <w:t xml:space="preserve"> existing institution</w:t>
      </w:r>
      <w:r w:rsidR="00FC1686" w:rsidRPr="00EA09D3">
        <w:rPr>
          <w:rFonts w:ascii="Times New Roman" w:eastAsia="Calibri" w:hAnsi="Times New Roman" w:cs="Times New Roman"/>
          <w:color w:val="000000" w:themeColor="text1"/>
          <w:sz w:val="24"/>
          <w:szCs w:val="24"/>
          <w:lang w:val="en-GB"/>
        </w:rPr>
        <w:t>al order</w:t>
      </w:r>
      <w:r w:rsidR="00066B59" w:rsidRPr="00EA09D3">
        <w:rPr>
          <w:rFonts w:ascii="Times New Roman" w:eastAsia="Calibri" w:hAnsi="Times New Roman" w:cs="Times New Roman"/>
          <w:color w:val="000000" w:themeColor="text1"/>
          <w:sz w:val="24"/>
          <w:szCs w:val="24"/>
          <w:lang w:val="en-GB"/>
        </w:rPr>
        <w:t xml:space="preserve"> at the national and European level.</w:t>
      </w:r>
    </w:p>
    <w:bookmarkEnd w:id="1"/>
    <w:p w14:paraId="2574FF6E" w14:textId="77777777"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p>
    <w:p w14:paraId="1477E88B" w14:textId="61E6D11C"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Up to now, </w:t>
      </w:r>
      <w:r w:rsidR="00FC1686" w:rsidRPr="00EA09D3">
        <w:rPr>
          <w:rFonts w:ascii="Times New Roman" w:eastAsia="Calibri" w:hAnsi="Times New Roman" w:cs="Times New Roman"/>
          <w:color w:val="000000" w:themeColor="text1"/>
          <w:sz w:val="24"/>
          <w:szCs w:val="24"/>
          <w:lang w:val="en-GB"/>
        </w:rPr>
        <w:t xml:space="preserve">approaches </w:t>
      </w:r>
      <w:r w:rsidR="00BF64FE" w:rsidRPr="00EA09D3">
        <w:rPr>
          <w:rFonts w:ascii="Times New Roman" w:eastAsia="Calibri" w:hAnsi="Times New Roman" w:cs="Times New Roman"/>
          <w:color w:val="000000" w:themeColor="text1"/>
          <w:sz w:val="24"/>
          <w:szCs w:val="24"/>
          <w:lang w:val="en-GB"/>
        </w:rPr>
        <w:t>of</w:t>
      </w:r>
      <w:r w:rsidR="00FC1686" w:rsidRPr="00EA09D3">
        <w:rPr>
          <w:rFonts w:ascii="Times New Roman" w:eastAsia="Calibri" w:hAnsi="Times New Roman" w:cs="Times New Roman"/>
          <w:color w:val="000000" w:themeColor="text1"/>
          <w:sz w:val="24"/>
          <w:szCs w:val="24"/>
          <w:lang w:val="en-GB"/>
        </w:rPr>
        <w:t xml:space="preserve"> sc</w:t>
      </w:r>
      <w:r w:rsidRPr="00EA09D3" w:rsidDel="00E7684E">
        <w:rPr>
          <w:rFonts w:ascii="Times New Roman" w:eastAsia="Calibri" w:hAnsi="Times New Roman" w:cs="Times New Roman"/>
          <w:color w:val="000000" w:themeColor="text1"/>
          <w:sz w:val="24"/>
          <w:szCs w:val="24"/>
          <w:lang w:val="en-GB"/>
        </w:rPr>
        <w:t xml:space="preserve">holars studying EU agencies have </w:t>
      </w:r>
      <w:r w:rsidRPr="00EA09D3">
        <w:rPr>
          <w:rFonts w:ascii="Times New Roman" w:eastAsia="Calibri" w:hAnsi="Times New Roman" w:cs="Times New Roman"/>
          <w:color w:val="000000" w:themeColor="text1"/>
          <w:sz w:val="24"/>
          <w:szCs w:val="24"/>
          <w:lang w:val="en-GB"/>
        </w:rPr>
        <w:t>either emphasi</w:t>
      </w:r>
      <w:r w:rsidR="00C01C60">
        <w:rPr>
          <w:rFonts w:ascii="Times New Roman" w:eastAsia="Calibri" w:hAnsi="Times New Roman" w:cs="Times New Roman"/>
          <w:color w:val="000000" w:themeColor="text1"/>
          <w:sz w:val="24"/>
          <w:szCs w:val="24"/>
          <w:lang w:val="en-GB"/>
        </w:rPr>
        <w:t>s</w:t>
      </w:r>
      <w:r w:rsidR="00FE74A9" w:rsidRPr="00EA09D3">
        <w:rPr>
          <w:rFonts w:ascii="Times New Roman" w:eastAsia="Calibri" w:hAnsi="Times New Roman" w:cs="Times New Roman"/>
          <w:color w:val="000000" w:themeColor="text1"/>
          <w:sz w:val="24"/>
          <w:szCs w:val="24"/>
          <w:lang w:val="en-GB"/>
        </w:rPr>
        <w:t>ed</w:t>
      </w:r>
      <w:r w:rsidRPr="00EA09D3">
        <w:rPr>
          <w:rFonts w:ascii="Times New Roman" w:eastAsia="Calibri" w:hAnsi="Times New Roman" w:cs="Times New Roman"/>
          <w:color w:val="000000" w:themeColor="text1"/>
          <w:sz w:val="24"/>
          <w:szCs w:val="24"/>
          <w:lang w:val="en-GB"/>
        </w:rPr>
        <w:t xml:space="preserve"> the </w:t>
      </w:r>
      <w:r w:rsidRPr="00EA09D3" w:rsidDel="00E7684E">
        <w:rPr>
          <w:rFonts w:ascii="Times New Roman" w:eastAsia="Calibri" w:hAnsi="Times New Roman" w:cs="Times New Roman"/>
          <w:color w:val="000000" w:themeColor="text1"/>
          <w:sz w:val="24"/>
          <w:szCs w:val="24"/>
          <w:lang w:val="en-GB"/>
        </w:rPr>
        <w:t>intergovernmental</w:t>
      </w:r>
      <w:r w:rsidRPr="00EA09D3">
        <w:rPr>
          <w:rFonts w:ascii="Times New Roman" w:eastAsia="Calibri" w:hAnsi="Times New Roman" w:cs="Times New Roman"/>
          <w:color w:val="000000" w:themeColor="text1"/>
          <w:sz w:val="24"/>
          <w:szCs w:val="24"/>
          <w:lang w:val="en-GB"/>
        </w:rPr>
        <w:t xml:space="preserve"> nature of agencies or </w:t>
      </w:r>
      <w:r w:rsidR="00FE74A9" w:rsidRPr="00EA09D3">
        <w:rPr>
          <w:rFonts w:ascii="Times New Roman" w:eastAsia="Calibri" w:hAnsi="Times New Roman" w:cs="Times New Roman"/>
          <w:color w:val="000000" w:themeColor="text1"/>
          <w:sz w:val="24"/>
          <w:szCs w:val="24"/>
          <w:lang w:val="en-GB"/>
        </w:rPr>
        <w:t>discussed</w:t>
      </w:r>
      <w:r w:rsidRPr="00EA09D3">
        <w:rPr>
          <w:rFonts w:ascii="Times New Roman" w:eastAsia="Calibri" w:hAnsi="Times New Roman" w:cs="Times New Roman"/>
          <w:color w:val="000000" w:themeColor="text1"/>
          <w:sz w:val="24"/>
          <w:szCs w:val="24"/>
          <w:lang w:val="en-GB"/>
        </w:rPr>
        <w:t xml:space="preserve"> the relevance of a</w:t>
      </w:r>
      <w:r w:rsidR="00FC1686" w:rsidRPr="00EA09D3">
        <w:rPr>
          <w:rFonts w:ascii="Times New Roman" w:eastAsia="Calibri" w:hAnsi="Times New Roman" w:cs="Times New Roman"/>
          <w:color w:val="000000" w:themeColor="text1"/>
          <w:sz w:val="24"/>
          <w:szCs w:val="24"/>
          <w:lang w:val="en-GB"/>
        </w:rPr>
        <w:t xml:space="preserve">n emerging </w:t>
      </w:r>
      <w:r w:rsidRPr="00EA09D3">
        <w:rPr>
          <w:rFonts w:ascii="Times New Roman" w:eastAsia="Calibri" w:hAnsi="Times New Roman" w:cs="Times New Roman"/>
          <w:color w:val="000000" w:themeColor="text1"/>
          <w:sz w:val="24"/>
          <w:szCs w:val="24"/>
          <w:lang w:val="en-GB"/>
        </w:rPr>
        <w:t>supranational logic in their development</w:t>
      </w:r>
      <w:r w:rsidR="00BF64FE"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w:t>
      </w:r>
      <w:proofErr w:type="spellStart"/>
      <w:r w:rsidRPr="00EA09D3" w:rsidDel="00E7684E">
        <w:rPr>
          <w:rFonts w:ascii="Times New Roman" w:eastAsia="Calibri" w:hAnsi="Times New Roman" w:cs="Times New Roman"/>
          <w:color w:val="000000" w:themeColor="text1"/>
          <w:sz w:val="24"/>
          <w:szCs w:val="24"/>
          <w:lang w:val="en-GB"/>
        </w:rPr>
        <w:t>Egeber</w:t>
      </w:r>
      <w:r w:rsidRPr="00EA09D3">
        <w:rPr>
          <w:rFonts w:ascii="Times New Roman" w:eastAsia="Calibri" w:hAnsi="Times New Roman" w:cs="Times New Roman"/>
          <w:color w:val="000000" w:themeColor="text1"/>
          <w:sz w:val="24"/>
          <w:szCs w:val="24"/>
          <w:lang w:val="en-GB"/>
        </w:rPr>
        <w:t>g</w:t>
      </w:r>
      <w:proofErr w:type="spellEnd"/>
      <w:r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i/>
          <w:color w:val="000000" w:themeColor="text1"/>
          <w:sz w:val="24"/>
          <w:szCs w:val="24"/>
          <w:lang w:val="en-GB"/>
        </w:rPr>
        <w:t>et al.</w:t>
      </w:r>
      <w:r w:rsidR="00FF5234" w:rsidRPr="00EA09D3">
        <w:rPr>
          <w:rFonts w:ascii="Times New Roman" w:eastAsia="Calibri" w:hAnsi="Times New Roman" w:cs="Times New Roman"/>
          <w:color w:val="000000" w:themeColor="text1"/>
          <w:sz w:val="24"/>
          <w:szCs w:val="24"/>
          <w:lang w:val="en-GB"/>
        </w:rPr>
        <w:t>,</w:t>
      </w:r>
      <w:r w:rsidRPr="00EA09D3" w:rsidDel="00E7684E">
        <w:rPr>
          <w:rFonts w:ascii="Times New Roman" w:eastAsia="Calibri" w:hAnsi="Times New Roman" w:cs="Times New Roman"/>
          <w:color w:val="000000" w:themeColor="text1"/>
          <w:sz w:val="24"/>
          <w:szCs w:val="24"/>
          <w:lang w:val="en-GB"/>
        </w:rPr>
        <w:t xml:space="preserve"> 2015)</w:t>
      </w:r>
      <w:r w:rsidRPr="00EA09D3">
        <w:rPr>
          <w:rFonts w:ascii="Times New Roman" w:eastAsia="Calibri" w:hAnsi="Times New Roman" w:cs="Times New Roman"/>
          <w:color w:val="000000" w:themeColor="text1"/>
          <w:sz w:val="24"/>
          <w:szCs w:val="24"/>
          <w:lang w:val="en-GB"/>
        </w:rPr>
        <w:t xml:space="preserve">. A major difference between these two approaches is </w:t>
      </w:r>
      <w:r w:rsidR="00FE74A9" w:rsidRPr="00EA09D3">
        <w:rPr>
          <w:rFonts w:ascii="Times New Roman" w:eastAsia="Calibri" w:hAnsi="Times New Roman" w:cs="Times New Roman"/>
          <w:color w:val="000000" w:themeColor="text1"/>
          <w:sz w:val="24"/>
          <w:szCs w:val="24"/>
          <w:lang w:val="en-GB"/>
        </w:rPr>
        <w:t xml:space="preserve">whether </w:t>
      </w:r>
      <w:r w:rsidRPr="00EA09D3">
        <w:rPr>
          <w:rFonts w:ascii="Times New Roman" w:eastAsia="Calibri" w:hAnsi="Times New Roman" w:cs="Times New Roman"/>
          <w:color w:val="000000" w:themeColor="text1"/>
          <w:sz w:val="24"/>
          <w:szCs w:val="24"/>
          <w:lang w:val="en-GB"/>
        </w:rPr>
        <w:t xml:space="preserve">they understand the </w:t>
      </w:r>
      <w:r w:rsidR="006C455E" w:rsidRPr="00EA09D3">
        <w:rPr>
          <w:rFonts w:ascii="Times New Roman" w:eastAsia="Calibri" w:hAnsi="Times New Roman" w:cs="Times New Roman"/>
          <w:color w:val="000000" w:themeColor="text1"/>
          <w:sz w:val="24"/>
          <w:szCs w:val="24"/>
          <w:lang w:val="en-GB"/>
        </w:rPr>
        <w:t xml:space="preserve">role </w:t>
      </w:r>
      <w:r w:rsidRPr="00EA09D3">
        <w:rPr>
          <w:rFonts w:ascii="Times New Roman" w:eastAsia="Calibri" w:hAnsi="Times New Roman" w:cs="Times New Roman"/>
          <w:color w:val="000000" w:themeColor="text1"/>
          <w:sz w:val="24"/>
          <w:szCs w:val="24"/>
          <w:lang w:val="en-GB"/>
        </w:rPr>
        <w:t xml:space="preserve">of the European </w:t>
      </w:r>
      <w:r w:rsidR="0023661B" w:rsidRPr="00EA09D3">
        <w:rPr>
          <w:rFonts w:ascii="Times New Roman" w:eastAsia="Calibri" w:hAnsi="Times New Roman" w:cs="Times New Roman"/>
          <w:color w:val="000000" w:themeColor="text1"/>
          <w:sz w:val="24"/>
          <w:szCs w:val="24"/>
          <w:lang w:val="en-GB"/>
        </w:rPr>
        <w:t>institutions</w:t>
      </w:r>
      <w:r w:rsidRPr="00EA09D3">
        <w:rPr>
          <w:rFonts w:ascii="Times New Roman" w:eastAsia="Calibri" w:hAnsi="Times New Roman" w:cs="Times New Roman"/>
          <w:color w:val="000000" w:themeColor="text1"/>
          <w:sz w:val="24"/>
          <w:szCs w:val="24"/>
          <w:lang w:val="en-GB"/>
        </w:rPr>
        <w:t xml:space="preserve"> as encompassing the activities of EU agencies or not</w:t>
      </w:r>
      <w:r w:rsidRPr="00EA09D3" w:rsidDel="00E7684E">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The two logics </w:t>
      </w:r>
      <w:r w:rsidR="0023661B" w:rsidRPr="00EA09D3">
        <w:rPr>
          <w:rFonts w:ascii="Times New Roman" w:eastAsia="Calibri" w:hAnsi="Times New Roman" w:cs="Times New Roman"/>
          <w:color w:val="000000" w:themeColor="text1"/>
          <w:sz w:val="24"/>
          <w:szCs w:val="24"/>
          <w:lang w:val="en-GB"/>
        </w:rPr>
        <w:t xml:space="preserve">aim to identify </w:t>
      </w:r>
      <w:r w:rsidRPr="00EA09D3">
        <w:rPr>
          <w:rFonts w:ascii="Times New Roman" w:eastAsia="Calibri" w:hAnsi="Times New Roman" w:cs="Times New Roman"/>
          <w:color w:val="000000" w:themeColor="text1"/>
          <w:sz w:val="24"/>
          <w:szCs w:val="24"/>
          <w:lang w:val="en-GB"/>
        </w:rPr>
        <w:t>t</w:t>
      </w:r>
      <w:r w:rsidR="0023661B" w:rsidRPr="00EA09D3">
        <w:rPr>
          <w:rFonts w:ascii="Times New Roman" w:eastAsia="Calibri" w:hAnsi="Times New Roman" w:cs="Times New Roman"/>
          <w:color w:val="000000" w:themeColor="text1"/>
          <w:sz w:val="24"/>
          <w:szCs w:val="24"/>
          <w:lang w:val="en-GB"/>
        </w:rPr>
        <w:t>he</w:t>
      </w:r>
      <w:r w:rsidRPr="00EA09D3">
        <w:rPr>
          <w:rFonts w:ascii="Times New Roman" w:eastAsia="Calibri" w:hAnsi="Times New Roman" w:cs="Times New Roman"/>
          <w:color w:val="000000" w:themeColor="text1"/>
          <w:sz w:val="24"/>
          <w:szCs w:val="24"/>
          <w:lang w:val="en-GB"/>
        </w:rPr>
        <w:t xml:space="preserve"> </w:t>
      </w:r>
      <w:r w:rsidR="0023661B" w:rsidRPr="00EA09D3">
        <w:rPr>
          <w:rFonts w:ascii="Times New Roman" w:eastAsia="Calibri" w:hAnsi="Times New Roman" w:cs="Times New Roman"/>
          <w:color w:val="000000" w:themeColor="text1"/>
          <w:sz w:val="24"/>
          <w:szCs w:val="24"/>
          <w:lang w:val="en-GB"/>
        </w:rPr>
        <w:t>core</w:t>
      </w:r>
      <w:r w:rsidRPr="00EA09D3">
        <w:rPr>
          <w:rFonts w:ascii="Times New Roman" w:eastAsia="Calibri" w:hAnsi="Times New Roman" w:cs="Times New Roman"/>
          <w:color w:val="000000" w:themeColor="text1"/>
          <w:sz w:val="24"/>
          <w:szCs w:val="24"/>
          <w:lang w:val="en-GB"/>
        </w:rPr>
        <w:t xml:space="preserve"> dynamics that </w:t>
      </w:r>
      <w:r w:rsidR="006C455E" w:rsidRPr="00EA09D3">
        <w:rPr>
          <w:rFonts w:ascii="Times New Roman" w:eastAsia="Calibri" w:hAnsi="Times New Roman" w:cs="Times New Roman"/>
          <w:color w:val="000000" w:themeColor="text1"/>
          <w:sz w:val="24"/>
          <w:szCs w:val="24"/>
          <w:lang w:val="en-GB"/>
        </w:rPr>
        <w:t xml:space="preserve">either the member </w:t>
      </w:r>
      <w:r w:rsidR="006C455E" w:rsidRPr="00EA09D3">
        <w:rPr>
          <w:rFonts w:ascii="Times New Roman" w:eastAsia="Calibri" w:hAnsi="Times New Roman" w:cs="Times New Roman"/>
          <w:noProof/>
          <w:color w:val="000000" w:themeColor="text1"/>
          <w:sz w:val="24"/>
          <w:szCs w:val="24"/>
          <w:lang w:val="en-GB"/>
        </w:rPr>
        <w:t>states</w:t>
      </w:r>
      <w:r w:rsidR="006C455E" w:rsidRPr="00EA09D3">
        <w:rPr>
          <w:rFonts w:ascii="Times New Roman" w:eastAsia="Calibri" w:hAnsi="Times New Roman" w:cs="Times New Roman"/>
          <w:color w:val="000000" w:themeColor="text1"/>
          <w:sz w:val="24"/>
          <w:szCs w:val="24"/>
          <w:lang w:val="en-GB"/>
        </w:rPr>
        <w:t xml:space="preserve"> </w:t>
      </w:r>
      <w:r w:rsidR="0023661B" w:rsidRPr="00EA09D3">
        <w:rPr>
          <w:rFonts w:ascii="Times New Roman" w:eastAsia="Calibri" w:hAnsi="Times New Roman" w:cs="Times New Roman"/>
          <w:color w:val="000000" w:themeColor="text1"/>
          <w:sz w:val="24"/>
          <w:szCs w:val="24"/>
          <w:lang w:val="en-GB"/>
        </w:rPr>
        <w:t>or</w:t>
      </w:r>
      <w:r w:rsidR="006C455E" w:rsidRPr="00EA09D3">
        <w:rPr>
          <w:rFonts w:ascii="Times New Roman" w:eastAsia="Calibri" w:hAnsi="Times New Roman" w:cs="Times New Roman"/>
          <w:color w:val="000000" w:themeColor="text1"/>
          <w:sz w:val="24"/>
          <w:szCs w:val="24"/>
          <w:lang w:val="en-GB"/>
        </w:rPr>
        <w:t xml:space="preserve"> the European instit</w:t>
      </w:r>
      <w:r w:rsidR="0023661B" w:rsidRPr="00EA09D3">
        <w:rPr>
          <w:rFonts w:ascii="Times New Roman" w:eastAsia="Calibri" w:hAnsi="Times New Roman" w:cs="Times New Roman"/>
          <w:color w:val="000000" w:themeColor="text1"/>
          <w:sz w:val="24"/>
          <w:szCs w:val="24"/>
          <w:lang w:val="en-GB"/>
        </w:rPr>
        <w:t>u</w:t>
      </w:r>
      <w:r w:rsidR="006C455E" w:rsidRPr="00EA09D3">
        <w:rPr>
          <w:rFonts w:ascii="Times New Roman" w:eastAsia="Calibri" w:hAnsi="Times New Roman" w:cs="Times New Roman"/>
          <w:color w:val="000000" w:themeColor="text1"/>
          <w:sz w:val="24"/>
          <w:szCs w:val="24"/>
          <w:lang w:val="en-GB"/>
        </w:rPr>
        <w:t>t</w:t>
      </w:r>
      <w:r w:rsidR="0023661B" w:rsidRPr="00EA09D3">
        <w:rPr>
          <w:rFonts w:ascii="Times New Roman" w:eastAsia="Calibri" w:hAnsi="Times New Roman" w:cs="Times New Roman"/>
          <w:color w:val="000000" w:themeColor="text1"/>
          <w:sz w:val="24"/>
          <w:szCs w:val="24"/>
          <w:lang w:val="en-GB"/>
        </w:rPr>
        <w:t>i</w:t>
      </w:r>
      <w:r w:rsidR="006C455E" w:rsidRPr="00EA09D3">
        <w:rPr>
          <w:rFonts w:ascii="Times New Roman" w:eastAsia="Calibri" w:hAnsi="Times New Roman" w:cs="Times New Roman"/>
          <w:color w:val="000000" w:themeColor="text1"/>
          <w:sz w:val="24"/>
          <w:szCs w:val="24"/>
          <w:lang w:val="en-GB"/>
        </w:rPr>
        <w:t>ons</w:t>
      </w:r>
      <w:r w:rsidR="00FE74A9" w:rsidRPr="00EA09D3">
        <w:rPr>
          <w:rFonts w:ascii="Times New Roman" w:eastAsia="Calibri" w:hAnsi="Times New Roman" w:cs="Times New Roman"/>
          <w:color w:val="000000" w:themeColor="text1"/>
          <w:sz w:val="24"/>
          <w:szCs w:val="24"/>
          <w:lang w:val="en-GB"/>
        </w:rPr>
        <w:t xml:space="preserve"> respond to</w:t>
      </w:r>
      <w:r w:rsidRPr="00EA09D3">
        <w:rPr>
          <w:rFonts w:ascii="Times New Roman" w:eastAsia="Calibri" w:hAnsi="Times New Roman" w:cs="Times New Roman"/>
          <w:color w:val="000000" w:themeColor="text1"/>
          <w:sz w:val="24"/>
          <w:szCs w:val="24"/>
          <w:lang w:val="en-GB"/>
        </w:rPr>
        <w:t xml:space="preserve">. </w:t>
      </w:r>
      <w:r w:rsidR="00C01C60">
        <w:rPr>
          <w:rFonts w:ascii="Times New Roman" w:eastAsia="Calibri" w:hAnsi="Times New Roman" w:cs="Times New Roman"/>
          <w:color w:val="000000" w:themeColor="text1"/>
          <w:sz w:val="24"/>
          <w:szCs w:val="24"/>
          <w:lang w:val="en-GB"/>
        </w:rPr>
        <w:t>T</w:t>
      </w:r>
      <w:r w:rsidRPr="00EA09D3">
        <w:rPr>
          <w:rFonts w:ascii="Times New Roman" w:eastAsia="Calibri" w:hAnsi="Times New Roman" w:cs="Times New Roman"/>
          <w:color w:val="000000" w:themeColor="text1"/>
          <w:sz w:val="24"/>
          <w:szCs w:val="24"/>
          <w:lang w:val="en-GB"/>
        </w:rPr>
        <w:t xml:space="preserve">hey </w:t>
      </w:r>
      <w:r w:rsidR="00163726">
        <w:rPr>
          <w:rFonts w:ascii="Times New Roman" w:eastAsia="Calibri" w:hAnsi="Times New Roman" w:cs="Times New Roman"/>
          <w:color w:val="000000" w:themeColor="text1"/>
          <w:sz w:val="24"/>
          <w:szCs w:val="24"/>
          <w:lang w:val="en-GB"/>
        </w:rPr>
        <w:t>harken back to</w:t>
      </w:r>
      <w:r w:rsidR="00163726"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two traditional views about the </w:t>
      </w:r>
      <w:r w:rsidR="00FE74A9" w:rsidRPr="00EA09D3">
        <w:rPr>
          <w:rFonts w:ascii="Times New Roman" w:eastAsia="Calibri" w:hAnsi="Times New Roman" w:cs="Times New Roman"/>
          <w:color w:val="000000" w:themeColor="text1"/>
          <w:sz w:val="24"/>
          <w:szCs w:val="24"/>
          <w:lang w:val="en-GB"/>
        </w:rPr>
        <w:t>EU</w:t>
      </w:r>
      <w:r w:rsidRPr="00EA09D3">
        <w:rPr>
          <w:rFonts w:ascii="Times New Roman" w:eastAsia="Calibri" w:hAnsi="Times New Roman" w:cs="Times New Roman"/>
          <w:color w:val="000000" w:themeColor="text1"/>
          <w:sz w:val="24"/>
          <w:szCs w:val="24"/>
          <w:lang w:val="en-GB"/>
        </w:rPr>
        <w:t xml:space="preserve"> that have been in dispute for decades in academic </w:t>
      </w:r>
      <w:r w:rsidR="00C01C60">
        <w:rPr>
          <w:rFonts w:ascii="Times New Roman" w:eastAsia="Calibri" w:hAnsi="Times New Roman" w:cs="Times New Roman"/>
          <w:color w:val="000000" w:themeColor="text1"/>
          <w:sz w:val="24"/>
          <w:szCs w:val="24"/>
          <w:lang w:val="en-GB"/>
        </w:rPr>
        <w:t>circles</w:t>
      </w:r>
      <w:r w:rsidRPr="00EA09D3">
        <w:rPr>
          <w:rFonts w:ascii="Times New Roman" w:eastAsia="Calibri" w:hAnsi="Times New Roman" w:cs="Times New Roman"/>
          <w:color w:val="000000" w:themeColor="text1"/>
          <w:sz w:val="24"/>
          <w:szCs w:val="24"/>
          <w:lang w:val="en-GB"/>
        </w:rPr>
        <w:t>. The intergovernmental logic claims that member states are behind the integration process</w:t>
      </w:r>
      <w:r w:rsidR="00567C2C" w:rsidRPr="00EA09D3">
        <w:rPr>
          <w:rFonts w:ascii="Times New Roman" w:eastAsia="Calibri" w:hAnsi="Times New Roman" w:cs="Times New Roman"/>
          <w:color w:val="000000" w:themeColor="text1"/>
          <w:sz w:val="24"/>
          <w:szCs w:val="24"/>
          <w:lang w:val="en-GB"/>
        </w:rPr>
        <w:t>. A</w:t>
      </w:r>
      <w:r w:rsidR="00FE74A9" w:rsidRPr="00EA09D3">
        <w:rPr>
          <w:rFonts w:ascii="Times New Roman" w:eastAsia="Calibri" w:hAnsi="Times New Roman" w:cs="Times New Roman"/>
          <w:color w:val="000000" w:themeColor="text1"/>
          <w:sz w:val="24"/>
          <w:szCs w:val="24"/>
          <w:lang w:val="en-GB"/>
        </w:rPr>
        <w:t xml:space="preserve">s part of </w:t>
      </w:r>
      <w:r w:rsidRPr="00EA09D3">
        <w:rPr>
          <w:rFonts w:ascii="Times New Roman" w:eastAsia="Calibri" w:hAnsi="Times New Roman" w:cs="Times New Roman"/>
          <w:color w:val="000000" w:themeColor="text1"/>
          <w:sz w:val="24"/>
          <w:szCs w:val="24"/>
          <w:lang w:val="en-GB"/>
        </w:rPr>
        <w:t xml:space="preserve">this process, they agree to pool resources with other states while designing </w:t>
      </w:r>
      <w:r w:rsidR="00FE74A9" w:rsidRPr="00EA09D3">
        <w:rPr>
          <w:rFonts w:ascii="Times New Roman" w:eastAsia="Calibri" w:hAnsi="Times New Roman" w:cs="Times New Roman"/>
          <w:color w:val="000000" w:themeColor="text1"/>
          <w:sz w:val="24"/>
          <w:szCs w:val="24"/>
          <w:lang w:val="en-GB"/>
        </w:rPr>
        <w:t xml:space="preserve">the </w:t>
      </w:r>
      <w:r w:rsidRPr="00EA09D3">
        <w:rPr>
          <w:rFonts w:ascii="Times New Roman" w:eastAsia="Calibri" w:hAnsi="Times New Roman" w:cs="Times New Roman"/>
          <w:color w:val="000000" w:themeColor="text1"/>
          <w:sz w:val="24"/>
          <w:szCs w:val="24"/>
          <w:lang w:val="en-GB"/>
        </w:rPr>
        <w:t xml:space="preserve">EU institutions that oversee </w:t>
      </w:r>
      <w:r w:rsidR="00C01C60">
        <w:rPr>
          <w:rFonts w:ascii="Times New Roman" w:eastAsia="Calibri" w:hAnsi="Times New Roman" w:cs="Times New Roman"/>
          <w:color w:val="000000" w:themeColor="text1"/>
          <w:sz w:val="24"/>
          <w:szCs w:val="24"/>
          <w:lang w:val="en-GB"/>
        </w:rPr>
        <w:t>them</w:t>
      </w:r>
      <w:r w:rsidRPr="00EA09D3">
        <w:rPr>
          <w:rFonts w:ascii="Times New Roman" w:eastAsia="Calibri" w:hAnsi="Times New Roman" w:cs="Times New Roman"/>
          <w:color w:val="000000" w:themeColor="text1"/>
          <w:sz w:val="24"/>
          <w:szCs w:val="24"/>
          <w:lang w:val="en-GB"/>
        </w:rPr>
        <w:t xml:space="preserve"> (</w:t>
      </w:r>
      <w:proofErr w:type="spellStart"/>
      <w:r w:rsidRPr="00EA09D3">
        <w:rPr>
          <w:rFonts w:ascii="Times New Roman" w:eastAsia="Calibri" w:hAnsi="Times New Roman" w:cs="Times New Roman"/>
          <w:color w:val="000000" w:themeColor="text1"/>
          <w:sz w:val="24"/>
          <w:szCs w:val="24"/>
          <w:lang w:val="en-GB"/>
        </w:rPr>
        <w:t>Puchala</w:t>
      </w:r>
      <w:proofErr w:type="spellEnd"/>
      <w:r w:rsidR="00FF5234"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1999). In contrast, a supranational logic </w:t>
      </w:r>
      <w:r w:rsidR="00163726">
        <w:rPr>
          <w:rFonts w:ascii="Times New Roman" w:eastAsia="Calibri" w:hAnsi="Times New Roman" w:cs="Times New Roman"/>
          <w:color w:val="000000" w:themeColor="text1"/>
          <w:sz w:val="24"/>
          <w:szCs w:val="24"/>
          <w:lang w:val="en-GB"/>
        </w:rPr>
        <w:t>views</w:t>
      </w:r>
      <w:r w:rsidR="00163726"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EU institutions as autonomous </w:t>
      </w:r>
      <w:r w:rsidRPr="00EA09D3">
        <w:rPr>
          <w:rFonts w:ascii="Times New Roman" w:eastAsia="Calibri" w:hAnsi="Times New Roman" w:cs="Times New Roman"/>
          <w:color w:val="000000" w:themeColor="text1"/>
          <w:sz w:val="24"/>
          <w:szCs w:val="24"/>
          <w:lang w:val="en-GB"/>
        </w:rPr>
        <w:lastRenderedPageBreak/>
        <w:t>poles of power that concentrate resources and decision-making capabilities while promoting European integration on their own (</w:t>
      </w:r>
      <w:proofErr w:type="spellStart"/>
      <w:r w:rsidRPr="00EA09D3">
        <w:rPr>
          <w:rFonts w:ascii="Times New Roman" w:eastAsia="Calibri" w:hAnsi="Times New Roman" w:cs="Times New Roman"/>
          <w:color w:val="000000" w:themeColor="text1"/>
          <w:sz w:val="24"/>
          <w:szCs w:val="24"/>
          <w:lang w:val="en-GB"/>
        </w:rPr>
        <w:t>Sandholtz</w:t>
      </w:r>
      <w:proofErr w:type="spellEnd"/>
      <w:r w:rsidRPr="00EA09D3">
        <w:rPr>
          <w:rFonts w:ascii="Times New Roman" w:eastAsia="Calibri" w:hAnsi="Times New Roman" w:cs="Times New Roman"/>
          <w:color w:val="000000" w:themeColor="text1"/>
          <w:sz w:val="24"/>
          <w:szCs w:val="24"/>
          <w:lang w:val="en-GB"/>
        </w:rPr>
        <w:t xml:space="preserve"> and Stone Sweet</w:t>
      </w:r>
      <w:r w:rsidR="00FF5234"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2012: 9). </w:t>
      </w:r>
      <w:r w:rsidR="00E347E1" w:rsidRPr="00EA09D3">
        <w:rPr>
          <w:rFonts w:ascii="Times New Roman" w:eastAsia="Calibri" w:hAnsi="Times New Roman" w:cs="Times New Roman"/>
          <w:color w:val="000000" w:themeColor="text1"/>
          <w:sz w:val="24"/>
          <w:szCs w:val="24"/>
          <w:lang w:val="en-GB"/>
        </w:rPr>
        <w:t xml:space="preserve">However, </w:t>
      </w:r>
      <w:r w:rsidR="00EB6611" w:rsidRPr="00EA09D3">
        <w:rPr>
          <w:rFonts w:ascii="Times New Roman" w:eastAsia="Calibri" w:hAnsi="Times New Roman" w:cs="Times New Roman"/>
          <w:color w:val="000000" w:themeColor="text1"/>
          <w:sz w:val="24"/>
          <w:szCs w:val="24"/>
          <w:lang w:val="en-GB"/>
        </w:rPr>
        <w:t>a</w:t>
      </w:r>
      <w:r w:rsidR="00E347E1" w:rsidRPr="00EA09D3">
        <w:rPr>
          <w:rFonts w:ascii="Times New Roman" w:eastAsia="Calibri" w:hAnsi="Times New Roman" w:cs="Times New Roman"/>
          <w:color w:val="000000" w:themeColor="text1"/>
          <w:sz w:val="24"/>
          <w:szCs w:val="24"/>
          <w:lang w:val="en-GB"/>
        </w:rPr>
        <w:t xml:space="preserve">s </w:t>
      </w:r>
      <w:proofErr w:type="spellStart"/>
      <w:r w:rsidR="00E347E1" w:rsidRPr="00EA09D3">
        <w:rPr>
          <w:rFonts w:ascii="Times New Roman" w:eastAsia="Calibri" w:hAnsi="Times New Roman" w:cs="Times New Roman"/>
          <w:color w:val="000000" w:themeColor="text1"/>
          <w:sz w:val="24"/>
          <w:szCs w:val="24"/>
          <w:lang w:val="en-GB"/>
        </w:rPr>
        <w:t>Schimmelfenning</w:t>
      </w:r>
      <w:proofErr w:type="spellEnd"/>
      <w:r w:rsidR="00E347E1" w:rsidRPr="00EA09D3">
        <w:rPr>
          <w:rFonts w:ascii="Times New Roman" w:eastAsia="Calibri" w:hAnsi="Times New Roman" w:cs="Times New Roman"/>
          <w:color w:val="000000" w:themeColor="text1"/>
          <w:sz w:val="24"/>
          <w:szCs w:val="24"/>
          <w:lang w:val="en-GB"/>
        </w:rPr>
        <w:t xml:space="preserve"> (2015: 723–730) assert</w:t>
      </w:r>
      <w:r w:rsidR="00163726">
        <w:rPr>
          <w:rFonts w:ascii="Times New Roman" w:eastAsia="Calibri" w:hAnsi="Times New Roman" w:cs="Times New Roman"/>
          <w:color w:val="000000" w:themeColor="text1"/>
          <w:sz w:val="24"/>
          <w:szCs w:val="24"/>
          <w:lang w:val="en-GB"/>
        </w:rPr>
        <w:t>s</w:t>
      </w:r>
      <w:r w:rsidR="00E347E1" w:rsidRPr="00EA09D3">
        <w:rPr>
          <w:rFonts w:ascii="Times New Roman" w:eastAsia="Calibri" w:hAnsi="Times New Roman" w:cs="Times New Roman"/>
          <w:color w:val="000000" w:themeColor="text1"/>
          <w:sz w:val="24"/>
          <w:szCs w:val="24"/>
          <w:lang w:val="en-GB"/>
        </w:rPr>
        <w:t xml:space="preserve"> in a critique of liberal </w:t>
      </w:r>
      <w:r w:rsidR="00E347E1" w:rsidRPr="00EA09D3">
        <w:rPr>
          <w:rFonts w:ascii="Times New Roman" w:eastAsia="Calibri" w:hAnsi="Times New Roman" w:cs="Times New Roman"/>
          <w:noProof/>
          <w:color w:val="000000" w:themeColor="text1"/>
          <w:sz w:val="24"/>
          <w:szCs w:val="24"/>
          <w:lang w:val="en-GB"/>
        </w:rPr>
        <w:t>intergovermentalism</w:t>
      </w:r>
      <w:r w:rsidR="00E347E1" w:rsidRPr="00EA09D3">
        <w:rPr>
          <w:rFonts w:ascii="Times New Roman" w:eastAsia="Calibri" w:hAnsi="Times New Roman" w:cs="Times New Roman"/>
          <w:color w:val="000000" w:themeColor="text1"/>
          <w:sz w:val="24"/>
          <w:szCs w:val="24"/>
          <w:lang w:val="en-GB"/>
        </w:rPr>
        <w:t xml:space="preserve">, </w:t>
      </w:r>
      <w:r w:rsidR="00567C2C" w:rsidRPr="00EA09D3">
        <w:rPr>
          <w:rFonts w:ascii="Times New Roman" w:eastAsia="Calibri" w:hAnsi="Times New Roman" w:cs="Times New Roman"/>
          <w:color w:val="000000" w:themeColor="text1"/>
          <w:sz w:val="24"/>
          <w:szCs w:val="24"/>
          <w:lang w:val="en-GB"/>
        </w:rPr>
        <w:t xml:space="preserve">each </w:t>
      </w:r>
      <w:r w:rsidR="00EB6611" w:rsidRPr="00EA09D3">
        <w:rPr>
          <w:rFonts w:ascii="Times New Roman" w:eastAsia="Calibri" w:hAnsi="Times New Roman" w:cs="Times New Roman"/>
          <w:color w:val="000000" w:themeColor="text1"/>
          <w:sz w:val="24"/>
          <w:szCs w:val="24"/>
          <w:lang w:val="en-GB"/>
        </w:rPr>
        <w:t>of these</w:t>
      </w:r>
      <w:r w:rsidR="00E347E1" w:rsidRPr="00EA09D3">
        <w:rPr>
          <w:rFonts w:ascii="Times New Roman" w:eastAsia="Calibri" w:hAnsi="Times New Roman" w:cs="Times New Roman"/>
          <w:color w:val="000000" w:themeColor="text1"/>
          <w:sz w:val="24"/>
          <w:szCs w:val="24"/>
          <w:lang w:val="en-GB"/>
        </w:rPr>
        <w:t xml:space="preserve"> two logics </w:t>
      </w:r>
      <w:r w:rsidR="00EB6611" w:rsidRPr="00EA09D3">
        <w:rPr>
          <w:rFonts w:ascii="Times New Roman" w:eastAsia="Calibri" w:hAnsi="Times New Roman" w:cs="Times New Roman"/>
          <w:color w:val="000000" w:themeColor="text1"/>
          <w:sz w:val="24"/>
          <w:szCs w:val="24"/>
          <w:lang w:val="en-GB"/>
        </w:rPr>
        <w:t xml:space="preserve">alone </w:t>
      </w:r>
      <w:r w:rsidR="00E347E1" w:rsidRPr="00EA09D3">
        <w:rPr>
          <w:rFonts w:ascii="Times New Roman" w:eastAsia="Calibri" w:hAnsi="Times New Roman" w:cs="Times New Roman"/>
          <w:noProof/>
          <w:color w:val="000000" w:themeColor="text1"/>
          <w:sz w:val="24"/>
          <w:szCs w:val="24"/>
          <w:lang w:val="en-GB"/>
        </w:rPr>
        <w:t>seem</w:t>
      </w:r>
      <w:r w:rsidR="00E26F03" w:rsidRPr="00EA09D3">
        <w:rPr>
          <w:rFonts w:ascii="Times New Roman" w:eastAsia="Calibri" w:hAnsi="Times New Roman" w:cs="Times New Roman"/>
          <w:noProof/>
          <w:color w:val="000000" w:themeColor="text1"/>
          <w:sz w:val="24"/>
          <w:szCs w:val="24"/>
          <w:lang w:val="en-GB"/>
        </w:rPr>
        <w:t>s</w:t>
      </w:r>
      <w:r w:rsidR="00E347E1" w:rsidRPr="00EA09D3">
        <w:rPr>
          <w:rFonts w:ascii="Times New Roman" w:eastAsia="Calibri" w:hAnsi="Times New Roman" w:cs="Times New Roman"/>
          <w:color w:val="000000" w:themeColor="text1"/>
          <w:sz w:val="24"/>
          <w:szCs w:val="24"/>
          <w:lang w:val="en-GB"/>
        </w:rPr>
        <w:t xml:space="preserve"> to be insufficient for analy</w:t>
      </w:r>
      <w:r w:rsidR="00567C2C" w:rsidRPr="00EA09D3">
        <w:rPr>
          <w:rFonts w:ascii="Times New Roman" w:eastAsia="Calibri" w:hAnsi="Times New Roman" w:cs="Times New Roman"/>
          <w:color w:val="000000" w:themeColor="text1"/>
          <w:sz w:val="24"/>
          <w:szCs w:val="24"/>
          <w:lang w:val="en-GB"/>
        </w:rPr>
        <w:t>s</w:t>
      </w:r>
      <w:r w:rsidR="00E347E1" w:rsidRPr="00EA09D3">
        <w:rPr>
          <w:rFonts w:ascii="Times New Roman" w:eastAsia="Calibri" w:hAnsi="Times New Roman" w:cs="Times New Roman"/>
          <w:color w:val="000000" w:themeColor="text1"/>
          <w:sz w:val="24"/>
          <w:szCs w:val="24"/>
          <w:lang w:val="en-GB"/>
        </w:rPr>
        <w:t xml:space="preserve">ing the drivers behind </w:t>
      </w:r>
      <w:r w:rsidR="00163726">
        <w:rPr>
          <w:rFonts w:ascii="Times New Roman" w:eastAsia="Calibri" w:hAnsi="Times New Roman" w:cs="Times New Roman"/>
          <w:color w:val="000000" w:themeColor="text1"/>
          <w:sz w:val="24"/>
          <w:szCs w:val="24"/>
          <w:lang w:val="en-GB"/>
        </w:rPr>
        <w:t xml:space="preserve">how </w:t>
      </w:r>
      <w:r w:rsidR="00E347E1" w:rsidRPr="00EA09D3">
        <w:rPr>
          <w:rFonts w:ascii="Times New Roman" w:eastAsia="Calibri" w:hAnsi="Times New Roman" w:cs="Times New Roman"/>
          <w:color w:val="000000" w:themeColor="text1"/>
          <w:sz w:val="24"/>
          <w:szCs w:val="24"/>
          <w:lang w:val="en-GB"/>
        </w:rPr>
        <w:t>EU institutions</w:t>
      </w:r>
      <w:r w:rsidR="00163726">
        <w:rPr>
          <w:rFonts w:ascii="Times New Roman" w:eastAsia="Calibri" w:hAnsi="Times New Roman" w:cs="Times New Roman"/>
          <w:color w:val="000000" w:themeColor="text1"/>
          <w:sz w:val="24"/>
          <w:szCs w:val="24"/>
          <w:lang w:val="en-GB"/>
        </w:rPr>
        <w:t xml:space="preserve"> operate</w:t>
      </w:r>
      <w:r w:rsidR="00E347E1" w:rsidRPr="00EA09D3">
        <w:rPr>
          <w:rFonts w:ascii="Times New Roman" w:eastAsia="Calibri" w:hAnsi="Times New Roman" w:cs="Times New Roman"/>
          <w:color w:val="000000" w:themeColor="text1"/>
          <w:sz w:val="24"/>
          <w:szCs w:val="24"/>
          <w:lang w:val="en-GB"/>
        </w:rPr>
        <w:t>.</w:t>
      </w:r>
      <w:r w:rsidR="00554A68" w:rsidRPr="00EA09D3">
        <w:rPr>
          <w:rFonts w:ascii="Times New Roman" w:eastAsia="Calibri" w:hAnsi="Times New Roman" w:cs="Times New Roman"/>
          <w:color w:val="000000" w:themeColor="text1"/>
          <w:sz w:val="24"/>
          <w:szCs w:val="24"/>
          <w:lang w:val="en-GB"/>
        </w:rPr>
        <w:t xml:space="preserve"> </w:t>
      </w:r>
      <w:r w:rsidR="00223041" w:rsidRPr="00EA09D3">
        <w:rPr>
          <w:rFonts w:ascii="Times New Roman" w:eastAsia="Calibri" w:hAnsi="Times New Roman" w:cs="Times New Roman"/>
          <w:color w:val="000000" w:themeColor="text1"/>
          <w:sz w:val="24"/>
          <w:szCs w:val="24"/>
          <w:lang w:val="en-GB"/>
        </w:rPr>
        <w:t xml:space="preserve">In fact, Stone Sweet and </w:t>
      </w:r>
      <w:proofErr w:type="spellStart"/>
      <w:r w:rsidR="00223041" w:rsidRPr="00EA09D3">
        <w:rPr>
          <w:rFonts w:ascii="Times New Roman" w:eastAsia="Calibri" w:hAnsi="Times New Roman" w:cs="Times New Roman"/>
          <w:color w:val="000000" w:themeColor="text1"/>
          <w:sz w:val="24"/>
          <w:szCs w:val="24"/>
          <w:lang w:val="en-GB"/>
        </w:rPr>
        <w:t>Sandholtz</w:t>
      </w:r>
      <w:proofErr w:type="spellEnd"/>
      <w:r w:rsidR="00223041" w:rsidRPr="00EA09D3">
        <w:rPr>
          <w:rFonts w:ascii="Times New Roman" w:eastAsia="Calibri" w:hAnsi="Times New Roman" w:cs="Times New Roman"/>
          <w:color w:val="000000" w:themeColor="text1"/>
          <w:sz w:val="24"/>
          <w:szCs w:val="24"/>
          <w:lang w:val="en-GB"/>
        </w:rPr>
        <w:t xml:space="preserve"> (1997)</w:t>
      </w:r>
      <w:r w:rsidR="00FA42FE">
        <w:rPr>
          <w:rFonts w:ascii="Times New Roman" w:eastAsia="Calibri" w:hAnsi="Times New Roman" w:cs="Times New Roman"/>
          <w:color w:val="000000" w:themeColor="text1"/>
          <w:sz w:val="24"/>
          <w:szCs w:val="24"/>
          <w:lang w:val="en-GB"/>
        </w:rPr>
        <w:t>,</w:t>
      </w:r>
      <w:r w:rsidR="00223041" w:rsidRPr="00EA09D3">
        <w:rPr>
          <w:rFonts w:ascii="Times New Roman" w:eastAsia="Calibri" w:hAnsi="Times New Roman" w:cs="Times New Roman"/>
          <w:color w:val="000000" w:themeColor="text1"/>
          <w:sz w:val="24"/>
          <w:szCs w:val="24"/>
          <w:lang w:val="en-GB"/>
        </w:rPr>
        <w:t xml:space="preserve"> in their semina</w:t>
      </w:r>
      <w:r w:rsidR="00A210EE">
        <w:rPr>
          <w:rFonts w:ascii="Times New Roman" w:eastAsia="Calibri" w:hAnsi="Times New Roman" w:cs="Times New Roman"/>
          <w:color w:val="000000" w:themeColor="text1"/>
          <w:sz w:val="24"/>
          <w:szCs w:val="24"/>
          <w:lang w:val="en-GB"/>
        </w:rPr>
        <w:t>l</w:t>
      </w:r>
      <w:r w:rsidR="00223041" w:rsidRPr="00EA09D3">
        <w:rPr>
          <w:rFonts w:ascii="Times New Roman" w:eastAsia="Calibri" w:hAnsi="Times New Roman" w:cs="Times New Roman"/>
          <w:color w:val="000000" w:themeColor="text1"/>
          <w:sz w:val="24"/>
          <w:szCs w:val="24"/>
          <w:lang w:val="en-GB"/>
        </w:rPr>
        <w:t xml:space="preserve"> article on supranational governance in the EU</w:t>
      </w:r>
      <w:r w:rsidR="00FA42FE">
        <w:rPr>
          <w:rFonts w:ascii="Times New Roman" w:eastAsia="Calibri" w:hAnsi="Times New Roman" w:cs="Times New Roman"/>
          <w:color w:val="000000" w:themeColor="text1"/>
          <w:sz w:val="24"/>
          <w:szCs w:val="24"/>
          <w:lang w:val="en-GB"/>
        </w:rPr>
        <w:t>,</w:t>
      </w:r>
      <w:r w:rsidR="00223041" w:rsidRPr="00EA09D3">
        <w:rPr>
          <w:rFonts w:ascii="Times New Roman" w:eastAsia="Calibri" w:hAnsi="Times New Roman" w:cs="Times New Roman"/>
          <w:color w:val="000000" w:themeColor="text1"/>
          <w:sz w:val="24"/>
          <w:szCs w:val="24"/>
          <w:lang w:val="en-GB"/>
        </w:rPr>
        <w:t xml:space="preserve"> offer an initial idea by placing the intergovernmental and supranational logics at the opposite ends of a continuum where policy </w:t>
      </w:r>
      <w:r w:rsidR="00261BFB" w:rsidRPr="00EA09D3">
        <w:rPr>
          <w:rFonts w:ascii="Times New Roman" w:eastAsia="Calibri" w:hAnsi="Times New Roman" w:cs="Times New Roman"/>
          <w:color w:val="000000" w:themeColor="text1"/>
          <w:sz w:val="24"/>
          <w:szCs w:val="24"/>
          <w:lang w:val="en-GB"/>
        </w:rPr>
        <w:t>area</w:t>
      </w:r>
      <w:r w:rsidR="00223041" w:rsidRPr="00EA09D3">
        <w:rPr>
          <w:rFonts w:ascii="Times New Roman" w:eastAsia="Calibri" w:hAnsi="Times New Roman" w:cs="Times New Roman"/>
          <w:color w:val="000000" w:themeColor="text1"/>
          <w:sz w:val="24"/>
          <w:szCs w:val="24"/>
          <w:lang w:val="en-GB"/>
        </w:rPr>
        <w:t>s transition from national to European logics.</w:t>
      </w:r>
      <w:r w:rsidR="00554A68" w:rsidRPr="00EA09D3">
        <w:rPr>
          <w:rFonts w:ascii="Times New Roman" w:eastAsia="Calibri" w:hAnsi="Times New Roman" w:cs="Times New Roman"/>
          <w:color w:val="000000" w:themeColor="text1"/>
          <w:sz w:val="24"/>
          <w:szCs w:val="24"/>
          <w:lang w:val="en-GB"/>
        </w:rPr>
        <w:t xml:space="preserve"> </w:t>
      </w:r>
      <w:r w:rsidR="00C01C60">
        <w:rPr>
          <w:rFonts w:ascii="Times New Roman" w:eastAsia="Calibri" w:hAnsi="Times New Roman" w:cs="Times New Roman"/>
          <w:color w:val="000000" w:themeColor="text1"/>
          <w:sz w:val="24"/>
          <w:szCs w:val="24"/>
          <w:lang w:val="en-GB"/>
        </w:rPr>
        <w:t>C</w:t>
      </w:r>
      <w:r w:rsidR="00554A68" w:rsidRPr="00EA09D3">
        <w:rPr>
          <w:rFonts w:ascii="Times New Roman" w:eastAsia="Calibri" w:hAnsi="Times New Roman" w:cs="Times New Roman"/>
          <w:color w:val="000000" w:themeColor="text1"/>
          <w:sz w:val="24"/>
          <w:szCs w:val="24"/>
          <w:lang w:val="en-GB"/>
        </w:rPr>
        <w:t xml:space="preserve">urrent approaches to EU agencies tend to dismiss these two logics as opposing interpretations, while looking for more nuanced </w:t>
      </w:r>
      <w:r w:rsidR="00C01C60">
        <w:rPr>
          <w:rFonts w:ascii="Times New Roman" w:eastAsia="Calibri" w:hAnsi="Times New Roman" w:cs="Times New Roman"/>
          <w:color w:val="000000" w:themeColor="text1"/>
          <w:sz w:val="24"/>
          <w:szCs w:val="24"/>
          <w:lang w:val="en-GB"/>
        </w:rPr>
        <w:t>explanations</w:t>
      </w:r>
      <w:r w:rsidR="00C01C60" w:rsidRPr="00EA09D3">
        <w:rPr>
          <w:rFonts w:ascii="Times New Roman" w:eastAsia="Calibri" w:hAnsi="Times New Roman" w:cs="Times New Roman"/>
          <w:color w:val="000000" w:themeColor="text1"/>
          <w:sz w:val="24"/>
          <w:szCs w:val="24"/>
          <w:lang w:val="en-GB"/>
        </w:rPr>
        <w:t xml:space="preserve"> </w:t>
      </w:r>
      <w:r w:rsidR="00554A68" w:rsidRPr="00EA09D3">
        <w:rPr>
          <w:rFonts w:ascii="Times New Roman" w:eastAsia="Calibri" w:hAnsi="Times New Roman" w:cs="Times New Roman"/>
          <w:color w:val="000000" w:themeColor="text1"/>
          <w:sz w:val="24"/>
          <w:szCs w:val="24"/>
          <w:lang w:val="en-GB"/>
        </w:rPr>
        <w:t>(</w:t>
      </w:r>
      <w:proofErr w:type="spellStart"/>
      <w:r w:rsidR="00554A68" w:rsidRPr="00EA09D3">
        <w:rPr>
          <w:rFonts w:ascii="Times New Roman" w:eastAsia="Calibri" w:hAnsi="Times New Roman" w:cs="Times New Roman"/>
          <w:color w:val="000000" w:themeColor="text1"/>
          <w:sz w:val="24"/>
          <w:szCs w:val="24"/>
          <w:lang w:val="en-GB"/>
        </w:rPr>
        <w:t>Egeberg</w:t>
      </w:r>
      <w:proofErr w:type="spellEnd"/>
      <w:r w:rsidR="00554A68" w:rsidRPr="00EA09D3">
        <w:rPr>
          <w:rFonts w:ascii="Times New Roman" w:eastAsia="Calibri" w:hAnsi="Times New Roman" w:cs="Times New Roman"/>
          <w:color w:val="000000" w:themeColor="text1"/>
          <w:sz w:val="24"/>
          <w:szCs w:val="24"/>
          <w:lang w:val="en-GB"/>
        </w:rPr>
        <w:t xml:space="preserve"> and </w:t>
      </w:r>
      <w:proofErr w:type="spellStart"/>
      <w:r w:rsidR="00554A68" w:rsidRPr="00EA09D3">
        <w:rPr>
          <w:rFonts w:ascii="Times New Roman" w:eastAsia="Calibri" w:hAnsi="Times New Roman" w:cs="Times New Roman"/>
          <w:color w:val="000000" w:themeColor="text1"/>
          <w:sz w:val="24"/>
          <w:szCs w:val="24"/>
          <w:lang w:val="en-GB"/>
        </w:rPr>
        <w:t>Trondal</w:t>
      </w:r>
      <w:proofErr w:type="spellEnd"/>
      <w:r w:rsidR="00554A68" w:rsidRPr="00EA09D3">
        <w:rPr>
          <w:rFonts w:ascii="Times New Roman" w:eastAsia="Calibri" w:hAnsi="Times New Roman" w:cs="Times New Roman"/>
          <w:color w:val="000000" w:themeColor="text1"/>
          <w:sz w:val="24"/>
          <w:szCs w:val="24"/>
          <w:lang w:val="en-GB"/>
        </w:rPr>
        <w:t>, 2017).</w:t>
      </w:r>
      <w:r w:rsidR="00223041" w:rsidRPr="00EA09D3">
        <w:rPr>
          <w:rFonts w:ascii="Times New Roman" w:eastAsia="Calibri" w:hAnsi="Times New Roman" w:cs="Times New Roman"/>
          <w:color w:val="000000" w:themeColor="text1"/>
          <w:sz w:val="24"/>
          <w:szCs w:val="24"/>
          <w:lang w:val="en-GB"/>
        </w:rPr>
        <w:t xml:space="preserve"> </w:t>
      </w:r>
    </w:p>
    <w:p w14:paraId="5720DE35" w14:textId="0C5B39DA"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p>
    <w:p w14:paraId="22F97C8F" w14:textId="368BF947" w:rsidR="00066B59" w:rsidRPr="00EA09D3" w:rsidRDefault="00066B59" w:rsidP="00066B59">
      <w:pPr>
        <w:spacing w:after="16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Against this backdrop, </w:t>
      </w:r>
      <w:r w:rsidR="00554A68" w:rsidRPr="00EA09D3">
        <w:rPr>
          <w:rFonts w:ascii="Times New Roman" w:eastAsia="Calibri" w:hAnsi="Times New Roman" w:cs="Times New Roman"/>
          <w:color w:val="000000" w:themeColor="text1"/>
          <w:sz w:val="24"/>
          <w:szCs w:val="24"/>
          <w:lang w:val="en-GB"/>
        </w:rPr>
        <w:t xml:space="preserve">in </w:t>
      </w:r>
      <w:r w:rsidR="00567C2C" w:rsidRPr="00EA09D3">
        <w:rPr>
          <w:rFonts w:ascii="Times New Roman" w:eastAsia="Calibri" w:hAnsi="Times New Roman" w:cs="Times New Roman"/>
          <w:color w:val="000000" w:themeColor="text1"/>
          <w:sz w:val="24"/>
          <w:szCs w:val="24"/>
          <w:lang w:val="en-GB"/>
        </w:rPr>
        <w:t xml:space="preserve">this </w:t>
      </w:r>
      <w:r w:rsidRPr="00EA09D3">
        <w:rPr>
          <w:rFonts w:ascii="Times New Roman" w:eastAsia="Calibri" w:hAnsi="Times New Roman" w:cs="Times New Roman"/>
          <w:color w:val="000000" w:themeColor="text1"/>
          <w:sz w:val="24"/>
          <w:szCs w:val="24"/>
          <w:lang w:val="en-GB"/>
        </w:rPr>
        <w:t xml:space="preserve">paper </w:t>
      </w:r>
      <w:r w:rsidR="00554A68" w:rsidRPr="00EA09D3">
        <w:rPr>
          <w:rFonts w:ascii="Times New Roman" w:eastAsia="Calibri" w:hAnsi="Times New Roman" w:cs="Times New Roman"/>
          <w:color w:val="000000" w:themeColor="text1"/>
          <w:sz w:val="24"/>
          <w:szCs w:val="24"/>
          <w:lang w:val="en-GB"/>
        </w:rPr>
        <w:t xml:space="preserve">we </w:t>
      </w:r>
      <w:r w:rsidRPr="00EA09D3">
        <w:rPr>
          <w:rFonts w:ascii="Times New Roman" w:eastAsia="Calibri" w:hAnsi="Times New Roman" w:cs="Times New Roman"/>
          <w:color w:val="000000" w:themeColor="text1"/>
          <w:sz w:val="24"/>
          <w:szCs w:val="24"/>
          <w:lang w:val="en-GB"/>
        </w:rPr>
        <w:t xml:space="preserve">ask </w:t>
      </w:r>
      <w:r w:rsidR="00554A68" w:rsidRPr="00EA09D3">
        <w:rPr>
          <w:rFonts w:ascii="Times New Roman" w:eastAsia="Calibri" w:hAnsi="Times New Roman" w:cs="Times New Roman"/>
          <w:color w:val="000000" w:themeColor="text1"/>
          <w:sz w:val="24"/>
          <w:szCs w:val="24"/>
          <w:lang w:val="en-GB"/>
        </w:rPr>
        <w:t>to what exten</w:t>
      </w:r>
      <w:r w:rsidR="0025286D" w:rsidRPr="00EA09D3">
        <w:rPr>
          <w:rFonts w:ascii="Times New Roman" w:eastAsia="Calibri" w:hAnsi="Times New Roman" w:cs="Times New Roman"/>
          <w:color w:val="000000" w:themeColor="text1"/>
          <w:sz w:val="24"/>
          <w:szCs w:val="24"/>
          <w:lang w:val="en-GB"/>
        </w:rPr>
        <w:t>t</w:t>
      </w:r>
      <w:r w:rsidR="00554A68" w:rsidRPr="00EA09D3">
        <w:rPr>
          <w:rFonts w:ascii="Times New Roman" w:eastAsia="Calibri" w:hAnsi="Times New Roman" w:cs="Times New Roman"/>
          <w:color w:val="000000" w:themeColor="text1"/>
          <w:sz w:val="24"/>
          <w:szCs w:val="24"/>
          <w:lang w:val="en-GB"/>
        </w:rPr>
        <w:t xml:space="preserve"> considering a </w:t>
      </w:r>
      <w:r w:rsidR="00EB6611" w:rsidRPr="00EA09D3">
        <w:rPr>
          <w:rFonts w:ascii="Times New Roman" w:eastAsia="Calibri" w:hAnsi="Times New Roman" w:cs="Times New Roman"/>
          <w:color w:val="000000" w:themeColor="text1"/>
          <w:sz w:val="24"/>
          <w:szCs w:val="24"/>
          <w:lang w:val="en-GB"/>
        </w:rPr>
        <w:t xml:space="preserve">global governance </w:t>
      </w:r>
      <w:r w:rsidR="00567C2C" w:rsidRPr="00EA09D3">
        <w:rPr>
          <w:rFonts w:ascii="Times New Roman" w:eastAsia="Calibri" w:hAnsi="Times New Roman" w:cs="Times New Roman"/>
          <w:color w:val="000000" w:themeColor="text1"/>
          <w:sz w:val="24"/>
          <w:szCs w:val="24"/>
          <w:lang w:val="en-GB"/>
        </w:rPr>
        <w:t xml:space="preserve">perspective </w:t>
      </w:r>
      <w:r w:rsidR="00EB6611" w:rsidRPr="00EA09D3">
        <w:rPr>
          <w:rFonts w:ascii="Times New Roman" w:eastAsia="Calibri" w:hAnsi="Times New Roman" w:cs="Times New Roman"/>
          <w:color w:val="000000" w:themeColor="text1"/>
          <w:sz w:val="24"/>
          <w:szCs w:val="24"/>
          <w:lang w:val="en-GB"/>
        </w:rPr>
        <w:t>contribute</w:t>
      </w:r>
      <w:r w:rsidR="00554A68" w:rsidRPr="00EA09D3">
        <w:rPr>
          <w:rFonts w:ascii="Times New Roman" w:eastAsia="Calibri" w:hAnsi="Times New Roman" w:cs="Times New Roman"/>
          <w:color w:val="000000" w:themeColor="text1"/>
          <w:sz w:val="24"/>
          <w:szCs w:val="24"/>
          <w:lang w:val="en-GB"/>
        </w:rPr>
        <w:t>s</w:t>
      </w:r>
      <w:r w:rsidR="00EB6611" w:rsidRPr="00EA09D3">
        <w:rPr>
          <w:rFonts w:ascii="Times New Roman" w:eastAsia="Calibri" w:hAnsi="Times New Roman" w:cs="Times New Roman"/>
          <w:color w:val="000000" w:themeColor="text1"/>
          <w:sz w:val="24"/>
          <w:szCs w:val="24"/>
          <w:lang w:val="en-GB"/>
        </w:rPr>
        <w:t xml:space="preserve"> to a better understanding of </w:t>
      </w:r>
      <w:r w:rsidRPr="00EA09D3">
        <w:rPr>
          <w:rFonts w:ascii="Times New Roman" w:eastAsia="Calibri" w:hAnsi="Times New Roman" w:cs="Times New Roman"/>
          <w:color w:val="000000" w:themeColor="text1"/>
          <w:sz w:val="24"/>
          <w:szCs w:val="24"/>
          <w:lang w:val="en-GB"/>
        </w:rPr>
        <w:t>EU agencies</w:t>
      </w:r>
      <w:r w:rsidR="00BA2020" w:rsidRPr="00EA09D3">
        <w:rPr>
          <w:rFonts w:ascii="Times New Roman" w:eastAsia="Calibri" w:hAnsi="Times New Roman" w:cs="Times New Roman"/>
          <w:color w:val="000000" w:themeColor="text1"/>
          <w:sz w:val="24"/>
          <w:szCs w:val="24"/>
          <w:lang w:val="en-GB"/>
        </w:rPr>
        <w:t xml:space="preserve">, providing a view </w:t>
      </w:r>
      <w:r w:rsidR="00FA42FE">
        <w:rPr>
          <w:rFonts w:ascii="Times New Roman" w:eastAsia="Calibri" w:hAnsi="Times New Roman" w:cs="Times New Roman"/>
          <w:color w:val="000000" w:themeColor="text1"/>
          <w:sz w:val="24"/>
          <w:szCs w:val="24"/>
          <w:lang w:val="en-GB"/>
        </w:rPr>
        <w:t xml:space="preserve">that is </w:t>
      </w:r>
      <w:r w:rsidR="00FA42FE" w:rsidRPr="00EA09D3">
        <w:rPr>
          <w:rFonts w:ascii="Times New Roman" w:eastAsia="Calibri" w:hAnsi="Times New Roman" w:cs="Times New Roman"/>
          <w:color w:val="000000" w:themeColor="text1"/>
          <w:sz w:val="24"/>
          <w:szCs w:val="24"/>
          <w:lang w:val="en-GB"/>
        </w:rPr>
        <w:t xml:space="preserve">complementary </w:t>
      </w:r>
      <w:r w:rsidR="00BA2020" w:rsidRPr="00EA09D3">
        <w:rPr>
          <w:rFonts w:ascii="Times New Roman" w:eastAsia="Calibri" w:hAnsi="Times New Roman" w:cs="Times New Roman"/>
          <w:color w:val="000000" w:themeColor="text1"/>
          <w:sz w:val="24"/>
          <w:szCs w:val="24"/>
          <w:lang w:val="en-GB"/>
        </w:rPr>
        <w:t xml:space="preserve">to the current debates. </w:t>
      </w:r>
      <w:bookmarkStart w:id="2" w:name="_Hlk6684696"/>
      <w:r w:rsidR="004C6C22" w:rsidRPr="00EA09D3">
        <w:rPr>
          <w:rFonts w:ascii="Times New Roman" w:eastAsia="Calibri" w:hAnsi="Times New Roman" w:cs="Times New Roman"/>
          <w:color w:val="000000" w:themeColor="text1"/>
          <w:sz w:val="24"/>
          <w:szCs w:val="24"/>
          <w:lang w:val="en-GB"/>
        </w:rPr>
        <w:t xml:space="preserve">We argue that this </w:t>
      </w:r>
      <w:r w:rsidR="004C6C22" w:rsidRPr="00EA09D3">
        <w:rPr>
          <w:rFonts w:ascii="Times New Roman" w:eastAsia="Calibri" w:hAnsi="Times New Roman" w:cs="Times New Roman"/>
          <w:noProof/>
          <w:color w:val="000000" w:themeColor="text1"/>
          <w:sz w:val="24"/>
          <w:szCs w:val="24"/>
          <w:lang w:val="en-GB"/>
        </w:rPr>
        <w:t>per</w:t>
      </w:r>
      <w:r w:rsidR="004616FC" w:rsidRPr="00EA09D3">
        <w:rPr>
          <w:rFonts w:ascii="Times New Roman" w:eastAsia="Calibri" w:hAnsi="Times New Roman" w:cs="Times New Roman"/>
          <w:noProof/>
          <w:color w:val="000000" w:themeColor="text1"/>
          <w:sz w:val="24"/>
          <w:szCs w:val="24"/>
          <w:lang w:val="en-GB"/>
        </w:rPr>
        <w:t>s</w:t>
      </w:r>
      <w:r w:rsidR="004C6C22" w:rsidRPr="00EA09D3">
        <w:rPr>
          <w:rFonts w:ascii="Times New Roman" w:eastAsia="Calibri" w:hAnsi="Times New Roman" w:cs="Times New Roman"/>
          <w:noProof/>
          <w:color w:val="000000" w:themeColor="text1"/>
          <w:sz w:val="24"/>
          <w:szCs w:val="24"/>
          <w:lang w:val="en-GB"/>
        </w:rPr>
        <w:t>pective</w:t>
      </w:r>
      <w:r w:rsidR="004C6C22" w:rsidRPr="00EA09D3">
        <w:rPr>
          <w:rFonts w:ascii="Times New Roman" w:eastAsia="Calibri" w:hAnsi="Times New Roman" w:cs="Times New Roman"/>
          <w:color w:val="000000" w:themeColor="text1"/>
          <w:sz w:val="24"/>
          <w:szCs w:val="24"/>
          <w:lang w:val="en-GB"/>
        </w:rPr>
        <w:t xml:space="preserve"> </w:t>
      </w:r>
      <w:r w:rsidR="00567C2C" w:rsidRPr="00EA09D3">
        <w:rPr>
          <w:rFonts w:ascii="Times New Roman" w:eastAsia="Calibri" w:hAnsi="Times New Roman" w:cs="Times New Roman"/>
          <w:color w:val="000000" w:themeColor="text1"/>
          <w:sz w:val="24"/>
          <w:szCs w:val="24"/>
          <w:lang w:val="en-GB"/>
        </w:rPr>
        <w:t xml:space="preserve">could </w:t>
      </w:r>
      <w:r w:rsidR="004C6C22" w:rsidRPr="00EA09D3">
        <w:rPr>
          <w:rFonts w:ascii="Times New Roman" w:eastAsia="Calibri" w:hAnsi="Times New Roman" w:cs="Times New Roman"/>
          <w:color w:val="000000" w:themeColor="text1"/>
          <w:sz w:val="24"/>
          <w:szCs w:val="24"/>
          <w:lang w:val="en-GB"/>
        </w:rPr>
        <w:t xml:space="preserve">help </w:t>
      </w:r>
      <w:r w:rsidR="00567C2C" w:rsidRPr="00EA09D3">
        <w:rPr>
          <w:rFonts w:ascii="Times New Roman" w:eastAsia="Calibri" w:hAnsi="Times New Roman" w:cs="Times New Roman"/>
          <w:color w:val="000000" w:themeColor="text1"/>
          <w:sz w:val="24"/>
          <w:szCs w:val="24"/>
          <w:lang w:val="en-GB"/>
        </w:rPr>
        <w:t xml:space="preserve">the academic community </w:t>
      </w:r>
      <w:r w:rsidR="00EB6611" w:rsidRPr="00EA09D3">
        <w:rPr>
          <w:rFonts w:ascii="Times New Roman" w:eastAsia="Calibri" w:hAnsi="Times New Roman" w:cs="Times New Roman"/>
          <w:color w:val="000000" w:themeColor="text1"/>
          <w:sz w:val="24"/>
          <w:szCs w:val="24"/>
          <w:lang w:val="en-GB"/>
        </w:rPr>
        <w:t xml:space="preserve">better </w:t>
      </w:r>
      <w:r w:rsidR="004C6C22" w:rsidRPr="00EA09D3">
        <w:rPr>
          <w:rFonts w:ascii="Times New Roman" w:eastAsia="Calibri" w:hAnsi="Times New Roman" w:cs="Times New Roman"/>
          <w:color w:val="000000" w:themeColor="text1"/>
          <w:sz w:val="24"/>
          <w:szCs w:val="24"/>
          <w:lang w:val="en-GB"/>
        </w:rPr>
        <w:t xml:space="preserve">interpret </w:t>
      </w:r>
      <w:r w:rsidR="00BA2020" w:rsidRPr="00EA09D3">
        <w:rPr>
          <w:rFonts w:ascii="Times New Roman" w:eastAsia="Calibri" w:hAnsi="Times New Roman" w:cs="Times New Roman"/>
          <w:color w:val="000000" w:themeColor="text1"/>
          <w:sz w:val="24"/>
          <w:szCs w:val="24"/>
          <w:lang w:val="en-GB"/>
        </w:rPr>
        <w:t>some</w:t>
      </w:r>
      <w:r w:rsidR="004C6C22" w:rsidRPr="00EA09D3">
        <w:rPr>
          <w:rFonts w:ascii="Times New Roman" w:eastAsia="Calibri" w:hAnsi="Times New Roman" w:cs="Times New Roman"/>
          <w:color w:val="000000" w:themeColor="text1"/>
          <w:sz w:val="24"/>
          <w:szCs w:val="24"/>
          <w:lang w:val="en-GB"/>
        </w:rPr>
        <w:t xml:space="preserve"> </w:t>
      </w:r>
      <w:r w:rsidR="004C6C22" w:rsidRPr="00EA09D3">
        <w:rPr>
          <w:rFonts w:ascii="Times New Roman" w:eastAsia="Calibri" w:hAnsi="Times New Roman" w:cs="Times New Roman"/>
          <w:noProof/>
          <w:color w:val="000000" w:themeColor="text1"/>
          <w:sz w:val="24"/>
          <w:szCs w:val="24"/>
          <w:lang w:val="en-GB"/>
        </w:rPr>
        <w:t>c</w:t>
      </w:r>
      <w:r w:rsidR="004616FC" w:rsidRPr="00EA09D3">
        <w:rPr>
          <w:rFonts w:ascii="Times New Roman" w:eastAsia="Calibri" w:hAnsi="Times New Roman" w:cs="Times New Roman"/>
          <w:noProof/>
          <w:color w:val="000000" w:themeColor="text1"/>
          <w:sz w:val="24"/>
          <w:szCs w:val="24"/>
          <w:lang w:val="en-GB"/>
        </w:rPr>
        <w:t>h</w:t>
      </w:r>
      <w:r w:rsidR="004C6C22" w:rsidRPr="00EA09D3">
        <w:rPr>
          <w:rFonts w:ascii="Times New Roman" w:eastAsia="Calibri" w:hAnsi="Times New Roman" w:cs="Times New Roman"/>
          <w:noProof/>
          <w:color w:val="000000" w:themeColor="text1"/>
          <w:sz w:val="24"/>
          <w:szCs w:val="24"/>
          <w:lang w:val="en-GB"/>
        </w:rPr>
        <w:t>aracteristics</w:t>
      </w:r>
      <w:r w:rsidR="004C6C22" w:rsidRPr="00EA09D3">
        <w:rPr>
          <w:rFonts w:ascii="Times New Roman" w:eastAsia="Calibri" w:hAnsi="Times New Roman" w:cs="Times New Roman"/>
          <w:color w:val="000000" w:themeColor="text1"/>
          <w:sz w:val="24"/>
          <w:szCs w:val="24"/>
          <w:lang w:val="en-GB"/>
        </w:rPr>
        <w:t xml:space="preserve"> of EU agencies, as well as their </w:t>
      </w:r>
      <w:r w:rsidR="004C6C22" w:rsidRPr="00EA09D3">
        <w:rPr>
          <w:rFonts w:ascii="Times New Roman" w:eastAsia="Calibri" w:hAnsi="Times New Roman" w:cs="Times New Roman"/>
          <w:noProof/>
          <w:color w:val="000000" w:themeColor="text1"/>
          <w:sz w:val="24"/>
          <w:szCs w:val="24"/>
          <w:lang w:val="en-GB"/>
        </w:rPr>
        <w:t>behavio</w:t>
      </w:r>
      <w:r w:rsidR="004616FC" w:rsidRPr="00EA09D3">
        <w:rPr>
          <w:rFonts w:ascii="Times New Roman" w:eastAsia="Calibri" w:hAnsi="Times New Roman" w:cs="Times New Roman"/>
          <w:noProof/>
          <w:color w:val="000000" w:themeColor="text1"/>
          <w:sz w:val="24"/>
          <w:szCs w:val="24"/>
          <w:lang w:val="en-GB"/>
        </w:rPr>
        <w:t>ur</w:t>
      </w:r>
      <w:r w:rsidR="004C6C22" w:rsidRPr="00EA09D3">
        <w:rPr>
          <w:rFonts w:ascii="Times New Roman" w:eastAsia="Calibri" w:hAnsi="Times New Roman" w:cs="Times New Roman"/>
          <w:color w:val="000000" w:themeColor="text1"/>
          <w:sz w:val="24"/>
          <w:szCs w:val="24"/>
          <w:lang w:val="en-GB"/>
        </w:rPr>
        <w:t xml:space="preserve">, </w:t>
      </w:r>
      <w:r w:rsidR="00567C2C" w:rsidRPr="00EA09D3">
        <w:rPr>
          <w:rFonts w:ascii="Times New Roman" w:eastAsia="Calibri" w:hAnsi="Times New Roman" w:cs="Times New Roman"/>
          <w:color w:val="000000" w:themeColor="text1"/>
          <w:sz w:val="24"/>
          <w:szCs w:val="24"/>
          <w:lang w:val="en-GB"/>
        </w:rPr>
        <w:t>one in which</w:t>
      </w:r>
      <w:r w:rsidR="004C6C22" w:rsidRPr="00EA09D3">
        <w:rPr>
          <w:rFonts w:ascii="Times New Roman" w:eastAsia="Calibri" w:hAnsi="Times New Roman" w:cs="Times New Roman"/>
          <w:color w:val="000000" w:themeColor="text1"/>
          <w:sz w:val="24"/>
          <w:szCs w:val="24"/>
          <w:lang w:val="en-GB"/>
        </w:rPr>
        <w:t xml:space="preserve"> </w:t>
      </w:r>
      <w:r w:rsidR="00567C2C" w:rsidRPr="00EA09D3">
        <w:rPr>
          <w:rFonts w:ascii="Times New Roman" w:eastAsia="Calibri" w:hAnsi="Times New Roman" w:cs="Times New Roman"/>
          <w:color w:val="000000" w:themeColor="text1"/>
          <w:sz w:val="24"/>
          <w:szCs w:val="24"/>
          <w:lang w:val="en-GB"/>
        </w:rPr>
        <w:t xml:space="preserve">the </w:t>
      </w:r>
      <w:r w:rsidR="0049202F" w:rsidRPr="00EA09D3">
        <w:rPr>
          <w:rFonts w:ascii="Times New Roman" w:eastAsia="Calibri" w:hAnsi="Times New Roman" w:cs="Times New Roman"/>
          <w:noProof/>
          <w:color w:val="000000" w:themeColor="text1"/>
          <w:sz w:val="24"/>
          <w:szCs w:val="24"/>
          <w:lang w:val="en-GB"/>
        </w:rPr>
        <w:t>intergover</w:t>
      </w:r>
      <w:r w:rsidR="004616FC" w:rsidRPr="00EA09D3">
        <w:rPr>
          <w:rFonts w:ascii="Times New Roman" w:eastAsia="Calibri" w:hAnsi="Times New Roman" w:cs="Times New Roman"/>
          <w:noProof/>
          <w:color w:val="000000" w:themeColor="text1"/>
          <w:sz w:val="24"/>
          <w:szCs w:val="24"/>
          <w:lang w:val="en-GB"/>
        </w:rPr>
        <w:t>n</w:t>
      </w:r>
      <w:r w:rsidR="0049202F" w:rsidRPr="00EA09D3">
        <w:rPr>
          <w:rFonts w:ascii="Times New Roman" w:eastAsia="Calibri" w:hAnsi="Times New Roman" w:cs="Times New Roman"/>
          <w:noProof/>
          <w:color w:val="000000" w:themeColor="text1"/>
          <w:sz w:val="24"/>
          <w:szCs w:val="24"/>
          <w:lang w:val="en-GB"/>
        </w:rPr>
        <w:t>mental</w:t>
      </w:r>
      <w:r w:rsidR="0049202F" w:rsidRPr="00EA09D3">
        <w:rPr>
          <w:rFonts w:ascii="Times New Roman" w:eastAsia="Calibri" w:hAnsi="Times New Roman" w:cs="Times New Roman"/>
          <w:color w:val="000000" w:themeColor="text1"/>
          <w:sz w:val="24"/>
          <w:szCs w:val="24"/>
          <w:lang w:val="en-GB"/>
        </w:rPr>
        <w:t xml:space="preserve"> and supranational logics may </w:t>
      </w:r>
      <w:r w:rsidR="0049202F" w:rsidRPr="00EA09D3">
        <w:rPr>
          <w:rFonts w:ascii="Times New Roman" w:eastAsia="Calibri" w:hAnsi="Times New Roman" w:cs="Times New Roman"/>
          <w:noProof/>
          <w:color w:val="000000" w:themeColor="text1"/>
          <w:sz w:val="24"/>
          <w:szCs w:val="24"/>
          <w:lang w:val="en-GB"/>
        </w:rPr>
        <w:t>coexist</w:t>
      </w:r>
      <w:r w:rsidR="0049202F" w:rsidRPr="00EA09D3">
        <w:rPr>
          <w:rFonts w:ascii="Times New Roman" w:eastAsia="Calibri" w:hAnsi="Times New Roman" w:cs="Times New Roman"/>
          <w:color w:val="000000" w:themeColor="text1"/>
          <w:sz w:val="24"/>
          <w:szCs w:val="24"/>
          <w:lang w:val="en-GB"/>
        </w:rPr>
        <w:t xml:space="preserve"> </w:t>
      </w:r>
      <w:r w:rsidR="00567C2C" w:rsidRPr="00EA09D3">
        <w:rPr>
          <w:rFonts w:ascii="Times New Roman" w:eastAsia="Calibri" w:hAnsi="Times New Roman" w:cs="Times New Roman"/>
          <w:color w:val="000000" w:themeColor="text1"/>
          <w:sz w:val="24"/>
          <w:szCs w:val="24"/>
          <w:lang w:val="en-GB"/>
        </w:rPr>
        <w:t xml:space="preserve">depending on </w:t>
      </w:r>
      <w:r w:rsidR="0049202F" w:rsidRPr="00EA09D3">
        <w:rPr>
          <w:rFonts w:ascii="Times New Roman" w:eastAsia="Calibri" w:hAnsi="Times New Roman" w:cs="Times New Roman"/>
          <w:color w:val="000000" w:themeColor="text1"/>
          <w:sz w:val="24"/>
          <w:szCs w:val="24"/>
          <w:lang w:val="en-GB"/>
        </w:rPr>
        <w:t>the characteristics of ea</w:t>
      </w:r>
      <w:r w:rsidR="00F16DE3" w:rsidRPr="00EA09D3">
        <w:rPr>
          <w:rFonts w:ascii="Times New Roman" w:eastAsia="Calibri" w:hAnsi="Times New Roman" w:cs="Times New Roman"/>
          <w:color w:val="000000" w:themeColor="text1"/>
          <w:sz w:val="24"/>
          <w:szCs w:val="24"/>
          <w:lang w:val="en-GB"/>
        </w:rPr>
        <w:t>ch policy area and the dynamics of g</w:t>
      </w:r>
      <w:r w:rsidR="0049202F" w:rsidRPr="00EA09D3">
        <w:rPr>
          <w:rFonts w:ascii="Times New Roman" w:eastAsia="Calibri" w:hAnsi="Times New Roman" w:cs="Times New Roman"/>
          <w:color w:val="000000" w:themeColor="text1"/>
          <w:sz w:val="24"/>
          <w:szCs w:val="24"/>
          <w:lang w:val="en-GB"/>
        </w:rPr>
        <w:t xml:space="preserve">lobal governance. </w:t>
      </w:r>
      <w:bookmarkEnd w:id="2"/>
      <w:r w:rsidR="0049202F" w:rsidRPr="00EA09D3">
        <w:rPr>
          <w:rFonts w:ascii="Times New Roman" w:eastAsia="Calibri" w:hAnsi="Times New Roman" w:cs="Times New Roman"/>
          <w:color w:val="000000" w:themeColor="text1"/>
          <w:sz w:val="24"/>
          <w:szCs w:val="24"/>
          <w:lang w:val="en-GB"/>
        </w:rPr>
        <w:t xml:space="preserve">In fact, </w:t>
      </w:r>
      <w:r w:rsidRPr="00EA09D3">
        <w:rPr>
          <w:rFonts w:ascii="Times New Roman" w:eastAsia="Calibri" w:hAnsi="Times New Roman" w:cs="Times New Roman"/>
          <w:color w:val="000000" w:themeColor="text1"/>
          <w:sz w:val="24"/>
          <w:szCs w:val="24"/>
          <w:lang w:val="en-GB"/>
        </w:rPr>
        <w:t xml:space="preserve">EU agencies </w:t>
      </w:r>
      <w:r w:rsidR="00BA2020" w:rsidRPr="00EA09D3">
        <w:rPr>
          <w:rFonts w:ascii="Times New Roman" w:eastAsia="Calibri" w:hAnsi="Times New Roman" w:cs="Times New Roman"/>
          <w:color w:val="000000" w:themeColor="text1"/>
          <w:sz w:val="24"/>
          <w:szCs w:val="24"/>
          <w:lang w:val="en-GB"/>
        </w:rPr>
        <w:t xml:space="preserve">are often considered </w:t>
      </w:r>
      <w:r w:rsidRPr="00EA09D3">
        <w:rPr>
          <w:rFonts w:ascii="Times New Roman" w:eastAsia="Calibri" w:hAnsi="Times New Roman" w:cs="Times New Roman"/>
          <w:color w:val="000000" w:themeColor="text1"/>
          <w:sz w:val="24"/>
          <w:szCs w:val="24"/>
          <w:lang w:val="en-GB"/>
        </w:rPr>
        <w:t xml:space="preserve">singular </w:t>
      </w:r>
      <w:r w:rsidRPr="00EA09D3">
        <w:rPr>
          <w:rFonts w:ascii="Times New Roman" w:eastAsia="Calibri" w:hAnsi="Times New Roman" w:cs="Times New Roman"/>
          <w:noProof/>
          <w:color w:val="000000" w:themeColor="text1"/>
          <w:sz w:val="24"/>
          <w:szCs w:val="24"/>
          <w:lang w:val="en-GB"/>
        </w:rPr>
        <w:t>art</w:t>
      </w:r>
      <w:r w:rsidR="004616FC" w:rsidRPr="00EA09D3">
        <w:rPr>
          <w:rFonts w:ascii="Times New Roman" w:eastAsia="Calibri" w:hAnsi="Times New Roman" w:cs="Times New Roman"/>
          <w:noProof/>
          <w:color w:val="000000" w:themeColor="text1"/>
          <w:sz w:val="24"/>
          <w:szCs w:val="24"/>
          <w:lang w:val="en-GB"/>
        </w:rPr>
        <w:t>e</w:t>
      </w:r>
      <w:r w:rsidRPr="00EA09D3">
        <w:rPr>
          <w:rFonts w:ascii="Times New Roman" w:eastAsia="Calibri" w:hAnsi="Times New Roman" w:cs="Times New Roman"/>
          <w:noProof/>
          <w:color w:val="000000" w:themeColor="text1"/>
          <w:sz w:val="24"/>
          <w:szCs w:val="24"/>
          <w:lang w:val="en-GB"/>
        </w:rPr>
        <w:t>facts</w:t>
      </w:r>
      <w:r w:rsidRPr="00EA09D3">
        <w:rPr>
          <w:rFonts w:ascii="Times New Roman" w:eastAsia="Calibri" w:hAnsi="Times New Roman" w:cs="Times New Roman"/>
          <w:color w:val="000000" w:themeColor="text1"/>
          <w:sz w:val="24"/>
          <w:szCs w:val="24"/>
          <w:lang w:val="en-GB"/>
        </w:rPr>
        <w:t xml:space="preserve"> that combine</w:t>
      </w:r>
      <w:r w:rsidR="00567C2C"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intergovernmental coordination and potential access to supranational power </w:t>
      </w:r>
      <w:r w:rsidR="00567C2C" w:rsidRPr="00EA09D3">
        <w:rPr>
          <w:rFonts w:ascii="Times New Roman" w:eastAsia="Calibri" w:hAnsi="Times New Roman" w:cs="Times New Roman"/>
          <w:color w:val="000000" w:themeColor="text1"/>
          <w:sz w:val="24"/>
          <w:szCs w:val="24"/>
          <w:lang w:val="en-GB"/>
        </w:rPr>
        <w:t xml:space="preserve">with different levels of intensity under conditions of </w:t>
      </w:r>
      <w:r w:rsidRPr="00EA09D3">
        <w:rPr>
          <w:rFonts w:ascii="Times New Roman" w:eastAsia="Calibri" w:hAnsi="Times New Roman" w:cs="Times New Roman"/>
          <w:color w:val="000000" w:themeColor="text1"/>
          <w:sz w:val="24"/>
          <w:szCs w:val="24"/>
          <w:lang w:val="en-GB"/>
        </w:rPr>
        <w:t>institutional isolation and strong professional identities</w:t>
      </w:r>
      <w:r w:rsidR="00BA2020" w:rsidRPr="00EA09D3">
        <w:rPr>
          <w:rFonts w:ascii="Times New Roman" w:eastAsia="Calibri" w:hAnsi="Times New Roman" w:cs="Times New Roman"/>
          <w:color w:val="000000" w:themeColor="text1"/>
          <w:sz w:val="24"/>
          <w:szCs w:val="24"/>
          <w:lang w:val="en-GB"/>
        </w:rPr>
        <w:t xml:space="preserve"> (</w:t>
      </w:r>
      <w:proofErr w:type="spellStart"/>
      <w:r w:rsidR="00C84213" w:rsidRPr="00EA09D3">
        <w:rPr>
          <w:rFonts w:ascii="Times New Roman" w:eastAsia="Calibri" w:hAnsi="Times New Roman" w:cs="Times New Roman"/>
          <w:color w:val="000000" w:themeColor="text1"/>
          <w:sz w:val="24"/>
          <w:szCs w:val="24"/>
          <w:lang w:val="en-GB"/>
        </w:rPr>
        <w:t>Dehousse</w:t>
      </w:r>
      <w:proofErr w:type="spellEnd"/>
      <w:r w:rsidR="00C84213" w:rsidRPr="00EA09D3">
        <w:rPr>
          <w:rFonts w:ascii="Times New Roman" w:eastAsia="Calibri" w:hAnsi="Times New Roman" w:cs="Times New Roman"/>
          <w:color w:val="000000" w:themeColor="text1"/>
          <w:sz w:val="24"/>
          <w:szCs w:val="24"/>
          <w:lang w:val="en-GB"/>
        </w:rPr>
        <w:t>, 2008</w:t>
      </w:r>
      <w:r w:rsidR="00BA2020"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w:t>
      </w:r>
      <w:r w:rsidR="00BA2020" w:rsidRPr="00EA09D3">
        <w:rPr>
          <w:rFonts w:ascii="Times New Roman" w:eastAsia="Calibri" w:hAnsi="Times New Roman" w:cs="Times New Roman"/>
          <w:color w:val="000000" w:themeColor="text1"/>
          <w:sz w:val="24"/>
          <w:szCs w:val="24"/>
          <w:lang w:val="en-GB"/>
        </w:rPr>
        <w:t xml:space="preserve">To </w:t>
      </w:r>
      <w:r w:rsidR="00FA42FE">
        <w:rPr>
          <w:rFonts w:ascii="Times New Roman" w:eastAsia="Calibri" w:hAnsi="Times New Roman" w:cs="Times New Roman"/>
          <w:color w:val="000000" w:themeColor="text1"/>
          <w:sz w:val="24"/>
          <w:szCs w:val="24"/>
          <w:lang w:val="en-GB"/>
        </w:rPr>
        <w:t>supplement</w:t>
      </w:r>
      <w:r w:rsidR="00FA42FE" w:rsidRPr="00EA09D3">
        <w:rPr>
          <w:rFonts w:ascii="Times New Roman" w:eastAsia="Calibri" w:hAnsi="Times New Roman" w:cs="Times New Roman"/>
          <w:color w:val="000000" w:themeColor="text1"/>
          <w:sz w:val="24"/>
          <w:szCs w:val="24"/>
          <w:lang w:val="en-GB"/>
        </w:rPr>
        <w:t xml:space="preserve"> </w:t>
      </w:r>
      <w:r w:rsidR="00BA2020" w:rsidRPr="00EA09D3">
        <w:rPr>
          <w:rFonts w:ascii="Times New Roman" w:eastAsia="Calibri" w:hAnsi="Times New Roman" w:cs="Times New Roman"/>
          <w:color w:val="000000" w:themeColor="text1"/>
          <w:sz w:val="24"/>
          <w:szCs w:val="24"/>
          <w:lang w:val="en-GB"/>
        </w:rPr>
        <w:t>this view, w</w:t>
      </w:r>
      <w:r w:rsidR="0049202F" w:rsidRPr="00EA09D3">
        <w:rPr>
          <w:rFonts w:ascii="Times New Roman" w:eastAsia="Calibri" w:hAnsi="Times New Roman" w:cs="Times New Roman"/>
          <w:color w:val="000000" w:themeColor="text1"/>
          <w:sz w:val="24"/>
          <w:szCs w:val="24"/>
          <w:lang w:val="en-GB"/>
        </w:rPr>
        <w:t xml:space="preserve">e suggest that </w:t>
      </w:r>
      <w:r w:rsidR="00BA2020" w:rsidRPr="00EA09D3">
        <w:rPr>
          <w:rFonts w:ascii="Times New Roman" w:eastAsia="Calibri" w:hAnsi="Times New Roman" w:cs="Times New Roman"/>
          <w:color w:val="000000" w:themeColor="text1"/>
          <w:sz w:val="24"/>
          <w:szCs w:val="24"/>
          <w:lang w:val="en-GB"/>
        </w:rPr>
        <w:t xml:space="preserve">many </w:t>
      </w:r>
      <w:r w:rsidRPr="00EA09D3">
        <w:rPr>
          <w:rFonts w:ascii="Times New Roman" w:eastAsia="Calibri" w:hAnsi="Times New Roman" w:cs="Times New Roman"/>
          <w:color w:val="000000" w:themeColor="text1"/>
          <w:sz w:val="24"/>
          <w:szCs w:val="24"/>
          <w:lang w:val="en-GB"/>
        </w:rPr>
        <w:t>EU agencies</w:t>
      </w:r>
      <w:r w:rsidR="00567C2C"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activit</w:t>
      </w:r>
      <w:r w:rsidR="00567C2C" w:rsidRPr="00EA09D3">
        <w:rPr>
          <w:rFonts w:ascii="Times New Roman" w:eastAsia="Calibri" w:hAnsi="Times New Roman" w:cs="Times New Roman"/>
          <w:color w:val="000000" w:themeColor="text1"/>
          <w:sz w:val="24"/>
          <w:szCs w:val="24"/>
          <w:lang w:val="en-GB"/>
        </w:rPr>
        <w:t>ies</w:t>
      </w:r>
      <w:r w:rsidRPr="00EA09D3">
        <w:rPr>
          <w:rFonts w:ascii="Times New Roman" w:eastAsia="Calibri" w:hAnsi="Times New Roman" w:cs="Times New Roman"/>
          <w:color w:val="000000" w:themeColor="text1"/>
          <w:sz w:val="24"/>
          <w:szCs w:val="24"/>
          <w:lang w:val="en-GB"/>
        </w:rPr>
        <w:t xml:space="preserve"> </w:t>
      </w:r>
      <w:r w:rsidR="00E26F03" w:rsidRPr="00EA09D3">
        <w:rPr>
          <w:rFonts w:ascii="Times New Roman" w:eastAsia="Calibri" w:hAnsi="Times New Roman" w:cs="Times New Roman"/>
          <w:noProof/>
          <w:color w:val="000000" w:themeColor="text1"/>
          <w:sz w:val="24"/>
          <w:szCs w:val="24"/>
          <w:lang w:val="en-GB"/>
        </w:rPr>
        <w:t>are</w:t>
      </w:r>
      <w:r w:rsidRPr="00EA09D3">
        <w:rPr>
          <w:rFonts w:ascii="Times New Roman" w:eastAsia="Calibri" w:hAnsi="Times New Roman" w:cs="Times New Roman"/>
          <w:color w:val="000000" w:themeColor="text1"/>
          <w:sz w:val="24"/>
          <w:szCs w:val="24"/>
          <w:lang w:val="en-GB"/>
        </w:rPr>
        <w:t xml:space="preserve"> </w:t>
      </w:r>
      <w:r w:rsidR="00C3751C">
        <w:rPr>
          <w:rFonts w:ascii="Times New Roman" w:eastAsia="Calibri" w:hAnsi="Times New Roman" w:cs="Times New Roman"/>
          <w:color w:val="000000" w:themeColor="text1"/>
          <w:sz w:val="24"/>
          <w:szCs w:val="24"/>
          <w:lang w:val="en-GB"/>
        </w:rPr>
        <w:t>closely</w:t>
      </w:r>
      <w:r w:rsidR="00C3751C"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related to the need </w:t>
      </w:r>
      <w:r w:rsidR="00567C2C" w:rsidRPr="00EA09D3">
        <w:rPr>
          <w:rFonts w:ascii="Times New Roman" w:eastAsia="Calibri" w:hAnsi="Times New Roman" w:cs="Times New Roman"/>
          <w:color w:val="000000" w:themeColor="text1"/>
          <w:sz w:val="24"/>
          <w:szCs w:val="24"/>
          <w:lang w:val="en-GB"/>
        </w:rPr>
        <w:t xml:space="preserve">to </w:t>
      </w:r>
      <w:r w:rsidRPr="00EA09D3">
        <w:rPr>
          <w:rFonts w:ascii="Times New Roman" w:eastAsia="Calibri" w:hAnsi="Times New Roman" w:cs="Times New Roman"/>
          <w:color w:val="000000" w:themeColor="text1"/>
          <w:sz w:val="24"/>
          <w:szCs w:val="24"/>
          <w:lang w:val="en-GB"/>
        </w:rPr>
        <w:t xml:space="preserve">develop </w:t>
      </w:r>
      <w:r w:rsidRPr="00EA09D3">
        <w:rPr>
          <w:rFonts w:ascii="Times New Roman" w:eastAsia="Calibri" w:hAnsi="Times New Roman" w:cs="Times New Roman"/>
          <w:noProof/>
          <w:color w:val="000000" w:themeColor="text1"/>
          <w:sz w:val="24"/>
          <w:szCs w:val="24"/>
          <w:lang w:val="en-GB"/>
        </w:rPr>
        <w:t>a European</w:t>
      </w:r>
      <w:r w:rsidRPr="00EA09D3">
        <w:rPr>
          <w:rFonts w:ascii="Times New Roman" w:eastAsia="Calibri" w:hAnsi="Times New Roman" w:cs="Times New Roman"/>
          <w:color w:val="000000" w:themeColor="text1"/>
          <w:sz w:val="24"/>
          <w:szCs w:val="24"/>
          <w:lang w:val="en-GB"/>
        </w:rPr>
        <w:t xml:space="preserve"> voice in highly regulated areas of global governance, </w:t>
      </w:r>
      <w:r w:rsidRPr="00EA09D3">
        <w:rPr>
          <w:rFonts w:ascii="Times New Roman" w:eastAsia="Calibri" w:hAnsi="Times New Roman" w:cs="Times New Roman"/>
          <w:noProof/>
          <w:color w:val="000000" w:themeColor="text1"/>
          <w:sz w:val="24"/>
          <w:szCs w:val="24"/>
          <w:lang w:val="en-GB"/>
        </w:rPr>
        <w:t>particular</w:t>
      </w:r>
      <w:r w:rsidR="00567C2C" w:rsidRPr="00EA09D3">
        <w:rPr>
          <w:rFonts w:ascii="Times New Roman" w:eastAsia="Calibri" w:hAnsi="Times New Roman" w:cs="Times New Roman"/>
          <w:noProof/>
          <w:color w:val="000000" w:themeColor="text1"/>
          <w:sz w:val="24"/>
          <w:szCs w:val="24"/>
          <w:lang w:val="en-GB"/>
        </w:rPr>
        <w:t>ly</w:t>
      </w:r>
      <w:r w:rsidRPr="00EA09D3">
        <w:rPr>
          <w:rFonts w:ascii="Times New Roman" w:eastAsia="Calibri" w:hAnsi="Times New Roman" w:cs="Times New Roman"/>
          <w:color w:val="000000" w:themeColor="text1"/>
          <w:sz w:val="24"/>
          <w:szCs w:val="24"/>
          <w:lang w:val="en-GB"/>
        </w:rPr>
        <w:t xml:space="preserve"> those in which regional regulatory disputes arise</w:t>
      </w:r>
      <w:r w:rsidR="00BA2020" w:rsidRPr="00EA09D3">
        <w:rPr>
          <w:rFonts w:ascii="Times New Roman" w:eastAsia="Calibri" w:hAnsi="Times New Roman" w:cs="Times New Roman"/>
          <w:color w:val="000000" w:themeColor="text1"/>
          <w:sz w:val="24"/>
          <w:szCs w:val="24"/>
          <w:lang w:val="en-GB"/>
        </w:rPr>
        <w:t xml:space="preserve"> and epistemic authorities are becoming the most relevant actors</w:t>
      </w:r>
      <w:r w:rsidRPr="00EA09D3">
        <w:rPr>
          <w:rFonts w:ascii="Times New Roman" w:eastAsia="Calibri" w:hAnsi="Times New Roman" w:cs="Times New Roman"/>
          <w:color w:val="000000" w:themeColor="text1"/>
          <w:sz w:val="24"/>
          <w:szCs w:val="24"/>
          <w:lang w:val="en-GB"/>
        </w:rPr>
        <w:t>. By doing so, we widen our focus from multi</w:t>
      </w:r>
      <w:r w:rsidR="004616FC" w:rsidRPr="00EA09D3">
        <w:rPr>
          <w:rFonts w:ascii="Times New Roman" w:eastAsia="Calibri" w:hAnsi="Times New Roman" w:cs="Times New Roman"/>
          <w:color w:val="000000" w:themeColor="text1"/>
          <w:sz w:val="24"/>
          <w:szCs w:val="24"/>
          <w:lang w:val="en-GB"/>
        </w:rPr>
        <w:t>level</w:t>
      </w:r>
      <w:r w:rsidRPr="00EA09D3">
        <w:rPr>
          <w:rFonts w:ascii="Times New Roman" w:eastAsia="Calibri" w:hAnsi="Times New Roman" w:cs="Times New Roman"/>
          <w:color w:val="000000" w:themeColor="text1"/>
          <w:sz w:val="24"/>
          <w:szCs w:val="24"/>
          <w:lang w:val="en-GB"/>
        </w:rPr>
        <w:t xml:space="preserve"> </w:t>
      </w:r>
      <w:r w:rsidR="00567C2C" w:rsidRPr="00EA09D3">
        <w:rPr>
          <w:rFonts w:ascii="Times New Roman" w:eastAsia="Calibri" w:hAnsi="Times New Roman" w:cs="Times New Roman"/>
          <w:color w:val="000000" w:themeColor="text1"/>
          <w:sz w:val="24"/>
          <w:szCs w:val="24"/>
          <w:lang w:val="en-GB"/>
        </w:rPr>
        <w:t xml:space="preserve">EU </w:t>
      </w:r>
      <w:r w:rsidRPr="00EA09D3">
        <w:rPr>
          <w:rFonts w:ascii="Times New Roman" w:eastAsia="Calibri" w:hAnsi="Times New Roman" w:cs="Times New Roman"/>
          <w:color w:val="000000" w:themeColor="text1"/>
          <w:sz w:val="24"/>
          <w:szCs w:val="24"/>
          <w:lang w:val="en-GB"/>
        </w:rPr>
        <w:t>power relations to includ</w:t>
      </w:r>
      <w:r w:rsidR="00567C2C" w:rsidRPr="00EA09D3">
        <w:rPr>
          <w:rFonts w:ascii="Times New Roman" w:eastAsia="Calibri" w:hAnsi="Times New Roman" w:cs="Times New Roman"/>
          <w:color w:val="000000" w:themeColor="text1"/>
          <w:sz w:val="24"/>
          <w:szCs w:val="24"/>
          <w:lang w:val="en-GB"/>
        </w:rPr>
        <w:t>e</w:t>
      </w:r>
      <w:r w:rsidRPr="00EA09D3">
        <w:rPr>
          <w:rFonts w:ascii="Times New Roman" w:eastAsia="Calibri" w:hAnsi="Times New Roman" w:cs="Times New Roman"/>
          <w:color w:val="000000" w:themeColor="text1"/>
          <w:sz w:val="24"/>
          <w:szCs w:val="24"/>
          <w:lang w:val="en-GB"/>
        </w:rPr>
        <w:t xml:space="preserve"> the logic of European </w:t>
      </w:r>
      <w:proofErr w:type="gramStart"/>
      <w:r w:rsidRPr="00EA09D3">
        <w:rPr>
          <w:rFonts w:ascii="Times New Roman" w:eastAsia="Calibri" w:hAnsi="Times New Roman" w:cs="Times New Roman"/>
          <w:color w:val="000000" w:themeColor="text1"/>
          <w:sz w:val="24"/>
          <w:szCs w:val="24"/>
          <w:lang w:val="en-GB"/>
        </w:rPr>
        <w:t>representation as a whole</w:t>
      </w:r>
      <w:proofErr w:type="gramEnd"/>
      <w:r w:rsidRPr="00EA09D3">
        <w:rPr>
          <w:rFonts w:ascii="Times New Roman" w:eastAsia="Calibri" w:hAnsi="Times New Roman" w:cs="Times New Roman"/>
          <w:color w:val="000000" w:themeColor="text1"/>
          <w:sz w:val="24"/>
          <w:szCs w:val="24"/>
          <w:lang w:val="en-GB"/>
        </w:rPr>
        <w:t>.</w:t>
      </w:r>
    </w:p>
    <w:p w14:paraId="34CB2018" w14:textId="2A99D433" w:rsidR="00066B59" w:rsidRPr="00EA09D3" w:rsidRDefault="0049202F" w:rsidP="00066B59">
      <w:pPr>
        <w:spacing w:after="160" w:line="360" w:lineRule="auto"/>
        <w:jc w:val="both"/>
        <w:rPr>
          <w:rFonts w:ascii="Times New Roman" w:eastAsia="Calibri" w:hAnsi="Times New Roman" w:cs="Times New Roman"/>
          <w:b/>
          <w:i/>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In their daily operations, EU agencies </w:t>
      </w:r>
      <w:r w:rsidR="00066B59" w:rsidRPr="00EA09D3">
        <w:rPr>
          <w:rFonts w:ascii="Times New Roman" w:eastAsia="Calibri" w:hAnsi="Times New Roman" w:cs="Times New Roman"/>
          <w:color w:val="000000" w:themeColor="text1"/>
          <w:sz w:val="24"/>
          <w:szCs w:val="24"/>
          <w:lang w:val="en-GB"/>
        </w:rPr>
        <w:t xml:space="preserve">respond to multiple interactions based on the mandate, tasks </w:t>
      </w:r>
      <w:r w:rsidR="00066B59" w:rsidRPr="00EA09D3">
        <w:rPr>
          <w:rFonts w:ascii="Times New Roman" w:eastAsia="Calibri" w:hAnsi="Times New Roman" w:cs="Times New Roman"/>
          <w:noProof/>
          <w:color w:val="000000" w:themeColor="text1"/>
          <w:sz w:val="24"/>
          <w:szCs w:val="24"/>
          <w:lang w:val="en-GB"/>
        </w:rPr>
        <w:t>and</w:t>
      </w:r>
      <w:r w:rsidR="00066B59" w:rsidRPr="00EA09D3">
        <w:rPr>
          <w:rFonts w:ascii="Times New Roman" w:eastAsia="Calibri" w:hAnsi="Times New Roman" w:cs="Times New Roman"/>
          <w:color w:val="000000" w:themeColor="text1"/>
          <w:sz w:val="24"/>
          <w:szCs w:val="24"/>
          <w:lang w:val="en-GB"/>
        </w:rPr>
        <w:t xml:space="preserve"> operations they perform, combining intergovernmental and supranational </w:t>
      </w:r>
      <w:r w:rsidR="00817845" w:rsidRPr="00EA09D3">
        <w:rPr>
          <w:rFonts w:ascii="Times New Roman" w:eastAsia="Calibri" w:hAnsi="Times New Roman" w:cs="Times New Roman"/>
          <w:color w:val="000000" w:themeColor="text1"/>
          <w:sz w:val="24"/>
          <w:szCs w:val="24"/>
          <w:lang w:val="en-GB"/>
        </w:rPr>
        <w:t>dynamics</w:t>
      </w:r>
      <w:r w:rsidR="002E33A0" w:rsidRPr="00EA09D3">
        <w:rPr>
          <w:rFonts w:ascii="Times New Roman" w:eastAsia="Calibri" w:hAnsi="Times New Roman" w:cs="Times New Roman"/>
          <w:color w:val="000000" w:themeColor="text1"/>
          <w:sz w:val="24"/>
          <w:szCs w:val="24"/>
          <w:lang w:val="en-GB"/>
        </w:rPr>
        <w:t xml:space="preserve"> to different </w:t>
      </w:r>
      <w:r w:rsidR="005613C3">
        <w:rPr>
          <w:rFonts w:ascii="Times New Roman" w:eastAsia="Calibri" w:hAnsi="Times New Roman" w:cs="Times New Roman"/>
          <w:color w:val="000000" w:themeColor="text1"/>
          <w:sz w:val="24"/>
          <w:szCs w:val="24"/>
          <w:lang w:val="en-GB"/>
        </w:rPr>
        <w:t>degrees</w:t>
      </w:r>
      <w:r w:rsidR="00066B59" w:rsidRPr="00EA09D3">
        <w:rPr>
          <w:rFonts w:ascii="Times New Roman" w:eastAsia="Calibri" w:hAnsi="Times New Roman" w:cs="Times New Roman"/>
          <w:color w:val="000000" w:themeColor="text1"/>
          <w:sz w:val="24"/>
          <w:szCs w:val="24"/>
          <w:lang w:val="en-GB"/>
        </w:rPr>
        <w:t xml:space="preserve">. </w:t>
      </w:r>
      <w:r w:rsidR="002E33A0" w:rsidRPr="00EA09D3">
        <w:rPr>
          <w:rFonts w:ascii="Times New Roman" w:eastAsia="Calibri" w:hAnsi="Times New Roman" w:cs="Times New Roman"/>
          <w:noProof/>
          <w:color w:val="000000" w:themeColor="text1"/>
          <w:sz w:val="24"/>
          <w:szCs w:val="24"/>
          <w:lang w:val="en-GB"/>
        </w:rPr>
        <w:t>T</w:t>
      </w:r>
      <w:r w:rsidRPr="00EA09D3">
        <w:rPr>
          <w:rFonts w:ascii="Times New Roman" w:eastAsia="Calibri" w:hAnsi="Times New Roman" w:cs="Times New Roman"/>
          <w:color w:val="000000" w:themeColor="text1"/>
          <w:sz w:val="24"/>
          <w:szCs w:val="24"/>
          <w:lang w:val="en-GB"/>
        </w:rPr>
        <w:t xml:space="preserve">hey are </w:t>
      </w:r>
      <w:r w:rsidR="002E33A0" w:rsidRPr="00EA09D3">
        <w:rPr>
          <w:rFonts w:ascii="Times New Roman" w:eastAsia="Calibri" w:hAnsi="Times New Roman" w:cs="Times New Roman"/>
          <w:color w:val="000000" w:themeColor="text1"/>
          <w:sz w:val="24"/>
          <w:szCs w:val="24"/>
          <w:lang w:val="en-GB"/>
        </w:rPr>
        <w:t xml:space="preserve">made up of </w:t>
      </w:r>
      <w:r w:rsidR="00066B59" w:rsidRPr="00EA09D3">
        <w:rPr>
          <w:rFonts w:ascii="Times New Roman" w:eastAsia="Calibri" w:hAnsi="Times New Roman" w:cs="Times New Roman"/>
          <w:color w:val="000000" w:themeColor="text1"/>
          <w:sz w:val="24"/>
          <w:szCs w:val="24"/>
          <w:lang w:val="en-GB"/>
        </w:rPr>
        <w:t>representatives from EU institutions, member states and</w:t>
      </w:r>
      <w:r w:rsidR="002E33A0"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in some cases, stakeholders related to the </w:t>
      </w:r>
      <w:r w:rsidR="002E33A0" w:rsidRPr="00EA09D3">
        <w:rPr>
          <w:rFonts w:ascii="Times New Roman" w:eastAsia="Calibri" w:hAnsi="Times New Roman" w:cs="Times New Roman"/>
          <w:color w:val="000000" w:themeColor="text1"/>
          <w:sz w:val="24"/>
          <w:szCs w:val="24"/>
          <w:lang w:val="en-GB"/>
        </w:rPr>
        <w:t xml:space="preserve">agency’s </w:t>
      </w:r>
      <w:r w:rsidR="00066B59" w:rsidRPr="00EA09D3">
        <w:rPr>
          <w:rFonts w:ascii="Times New Roman" w:eastAsia="Calibri" w:hAnsi="Times New Roman" w:cs="Times New Roman"/>
          <w:color w:val="000000" w:themeColor="text1"/>
          <w:sz w:val="24"/>
          <w:szCs w:val="24"/>
          <w:lang w:val="en-GB"/>
        </w:rPr>
        <w:t>policy area</w:t>
      </w:r>
      <w:r w:rsidR="002109C2" w:rsidRPr="00EA09D3">
        <w:rPr>
          <w:rFonts w:ascii="Times New Roman" w:eastAsia="Calibri" w:hAnsi="Times New Roman" w:cs="Times New Roman"/>
          <w:color w:val="000000" w:themeColor="text1"/>
          <w:sz w:val="24"/>
          <w:szCs w:val="24"/>
          <w:lang w:val="en-GB"/>
        </w:rPr>
        <w:t xml:space="preserve">, all </w:t>
      </w:r>
      <w:r w:rsidR="002E33A0" w:rsidRPr="00EA09D3">
        <w:rPr>
          <w:rFonts w:ascii="Times New Roman" w:eastAsia="Calibri" w:hAnsi="Times New Roman" w:cs="Times New Roman"/>
          <w:color w:val="000000" w:themeColor="text1"/>
          <w:sz w:val="24"/>
          <w:szCs w:val="24"/>
          <w:lang w:val="en-GB"/>
        </w:rPr>
        <w:t xml:space="preserve">of which </w:t>
      </w:r>
      <w:r w:rsidR="002109C2" w:rsidRPr="00EA09D3">
        <w:rPr>
          <w:rFonts w:ascii="Times New Roman" w:eastAsia="Calibri" w:hAnsi="Times New Roman" w:cs="Times New Roman"/>
          <w:color w:val="000000" w:themeColor="text1"/>
          <w:sz w:val="24"/>
          <w:szCs w:val="24"/>
          <w:lang w:val="en-GB"/>
        </w:rPr>
        <w:t>hav</w:t>
      </w:r>
      <w:r w:rsidR="002E33A0" w:rsidRPr="00EA09D3">
        <w:rPr>
          <w:rFonts w:ascii="Times New Roman" w:eastAsia="Calibri" w:hAnsi="Times New Roman" w:cs="Times New Roman"/>
          <w:color w:val="000000" w:themeColor="text1"/>
          <w:sz w:val="24"/>
          <w:szCs w:val="24"/>
          <w:lang w:val="en-GB"/>
        </w:rPr>
        <w:t>e</w:t>
      </w:r>
      <w:r w:rsidR="002109C2" w:rsidRPr="00EA09D3">
        <w:rPr>
          <w:rFonts w:ascii="Times New Roman" w:eastAsia="Calibri" w:hAnsi="Times New Roman" w:cs="Times New Roman"/>
          <w:color w:val="000000" w:themeColor="text1"/>
          <w:sz w:val="24"/>
          <w:szCs w:val="24"/>
          <w:lang w:val="en-GB"/>
        </w:rPr>
        <w:t xml:space="preserve"> some level of influence </w:t>
      </w:r>
      <w:r w:rsidR="002E33A0" w:rsidRPr="00EA09D3">
        <w:rPr>
          <w:rFonts w:ascii="Times New Roman" w:eastAsia="Calibri" w:hAnsi="Times New Roman" w:cs="Times New Roman"/>
          <w:color w:val="000000" w:themeColor="text1"/>
          <w:sz w:val="24"/>
          <w:szCs w:val="24"/>
          <w:lang w:val="en-GB"/>
        </w:rPr>
        <w:t>on</w:t>
      </w:r>
      <w:r w:rsidR="002109C2" w:rsidRPr="00EA09D3">
        <w:rPr>
          <w:rFonts w:ascii="Times New Roman" w:eastAsia="Calibri" w:hAnsi="Times New Roman" w:cs="Times New Roman"/>
          <w:color w:val="000000" w:themeColor="text1"/>
          <w:sz w:val="24"/>
          <w:szCs w:val="24"/>
          <w:lang w:val="en-GB"/>
        </w:rPr>
        <w:t xml:space="preserve"> </w:t>
      </w:r>
      <w:r w:rsidR="00DA657A" w:rsidRPr="00EA09D3">
        <w:rPr>
          <w:rFonts w:ascii="Times New Roman" w:eastAsia="Calibri" w:hAnsi="Times New Roman" w:cs="Times New Roman"/>
          <w:color w:val="000000" w:themeColor="text1"/>
          <w:sz w:val="24"/>
          <w:szCs w:val="24"/>
          <w:lang w:val="en-GB"/>
        </w:rPr>
        <w:t xml:space="preserve">the </w:t>
      </w:r>
      <w:r w:rsidR="002109C2" w:rsidRPr="00EA09D3">
        <w:rPr>
          <w:rFonts w:ascii="Times New Roman" w:eastAsia="Calibri" w:hAnsi="Times New Roman" w:cs="Times New Roman"/>
          <w:color w:val="000000" w:themeColor="text1"/>
          <w:sz w:val="24"/>
          <w:szCs w:val="24"/>
          <w:lang w:val="en-GB"/>
        </w:rPr>
        <w:t xml:space="preserve">agencies’ </w:t>
      </w:r>
      <w:proofErr w:type="gramStart"/>
      <w:r w:rsidR="002109C2" w:rsidRPr="00EA09D3">
        <w:rPr>
          <w:rFonts w:ascii="Times New Roman" w:eastAsia="Calibri" w:hAnsi="Times New Roman" w:cs="Times New Roman"/>
          <w:color w:val="000000" w:themeColor="text1"/>
          <w:sz w:val="24"/>
          <w:szCs w:val="24"/>
          <w:lang w:val="en-GB"/>
        </w:rPr>
        <w:t>policy</w:t>
      </w:r>
      <w:r w:rsidR="00DB097E" w:rsidRPr="00EA09D3">
        <w:rPr>
          <w:rFonts w:ascii="Times New Roman" w:eastAsia="Calibri" w:hAnsi="Times New Roman" w:cs="Times New Roman"/>
          <w:color w:val="000000" w:themeColor="text1"/>
          <w:sz w:val="24"/>
          <w:szCs w:val="24"/>
          <w:lang w:val="en-GB"/>
        </w:rPr>
        <w:t>-making</w:t>
      </w:r>
      <w:proofErr w:type="gramEnd"/>
      <w:r w:rsidR="00066B59" w:rsidRPr="00EA09D3">
        <w:rPr>
          <w:rFonts w:ascii="Times New Roman" w:eastAsia="Calibri" w:hAnsi="Times New Roman" w:cs="Times New Roman"/>
          <w:color w:val="000000" w:themeColor="text1"/>
          <w:sz w:val="24"/>
          <w:szCs w:val="24"/>
          <w:lang w:val="en-GB"/>
        </w:rPr>
        <w:t xml:space="preserve">. </w:t>
      </w:r>
      <w:r w:rsidR="00817845" w:rsidRPr="00EA09D3">
        <w:rPr>
          <w:rFonts w:ascii="Times New Roman" w:eastAsia="Calibri" w:hAnsi="Times New Roman" w:cs="Times New Roman"/>
          <w:color w:val="000000" w:themeColor="text1"/>
          <w:sz w:val="24"/>
          <w:szCs w:val="24"/>
          <w:lang w:val="en-GB"/>
        </w:rPr>
        <w:t xml:space="preserve">In this paper </w:t>
      </w:r>
      <w:r w:rsidR="002E33A0" w:rsidRPr="00EA09D3">
        <w:rPr>
          <w:rFonts w:ascii="Times New Roman" w:eastAsia="Calibri" w:hAnsi="Times New Roman" w:cs="Times New Roman"/>
          <w:color w:val="000000" w:themeColor="text1"/>
          <w:sz w:val="24"/>
          <w:szCs w:val="24"/>
          <w:lang w:val="en-GB"/>
        </w:rPr>
        <w:t xml:space="preserve">we aim </w:t>
      </w:r>
      <w:r w:rsidR="00066B59" w:rsidRPr="00EA09D3">
        <w:rPr>
          <w:rFonts w:ascii="Times New Roman" w:eastAsia="Calibri" w:hAnsi="Times New Roman" w:cs="Times New Roman"/>
          <w:color w:val="000000" w:themeColor="text1"/>
          <w:sz w:val="24"/>
          <w:szCs w:val="24"/>
          <w:lang w:val="en-GB"/>
        </w:rPr>
        <w:t>to further develop the conceptual operationali</w:t>
      </w:r>
      <w:r w:rsidR="006E3A96">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ation of </w:t>
      </w:r>
      <w:r w:rsidR="00567C2C" w:rsidRPr="00EA09D3">
        <w:rPr>
          <w:rFonts w:ascii="Times New Roman" w:eastAsia="Calibri" w:hAnsi="Times New Roman" w:cs="Times New Roman"/>
          <w:color w:val="000000" w:themeColor="text1"/>
          <w:sz w:val="24"/>
          <w:szCs w:val="24"/>
          <w:lang w:val="en-GB"/>
        </w:rPr>
        <w:t>EU agencies</w:t>
      </w:r>
      <w:r w:rsidR="002E33A0"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role in European governance</w:t>
      </w:r>
      <w:r w:rsidR="002E33A0" w:rsidRPr="00EA09D3">
        <w:rPr>
          <w:rFonts w:ascii="Times New Roman" w:eastAsia="Calibri" w:hAnsi="Times New Roman" w:cs="Times New Roman"/>
          <w:color w:val="000000" w:themeColor="text1"/>
          <w:sz w:val="24"/>
          <w:szCs w:val="24"/>
          <w:lang w:val="en-GB"/>
        </w:rPr>
        <w:t xml:space="preserve"> by</w:t>
      </w:r>
      <w:r w:rsidR="00066B59" w:rsidRPr="00EA09D3">
        <w:rPr>
          <w:rFonts w:ascii="Times New Roman" w:eastAsia="Calibri" w:hAnsi="Times New Roman" w:cs="Times New Roman"/>
          <w:color w:val="000000" w:themeColor="text1"/>
          <w:sz w:val="24"/>
          <w:szCs w:val="24"/>
          <w:lang w:val="en-GB"/>
        </w:rPr>
        <w:t xml:space="preserve"> </w:t>
      </w:r>
      <w:r w:rsidR="002109C2" w:rsidRPr="00EA09D3">
        <w:rPr>
          <w:rFonts w:ascii="Times New Roman" w:eastAsia="Calibri" w:hAnsi="Times New Roman" w:cs="Times New Roman"/>
          <w:color w:val="000000" w:themeColor="text1"/>
          <w:sz w:val="24"/>
          <w:szCs w:val="24"/>
          <w:lang w:val="en-GB"/>
        </w:rPr>
        <w:t>introducing the global governance perspective</w:t>
      </w:r>
      <w:r w:rsidR="002E33A0" w:rsidRPr="00EA09D3">
        <w:rPr>
          <w:rFonts w:ascii="Times New Roman" w:eastAsia="Calibri" w:hAnsi="Times New Roman" w:cs="Times New Roman"/>
          <w:color w:val="000000" w:themeColor="text1"/>
          <w:sz w:val="24"/>
          <w:szCs w:val="24"/>
          <w:lang w:val="en-GB"/>
        </w:rPr>
        <w:t xml:space="preserve">. </w:t>
      </w:r>
      <w:r w:rsidR="006E3A96">
        <w:rPr>
          <w:rFonts w:ascii="Times New Roman" w:eastAsia="Calibri" w:hAnsi="Times New Roman" w:cs="Times New Roman"/>
          <w:color w:val="000000" w:themeColor="text1"/>
          <w:sz w:val="24"/>
          <w:szCs w:val="24"/>
          <w:lang w:val="en-GB"/>
        </w:rPr>
        <w:t>O</w:t>
      </w:r>
      <w:r w:rsidR="00114DE0" w:rsidRPr="00EA09D3">
        <w:rPr>
          <w:rFonts w:ascii="Times New Roman" w:eastAsia="Calibri" w:hAnsi="Times New Roman" w:cs="Times New Roman"/>
          <w:color w:val="000000" w:themeColor="text1"/>
          <w:sz w:val="24"/>
          <w:szCs w:val="24"/>
          <w:lang w:val="en-GB"/>
        </w:rPr>
        <w:t xml:space="preserve">ur paper </w:t>
      </w:r>
      <w:r w:rsidR="00114DE0" w:rsidRPr="00EA09D3">
        <w:rPr>
          <w:rFonts w:ascii="Times New Roman" w:eastAsia="Calibri" w:hAnsi="Times New Roman" w:cs="Times New Roman"/>
          <w:color w:val="000000" w:themeColor="text1"/>
          <w:sz w:val="24"/>
          <w:szCs w:val="24"/>
          <w:lang w:val="en-GB"/>
        </w:rPr>
        <w:lastRenderedPageBreak/>
        <w:t xml:space="preserve">is an </w:t>
      </w:r>
      <w:r w:rsidR="006E3A96">
        <w:rPr>
          <w:rFonts w:ascii="Times New Roman" w:eastAsia="Calibri" w:hAnsi="Times New Roman" w:cs="Times New Roman"/>
          <w:color w:val="000000" w:themeColor="text1"/>
          <w:sz w:val="24"/>
          <w:szCs w:val="24"/>
          <w:lang w:val="en-GB"/>
        </w:rPr>
        <w:t>attempt</w:t>
      </w:r>
      <w:r w:rsidR="006E3A96" w:rsidRPr="00EA09D3">
        <w:rPr>
          <w:rFonts w:ascii="Times New Roman" w:eastAsia="Calibri" w:hAnsi="Times New Roman" w:cs="Times New Roman"/>
          <w:color w:val="000000" w:themeColor="text1"/>
          <w:sz w:val="24"/>
          <w:szCs w:val="24"/>
          <w:lang w:val="en-GB"/>
        </w:rPr>
        <w:t xml:space="preserve"> </w:t>
      </w:r>
      <w:r w:rsidR="00114DE0" w:rsidRPr="00EA09D3">
        <w:rPr>
          <w:rFonts w:ascii="Times New Roman" w:eastAsia="Calibri" w:hAnsi="Times New Roman" w:cs="Times New Roman"/>
          <w:color w:val="000000" w:themeColor="text1"/>
          <w:sz w:val="24"/>
          <w:szCs w:val="24"/>
          <w:lang w:val="en-GB"/>
        </w:rPr>
        <w:t>to conceptually expand the geographical</w:t>
      </w:r>
      <w:r w:rsidR="0063186C" w:rsidRPr="00EA09D3">
        <w:rPr>
          <w:rFonts w:ascii="Times New Roman" w:eastAsia="Calibri" w:hAnsi="Times New Roman" w:cs="Times New Roman"/>
          <w:color w:val="000000" w:themeColor="text1"/>
          <w:sz w:val="24"/>
          <w:szCs w:val="24"/>
          <w:lang w:val="en-GB"/>
        </w:rPr>
        <w:t>, organisational</w:t>
      </w:r>
      <w:r w:rsidR="00114DE0" w:rsidRPr="00EA09D3">
        <w:rPr>
          <w:rFonts w:ascii="Times New Roman" w:eastAsia="Calibri" w:hAnsi="Times New Roman" w:cs="Times New Roman"/>
          <w:color w:val="000000" w:themeColor="text1"/>
          <w:sz w:val="24"/>
          <w:szCs w:val="24"/>
          <w:lang w:val="en-GB"/>
        </w:rPr>
        <w:t xml:space="preserve"> and legal boundaries in which agencies have traditionally </w:t>
      </w:r>
      <w:r w:rsidR="006E3A96" w:rsidRPr="00EA09D3">
        <w:rPr>
          <w:rFonts w:ascii="Times New Roman" w:eastAsia="Calibri" w:hAnsi="Times New Roman" w:cs="Times New Roman"/>
          <w:color w:val="000000" w:themeColor="text1"/>
          <w:sz w:val="24"/>
          <w:szCs w:val="24"/>
          <w:lang w:val="en-GB"/>
        </w:rPr>
        <w:t xml:space="preserve">been </w:t>
      </w:r>
      <w:r w:rsidR="00114DE0" w:rsidRPr="00EA09D3">
        <w:rPr>
          <w:rFonts w:ascii="Times New Roman" w:eastAsia="Calibri" w:hAnsi="Times New Roman" w:cs="Times New Roman"/>
          <w:color w:val="000000" w:themeColor="text1"/>
          <w:sz w:val="24"/>
          <w:szCs w:val="24"/>
          <w:lang w:val="en-GB"/>
        </w:rPr>
        <w:t>studied</w:t>
      </w:r>
      <w:r w:rsidR="0063186C" w:rsidRPr="00EA09D3">
        <w:rPr>
          <w:rFonts w:ascii="Times New Roman" w:eastAsia="Calibri" w:hAnsi="Times New Roman" w:cs="Times New Roman"/>
          <w:color w:val="000000" w:themeColor="text1"/>
          <w:sz w:val="24"/>
          <w:szCs w:val="24"/>
          <w:lang w:val="en-GB"/>
        </w:rPr>
        <w:t>.</w:t>
      </w:r>
    </w:p>
    <w:p w14:paraId="6F9B02BF" w14:textId="00089A96"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This paper is divided as follows: first, we</w:t>
      </w:r>
      <w:r w:rsidR="000E6B0A" w:rsidRPr="00EA09D3">
        <w:rPr>
          <w:rFonts w:ascii="Times New Roman" w:eastAsia="Calibri" w:hAnsi="Times New Roman" w:cs="Times New Roman"/>
          <w:color w:val="000000" w:themeColor="text1"/>
          <w:sz w:val="24"/>
          <w:szCs w:val="24"/>
          <w:lang w:val="en-GB"/>
        </w:rPr>
        <w:t xml:space="preserve"> introduce</w:t>
      </w:r>
      <w:r w:rsidRPr="00EA09D3">
        <w:rPr>
          <w:rFonts w:ascii="Times New Roman" w:eastAsia="Calibri" w:hAnsi="Times New Roman" w:cs="Times New Roman"/>
          <w:color w:val="000000" w:themeColor="text1"/>
          <w:sz w:val="24"/>
          <w:szCs w:val="24"/>
          <w:lang w:val="en-GB"/>
        </w:rPr>
        <w:t xml:space="preserve"> the </w:t>
      </w:r>
      <w:r w:rsidR="00F16DE3" w:rsidRPr="00EA09D3">
        <w:rPr>
          <w:rFonts w:ascii="Times New Roman" w:eastAsia="Calibri" w:hAnsi="Times New Roman" w:cs="Times New Roman"/>
          <w:color w:val="000000" w:themeColor="text1"/>
          <w:sz w:val="24"/>
          <w:szCs w:val="24"/>
          <w:lang w:val="en-GB"/>
        </w:rPr>
        <w:t xml:space="preserve">global </w:t>
      </w:r>
      <w:r w:rsidR="00F16DE3" w:rsidRPr="00EA09D3">
        <w:rPr>
          <w:rFonts w:ascii="Times New Roman" w:eastAsia="Calibri" w:hAnsi="Times New Roman" w:cs="Times New Roman"/>
          <w:noProof/>
          <w:color w:val="000000" w:themeColor="text1"/>
          <w:sz w:val="24"/>
          <w:szCs w:val="24"/>
          <w:lang w:val="en-GB"/>
        </w:rPr>
        <w:t>go</w:t>
      </w:r>
      <w:r w:rsidR="004616FC" w:rsidRPr="00EA09D3">
        <w:rPr>
          <w:rFonts w:ascii="Times New Roman" w:eastAsia="Calibri" w:hAnsi="Times New Roman" w:cs="Times New Roman"/>
          <w:noProof/>
          <w:color w:val="000000" w:themeColor="text1"/>
          <w:sz w:val="24"/>
          <w:szCs w:val="24"/>
          <w:lang w:val="en-GB"/>
        </w:rPr>
        <w:t>v</w:t>
      </w:r>
      <w:r w:rsidR="00F16DE3" w:rsidRPr="00EA09D3">
        <w:rPr>
          <w:rFonts w:ascii="Times New Roman" w:eastAsia="Calibri" w:hAnsi="Times New Roman" w:cs="Times New Roman"/>
          <w:noProof/>
          <w:color w:val="000000" w:themeColor="text1"/>
          <w:sz w:val="24"/>
          <w:szCs w:val="24"/>
          <w:lang w:val="en-GB"/>
        </w:rPr>
        <w:t>ernance</w:t>
      </w:r>
      <w:r w:rsidR="00F16DE3" w:rsidRPr="00EA09D3">
        <w:rPr>
          <w:rFonts w:ascii="Times New Roman" w:eastAsia="Calibri" w:hAnsi="Times New Roman" w:cs="Times New Roman"/>
          <w:color w:val="000000" w:themeColor="text1"/>
          <w:sz w:val="24"/>
          <w:szCs w:val="24"/>
          <w:lang w:val="en-GB"/>
        </w:rPr>
        <w:t xml:space="preserve"> perspective </w:t>
      </w:r>
      <w:r w:rsidRPr="00EA09D3">
        <w:rPr>
          <w:rFonts w:ascii="Times New Roman" w:eastAsia="Calibri" w:hAnsi="Times New Roman" w:cs="Times New Roman"/>
          <w:color w:val="000000" w:themeColor="text1"/>
          <w:sz w:val="24"/>
          <w:szCs w:val="24"/>
          <w:lang w:val="en-GB"/>
        </w:rPr>
        <w:t>in relation to EU agencies</w:t>
      </w:r>
      <w:r w:rsidR="000E6B0A" w:rsidRPr="00EA09D3">
        <w:rPr>
          <w:rFonts w:ascii="Times New Roman" w:eastAsia="Calibri" w:hAnsi="Times New Roman" w:cs="Times New Roman"/>
          <w:color w:val="000000" w:themeColor="text1"/>
          <w:sz w:val="24"/>
          <w:szCs w:val="24"/>
          <w:lang w:val="en-GB"/>
        </w:rPr>
        <w:t>, discussing</w:t>
      </w:r>
      <w:r w:rsidR="006C048C" w:rsidRPr="00EA09D3">
        <w:rPr>
          <w:rFonts w:ascii="Times New Roman" w:eastAsia="Calibri" w:hAnsi="Times New Roman" w:cs="Times New Roman"/>
          <w:color w:val="000000" w:themeColor="text1"/>
          <w:sz w:val="24"/>
          <w:szCs w:val="24"/>
          <w:lang w:val="en-GB"/>
        </w:rPr>
        <w:t xml:space="preserve"> how </w:t>
      </w:r>
      <w:r w:rsidR="00F16DE3" w:rsidRPr="00EA09D3">
        <w:rPr>
          <w:rFonts w:ascii="Times New Roman" w:eastAsia="Calibri" w:hAnsi="Times New Roman" w:cs="Times New Roman"/>
          <w:color w:val="000000" w:themeColor="text1"/>
          <w:sz w:val="24"/>
          <w:szCs w:val="24"/>
          <w:lang w:val="en-GB"/>
        </w:rPr>
        <w:t xml:space="preserve">it </w:t>
      </w:r>
      <w:r w:rsidR="002E33A0" w:rsidRPr="00EA09D3">
        <w:rPr>
          <w:rFonts w:ascii="Times New Roman" w:eastAsia="Calibri" w:hAnsi="Times New Roman" w:cs="Times New Roman"/>
          <w:color w:val="000000" w:themeColor="text1"/>
          <w:sz w:val="24"/>
          <w:szCs w:val="24"/>
          <w:lang w:val="en-GB"/>
        </w:rPr>
        <w:t>might</w:t>
      </w:r>
      <w:r w:rsidR="00F16DE3" w:rsidRPr="00EA09D3">
        <w:rPr>
          <w:rFonts w:ascii="Times New Roman" w:eastAsia="Calibri" w:hAnsi="Times New Roman" w:cs="Times New Roman"/>
          <w:color w:val="000000" w:themeColor="text1"/>
          <w:sz w:val="24"/>
          <w:szCs w:val="24"/>
          <w:lang w:val="en-GB"/>
        </w:rPr>
        <w:t xml:space="preserve"> contribute to </w:t>
      </w:r>
      <w:r w:rsidR="00F16DE3" w:rsidRPr="00EA09D3">
        <w:rPr>
          <w:rFonts w:ascii="Times New Roman" w:eastAsia="Calibri" w:hAnsi="Times New Roman" w:cs="Times New Roman"/>
          <w:noProof/>
          <w:color w:val="000000" w:themeColor="text1"/>
          <w:sz w:val="24"/>
          <w:szCs w:val="24"/>
          <w:lang w:val="en-GB"/>
        </w:rPr>
        <w:t>i</w:t>
      </w:r>
      <w:r w:rsidR="006C048C" w:rsidRPr="00EA09D3">
        <w:rPr>
          <w:rFonts w:ascii="Times New Roman" w:eastAsia="Calibri" w:hAnsi="Times New Roman" w:cs="Times New Roman"/>
          <w:noProof/>
          <w:color w:val="000000" w:themeColor="text1"/>
          <w:sz w:val="24"/>
          <w:szCs w:val="24"/>
          <w:lang w:val="en-GB"/>
        </w:rPr>
        <w:t>nspir</w:t>
      </w:r>
      <w:r w:rsidR="004616FC" w:rsidRPr="00EA09D3">
        <w:rPr>
          <w:rFonts w:ascii="Times New Roman" w:eastAsia="Calibri" w:hAnsi="Times New Roman" w:cs="Times New Roman"/>
          <w:noProof/>
          <w:color w:val="000000" w:themeColor="text1"/>
          <w:sz w:val="24"/>
          <w:szCs w:val="24"/>
          <w:lang w:val="en-GB"/>
        </w:rPr>
        <w:t>ing</w:t>
      </w:r>
      <w:r w:rsidR="006C048C" w:rsidRPr="00EA09D3">
        <w:rPr>
          <w:rFonts w:ascii="Times New Roman" w:eastAsia="Calibri" w:hAnsi="Times New Roman" w:cs="Times New Roman"/>
          <w:color w:val="000000" w:themeColor="text1"/>
          <w:sz w:val="24"/>
          <w:szCs w:val="24"/>
          <w:lang w:val="en-GB"/>
        </w:rPr>
        <w:t xml:space="preserve"> arguments about </w:t>
      </w:r>
      <w:r w:rsidR="00F16DE3" w:rsidRPr="00EA09D3">
        <w:rPr>
          <w:rFonts w:ascii="Times New Roman" w:eastAsia="Calibri" w:hAnsi="Times New Roman" w:cs="Times New Roman"/>
          <w:color w:val="000000" w:themeColor="text1"/>
          <w:sz w:val="24"/>
          <w:szCs w:val="24"/>
          <w:lang w:val="en-GB"/>
        </w:rPr>
        <w:t xml:space="preserve">their </w:t>
      </w:r>
      <w:r w:rsidR="00443F73" w:rsidRPr="00EA09D3">
        <w:rPr>
          <w:rFonts w:ascii="Times New Roman" w:eastAsia="Calibri" w:hAnsi="Times New Roman" w:cs="Times New Roman"/>
          <w:color w:val="000000" w:themeColor="text1"/>
          <w:sz w:val="24"/>
          <w:szCs w:val="24"/>
          <w:lang w:val="en-GB"/>
        </w:rPr>
        <w:t>activities</w:t>
      </w:r>
      <w:r w:rsidRPr="00EA09D3">
        <w:rPr>
          <w:rFonts w:ascii="Times New Roman" w:eastAsia="Calibri" w:hAnsi="Times New Roman" w:cs="Times New Roman"/>
          <w:color w:val="000000" w:themeColor="text1"/>
          <w:sz w:val="24"/>
          <w:szCs w:val="24"/>
          <w:lang w:val="en-GB"/>
        </w:rPr>
        <w:t xml:space="preserve">. Next, we </w:t>
      </w:r>
      <w:r w:rsidR="000E6B0A" w:rsidRPr="00EA09D3">
        <w:rPr>
          <w:rFonts w:ascii="Times New Roman" w:eastAsia="Calibri" w:hAnsi="Times New Roman" w:cs="Times New Roman"/>
          <w:color w:val="000000" w:themeColor="text1"/>
          <w:sz w:val="24"/>
          <w:szCs w:val="24"/>
          <w:lang w:val="en-GB"/>
        </w:rPr>
        <w:t>examine how</w:t>
      </w:r>
      <w:r w:rsidRPr="00EA09D3">
        <w:rPr>
          <w:rFonts w:ascii="Times New Roman" w:eastAsia="Calibri" w:hAnsi="Times New Roman" w:cs="Times New Roman"/>
          <w:color w:val="000000" w:themeColor="text1"/>
          <w:sz w:val="24"/>
          <w:szCs w:val="24"/>
          <w:lang w:val="en-GB"/>
        </w:rPr>
        <w:t xml:space="preserve"> the global governance framework </w:t>
      </w:r>
      <w:r w:rsidR="000E6B0A" w:rsidRPr="00EA09D3">
        <w:rPr>
          <w:rFonts w:ascii="Times New Roman" w:eastAsia="Calibri" w:hAnsi="Times New Roman" w:cs="Times New Roman"/>
          <w:color w:val="000000" w:themeColor="text1"/>
          <w:sz w:val="24"/>
          <w:szCs w:val="24"/>
          <w:lang w:val="en-GB"/>
        </w:rPr>
        <w:t xml:space="preserve">can contribute to </w:t>
      </w:r>
      <w:r w:rsidR="002E33A0" w:rsidRPr="00EA09D3">
        <w:rPr>
          <w:rFonts w:ascii="Times New Roman" w:eastAsia="Calibri" w:hAnsi="Times New Roman" w:cs="Times New Roman"/>
          <w:noProof/>
          <w:color w:val="000000" w:themeColor="text1"/>
          <w:sz w:val="24"/>
          <w:szCs w:val="24"/>
          <w:lang w:val="en-GB"/>
        </w:rPr>
        <w:t xml:space="preserve">clarifying </w:t>
      </w:r>
      <w:r w:rsidRPr="00EA09D3">
        <w:rPr>
          <w:rFonts w:ascii="Times New Roman" w:eastAsia="Calibri" w:hAnsi="Times New Roman" w:cs="Times New Roman"/>
          <w:color w:val="000000" w:themeColor="text1"/>
          <w:sz w:val="24"/>
          <w:szCs w:val="24"/>
          <w:lang w:val="en-GB"/>
        </w:rPr>
        <w:t>the transnational logic of EU agencies</w:t>
      </w:r>
      <w:r w:rsidR="002E33A0"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activit</w:t>
      </w:r>
      <w:r w:rsidR="002E33A0" w:rsidRPr="00EA09D3">
        <w:rPr>
          <w:rFonts w:ascii="Times New Roman" w:eastAsia="Calibri" w:hAnsi="Times New Roman" w:cs="Times New Roman"/>
          <w:color w:val="000000" w:themeColor="text1"/>
          <w:sz w:val="24"/>
          <w:szCs w:val="24"/>
          <w:lang w:val="en-GB"/>
        </w:rPr>
        <w:t>ies</w:t>
      </w:r>
      <w:r w:rsidR="000E6B0A"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Finally, we put forward </w:t>
      </w:r>
      <w:r w:rsidR="00FA1CBF" w:rsidRPr="00EA09D3">
        <w:rPr>
          <w:rFonts w:ascii="Times New Roman" w:eastAsia="Calibri" w:hAnsi="Times New Roman" w:cs="Times New Roman"/>
          <w:color w:val="000000" w:themeColor="text1"/>
          <w:sz w:val="24"/>
          <w:szCs w:val="24"/>
          <w:lang w:val="en-GB"/>
        </w:rPr>
        <w:t>a</w:t>
      </w:r>
      <w:r w:rsidRPr="00EA09D3">
        <w:rPr>
          <w:rFonts w:ascii="Times New Roman" w:eastAsia="Calibri" w:hAnsi="Times New Roman" w:cs="Times New Roman"/>
          <w:color w:val="000000" w:themeColor="text1"/>
          <w:sz w:val="24"/>
          <w:szCs w:val="24"/>
          <w:lang w:val="en-GB"/>
        </w:rPr>
        <w:t xml:space="preserve"> plea </w:t>
      </w:r>
      <w:r w:rsidR="00FA1CBF" w:rsidRPr="00EA09D3">
        <w:rPr>
          <w:rFonts w:ascii="Times New Roman" w:eastAsia="Calibri" w:hAnsi="Times New Roman" w:cs="Times New Roman"/>
          <w:color w:val="000000" w:themeColor="text1"/>
          <w:sz w:val="24"/>
          <w:szCs w:val="24"/>
          <w:lang w:val="en-GB"/>
        </w:rPr>
        <w:t xml:space="preserve">that </w:t>
      </w:r>
      <w:r w:rsidRPr="00EA09D3">
        <w:rPr>
          <w:rFonts w:ascii="Times New Roman" w:eastAsia="Calibri" w:hAnsi="Times New Roman" w:cs="Times New Roman"/>
          <w:color w:val="000000" w:themeColor="text1"/>
          <w:sz w:val="24"/>
          <w:szCs w:val="24"/>
          <w:lang w:val="en-GB"/>
        </w:rPr>
        <w:t xml:space="preserve">EU agencies </w:t>
      </w:r>
      <w:r w:rsidR="00FA1CBF" w:rsidRPr="00EA09D3">
        <w:rPr>
          <w:rFonts w:ascii="Times New Roman" w:eastAsia="Calibri" w:hAnsi="Times New Roman" w:cs="Times New Roman"/>
          <w:color w:val="000000" w:themeColor="text1"/>
          <w:sz w:val="24"/>
          <w:szCs w:val="24"/>
          <w:lang w:val="en-GB"/>
        </w:rPr>
        <w:t xml:space="preserve">be studied further </w:t>
      </w:r>
      <w:r w:rsidRPr="00EA09D3">
        <w:rPr>
          <w:rFonts w:ascii="Times New Roman" w:eastAsia="Calibri" w:hAnsi="Times New Roman" w:cs="Times New Roman"/>
          <w:color w:val="000000" w:themeColor="text1"/>
          <w:sz w:val="24"/>
          <w:szCs w:val="24"/>
          <w:lang w:val="en-GB"/>
        </w:rPr>
        <w:t xml:space="preserve">as </w:t>
      </w:r>
      <w:r w:rsidR="00DF4F10" w:rsidRPr="00EA09D3">
        <w:rPr>
          <w:rFonts w:ascii="Times New Roman" w:eastAsia="Calibri" w:hAnsi="Times New Roman" w:cs="Times New Roman"/>
          <w:noProof/>
          <w:color w:val="000000" w:themeColor="text1"/>
          <w:sz w:val="24"/>
          <w:szCs w:val="24"/>
          <w:lang w:val="en-GB"/>
        </w:rPr>
        <w:t>art</w:t>
      </w:r>
      <w:r w:rsidR="004616FC" w:rsidRPr="00EA09D3">
        <w:rPr>
          <w:rFonts w:ascii="Times New Roman" w:eastAsia="Calibri" w:hAnsi="Times New Roman" w:cs="Times New Roman"/>
          <w:noProof/>
          <w:color w:val="000000" w:themeColor="text1"/>
          <w:sz w:val="24"/>
          <w:szCs w:val="24"/>
          <w:lang w:val="en-GB"/>
        </w:rPr>
        <w:t>e</w:t>
      </w:r>
      <w:r w:rsidR="00DF4F10" w:rsidRPr="00EA09D3">
        <w:rPr>
          <w:rFonts w:ascii="Times New Roman" w:eastAsia="Calibri" w:hAnsi="Times New Roman" w:cs="Times New Roman"/>
          <w:noProof/>
          <w:color w:val="000000" w:themeColor="text1"/>
          <w:sz w:val="24"/>
          <w:szCs w:val="24"/>
          <w:lang w:val="en-GB"/>
        </w:rPr>
        <w:t>facts</w:t>
      </w:r>
      <w:r w:rsidR="00DF4F10" w:rsidRPr="00EA09D3">
        <w:rPr>
          <w:rFonts w:ascii="Times New Roman" w:eastAsia="Calibri" w:hAnsi="Times New Roman" w:cs="Times New Roman"/>
          <w:color w:val="000000" w:themeColor="text1"/>
          <w:sz w:val="24"/>
          <w:szCs w:val="24"/>
          <w:lang w:val="en-GB"/>
        </w:rPr>
        <w:t xml:space="preserve"> under the </w:t>
      </w:r>
      <w:r w:rsidR="00A210EE">
        <w:rPr>
          <w:rFonts w:ascii="Times New Roman" w:eastAsia="Calibri" w:hAnsi="Times New Roman" w:cs="Times New Roman"/>
          <w:color w:val="000000" w:themeColor="text1"/>
          <w:sz w:val="24"/>
          <w:szCs w:val="24"/>
          <w:lang w:val="en-GB"/>
        </w:rPr>
        <w:t>framework of</w:t>
      </w:r>
      <w:r w:rsidR="00DF4F10" w:rsidRPr="00EA09D3">
        <w:rPr>
          <w:rFonts w:ascii="Times New Roman" w:eastAsia="Calibri" w:hAnsi="Times New Roman" w:cs="Times New Roman"/>
          <w:color w:val="000000" w:themeColor="text1"/>
          <w:sz w:val="24"/>
          <w:szCs w:val="24"/>
          <w:lang w:val="en-GB"/>
        </w:rPr>
        <w:t xml:space="preserve"> </w:t>
      </w:r>
      <w:r w:rsidR="00FA1CBF" w:rsidRPr="00EA09D3">
        <w:rPr>
          <w:rFonts w:ascii="Times New Roman" w:eastAsia="Calibri" w:hAnsi="Times New Roman" w:cs="Times New Roman"/>
          <w:color w:val="000000" w:themeColor="text1"/>
          <w:sz w:val="24"/>
          <w:szCs w:val="24"/>
          <w:lang w:val="en-GB"/>
        </w:rPr>
        <w:t xml:space="preserve">the dynamics of </w:t>
      </w:r>
      <w:r w:rsidR="00DF4F10" w:rsidRPr="00EA09D3">
        <w:rPr>
          <w:rFonts w:ascii="Times New Roman" w:eastAsia="Calibri" w:hAnsi="Times New Roman" w:cs="Times New Roman"/>
          <w:color w:val="000000" w:themeColor="text1"/>
          <w:sz w:val="24"/>
          <w:szCs w:val="24"/>
          <w:lang w:val="en-GB"/>
        </w:rPr>
        <w:t xml:space="preserve">global governance, </w:t>
      </w:r>
      <w:r w:rsidR="00A73AE1">
        <w:rPr>
          <w:rFonts w:ascii="Times New Roman" w:eastAsia="Calibri" w:hAnsi="Times New Roman" w:cs="Times New Roman"/>
          <w:color w:val="000000" w:themeColor="text1"/>
          <w:sz w:val="24"/>
          <w:szCs w:val="24"/>
          <w:lang w:val="en-GB"/>
        </w:rPr>
        <w:t xml:space="preserve">for which </w:t>
      </w:r>
      <w:r w:rsidR="00FA1CBF" w:rsidRPr="00EA09D3">
        <w:rPr>
          <w:rFonts w:ascii="Times New Roman" w:eastAsia="Calibri" w:hAnsi="Times New Roman" w:cs="Times New Roman"/>
          <w:color w:val="000000" w:themeColor="text1"/>
          <w:sz w:val="24"/>
          <w:szCs w:val="24"/>
          <w:lang w:val="en-GB"/>
        </w:rPr>
        <w:t xml:space="preserve">we </w:t>
      </w:r>
      <w:r w:rsidR="00DF4F10" w:rsidRPr="00EA09D3">
        <w:rPr>
          <w:rFonts w:ascii="Times New Roman" w:eastAsia="Calibri" w:hAnsi="Times New Roman" w:cs="Times New Roman"/>
          <w:color w:val="000000" w:themeColor="text1"/>
          <w:sz w:val="24"/>
          <w:szCs w:val="24"/>
          <w:lang w:val="en-GB"/>
        </w:rPr>
        <w:t xml:space="preserve">also </w:t>
      </w:r>
      <w:r w:rsidR="00FA1CBF" w:rsidRPr="00EA09D3">
        <w:rPr>
          <w:rFonts w:ascii="Times New Roman" w:eastAsia="Calibri" w:hAnsi="Times New Roman" w:cs="Times New Roman"/>
          <w:color w:val="000000" w:themeColor="text1"/>
          <w:sz w:val="24"/>
          <w:szCs w:val="24"/>
          <w:lang w:val="en-GB"/>
        </w:rPr>
        <w:t xml:space="preserve">provide </w:t>
      </w:r>
      <w:r w:rsidR="00DF4F10" w:rsidRPr="00EA09D3">
        <w:rPr>
          <w:rFonts w:ascii="Times New Roman" w:eastAsia="Calibri" w:hAnsi="Times New Roman" w:cs="Times New Roman"/>
          <w:color w:val="000000" w:themeColor="text1"/>
          <w:sz w:val="24"/>
          <w:szCs w:val="24"/>
          <w:lang w:val="en-GB"/>
        </w:rPr>
        <w:t>examples</w:t>
      </w:r>
      <w:r w:rsidRPr="00EA09D3">
        <w:rPr>
          <w:rFonts w:ascii="Times New Roman" w:eastAsia="Calibri" w:hAnsi="Times New Roman" w:cs="Times New Roman"/>
          <w:color w:val="000000" w:themeColor="text1"/>
          <w:sz w:val="24"/>
          <w:szCs w:val="24"/>
          <w:lang w:val="en-GB"/>
        </w:rPr>
        <w:t>.</w:t>
      </w:r>
    </w:p>
    <w:p w14:paraId="28C544E9" w14:textId="77777777" w:rsidR="00066B59" w:rsidRPr="00EA09D3" w:rsidRDefault="00066B59" w:rsidP="00066B59">
      <w:pPr>
        <w:spacing w:after="160" w:line="360" w:lineRule="auto"/>
        <w:rPr>
          <w:rFonts w:ascii="Times New Roman" w:eastAsia="Calibri" w:hAnsi="Times New Roman" w:cs="Times New Roman"/>
          <w:b/>
          <w:color w:val="000000" w:themeColor="text1"/>
          <w:sz w:val="24"/>
          <w:szCs w:val="24"/>
          <w:lang w:val="en-GB"/>
        </w:rPr>
      </w:pPr>
    </w:p>
    <w:p w14:paraId="32F16B4C" w14:textId="6EF100CD" w:rsidR="00066B59" w:rsidRPr="00EA09D3" w:rsidRDefault="00066B59" w:rsidP="00AB5AA3">
      <w:pPr>
        <w:autoSpaceDE w:val="0"/>
        <w:autoSpaceDN w:val="0"/>
        <w:adjustRightInd w:val="0"/>
        <w:spacing w:after="0" w:line="360" w:lineRule="auto"/>
        <w:jc w:val="both"/>
        <w:outlineLvl w:val="0"/>
        <w:rPr>
          <w:rFonts w:ascii="Times New Roman" w:eastAsia="Calibri" w:hAnsi="Times New Roman" w:cs="Times New Roman"/>
          <w:b/>
          <w:color w:val="000000" w:themeColor="text1"/>
          <w:sz w:val="24"/>
          <w:szCs w:val="24"/>
          <w:lang w:val="en-GB"/>
        </w:rPr>
      </w:pPr>
      <w:r w:rsidRPr="00EA09D3">
        <w:rPr>
          <w:rFonts w:ascii="Times New Roman" w:eastAsia="Calibri" w:hAnsi="Times New Roman" w:cs="Times New Roman"/>
          <w:b/>
          <w:color w:val="000000" w:themeColor="text1"/>
          <w:sz w:val="24"/>
          <w:szCs w:val="24"/>
          <w:lang w:val="en-GB"/>
        </w:rPr>
        <w:t xml:space="preserve">2. </w:t>
      </w:r>
      <w:r w:rsidR="00D17ADB" w:rsidRPr="00EA09D3">
        <w:rPr>
          <w:rFonts w:ascii="Times New Roman" w:eastAsia="Calibri" w:hAnsi="Times New Roman" w:cs="Times New Roman"/>
          <w:b/>
          <w:color w:val="000000" w:themeColor="text1"/>
          <w:sz w:val="24"/>
          <w:szCs w:val="24"/>
          <w:lang w:val="en-GB"/>
        </w:rPr>
        <w:t>Establishing</w:t>
      </w:r>
      <w:r w:rsidRPr="00EA09D3">
        <w:rPr>
          <w:rFonts w:ascii="Times New Roman" w:eastAsia="Calibri" w:hAnsi="Times New Roman" w:cs="Times New Roman"/>
          <w:b/>
          <w:color w:val="000000" w:themeColor="text1"/>
          <w:sz w:val="24"/>
          <w:szCs w:val="24"/>
          <w:lang w:val="en-GB"/>
        </w:rPr>
        <w:t xml:space="preserve"> EU agencies</w:t>
      </w:r>
      <w:r w:rsidR="00D17ADB" w:rsidRPr="00EA09D3">
        <w:rPr>
          <w:rFonts w:ascii="Times New Roman" w:eastAsia="Calibri" w:hAnsi="Times New Roman" w:cs="Times New Roman"/>
          <w:b/>
          <w:color w:val="000000" w:themeColor="text1"/>
          <w:sz w:val="24"/>
          <w:szCs w:val="24"/>
          <w:lang w:val="en-GB"/>
        </w:rPr>
        <w:t xml:space="preserve">: </w:t>
      </w:r>
      <w:r w:rsidR="001A68A2" w:rsidRPr="00EA09D3">
        <w:rPr>
          <w:rFonts w:ascii="Times New Roman" w:eastAsia="Calibri" w:hAnsi="Times New Roman" w:cs="Times New Roman"/>
          <w:b/>
          <w:color w:val="000000" w:themeColor="text1"/>
          <w:sz w:val="24"/>
          <w:szCs w:val="24"/>
          <w:lang w:val="en-GB"/>
        </w:rPr>
        <w:t xml:space="preserve">the </w:t>
      </w:r>
      <w:r w:rsidRPr="00EA09D3">
        <w:rPr>
          <w:rFonts w:ascii="Times New Roman" w:eastAsia="Calibri" w:hAnsi="Times New Roman" w:cs="Times New Roman"/>
          <w:b/>
          <w:color w:val="000000" w:themeColor="text1"/>
          <w:sz w:val="24"/>
          <w:szCs w:val="24"/>
          <w:lang w:val="en-GB"/>
        </w:rPr>
        <w:t xml:space="preserve">supranational and intergovernmental </w:t>
      </w:r>
      <w:r w:rsidR="0058236D">
        <w:rPr>
          <w:rFonts w:ascii="Times New Roman" w:eastAsia="Calibri" w:hAnsi="Times New Roman" w:cs="Times New Roman"/>
          <w:b/>
          <w:color w:val="000000" w:themeColor="text1"/>
          <w:sz w:val="24"/>
          <w:szCs w:val="24"/>
          <w:lang w:val="en-GB"/>
        </w:rPr>
        <w:t>perspectives</w:t>
      </w:r>
    </w:p>
    <w:p w14:paraId="54C25269" w14:textId="5138AA33"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Scholars of public administration and European integration have paid enormous attention to the growth and consolidation of the </w:t>
      </w:r>
      <w:proofErr w:type="spellStart"/>
      <w:r w:rsidRPr="00EA09D3">
        <w:rPr>
          <w:rFonts w:ascii="Times New Roman" w:eastAsia="Calibri" w:hAnsi="Times New Roman" w:cs="Times New Roman"/>
          <w:color w:val="000000" w:themeColor="text1"/>
          <w:sz w:val="24"/>
          <w:szCs w:val="24"/>
          <w:lang w:val="en-GB"/>
        </w:rPr>
        <w:t>agencification</w:t>
      </w:r>
      <w:proofErr w:type="spellEnd"/>
      <w:r w:rsidRPr="00EA09D3">
        <w:rPr>
          <w:rFonts w:ascii="Times New Roman" w:eastAsia="Calibri" w:hAnsi="Times New Roman" w:cs="Times New Roman"/>
          <w:color w:val="000000" w:themeColor="text1"/>
          <w:sz w:val="24"/>
          <w:szCs w:val="24"/>
          <w:lang w:val="en-GB"/>
        </w:rPr>
        <w:t xml:space="preserve"> process in the EU. Researchers on EU agencies </w:t>
      </w:r>
      <w:r w:rsidR="00E9064E" w:rsidRPr="00EA09D3">
        <w:rPr>
          <w:rFonts w:ascii="Times New Roman" w:eastAsia="Calibri" w:hAnsi="Times New Roman" w:cs="Times New Roman"/>
          <w:color w:val="000000" w:themeColor="text1"/>
          <w:sz w:val="24"/>
          <w:szCs w:val="24"/>
          <w:lang w:val="en-GB"/>
        </w:rPr>
        <w:t>perceive</w:t>
      </w:r>
      <w:r w:rsidRPr="00EA09D3">
        <w:rPr>
          <w:rFonts w:ascii="Times New Roman" w:eastAsia="Calibri" w:hAnsi="Times New Roman" w:cs="Times New Roman"/>
          <w:color w:val="000000" w:themeColor="text1"/>
          <w:sz w:val="24"/>
          <w:szCs w:val="24"/>
          <w:lang w:val="en-GB"/>
        </w:rPr>
        <w:t xml:space="preserve"> these organi</w:t>
      </w:r>
      <w:r w:rsidR="0058236D">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ations as </w:t>
      </w:r>
      <w:r w:rsidR="00684E67" w:rsidRPr="00EA09D3">
        <w:rPr>
          <w:rFonts w:ascii="Times New Roman" w:eastAsia="Calibri" w:hAnsi="Times New Roman" w:cs="Times New Roman"/>
          <w:color w:val="000000" w:themeColor="text1"/>
          <w:sz w:val="24"/>
          <w:szCs w:val="24"/>
          <w:lang w:val="en-GB"/>
        </w:rPr>
        <w:t xml:space="preserve">autonomous and </w:t>
      </w:r>
      <w:r w:rsidRPr="00EA09D3">
        <w:rPr>
          <w:rFonts w:ascii="Times New Roman" w:eastAsia="Calibri" w:hAnsi="Times New Roman" w:cs="Times New Roman"/>
          <w:color w:val="000000" w:themeColor="text1"/>
          <w:sz w:val="24"/>
          <w:szCs w:val="24"/>
          <w:lang w:val="en-GB"/>
        </w:rPr>
        <w:t>speciali</w:t>
      </w:r>
      <w:r w:rsidR="0058236D">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ed</w:t>
      </w:r>
      <w:r w:rsidR="00B61C86" w:rsidRPr="00EA09D3">
        <w:rPr>
          <w:rFonts w:ascii="Times New Roman" w:eastAsia="Calibri" w:hAnsi="Times New Roman" w:cs="Times New Roman"/>
          <w:color w:val="000000" w:themeColor="text1"/>
          <w:sz w:val="24"/>
          <w:szCs w:val="24"/>
          <w:lang w:val="en-GB"/>
        </w:rPr>
        <w:t xml:space="preserve"> and as having</w:t>
      </w:r>
      <w:r w:rsidRPr="00EA09D3">
        <w:rPr>
          <w:rFonts w:ascii="Times New Roman" w:eastAsia="Calibri" w:hAnsi="Times New Roman" w:cs="Times New Roman"/>
          <w:color w:val="000000" w:themeColor="text1"/>
          <w:sz w:val="24"/>
          <w:szCs w:val="24"/>
          <w:lang w:val="en-GB"/>
        </w:rPr>
        <w:t xml:space="preserve"> a clear mandate within specific areas</w:t>
      </w:r>
      <w:r w:rsidR="00684E67" w:rsidRPr="00EA09D3">
        <w:rPr>
          <w:rFonts w:ascii="Times New Roman" w:eastAsia="Calibri" w:hAnsi="Times New Roman" w:cs="Times New Roman"/>
          <w:color w:val="000000" w:themeColor="text1"/>
          <w:sz w:val="24"/>
          <w:szCs w:val="24"/>
          <w:lang w:val="en-GB"/>
        </w:rPr>
        <w:t xml:space="preserve"> </w:t>
      </w:r>
      <w:r w:rsidR="00B61C86" w:rsidRPr="00EA09D3">
        <w:rPr>
          <w:rFonts w:ascii="Times New Roman" w:eastAsia="Calibri" w:hAnsi="Times New Roman" w:cs="Times New Roman"/>
          <w:color w:val="000000" w:themeColor="text1"/>
          <w:sz w:val="24"/>
          <w:szCs w:val="24"/>
          <w:lang w:val="en-GB"/>
        </w:rPr>
        <w:t xml:space="preserve">in which </w:t>
      </w:r>
      <w:r w:rsidR="00684E67" w:rsidRPr="00EA09D3">
        <w:rPr>
          <w:rFonts w:ascii="Times New Roman" w:eastAsia="Calibri" w:hAnsi="Times New Roman" w:cs="Times New Roman"/>
          <w:color w:val="000000" w:themeColor="text1"/>
          <w:sz w:val="24"/>
          <w:szCs w:val="24"/>
          <w:lang w:val="en-GB"/>
        </w:rPr>
        <w:t xml:space="preserve">different principals </w:t>
      </w:r>
      <w:r w:rsidR="00B61C86" w:rsidRPr="00EA09D3">
        <w:rPr>
          <w:rFonts w:ascii="Times New Roman" w:eastAsia="Calibri" w:hAnsi="Times New Roman" w:cs="Times New Roman"/>
          <w:color w:val="000000" w:themeColor="text1"/>
          <w:sz w:val="24"/>
          <w:szCs w:val="24"/>
          <w:lang w:val="en-GB"/>
        </w:rPr>
        <w:t xml:space="preserve">are </w:t>
      </w:r>
      <w:r w:rsidR="00684E67" w:rsidRPr="00EA09D3">
        <w:rPr>
          <w:rFonts w:ascii="Times New Roman" w:eastAsia="Calibri" w:hAnsi="Times New Roman" w:cs="Times New Roman"/>
          <w:color w:val="000000" w:themeColor="text1"/>
          <w:sz w:val="24"/>
          <w:szCs w:val="24"/>
          <w:lang w:val="en-GB"/>
        </w:rPr>
        <w:t>involved (e.g., the Council, the European Commission, member states)</w:t>
      </w:r>
      <w:r w:rsidRPr="00EA09D3">
        <w:rPr>
          <w:rFonts w:ascii="Times New Roman" w:eastAsia="Calibri" w:hAnsi="Times New Roman" w:cs="Times New Roman"/>
          <w:color w:val="000000" w:themeColor="text1"/>
          <w:sz w:val="24"/>
          <w:szCs w:val="24"/>
          <w:lang w:val="en-GB"/>
        </w:rPr>
        <w:t>. They define EU agencies as ‘EU-level public authorities with a legal personality and a certain degree of organi</w:t>
      </w:r>
      <w:r w:rsidR="0058236D">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ational and financial autonomy that are created by acts of secondary legislation </w:t>
      </w:r>
      <w:r w:rsidR="003D0B06">
        <w:rPr>
          <w:rFonts w:ascii="Times New Roman" w:eastAsia="Calibri" w:hAnsi="Times New Roman" w:cs="Times New Roman"/>
          <w:color w:val="000000" w:themeColor="text1"/>
          <w:sz w:val="24"/>
          <w:szCs w:val="24"/>
          <w:lang w:val="en-GB"/>
        </w:rPr>
        <w:t>to</w:t>
      </w:r>
      <w:r w:rsidRPr="00EA09D3">
        <w:rPr>
          <w:rFonts w:ascii="Times New Roman" w:eastAsia="Calibri" w:hAnsi="Times New Roman" w:cs="Times New Roman"/>
          <w:color w:val="000000" w:themeColor="text1"/>
          <w:sz w:val="24"/>
          <w:szCs w:val="24"/>
          <w:lang w:val="en-GB"/>
        </w:rPr>
        <w:t xml:space="preserve"> perform clearly specific tasks’ (Kelemen</w:t>
      </w:r>
      <w:r w:rsidR="00FF5234"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2005: 175–6; Kelemen and Tarrant</w:t>
      </w:r>
      <w:r w:rsidR="00FF5234"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2011: 929). </w:t>
      </w:r>
      <w:r w:rsidR="00684E67" w:rsidRPr="00EA09D3">
        <w:rPr>
          <w:rFonts w:ascii="Times New Roman" w:eastAsia="Calibri" w:hAnsi="Times New Roman" w:cs="Times New Roman"/>
          <w:color w:val="000000" w:themeColor="text1"/>
          <w:sz w:val="24"/>
          <w:szCs w:val="24"/>
          <w:lang w:val="en-GB"/>
        </w:rPr>
        <w:t xml:space="preserve">To </w:t>
      </w:r>
      <w:r w:rsidR="00B61C86" w:rsidRPr="00EA09D3">
        <w:rPr>
          <w:rFonts w:ascii="Times New Roman" w:eastAsia="Calibri" w:hAnsi="Times New Roman" w:cs="Times New Roman"/>
          <w:color w:val="000000" w:themeColor="text1"/>
          <w:sz w:val="24"/>
          <w:szCs w:val="24"/>
          <w:lang w:val="en-GB"/>
        </w:rPr>
        <w:t xml:space="preserve">describe </w:t>
      </w:r>
      <w:r w:rsidR="00684E67" w:rsidRPr="00EA09D3">
        <w:rPr>
          <w:rFonts w:ascii="Times New Roman" w:eastAsia="Calibri" w:hAnsi="Times New Roman" w:cs="Times New Roman"/>
          <w:color w:val="000000" w:themeColor="text1"/>
          <w:sz w:val="24"/>
          <w:szCs w:val="24"/>
          <w:lang w:val="en-GB"/>
        </w:rPr>
        <w:t xml:space="preserve">the nature, </w:t>
      </w:r>
      <w:r w:rsidR="00346A42" w:rsidRPr="00EA09D3">
        <w:rPr>
          <w:rFonts w:ascii="Times New Roman" w:eastAsia="Calibri" w:hAnsi="Times New Roman" w:cs="Times New Roman"/>
          <w:color w:val="000000" w:themeColor="text1"/>
          <w:sz w:val="24"/>
          <w:szCs w:val="24"/>
          <w:lang w:val="en-GB"/>
        </w:rPr>
        <w:t xml:space="preserve">establishment </w:t>
      </w:r>
      <w:r w:rsidR="00346A42" w:rsidRPr="00EA09D3">
        <w:rPr>
          <w:rFonts w:ascii="Times New Roman" w:eastAsia="Calibri" w:hAnsi="Times New Roman" w:cs="Times New Roman"/>
          <w:noProof/>
          <w:color w:val="000000" w:themeColor="text1"/>
          <w:sz w:val="24"/>
          <w:szCs w:val="24"/>
          <w:lang w:val="en-GB"/>
        </w:rPr>
        <w:t>and</w:t>
      </w:r>
      <w:r w:rsidR="00346A42" w:rsidRPr="00EA09D3">
        <w:rPr>
          <w:rFonts w:ascii="Times New Roman" w:eastAsia="Calibri" w:hAnsi="Times New Roman" w:cs="Times New Roman"/>
          <w:color w:val="000000" w:themeColor="text1"/>
          <w:sz w:val="24"/>
          <w:szCs w:val="24"/>
          <w:lang w:val="en-GB"/>
        </w:rPr>
        <w:t xml:space="preserve"> </w:t>
      </w:r>
      <w:r w:rsidR="00346A42" w:rsidRPr="00EA09D3">
        <w:rPr>
          <w:rFonts w:ascii="Times New Roman" w:eastAsia="Calibri" w:hAnsi="Times New Roman" w:cs="Times New Roman"/>
          <w:noProof/>
          <w:color w:val="000000" w:themeColor="text1"/>
          <w:sz w:val="24"/>
          <w:szCs w:val="24"/>
          <w:lang w:val="en-GB"/>
        </w:rPr>
        <w:t>be</w:t>
      </w:r>
      <w:r w:rsidR="00684E67" w:rsidRPr="00EA09D3">
        <w:rPr>
          <w:rFonts w:ascii="Times New Roman" w:eastAsia="Calibri" w:hAnsi="Times New Roman" w:cs="Times New Roman"/>
          <w:noProof/>
          <w:color w:val="000000" w:themeColor="text1"/>
          <w:sz w:val="24"/>
          <w:szCs w:val="24"/>
          <w:lang w:val="en-GB"/>
        </w:rPr>
        <w:t>havio</w:t>
      </w:r>
      <w:r w:rsidR="004616FC" w:rsidRPr="00EA09D3">
        <w:rPr>
          <w:rFonts w:ascii="Times New Roman" w:eastAsia="Calibri" w:hAnsi="Times New Roman" w:cs="Times New Roman"/>
          <w:noProof/>
          <w:color w:val="000000" w:themeColor="text1"/>
          <w:sz w:val="24"/>
          <w:szCs w:val="24"/>
          <w:lang w:val="en-GB"/>
        </w:rPr>
        <w:t>ur</w:t>
      </w:r>
      <w:r w:rsidR="00B61C86" w:rsidRPr="00EA09D3">
        <w:rPr>
          <w:rFonts w:ascii="Times New Roman" w:eastAsia="Calibri" w:hAnsi="Times New Roman" w:cs="Times New Roman"/>
          <w:noProof/>
          <w:color w:val="000000" w:themeColor="text1"/>
          <w:sz w:val="24"/>
          <w:szCs w:val="24"/>
          <w:lang w:val="en-GB"/>
        </w:rPr>
        <w:t xml:space="preserve"> of these agencies</w:t>
      </w:r>
      <w:r w:rsidR="00684E67" w:rsidRPr="00EA09D3">
        <w:rPr>
          <w:rFonts w:ascii="Times New Roman" w:eastAsia="Calibri" w:hAnsi="Times New Roman" w:cs="Times New Roman"/>
          <w:color w:val="000000" w:themeColor="text1"/>
          <w:sz w:val="24"/>
          <w:szCs w:val="24"/>
          <w:lang w:val="en-GB"/>
        </w:rPr>
        <w:t xml:space="preserve">, the literature </w:t>
      </w:r>
      <w:r w:rsidRPr="00EA09D3">
        <w:rPr>
          <w:rFonts w:ascii="Times New Roman" w:eastAsia="Calibri" w:hAnsi="Times New Roman" w:cs="Times New Roman"/>
          <w:noProof/>
          <w:color w:val="000000" w:themeColor="text1"/>
          <w:sz w:val="24"/>
          <w:szCs w:val="24"/>
          <w:lang w:val="en-GB"/>
        </w:rPr>
        <w:t>ha</w:t>
      </w:r>
      <w:r w:rsidR="004616FC" w:rsidRPr="00EA09D3">
        <w:rPr>
          <w:rFonts w:ascii="Times New Roman" w:eastAsia="Calibri" w:hAnsi="Times New Roman" w:cs="Times New Roman"/>
          <w:noProof/>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 explicitly or implicitly followed the intergovernmental </w:t>
      </w:r>
      <w:r w:rsidR="00684E67" w:rsidRPr="00EA09D3">
        <w:rPr>
          <w:rFonts w:ascii="Times New Roman" w:eastAsia="Calibri" w:hAnsi="Times New Roman" w:cs="Times New Roman"/>
          <w:color w:val="000000" w:themeColor="text1"/>
          <w:sz w:val="24"/>
          <w:szCs w:val="24"/>
          <w:lang w:val="en-GB"/>
        </w:rPr>
        <w:t xml:space="preserve">or the </w:t>
      </w:r>
      <w:r w:rsidRPr="00EA09D3">
        <w:rPr>
          <w:rFonts w:ascii="Times New Roman" w:eastAsia="Calibri" w:hAnsi="Times New Roman" w:cs="Times New Roman"/>
          <w:color w:val="000000" w:themeColor="text1"/>
          <w:sz w:val="24"/>
          <w:szCs w:val="24"/>
          <w:lang w:val="en-GB"/>
        </w:rPr>
        <w:t xml:space="preserve">supranational </w:t>
      </w:r>
      <w:r w:rsidR="0058236D">
        <w:rPr>
          <w:rFonts w:ascii="Times New Roman" w:eastAsia="Calibri" w:hAnsi="Times New Roman" w:cs="Times New Roman"/>
          <w:noProof/>
          <w:color w:val="000000" w:themeColor="text1"/>
          <w:sz w:val="24"/>
          <w:szCs w:val="24"/>
          <w:lang w:val="en-GB"/>
        </w:rPr>
        <w:t>perspectives</w:t>
      </w:r>
      <w:r w:rsidR="0058236D" w:rsidRPr="00EA09D3">
        <w:rPr>
          <w:rFonts w:ascii="Times New Roman" w:eastAsia="Calibri" w:hAnsi="Times New Roman" w:cs="Times New Roman"/>
          <w:color w:val="000000" w:themeColor="text1"/>
          <w:sz w:val="24"/>
          <w:szCs w:val="24"/>
          <w:lang w:val="en-GB"/>
        </w:rPr>
        <w:t xml:space="preserve"> </w:t>
      </w:r>
      <w:r w:rsidR="00F243AB" w:rsidRPr="00EA09D3">
        <w:rPr>
          <w:rFonts w:ascii="Times New Roman" w:eastAsia="Calibri" w:hAnsi="Times New Roman" w:cs="Times New Roman"/>
          <w:color w:val="000000" w:themeColor="text1"/>
          <w:sz w:val="24"/>
          <w:szCs w:val="24"/>
          <w:lang w:val="en-GB"/>
        </w:rPr>
        <w:t xml:space="preserve">but </w:t>
      </w:r>
      <w:r w:rsidR="00B61C86" w:rsidRPr="00EA09D3">
        <w:rPr>
          <w:rFonts w:ascii="Times New Roman" w:eastAsia="Calibri" w:hAnsi="Times New Roman" w:cs="Times New Roman"/>
          <w:color w:val="000000" w:themeColor="text1"/>
          <w:sz w:val="24"/>
          <w:szCs w:val="24"/>
          <w:lang w:val="en-GB"/>
        </w:rPr>
        <w:t xml:space="preserve">its focus </w:t>
      </w:r>
      <w:r w:rsidR="00F243AB" w:rsidRPr="00EA09D3">
        <w:rPr>
          <w:rFonts w:ascii="Times New Roman" w:eastAsia="Calibri" w:hAnsi="Times New Roman" w:cs="Times New Roman"/>
          <w:color w:val="000000" w:themeColor="text1"/>
          <w:sz w:val="24"/>
          <w:szCs w:val="24"/>
          <w:lang w:val="en-GB"/>
        </w:rPr>
        <w:t xml:space="preserve">has mainly </w:t>
      </w:r>
      <w:r w:rsidR="00B61C86" w:rsidRPr="00EA09D3">
        <w:rPr>
          <w:rFonts w:ascii="Times New Roman" w:eastAsia="Calibri" w:hAnsi="Times New Roman" w:cs="Times New Roman"/>
          <w:color w:val="000000" w:themeColor="text1"/>
          <w:sz w:val="24"/>
          <w:szCs w:val="24"/>
          <w:lang w:val="en-GB"/>
        </w:rPr>
        <w:t xml:space="preserve">been on </w:t>
      </w:r>
      <w:r w:rsidR="00F243AB" w:rsidRPr="00EA09D3">
        <w:rPr>
          <w:rFonts w:ascii="Times New Roman" w:eastAsia="Calibri" w:hAnsi="Times New Roman" w:cs="Times New Roman"/>
          <w:color w:val="000000" w:themeColor="text1"/>
          <w:sz w:val="24"/>
          <w:szCs w:val="24"/>
          <w:lang w:val="en-GB"/>
        </w:rPr>
        <w:t xml:space="preserve">EU </w:t>
      </w:r>
      <w:r w:rsidR="00F243AB" w:rsidRPr="00EA09D3">
        <w:rPr>
          <w:rFonts w:ascii="Times New Roman" w:eastAsia="Calibri" w:hAnsi="Times New Roman" w:cs="Times New Roman"/>
          <w:noProof/>
          <w:color w:val="000000" w:themeColor="text1"/>
          <w:sz w:val="24"/>
          <w:szCs w:val="24"/>
          <w:lang w:val="en-GB"/>
        </w:rPr>
        <w:t>dy</w:t>
      </w:r>
      <w:r w:rsidR="004616FC" w:rsidRPr="00EA09D3">
        <w:rPr>
          <w:rFonts w:ascii="Times New Roman" w:eastAsia="Calibri" w:hAnsi="Times New Roman" w:cs="Times New Roman"/>
          <w:noProof/>
          <w:color w:val="000000" w:themeColor="text1"/>
          <w:sz w:val="24"/>
          <w:szCs w:val="24"/>
          <w:lang w:val="en-GB"/>
        </w:rPr>
        <w:t>na</w:t>
      </w:r>
      <w:r w:rsidR="00F243AB" w:rsidRPr="00EA09D3">
        <w:rPr>
          <w:rFonts w:ascii="Times New Roman" w:eastAsia="Calibri" w:hAnsi="Times New Roman" w:cs="Times New Roman"/>
          <w:noProof/>
          <w:color w:val="000000" w:themeColor="text1"/>
          <w:sz w:val="24"/>
          <w:szCs w:val="24"/>
          <w:lang w:val="en-GB"/>
        </w:rPr>
        <w:t>mics</w:t>
      </w:r>
      <w:r w:rsidR="00F243AB" w:rsidRPr="00EA09D3">
        <w:rPr>
          <w:rFonts w:ascii="Times New Roman" w:eastAsia="Calibri" w:hAnsi="Times New Roman" w:cs="Times New Roman"/>
          <w:color w:val="000000" w:themeColor="text1"/>
          <w:sz w:val="24"/>
          <w:szCs w:val="24"/>
          <w:lang w:val="en-GB"/>
        </w:rPr>
        <w:t xml:space="preserve"> without considering major changes </w:t>
      </w:r>
      <w:r w:rsidR="002179E2" w:rsidRPr="00EA09D3">
        <w:rPr>
          <w:rFonts w:ascii="Times New Roman" w:eastAsia="Calibri" w:hAnsi="Times New Roman" w:cs="Times New Roman"/>
          <w:color w:val="000000" w:themeColor="text1"/>
          <w:sz w:val="24"/>
          <w:szCs w:val="24"/>
          <w:lang w:val="en-GB"/>
        </w:rPr>
        <w:t xml:space="preserve">to </w:t>
      </w:r>
      <w:r w:rsidR="00F243AB" w:rsidRPr="00EA09D3">
        <w:rPr>
          <w:rFonts w:ascii="Times New Roman" w:eastAsia="Calibri" w:hAnsi="Times New Roman" w:cs="Times New Roman"/>
          <w:color w:val="000000" w:themeColor="text1"/>
          <w:sz w:val="24"/>
          <w:szCs w:val="24"/>
          <w:lang w:val="en-GB"/>
        </w:rPr>
        <w:t xml:space="preserve">the global </w:t>
      </w:r>
      <w:r w:rsidR="00F243AB" w:rsidRPr="00EA09D3">
        <w:rPr>
          <w:rFonts w:ascii="Times New Roman" w:eastAsia="Calibri" w:hAnsi="Times New Roman" w:cs="Times New Roman"/>
          <w:noProof/>
          <w:color w:val="000000" w:themeColor="text1"/>
          <w:sz w:val="24"/>
          <w:szCs w:val="24"/>
          <w:lang w:val="en-GB"/>
        </w:rPr>
        <w:t>enviro</w:t>
      </w:r>
      <w:r w:rsidR="004616FC" w:rsidRPr="00EA09D3">
        <w:rPr>
          <w:rFonts w:ascii="Times New Roman" w:eastAsia="Calibri" w:hAnsi="Times New Roman" w:cs="Times New Roman"/>
          <w:noProof/>
          <w:color w:val="000000" w:themeColor="text1"/>
          <w:sz w:val="24"/>
          <w:szCs w:val="24"/>
          <w:lang w:val="en-GB"/>
        </w:rPr>
        <w:t>n</w:t>
      </w:r>
      <w:r w:rsidR="00F243AB" w:rsidRPr="00EA09D3">
        <w:rPr>
          <w:rFonts w:ascii="Times New Roman" w:eastAsia="Calibri" w:hAnsi="Times New Roman" w:cs="Times New Roman"/>
          <w:noProof/>
          <w:color w:val="000000" w:themeColor="text1"/>
          <w:sz w:val="24"/>
          <w:szCs w:val="24"/>
          <w:lang w:val="en-GB"/>
        </w:rPr>
        <w:t>ment</w:t>
      </w:r>
      <w:r w:rsidRPr="00EA09D3">
        <w:rPr>
          <w:rFonts w:ascii="Times New Roman" w:eastAsia="Calibri" w:hAnsi="Times New Roman" w:cs="Times New Roman"/>
          <w:color w:val="000000" w:themeColor="text1"/>
          <w:sz w:val="24"/>
          <w:szCs w:val="24"/>
          <w:lang w:val="en-GB"/>
        </w:rPr>
        <w:t>.</w:t>
      </w:r>
    </w:p>
    <w:p w14:paraId="63A3FA28"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24C0C160" w14:textId="40CEEBC6"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The </w:t>
      </w:r>
      <w:r w:rsidRPr="00EA09D3">
        <w:rPr>
          <w:rFonts w:ascii="Times New Roman" w:eastAsia="Times New Roman" w:hAnsi="Times New Roman" w:cs="Times New Roman"/>
          <w:i/>
          <w:color w:val="000000" w:themeColor="text1"/>
          <w:sz w:val="24"/>
          <w:szCs w:val="24"/>
          <w:lang w:val="en-GB" w:eastAsia="es-ES"/>
        </w:rPr>
        <w:t>intergovernmental logic</w:t>
      </w:r>
      <w:r w:rsidRPr="00EA09D3">
        <w:rPr>
          <w:rFonts w:ascii="Times New Roman" w:eastAsia="Times New Roman" w:hAnsi="Times New Roman" w:cs="Times New Roman"/>
          <w:color w:val="000000" w:themeColor="text1"/>
          <w:sz w:val="24"/>
          <w:szCs w:val="24"/>
          <w:lang w:val="en-GB" w:eastAsia="es-ES"/>
        </w:rPr>
        <w:t xml:space="preserve"> defends the notion that EU agencies were created as a mechanism to implement or monitor policies that were jointly approved by the member states (Thatcher and Coen</w:t>
      </w:r>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2008). According to Pollack (2003), this emphasi</w:t>
      </w:r>
      <w:r w:rsidR="002F5B2A">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es the power preferences of the member states, which contribute to the development of the EU’s capacities in a fragmented manner. Th</w:t>
      </w:r>
      <w:r w:rsidR="002179E2" w:rsidRPr="00EA09D3">
        <w:rPr>
          <w:rFonts w:ascii="Times New Roman" w:eastAsia="Times New Roman" w:hAnsi="Times New Roman" w:cs="Times New Roman"/>
          <w:color w:val="000000" w:themeColor="text1"/>
          <w:sz w:val="24"/>
          <w:szCs w:val="24"/>
          <w:lang w:val="en-GB" w:eastAsia="es-ES"/>
        </w:rPr>
        <w:t>is</w:t>
      </w:r>
      <w:r w:rsidRPr="00EA09D3">
        <w:rPr>
          <w:rFonts w:ascii="Times New Roman" w:eastAsia="Times New Roman" w:hAnsi="Times New Roman" w:cs="Times New Roman"/>
          <w:color w:val="000000" w:themeColor="text1"/>
          <w:sz w:val="24"/>
          <w:szCs w:val="24"/>
          <w:lang w:val="en-GB" w:eastAsia="es-ES"/>
        </w:rPr>
        <w:t xml:space="preserve"> fragmentation is connected to a model that argues that EU institutions (agencies included) depend on member states’ material and immaterial resources. The intergovernmental logic builds on </w:t>
      </w:r>
      <w:proofErr w:type="spellStart"/>
      <w:r w:rsidRPr="00EA09D3">
        <w:rPr>
          <w:rFonts w:ascii="Times New Roman" w:eastAsia="Times New Roman" w:hAnsi="Times New Roman" w:cs="Times New Roman"/>
          <w:color w:val="000000" w:themeColor="text1"/>
          <w:sz w:val="24"/>
          <w:szCs w:val="24"/>
          <w:lang w:val="en-GB" w:eastAsia="es-ES"/>
        </w:rPr>
        <w:t>Moravcsik’s</w:t>
      </w:r>
      <w:proofErr w:type="spellEnd"/>
      <w:r w:rsidRPr="00EA09D3">
        <w:rPr>
          <w:rFonts w:ascii="Times New Roman" w:eastAsia="Times New Roman" w:hAnsi="Times New Roman" w:cs="Times New Roman"/>
          <w:color w:val="000000" w:themeColor="text1"/>
          <w:sz w:val="24"/>
          <w:szCs w:val="24"/>
          <w:lang w:val="en-GB" w:eastAsia="es-ES"/>
        </w:rPr>
        <w:t xml:space="preserve"> (1993) proposal of a theory of liberal </w:t>
      </w:r>
      <w:r w:rsidRPr="00EA09D3">
        <w:rPr>
          <w:rFonts w:ascii="Times New Roman" w:eastAsia="Times New Roman" w:hAnsi="Times New Roman" w:cs="Times New Roman"/>
          <w:noProof/>
          <w:color w:val="000000" w:themeColor="text1"/>
          <w:sz w:val="24"/>
          <w:szCs w:val="24"/>
          <w:lang w:val="en-GB" w:eastAsia="es-ES"/>
        </w:rPr>
        <w:t>intergovernmentalism</w:t>
      </w:r>
      <w:r w:rsidRPr="00EA09D3">
        <w:rPr>
          <w:rFonts w:ascii="Times New Roman" w:eastAsia="Times New Roman" w:hAnsi="Times New Roman" w:cs="Times New Roman"/>
          <w:color w:val="000000" w:themeColor="text1"/>
          <w:sz w:val="24"/>
          <w:szCs w:val="24"/>
          <w:lang w:val="en-GB" w:eastAsia="es-ES"/>
        </w:rPr>
        <w:t>. He holds that EU institutions and the whole process of integration are the results of, first, national preference formation</w:t>
      </w:r>
      <w:r w:rsidR="00B54A22">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second, an intergovernmental EU-level bargaining model and</w:t>
      </w:r>
      <w:r w:rsidR="00B54A22">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third, the incentives </w:t>
      </w:r>
      <w:r w:rsidR="00BD3884" w:rsidRPr="00EA09D3">
        <w:rPr>
          <w:rFonts w:ascii="Times New Roman" w:eastAsia="Times New Roman" w:hAnsi="Times New Roman" w:cs="Times New Roman"/>
          <w:color w:val="000000" w:themeColor="text1"/>
          <w:sz w:val="24"/>
          <w:szCs w:val="24"/>
          <w:lang w:val="en-GB" w:eastAsia="es-ES"/>
        </w:rPr>
        <w:t xml:space="preserve">that </w:t>
      </w:r>
      <w:r w:rsidRPr="00EA09D3">
        <w:rPr>
          <w:rFonts w:ascii="Times New Roman" w:eastAsia="Times New Roman" w:hAnsi="Times New Roman" w:cs="Times New Roman"/>
          <w:color w:val="000000" w:themeColor="text1"/>
          <w:sz w:val="24"/>
          <w:szCs w:val="24"/>
          <w:lang w:val="en-GB" w:eastAsia="es-ES"/>
        </w:rPr>
        <w:lastRenderedPageBreak/>
        <w:t xml:space="preserve">derive from interstate commitments. </w:t>
      </w:r>
      <w:r w:rsidR="00BD3884" w:rsidRPr="00EA09D3">
        <w:rPr>
          <w:rFonts w:ascii="Times New Roman" w:eastAsia="Times New Roman" w:hAnsi="Times New Roman" w:cs="Times New Roman"/>
          <w:color w:val="000000" w:themeColor="text1"/>
          <w:sz w:val="24"/>
          <w:szCs w:val="24"/>
          <w:lang w:val="en-GB" w:eastAsia="es-ES"/>
        </w:rPr>
        <w:t>The</w:t>
      </w:r>
      <w:r w:rsidRPr="00EA09D3">
        <w:rPr>
          <w:rFonts w:ascii="Times New Roman" w:eastAsia="Times New Roman" w:hAnsi="Times New Roman" w:cs="Times New Roman"/>
          <w:color w:val="000000" w:themeColor="text1"/>
          <w:sz w:val="24"/>
          <w:szCs w:val="24"/>
          <w:lang w:val="en-GB" w:eastAsia="es-ES"/>
        </w:rPr>
        <w:t xml:space="preserve"> classic intergovernmental logic</w:t>
      </w:r>
      <w:r w:rsidR="00BD3884" w:rsidRPr="00EA09D3">
        <w:rPr>
          <w:rFonts w:ascii="Times New Roman" w:eastAsia="Times New Roman" w:hAnsi="Times New Roman" w:cs="Times New Roman"/>
          <w:color w:val="000000" w:themeColor="text1"/>
          <w:sz w:val="24"/>
          <w:szCs w:val="24"/>
          <w:lang w:val="en-GB" w:eastAsia="es-ES"/>
        </w:rPr>
        <w:t xml:space="preserve"> holds that</w:t>
      </w:r>
      <w:r w:rsidRPr="00EA09D3">
        <w:rPr>
          <w:rFonts w:ascii="Times New Roman" w:eastAsia="Times New Roman" w:hAnsi="Times New Roman" w:cs="Times New Roman"/>
          <w:color w:val="000000" w:themeColor="text1"/>
          <w:sz w:val="24"/>
          <w:szCs w:val="24"/>
          <w:lang w:val="en-GB" w:eastAsia="es-ES"/>
        </w:rPr>
        <w:t xml:space="preserve"> agencies should incorporate the views of different member states’ apparatuses, including their national agencies and ministries</w:t>
      </w:r>
      <w:r w:rsidR="00BD388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as well as </w:t>
      </w:r>
      <w:r w:rsidR="00BD3884" w:rsidRPr="00EA09D3">
        <w:rPr>
          <w:rFonts w:ascii="Times New Roman" w:eastAsia="Times New Roman" w:hAnsi="Times New Roman" w:cs="Times New Roman"/>
          <w:color w:val="000000" w:themeColor="text1"/>
          <w:sz w:val="24"/>
          <w:szCs w:val="24"/>
          <w:lang w:val="en-GB" w:eastAsia="es-ES"/>
        </w:rPr>
        <w:t xml:space="preserve">those of </w:t>
      </w:r>
      <w:r w:rsidRPr="00EA09D3">
        <w:rPr>
          <w:rFonts w:ascii="Times New Roman" w:eastAsia="Times New Roman" w:hAnsi="Times New Roman" w:cs="Times New Roman"/>
          <w:color w:val="000000" w:themeColor="text1"/>
          <w:sz w:val="24"/>
          <w:szCs w:val="24"/>
          <w:lang w:val="en-GB" w:eastAsia="es-ES"/>
        </w:rPr>
        <w:t>different domestic stakeholders (</w:t>
      </w:r>
      <w:proofErr w:type="spellStart"/>
      <w:r w:rsidRPr="00EA09D3">
        <w:rPr>
          <w:rFonts w:ascii="Times New Roman" w:eastAsia="Times New Roman" w:hAnsi="Times New Roman" w:cs="Times New Roman"/>
          <w:color w:val="000000" w:themeColor="text1"/>
          <w:sz w:val="24"/>
          <w:szCs w:val="24"/>
          <w:lang w:val="en-GB" w:eastAsia="es-ES"/>
        </w:rPr>
        <w:t>Puchala</w:t>
      </w:r>
      <w:proofErr w:type="spellEnd"/>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1999: 319).</w:t>
      </w:r>
    </w:p>
    <w:p w14:paraId="11C7487C"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253470E6" w14:textId="3122D011"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Unlike the intergovernmental approach, the </w:t>
      </w:r>
      <w:r w:rsidRPr="00EA09D3">
        <w:rPr>
          <w:rFonts w:ascii="Times New Roman" w:eastAsia="Times New Roman" w:hAnsi="Times New Roman" w:cs="Times New Roman"/>
          <w:i/>
          <w:color w:val="000000" w:themeColor="text1"/>
          <w:sz w:val="24"/>
          <w:szCs w:val="24"/>
          <w:lang w:val="en-GB" w:eastAsia="es-ES"/>
        </w:rPr>
        <w:t>supranational logic</w:t>
      </w:r>
      <w:r w:rsidRPr="00EA09D3">
        <w:rPr>
          <w:rFonts w:ascii="Times New Roman" w:eastAsia="Times New Roman" w:hAnsi="Times New Roman" w:cs="Times New Roman"/>
          <w:color w:val="000000" w:themeColor="text1"/>
          <w:sz w:val="24"/>
          <w:szCs w:val="24"/>
          <w:lang w:val="en-GB" w:eastAsia="es-ES"/>
        </w:rPr>
        <w:t xml:space="preserve"> holds that having a supranational authority brings about a change in the expectations and </w:t>
      </w:r>
      <w:r w:rsidRPr="00EA09D3">
        <w:rPr>
          <w:rFonts w:ascii="Times New Roman" w:eastAsia="Times New Roman" w:hAnsi="Times New Roman" w:cs="Times New Roman"/>
          <w:noProof/>
          <w:color w:val="000000" w:themeColor="text1"/>
          <w:sz w:val="24"/>
          <w:szCs w:val="24"/>
          <w:lang w:val="en-GB" w:eastAsia="es-ES"/>
        </w:rPr>
        <w:t>behavio</w:t>
      </w:r>
      <w:r w:rsidR="004616FC" w:rsidRPr="00EA09D3">
        <w:rPr>
          <w:rFonts w:ascii="Times New Roman" w:eastAsia="Times New Roman" w:hAnsi="Times New Roman" w:cs="Times New Roman"/>
          <w:noProof/>
          <w:color w:val="000000" w:themeColor="text1"/>
          <w:sz w:val="24"/>
          <w:szCs w:val="24"/>
          <w:lang w:val="en-GB" w:eastAsia="es-ES"/>
        </w:rPr>
        <w:t>ur</w:t>
      </w:r>
      <w:r w:rsidR="00533DDD" w:rsidRPr="00EA09D3">
        <w:rPr>
          <w:rFonts w:ascii="Times New Roman" w:eastAsia="Times New Roman" w:hAnsi="Times New Roman" w:cs="Times New Roman"/>
          <w:color w:val="000000" w:themeColor="text1"/>
          <w:sz w:val="24"/>
          <w:szCs w:val="24"/>
          <w:lang w:val="en-GB" w:eastAsia="es-ES"/>
        </w:rPr>
        <w:t xml:space="preserve"> of social actors, </w:t>
      </w:r>
      <w:r w:rsidR="00764D30">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who in turn shift some of the resources and policy eff</w:t>
      </w:r>
      <w:r w:rsidR="00533DDD" w:rsidRPr="00EA09D3">
        <w:rPr>
          <w:rFonts w:ascii="Times New Roman" w:eastAsia="Times New Roman" w:hAnsi="Times New Roman" w:cs="Times New Roman"/>
          <w:color w:val="000000" w:themeColor="text1"/>
          <w:sz w:val="24"/>
          <w:szCs w:val="24"/>
          <w:lang w:val="en-GB" w:eastAsia="es-ES"/>
        </w:rPr>
        <w:t>orts to the supranational level</w:t>
      </w:r>
      <w:r w:rsidR="00764D30">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w:t>
      </w:r>
      <w:proofErr w:type="spellStart"/>
      <w:r w:rsidRPr="00EA09D3">
        <w:rPr>
          <w:rFonts w:ascii="Times New Roman" w:eastAsia="Times New Roman" w:hAnsi="Times New Roman" w:cs="Times New Roman"/>
          <w:color w:val="000000" w:themeColor="text1"/>
          <w:sz w:val="24"/>
          <w:szCs w:val="24"/>
          <w:lang w:val="en-GB" w:eastAsia="es-ES"/>
        </w:rPr>
        <w:t>Sandholtz</w:t>
      </w:r>
      <w:proofErr w:type="spellEnd"/>
      <w:r w:rsidRPr="00EA09D3">
        <w:rPr>
          <w:rFonts w:ascii="Times New Roman" w:eastAsia="Times New Roman" w:hAnsi="Times New Roman" w:cs="Times New Roman"/>
          <w:color w:val="000000" w:themeColor="text1"/>
          <w:sz w:val="24"/>
          <w:szCs w:val="24"/>
          <w:lang w:val="en-GB" w:eastAsia="es-ES"/>
        </w:rPr>
        <w:t xml:space="preserve"> and Stone Sweet</w:t>
      </w:r>
      <w:r w:rsidR="00FF5234" w:rsidRPr="00EA09D3">
        <w:rPr>
          <w:rFonts w:ascii="Times New Roman" w:eastAsia="Times New Roman" w:hAnsi="Times New Roman" w:cs="Times New Roman"/>
          <w:color w:val="000000" w:themeColor="text1"/>
          <w:sz w:val="24"/>
          <w:szCs w:val="24"/>
          <w:lang w:val="en-GB" w:eastAsia="es-ES"/>
        </w:rPr>
        <w:t>,</w:t>
      </w:r>
      <w:r w:rsidR="00B815FA" w:rsidRPr="00EA09D3">
        <w:rPr>
          <w:rFonts w:ascii="Times New Roman" w:eastAsia="Times New Roman" w:hAnsi="Times New Roman" w:cs="Times New Roman"/>
          <w:color w:val="000000" w:themeColor="text1"/>
          <w:sz w:val="24"/>
          <w:szCs w:val="24"/>
          <w:lang w:val="en-GB" w:eastAsia="es-ES"/>
        </w:rPr>
        <w:t xml:space="preserve"> 2012</w:t>
      </w:r>
      <w:r w:rsidRPr="00EA09D3">
        <w:rPr>
          <w:rFonts w:ascii="Times New Roman" w:eastAsia="Times New Roman" w:hAnsi="Times New Roman" w:cs="Times New Roman"/>
          <w:color w:val="000000" w:themeColor="text1"/>
          <w:sz w:val="24"/>
          <w:szCs w:val="24"/>
          <w:lang w:val="en-GB" w:eastAsia="es-ES"/>
        </w:rPr>
        <w:t xml:space="preserve">: 20). The </w:t>
      </w:r>
      <w:r w:rsidRPr="00EA09D3">
        <w:rPr>
          <w:rFonts w:ascii="Times New Roman" w:eastAsia="Times New Roman" w:hAnsi="Times New Roman" w:cs="Times New Roman"/>
          <w:color w:val="000000" w:themeColor="text1"/>
          <w:sz w:val="24"/>
          <w:lang w:val="en-GB" w:eastAsia="es-ES"/>
        </w:rPr>
        <w:t>supranational logic</w:t>
      </w:r>
      <w:r w:rsidRPr="00EA09D3">
        <w:rPr>
          <w:rFonts w:ascii="Times New Roman" w:eastAsia="Times New Roman" w:hAnsi="Times New Roman" w:cs="Times New Roman"/>
          <w:color w:val="000000" w:themeColor="text1"/>
          <w:sz w:val="24"/>
          <w:szCs w:val="24"/>
          <w:lang w:val="en-GB" w:eastAsia="es-ES"/>
        </w:rPr>
        <w:t xml:space="preserve"> also defends the fact that the EU promoted an integrated and uniform administration (Olsen 2007). </w:t>
      </w:r>
      <w:r w:rsidR="007D5485">
        <w:rPr>
          <w:rFonts w:ascii="Times New Roman" w:eastAsia="Times New Roman" w:hAnsi="Times New Roman" w:cs="Times New Roman"/>
          <w:color w:val="000000" w:themeColor="text1"/>
          <w:sz w:val="24"/>
          <w:szCs w:val="24"/>
          <w:lang w:val="en-GB" w:eastAsia="es-ES"/>
        </w:rPr>
        <w:t xml:space="preserve">With </w:t>
      </w:r>
      <w:r w:rsidRPr="00EA09D3">
        <w:rPr>
          <w:rFonts w:ascii="Times New Roman" w:eastAsia="Times New Roman" w:hAnsi="Times New Roman" w:cs="Times New Roman"/>
          <w:color w:val="000000" w:themeColor="text1"/>
          <w:sz w:val="24"/>
          <w:szCs w:val="24"/>
          <w:lang w:val="en-GB" w:eastAsia="es-ES"/>
        </w:rPr>
        <w:t xml:space="preserve">this logic, agencies are instruments </w:t>
      </w:r>
      <w:r w:rsidR="007D5485">
        <w:rPr>
          <w:rFonts w:ascii="Times New Roman" w:eastAsia="Times New Roman" w:hAnsi="Times New Roman" w:cs="Times New Roman"/>
          <w:color w:val="000000" w:themeColor="text1"/>
          <w:sz w:val="24"/>
          <w:szCs w:val="24"/>
          <w:lang w:val="en-GB" w:eastAsia="es-ES"/>
        </w:rPr>
        <w:t xml:space="preserve">to manage and centralise </w:t>
      </w:r>
      <w:r w:rsidRPr="00EA09D3">
        <w:rPr>
          <w:rFonts w:ascii="Times New Roman" w:eastAsia="Times New Roman" w:hAnsi="Times New Roman" w:cs="Times New Roman"/>
          <w:color w:val="000000" w:themeColor="text1"/>
          <w:sz w:val="24"/>
          <w:szCs w:val="24"/>
          <w:lang w:val="en-GB" w:eastAsia="es-ES"/>
        </w:rPr>
        <w:t>regulatory functions at the EU level (</w:t>
      </w:r>
      <w:proofErr w:type="spellStart"/>
      <w:r w:rsidRPr="00EA09D3">
        <w:rPr>
          <w:rFonts w:ascii="Times New Roman" w:eastAsia="Times New Roman" w:hAnsi="Times New Roman" w:cs="Times New Roman"/>
          <w:color w:val="000000" w:themeColor="text1"/>
          <w:sz w:val="24"/>
          <w:szCs w:val="24"/>
          <w:lang w:val="en-GB" w:eastAsia="es-ES"/>
        </w:rPr>
        <w:t>Majone</w:t>
      </w:r>
      <w:proofErr w:type="spellEnd"/>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2005), or at least, as EU institutions, they take on, </w:t>
      </w:r>
      <w:r w:rsidRPr="00EA09D3">
        <w:rPr>
          <w:rFonts w:ascii="Times New Roman" w:eastAsia="Times New Roman" w:hAnsi="Times New Roman" w:cs="Times New Roman"/>
          <w:i/>
          <w:color w:val="000000" w:themeColor="text1"/>
          <w:sz w:val="24"/>
          <w:szCs w:val="24"/>
          <w:lang w:val="en-GB" w:eastAsia="es-ES"/>
        </w:rPr>
        <w:t xml:space="preserve">de jure </w:t>
      </w:r>
      <w:r w:rsidRPr="00EA09D3">
        <w:rPr>
          <w:rFonts w:ascii="Times New Roman" w:eastAsia="Times New Roman" w:hAnsi="Times New Roman" w:cs="Times New Roman"/>
          <w:color w:val="000000" w:themeColor="text1"/>
          <w:sz w:val="24"/>
          <w:lang w:val="en-GB" w:eastAsia="es-ES"/>
        </w:rPr>
        <w:t>or</w:t>
      </w:r>
      <w:r w:rsidRPr="00EA09D3">
        <w:rPr>
          <w:rFonts w:ascii="Times New Roman" w:eastAsia="Times New Roman" w:hAnsi="Times New Roman" w:cs="Times New Roman"/>
          <w:i/>
          <w:color w:val="000000" w:themeColor="text1"/>
          <w:sz w:val="24"/>
          <w:szCs w:val="24"/>
          <w:lang w:val="en-GB" w:eastAsia="es-ES"/>
        </w:rPr>
        <w:t xml:space="preserve"> de facto</w:t>
      </w:r>
      <w:r w:rsidRPr="00EA09D3">
        <w:rPr>
          <w:rFonts w:ascii="Times New Roman" w:eastAsia="Times New Roman" w:hAnsi="Times New Roman" w:cs="Times New Roman"/>
          <w:color w:val="000000" w:themeColor="text1"/>
          <w:sz w:val="24"/>
          <w:szCs w:val="24"/>
          <w:lang w:val="en-GB" w:eastAsia="es-ES"/>
        </w:rPr>
        <w:t>, supranational powers regarding member states (</w:t>
      </w:r>
      <w:proofErr w:type="spellStart"/>
      <w:r w:rsidRPr="00EA09D3">
        <w:rPr>
          <w:rFonts w:ascii="Times New Roman" w:eastAsia="Times New Roman" w:hAnsi="Times New Roman" w:cs="Times New Roman"/>
          <w:color w:val="000000" w:themeColor="text1"/>
          <w:sz w:val="24"/>
          <w:szCs w:val="24"/>
          <w:lang w:val="en-GB" w:eastAsia="es-ES"/>
        </w:rPr>
        <w:t>Ossege</w:t>
      </w:r>
      <w:proofErr w:type="spellEnd"/>
      <w:r w:rsidR="00764D30">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2016). As a political body, the European Commission has presented itself as the promoter of the </w:t>
      </w:r>
      <w:proofErr w:type="spellStart"/>
      <w:r w:rsidRPr="00EA09D3">
        <w:rPr>
          <w:rFonts w:ascii="Times New Roman" w:eastAsia="Times New Roman" w:hAnsi="Times New Roman" w:cs="Times New Roman"/>
          <w:color w:val="000000" w:themeColor="text1"/>
          <w:sz w:val="24"/>
          <w:szCs w:val="24"/>
          <w:lang w:val="en-GB" w:eastAsia="es-ES"/>
        </w:rPr>
        <w:t>agencification</w:t>
      </w:r>
      <w:proofErr w:type="spellEnd"/>
      <w:r w:rsidRPr="00EA09D3">
        <w:rPr>
          <w:rFonts w:ascii="Times New Roman" w:eastAsia="Times New Roman" w:hAnsi="Times New Roman" w:cs="Times New Roman"/>
          <w:color w:val="000000" w:themeColor="text1"/>
          <w:sz w:val="24"/>
          <w:szCs w:val="24"/>
          <w:lang w:val="en-GB" w:eastAsia="es-ES"/>
        </w:rPr>
        <w:t xml:space="preserve"> process in the EU (</w:t>
      </w:r>
      <w:proofErr w:type="spellStart"/>
      <w:r w:rsidRPr="00EA09D3">
        <w:rPr>
          <w:rFonts w:ascii="Times New Roman" w:eastAsia="Times New Roman" w:hAnsi="Times New Roman" w:cs="Times New Roman"/>
          <w:color w:val="000000" w:themeColor="text1"/>
          <w:sz w:val="24"/>
          <w:szCs w:val="24"/>
          <w:lang w:val="en-GB" w:eastAsia="es-ES"/>
        </w:rPr>
        <w:t>Dehousse</w:t>
      </w:r>
      <w:proofErr w:type="spellEnd"/>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2008: 792). </w:t>
      </w:r>
      <w:proofErr w:type="spellStart"/>
      <w:r w:rsidRPr="00EA09D3">
        <w:rPr>
          <w:rFonts w:ascii="Times New Roman" w:eastAsia="Times New Roman" w:hAnsi="Times New Roman" w:cs="Times New Roman"/>
          <w:color w:val="000000" w:themeColor="text1"/>
          <w:sz w:val="24"/>
          <w:szCs w:val="24"/>
          <w:lang w:val="en-GB" w:eastAsia="es-ES"/>
        </w:rPr>
        <w:t>Sandholtz</w:t>
      </w:r>
      <w:proofErr w:type="spellEnd"/>
      <w:r w:rsidRPr="00EA09D3">
        <w:rPr>
          <w:rFonts w:ascii="Times New Roman" w:eastAsia="Times New Roman" w:hAnsi="Times New Roman" w:cs="Times New Roman"/>
          <w:color w:val="000000" w:themeColor="text1"/>
          <w:sz w:val="24"/>
          <w:szCs w:val="24"/>
          <w:lang w:val="en-GB" w:eastAsia="es-ES"/>
        </w:rPr>
        <w:t xml:space="preserve"> and Stone Sweet (2012: 19) claim that supranational organs</w:t>
      </w:r>
      <w:r w:rsidRPr="00EA09D3">
        <w:rPr>
          <w:rFonts w:ascii="Times New Roman" w:eastAsia="Times New Roman" w:hAnsi="Times New Roman" w:cs="Times New Roman"/>
          <w:i/>
          <w:color w:val="000000" w:themeColor="text1"/>
          <w:sz w:val="24"/>
          <w:szCs w:val="24"/>
          <w:lang w:val="en-GB" w:eastAsia="es-ES"/>
        </w:rPr>
        <w:t xml:space="preserve"> </w:t>
      </w:r>
      <w:r w:rsidR="00764D30">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lang w:val="en-GB" w:eastAsia="es-ES"/>
        </w:rPr>
        <w:t xml:space="preserve">would possess the formal attributes necessary to make them an agent of </w:t>
      </w:r>
      <w:r w:rsidR="00533DDD" w:rsidRPr="00EA09D3">
        <w:rPr>
          <w:rFonts w:ascii="Times New Roman" w:eastAsia="Times New Roman" w:hAnsi="Times New Roman" w:cs="Times New Roman"/>
          <w:color w:val="000000" w:themeColor="text1"/>
          <w:sz w:val="24"/>
          <w:szCs w:val="24"/>
          <w:lang w:val="en-GB" w:eastAsia="es-ES"/>
        </w:rPr>
        <w:t>integration</w:t>
      </w:r>
      <w:r w:rsidR="00764D30">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i/>
          <w:color w:val="000000" w:themeColor="text1"/>
          <w:sz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A more procedural argument claims that although the EU initially followed a more network governance</w:t>
      </w:r>
      <w:r w:rsidR="00BD388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approach based on consensus</w:t>
      </w:r>
      <w:r w:rsidR="00654565"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building</w:t>
      </w:r>
      <w:r w:rsidR="00136265" w:rsidRPr="00EA09D3">
        <w:rPr>
          <w:rFonts w:ascii="Times New Roman" w:eastAsia="Times New Roman" w:hAnsi="Times New Roman" w:cs="Times New Roman"/>
          <w:color w:val="000000" w:themeColor="text1"/>
          <w:sz w:val="24"/>
          <w:szCs w:val="24"/>
          <w:lang w:val="en-GB" w:eastAsia="es-ES"/>
        </w:rPr>
        <w:t xml:space="preserve"> among member states</w:t>
      </w:r>
      <w:r w:rsidRPr="00EA09D3">
        <w:rPr>
          <w:rFonts w:ascii="Times New Roman" w:eastAsia="Times New Roman" w:hAnsi="Times New Roman" w:cs="Times New Roman"/>
          <w:color w:val="000000" w:themeColor="text1"/>
          <w:sz w:val="24"/>
          <w:szCs w:val="24"/>
          <w:lang w:val="en-GB" w:eastAsia="es-ES"/>
        </w:rPr>
        <w:t xml:space="preserve">, there has been a growing tendency </w:t>
      </w:r>
      <w:r w:rsidR="007D5485" w:rsidRPr="00EA09D3">
        <w:rPr>
          <w:rFonts w:ascii="Times New Roman" w:eastAsia="Times New Roman" w:hAnsi="Times New Roman" w:cs="Times New Roman"/>
          <w:color w:val="000000" w:themeColor="text1"/>
          <w:sz w:val="24"/>
          <w:szCs w:val="24"/>
          <w:lang w:val="en-GB" w:eastAsia="es-ES"/>
        </w:rPr>
        <w:t xml:space="preserve">since the 2000s </w:t>
      </w:r>
      <w:r w:rsidRPr="00EA09D3">
        <w:rPr>
          <w:rFonts w:ascii="Times New Roman" w:eastAsia="Times New Roman" w:hAnsi="Times New Roman" w:cs="Times New Roman"/>
          <w:color w:val="000000" w:themeColor="text1"/>
          <w:sz w:val="24"/>
          <w:szCs w:val="24"/>
          <w:lang w:val="en-GB" w:eastAsia="es-ES"/>
        </w:rPr>
        <w:t>for a lead-agency model, in which the EU institutions have a prominent role (</w:t>
      </w:r>
      <w:r w:rsidR="003E6836" w:rsidRPr="00EA09D3">
        <w:rPr>
          <w:rFonts w:ascii="Times New Roman" w:eastAsia="Times New Roman" w:hAnsi="Times New Roman" w:cs="Times New Roman"/>
          <w:color w:val="000000" w:themeColor="text1"/>
          <w:sz w:val="24"/>
          <w:szCs w:val="24"/>
          <w:lang w:val="en-GB" w:eastAsia="es-ES"/>
        </w:rPr>
        <w:t xml:space="preserve">Kelemen, 2002; </w:t>
      </w:r>
      <w:r w:rsidRPr="00EA09D3">
        <w:rPr>
          <w:rFonts w:ascii="Times New Roman" w:eastAsia="Times New Roman" w:hAnsi="Times New Roman" w:cs="Times New Roman"/>
          <w:color w:val="000000" w:themeColor="text1"/>
          <w:sz w:val="24"/>
          <w:szCs w:val="24"/>
          <w:lang w:val="en-GB" w:eastAsia="es-ES"/>
        </w:rPr>
        <w:t>Thatcher and Coen</w:t>
      </w:r>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2008; </w:t>
      </w:r>
      <w:proofErr w:type="spellStart"/>
      <w:r w:rsidRPr="00EA09D3">
        <w:rPr>
          <w:rFonts w:ascii="Times New Roman" w:eastAsia="Times New Roman" w:hAnsi="Times New Roman" w:cs="Times New Roman"/>
          <w:color w:val="000000" w:themeColor="text1"/>
          <w:sz w:val="24"/>
          <w:szCs w:val="24"/>
          <w:lang w:val="en-GB" w:eastAsia="es-ES"/>
        </w:rPr>
        <w:t>Egeberg</w:t>
      </w:r>
      <w:proofErr w:type="spellEnd"/>
      <w:r w:rsidRPr="00EA09D3">
        <w:rPr>
          <w:rFonts w:ascii="Times New Roman" w:eastAsia="Times New Roman" w:hAnsi="Times New Roman" w:cs="Times New Roman"/>
          <w:color w:val="000000" w:themeColor="text1"/>
          <w:sz w:val="24"/>
          <w:szCs w:val="24"/>
          <w:lang w:val="en-GB" w:eastAsia="es-ES"/>
        </w:rPr>
        <w:t xml:space="preserve"> and </w:t>
      </w:r>
      <w:proofErr w:type="spellStart"/>
      <w:r w:rsidRPr="00EA09D3">
        <w:rPr>
          <w:rFonts w:ascii="Times New Roman" w:eastAsia="Times New Roman" w:hAnsi="Times New Roman" w:cs="Times New Roman"/>
          <w:color w:val="000000" w:themeColor="text1"/>
          <w:sz w:val="24"/>
          <w:szCs w:val="24"/>
          <w:lang w:val="en-GB" w:eastAsia="es-ES"/>
        </w:rPr>
        <w:t>Trondal</w:t>
      </w:r>
      <w:proofErr w:type="spellEnd"/>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2011; </w:t>
      </w:r>
      <w:proofErr w:type="spellStart"/>
      <w:r w:rsidRPr="00EA09D3">
        <w:rPr>
          <w:rFonts w:ascii="Times New Roman" w:eastAsia="Times New Roman" w:hAnsi="Times New Roman" w:cs="Times New Roman"/>
          <w:color w:val="000000" w:themeColor="text1"/>
          <w:sz w:val="24"/>
          <w:szCs w:val="24"/>
          <w:lang w:val="en-GB" w:eastAsia="es-ES"/>
        </w:rPr>
        <w:t>Boin</w:t>
      </w:r>
      <w:proofErr w:type="spellEnd"/>
      <w:r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i/>
          <w:color w:val="000000" w:themeColor="text1"/>
          <w:sz w:val="24"/>
          <w:szCs w:val="24"/>
          <w:lang w:val="en-GB" w:eastAsia="es-ES"/>
        </w:rPr>
        <w:t>et al.</w:t>
      </w:r>
      <w:r w:rsidR="00FF5234" w:rsidRPr="00EA09D3">
        <w:rPr>
          <w:rFonts w:ascii="Times New Roman" w:eastAsia="Times New Roman" w:hAnsi="Times New Roman" w:cs="Times New Roman"/>
          <w:i/>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2014; Levi-</w:t>
      </w:r>
      <w:proofErr w:type="spellStart"/>
      <w:r w:rsidRPr="00EA09D3">
        <w:rPr>
          <w:rFonts w:ascii="Times New Roman" w:eastAsia="Times New Roman" w:hAnsi="Times New Roman" w:cs="Times New Roman"/>
          <w:color w:val="000000" w:themeColor="text1"/>
          <w:sz w:val="24"/>
          <w:szCs w:val="24"/>
          <w:lang w:val="en-GB" w:eastAsia="es-ES"/>
        </w:rPr>
        <w:t>Faur</w:t>
      </w:r>
      <w:proofErr w:type="spellEnd"/>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2011).</w:t>
      </w:r>
    </w:p>
    <w:p w14:paraId="67DBF5B4"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7C6DE589" w14:textId="391356E1" w:rsidR="00A91885" w:rsidRPr="00EA09D3" w:rsidRDefault="00066B59" w:rsidP="00A91885">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noProof/>
          <w:color w:val="000000" w:themeColor="text1"/>
          <w:sz w:val="24"/>
          <w:szCs w:val="24"/>
          <w:lang w:val="en-US"/>
        </w:rPr>
        <w:drawing>
          <wp:anchor distT="10115" distB="15238" distL="120806" distR="128609" simplePos="0" relativeHeight="251663360" behindDoc="0" locked="0" layoutInCell="1" allowOverlap="1" wp14:anchorId="763DBF8E" wp14:editId="39EA937C">
            <wp:simplePos x="0" y="0"/>
            <wp:positionH relativeFrom="column">
              <wp:posOffset>2950845</wp:posOffset>
            </wp:positionH>
            <wp:positionV relativeFrom="paragraph">
              <wp:posOffset>3795395</wp:posOffset>
            </wp:positionV>
            <wp:extent cx="17780" cy="13970"/>
            <wp:effectExtent l="0" t="0" r="0" b="0"/>
            <wp:wrapNone/>
            <wp:docPr id="1" name="In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8"/>
                    <pic:cNvPicPr>
                      <a:picLocks noChangeAspect="1"/>
                    </pic:cNvPicPr>
                  </pic:nvPicPr>
                  <pic:blipFill>
                    <a:blip r:embed="rId10" cstate="print"/>
                    <a:srcRect/>
                    <a:stretch>
                      <a:fillRect/>
                    </a:stretch>
                  </pic:blipFill>
                  <pic:spPr bwMode="auto">
                    <a:xfrm>
                      <a:off x="0" y="0"/>
                      <a:ext cx="17780" cy="13970"/>
                    </a:xfrm>
                    <a:prstGeom prst="rect">
                      <a:avLst/>
                    </a:prstGeom>
                    <a:noFill/>
                  </pic:spPr>
                </pic:pic>
              </a:graphicData>
            </a:graphic>
          </wp:anchor>
        </w:drawing>
      </w:r>
      <w:r w:rsidRPr="00EA09D3">
        <w:rPr>
          <w:rFonts w:ascii="Times New Roman" w:eastAsia="Times New Roman" w:hAnsi="Times New Roman" w:cs="Times New Roman"/>
          <w:noProof/>
          <w:color w:val="000000" w:themeColor="text1"/>
          <w:sz w:val="24"/>
          <w:szCs w:val="24"/>
          <w:lang w:val="en-US"/>
        </w:rPr>
        <w:drawing>
          <wp:anchor distT="17910" distB="18270" distL="126537" distR="127622" simplePos="0" relativeHeight="251662336" behindDoc="0" locked="0" layoutInCell="1" allowOverlap="1" wp14:anchorId="7728E146" wp14:editId="7657237A">
            <wp:simplePos x="0" y="0"/>
            <wp:positionH relativeFrom="column">
              <wp:posOffset>2910205</wp:posOffset>
            </wp:positionH>
            <wp:positionV relativeFrom="paragraph">
              <wp:posOffset>3646805</wp:posOffset>
            </wp:positionV>
            <wp:extent cx="23495" cy="23495"/>
            <wp:effectExtent l="0" t="0" r="0" b="0"/>
            <wp:wrapNone/>
            <wp:docPr id="2" name="In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7"/>
                    <pic:cNvPicPr>
                      <a:picLocks noChangeAspect="1"/>
                    </pic:cNvPicPr>
                  </pic:nvPicPr>
                  <pic:blipFill>
                    <a:blip r:embed="rId11" cstate="print"/>
                    <a:srcRect/>
                    <a:stretch>
                      <a:fillRect/>
                    </a:stretch>
                  </pic:blipFill>
                  <pic:spPr bwMode="auto">
                    <a:xfrm>
                      <a:off x="0" y="0"/>
                      <a:ext cx="23495" cy="23495"/>
                    </a:xfrm>
                    <a:prstGeom prst="rect">
                      <a:avLst/>
                    </a:prstGeom>
                    <a:noFill/>
                  </pic:spPr>
                </pic:pic>
              </a:graphicData>
            </a:graphic>
          </wp:anchor>
        </w:drawing>
      </w:r>
      <w:r w:rsidRPr="00EA09D3">
        <w:rPr>
          <w:rFonts w:ascii="Times New Roman" w:eastAsia="Times New Roman" w:hAnsi="Times New Roman" w:cs="Times New Roman"/>
          <w:noProof/>
          <w:color w:val="000000" w:themeColor="text1"/>
          <w:sz w:val="24"/>
          <w:szCs w:val="24"/>
          <w:lang w:val="en-US"/>
        </w:rPr>
        <w:drawing>
          <wp:anchor distT="12262" distB="13955" distL="126453" distR="128417" simplePos="0" relativeHeight="251661312" behindDoc="0" locked="0" layoutInCell="1" allowOverlap="1" wp14:anchorId="07F8F2A4" wp14:editId="74811FAB">
            <wp:simplePos x="0" y="0"/>
            <wp:positionH relativeFrom="column">
              <wp:posOffset>1313180</wp:posOffset>
            </wp:positionH>
            <wp:positionV relativeFrom="paragraph">
              <wp:posOffset>3055620</wp:posOffset>
            </wp:positionV>
            <wp:extent cx="24130" cy="140335"/>
            <wp:effectExtent l="0" t="0" r="0" b="0"/>
            <wp:wrapNone/>
            <wp:docPr id="3" name="In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5"/>
                    <pic:cNvPicPr>
                      <a:picLocks noChangeAspect="1"/>
                    </pic:cNvPicPr>
                  </pic:nvPicPr>
                  <pic:blipFill>
                    <a:blip r:embed="rId12" cstate="print"/>
                    <a:srcRect/>
                    <a:stretch>
                      <a:fillRect/>
                    </a:stretch>
                  </pic:blipFill>
                  <pic:spPr bwMode="auto">
                    <a:xfrm>
                      <a:off x="0" y="0"/>
                      <a:ext cx="24130" cy="140335"/>
                    </a:xfrm>
                    <a:prstGeom prst="rect">
                      <a:avLst/>
                    </a:prstGeom>
                    <a:noFill/>
                  </pic:spPr>
                </pic:pic>
              </a:graphicData>
            </a:graphic>
          </wp:anchor>
        </w:drawing>
      </w:r>
      <w:r w:rsidRPr="00EA09D3">
        <w:rPr>
          <w:rFonts w:ascii="Times New Roman" w:eastAsia="Times New Roman" w:hAnsi="Times New Roman" w:cs="Times New Roman"/>
          <w:noProof/>
          <w:color w:val="000000" w:themeColor="text1"/>
          <w:sz w:val="24"/>
          <w:szCs w:val="24"/>
          <w:lang w:val="en-US"/>
        </w:rPr>
        <w:drawing>
          <wp:anchor distT="11590" distB="13408" distL="126589" distR="131520" simplePos="0" relativeHeight="251660288" behindDoc="0" locked="0" layoutInCell="1" allowOverlap="1" wp14:anchorId="18A8D5C4" wp14:editId="201D7062">
            <wp:simplePos x="0" y="0"/>
            <wp:positionH relativeFrom="column">
              <wp:posOffset>1370330</wp:posOffset>
            </wp:positionH>
            <wp:positionV relativeFrom="paragraph">
              <wp:posOffset>3315335</wp:posOffset>
            </wp:positionV>
            <wp:extent cx="19685" cy="34925"/>
            <wp:effectExtent l="0" t="0" r="0" b="0"/>
            <wp:wrapNone/>
            <wp:docPr id="4" name="In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3"/>
                    <pic:cNvPicPr>
                      <a:picLocks noChangeAspect="1"/>
                    </pic:cNvPicPr>
                  </pic:nvPicPr>
                  <pic:blipFill>
                    <a:blip r:embed="rId13" cstate="print"/>
                    <a:srcRect/>
                    <a:stretch>
                      <a:fillRect/>
                    </a:stretch>
                  </pic:blipFill>
                  <pic:spPr bwMode="auto">
                    <a:xfrm>
                      <a:off x="0" y="0"/>
                      <a:ext cx="19685" cy="34925"/>
                    </a:xfrm>
                    <a:prstGeom prst="rect">
                      <a:avLst/>
                    </a:prstGeom>
                    <a:noFill/>
                  </pic:spPr>
                </pic:pic>
              </a:graphicData>
            </a:graphic>
          </wp:anchor>
        </w:drawing>
      </w:r>
      <w:r w:rsidRPr="00EA09D3">
        <w:rPr>
          <w:rFonts w:ascii="Times New Roman" w:eastAsia="Times New Roman" w:hAnsi="Times New Roman" w:cs="Times New Roman"/>
          <w:noProof/>
          <w:color w:val="000000" w:themeColor="text1"/>
          <w:sz w:val="24"/>
          <w:szCs w:val="24"/>
          <w:lang w:val="en-US"/>
        </w:rPr>
        <w:drawing>
          <wp:anchor distT="14925" distB="15285" distL="125214" distR="125560" simplePos="0" relativeHeight="251659264" behindDoc="0" locked="0" layoutInCell="1" allowOverlap="1" wp14:anchorId="246D3193" wp14:editId="0C13A34E">
            <wp:simplePos x="0" y="0"/>
            <wp:positionH relativeFrom="column">
              <wp:posOffset>1432560</wp:posOffset>
            </wp:positionH>
            <wp:positionV relativeFrom="paragraph">
              <wp:posOffset>1152525</wp:posOffset>
            </wp:positionV>
            <wp:extent cx="24130" cy="19685"/>
            <wp:effectExtent l="0" t="0" r="0" b="0"/>
            <wp:wrapNone/>
            <wp:docPr id="5" name="In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
                    <pic:cNvPicPr>
                      <a:picLocks noChangeAspect="1"/>
                    </pic:cNvPicPr>
                  </pic:nvPicPr>
                  <pic:blipFill>
                    <a:blip r:embed="rId14" cstate="print"/>
                    <a:srcRect/>
                    <a:stretch>
                      <a:fillRect/>
                    </a:stretch>
                  </pic:blipFill>
                  <pic:spPr bwMode="auto">
                    <a:xfrm>
                      <a:off x="0" y="0"/>
                      <a:ext cx="24130" cy="19685"/>
                    </a:xfrm>
                    <a:prstGeom prst="rect">
                      <a:avLst/>
                    </a:prstGeom>
                    <a:noFill/>
                  </pic:spPr>
                </pic:pic>
              </a:graphicData>
            </a:graphic>
          </wp:anchor>
        </w:drawing>
      </w:r>
      <w:r w:rsidRPr="00EA09D3">
        <w:rPr>
          <w:rFonts w:ascii="Times New Roman" w:eastAsia="Times New Roman" w:hAnsi="Times New Roman" w:cs="Times New Roman"/>
          <w:color w:val="000000" w:themeColor="text1"/>
          <w:sz w:val="24"/>
          <w:szCs w:val="24"/>
          <w:lang w:val="en-GB" w:eastAsia="es-ES"/>
        </w:rPr>
        <w:t xml:space="preserve">Studying agencies through the intergovernmental and supranational </w:t>
      </w:r>
      <w:r w:rsidR="000274C4">
        <w:rPr>
          <w:rFonts w:ascii="Times New Roman" w:eastAsia="Times New Roman" w:hAnsi="Times New Roman" w:cs="Times New Roman"/>
          <w:color w:val="000000" w:themeColor="text1"/>
          <w:sz w:val="24"/>
          <w:szCs w:val="24"/>
          <w:lang w:val="en-GB" w:eastAsia="es-ES"/>
        </w:rPr>
        <w:t>lens</w:t>
      </w:r>
      <w:r w:rsidR="000274C4"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has been part of the exercise to understand their origin and expansion. The early formation of networks of national agencies throughout Europe in key areas (</w:t>
      </w:r>
      <w:proofErr w:type="spellStart"/>
      <w:r w:rsidR="00533DDD" w:rsidRPr="00EA09D3">
        <w:rPr>
          <w:rFonts w:ascii="Times New Roman" w:eastAsia="Times New Roman" w:hAnsi="Times New Roman" w:cs="Times New Roman"/>
          <w:color w:val="000000" w:themeColor="text1"/>
          <w:sz w:val="24"/>
          <w:szCs w:val="24"/>
          <w:lang w:val="en-GB" w:eastAsia="es-ES"/>
        </w:rPr>
        <w:t>Magetti</w:t>
      </w:r>
      <w:proofErr w:type="spellEnd"/>
      <w:r w:rsidR="00533DDD" w:rsidRPr="00EA09D3">
        <w:rPr>
          <w:rFonts w:ascii="Times New Roman" w:eastAsia="Times New Roman" w:hAnsi="Times New Roman" w:cs="Times New Roman"/>
          <w:color w:val="000000" w:themeColor="text1"/>
          <w:sz w:val="24"/>
          <w:szCs w:val="24"/>
          <w:lang w:val="en-GB" w:eastAsia="es-ES"/>
        </w:rPr>
        <w:t xml:space="preserve"> and </w:t>
      </w:r>
      <w:proofErr w:type="spellStart"/>
      <w:r w:rsidR="00533DDD" w:rsidRPr="00EA09D3">
        <w:rPr>
          <w:rFonts w:ascii="Times New Roman" w:eastAsia="Times New Roman" w:hAnsi="Times New Roman" w:cs="Times New Roman"/>
          <w:color w:val="000000" w:themeColor="text1"/>
          <w:sz w:val="24"/>
          <w:szCs w:val="24"/>
          <w:lang w:val="en-GB" w:eastAsia="es-ES"/>
        </w:rPr>
        <w:t>Gilardi</w:t>
      </w:r>
      <w:proofErr w:type="spellEnd"/>
      <w:r w:rsidR="00533DDD" w:rsidRPr="00EA09D3">
        <w:rPr>
          <w:rFonts w:ascii="Times New Roman" w:eastAsia="Times New Roman" w:hAnsi="Times New Roman" w:cs="Times New Roman"/>
          <w:color w:val="000000" w:themeColor="text1"/>
          <w:sz w:val="24"/>
          <w:szCs w:val="24"/>
          <w:lang w:val="en-GB" w:eastAsia="es-ES"/>
        </w:rPr>
        <w:t xml:space="preserve">, 2014; </w:t>
      </w:r>
      <w:proofErr w:type="spellStart"/>
      <w:r w:rsidRPr="00EA09D3">
        <w:rPr>
          <w:rFonts w:ascii="Times New Roman" w:eastAsia="Times New Roman" w:hAnsi="Times New Roman" w:cs="Times New Roman"/>
          <w:color w:val="000000" w:themeColor="text1"/>
          <w:sz w:val="24"/>
          <w:szCs w:val="24"/>
          <w:lang w:val="en-GB" w:eastAsia="es-ES"/>
        </w:rPr>
        <w:t>Blauberger</w:t>
      </w:r>
      <w:proofErr w:type="spellEnd"/>
      <w:r w:rsidRPr="00EA09D3">
        <w:rPr>
          <w:rFonts w:ascii="Times New Roman" w:eastAsia="Times New Roman" w:hAnsi="Times New Roman" w:cs="Times New Roman"/>
          <w:color w:val="000000" w:themeColor="text1"/>
          <w:sz w:val="24"/>
          <w:szCs w:val="24"/>
          <w:lang w:val="en-GB" w:eastAsia="es-ES"/>
        </w:rPr>
        <w:t xml:space="preserve"> and </w:t>
      </w:r>
      <w:proofErr w:type="spellStart"/>
      <w:r w:rsidRPr="00EA09D3">
        <w:rPr>
          <w:rFonts w:ascii="Times New Roman" w:eastAsia="Times New Roman" w:hAnsi="Times New Roman" w:cs="Times New Roman"/>
          <w:color w:val="000000" w:themeColor="text1"/>
          <w:sz w:val="24"/>
          <w:szCs w:val="24"/>
          <w:lang w:val="en-GB" w:eastAsia="es-ES"/>
        </w:rPr>
        <w:t>Rittberger</w:t>
      </w:r>
      <w:proofErr w:type="spellEnd"/>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2015), their evolution towards EU agencies with a specific mandate (</w:t>
      </w:r>
      <w:proofErr w:type="spellStart"/>
      <w:r w:rsidRPr="00EA09D3">
        <w:rPr>
          <w:rFonts w:ascii="Times New Roman" w:eastAsia="Times New Roman" w:hAnsi="Times New Roman" w:cs="Times New Roman"/>
          <w:color w:val="000000" w:themeColor="text1"/>
          <w:sz w:val="24"/>
          <w:szCs w:val="24"/>
          <w:lang w:val="en-GB" w:eastAsia="es-ES"/>
        </w:rPr>
        <w:t>Rittberger</w:t>
      </w:r>
      <w:proofErr w:type="spellEnd"/>
      <w:r w:rsidRPr="00EA09D3">
        <w:rPr>
          <w:rFonts w:ascii="Times New Roman" w:eastAsia="Times New Roman" w:hAnsi="Times New Roman" w:cs="Times New Roman"/>
          <w:color w:val="000000" w:themeColor="text1"/>
          <w:sz w:val="24"/>
          <w:szCs w:val="24"/>
          <w:lang w:val="en-GB" w:eastAsia="es-ES"/>
        </w:rPr>
        <w:t xml:space="preserve"> and Wonka</w:t>
      </w:r>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2013) and the development of regulatory governance (Coen and Thatcher</w:t>
      </w:r>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2008; Thatcher and Coen</w:t>
      </w:r>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2008; Mathieu</w:t>
      </w:r>
      <w:r w:rsidR="00FF523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2016) </w:t>
      </w:r>
      <w:r w:rsidR="00136265" w:rsidRPr="00EA09D3">
        <w:rPr>
          <w:rFonts w:ascii="Times New Roman" w:eastAsia="Times New Roman" w:hAnsi="Times New Roman" w:cs="Times New Roman"/>
          <w:color w:val="000000" w:themeColor="text1"/>
          <w:sz w:val="24"/>
          <w:szCs w:val="24"/>
          <w:lang w:val="en-GB" w:eastAsia="es-ES"/>
        </w:rPr>
        <w:t xml:space="preserve">indicate successive </w:t>
      </w:r>
      <w:r w:rsidR="00136265" w:rsidRPr="00EA09D3">
        <w:rPr>
          <w:rFonts w:ascii="Times New Roman" w:eastAsia="Times New Roman" w:hAnsi="Times New Roman" w:cs="Times New Roman"/>
          <w:noProof/>
          <w:color w:val="000000" w:themeColor="text1"/>
          <w:sz w:val="24"/>
          <w:szCs w:val="24"/>
          <w:lang w:val="en-GB" w:eastAsia="es-ES"/>
        </w:rPr>
        <w:t>steps</w:t>
      </w:r>
      <w:r w:rsidR="00136265" w:rsidRPr="00EA09D3">
        <w:rPr>
          <w:rFonts w:ascii="Times New Roman" w:eastAsia="Times New Roman" w:hAnsi="Times New Roman" w:cs="Times New Roman"/>
          <w:color w:val="000000" w:themeColor="text1"/>
          <w:sz w:val="24"/>
          <w:szCs w:val="24"/>
          <w:lang w:val="en-GB" w:eastAsia="es-ES"/>
        </w:rPr>
        <w:t xml:space="preserve"> towards </w:t>
      </w:r>
      <w:r w:rsidRPr="00EA09D3">
        <w:rPr>
          <w:rFonts w:ascii="Times New Roman" w:eastAsia="Times New Roman" w:hAnsi="Times New Roman" w:cs="Times New Roman"/>
          <w:color w:val="000000" w:themeColor="text1"/>
          <w:sz w:val="24"/>
          <w:szCs w:val="24"/>
          <w:lang w:val="en-GB" w:eastAsia="es-ES"/>
        </w:rPr>
        <w:t>the formali</w:t>
      </w:r>
      <w:r w:rsidR="00940269">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ation of stable organi</w:t>
      </w:r>
      <w:r w:rsidR="00940269">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ations with specific responsibilities and mandates. </w:t>
      </w:r>
      <w:r w:rsidR="00136265" w:rsidRPr="00EA09D3">
        <w:rPr>
          <w:rFonts w:ascii="Times New Roman" w:eastAsia="Times New Roman" w:hAnsi="Times New Roman" w:cs="Times New Roman"/>
          <w:color w:val="000000" w:themeColor="text1"/>
          <w:sz w:val="24"/>
          <w:szCs w:val="24"/>
          <w:lang w:val="en-GB" w:eastAsia="es-ES"/>
        </w:rPr>
        <w:t xml:space="preserve">However, </w:t>
      </w:r>
      <w:r w:rsidR="009164B2" w:rsidRPr="00EA09D3">
        <w:rPr>
          <w:rFonts w:ascii="Times New Roman" w:eastAsia="Times New Roman" w:hAnsi="Times New Roman" w:cs="Times New Roman"/>
          <w:color w:val="000000" w:themeColor="text1"/>
          <w:sz w:val="24"/>
          <w:szCs w:val="24"/>
          <w:lang w:val="en-GB" w:eastAsia="es-ES"/>
        </w:rPr>
        <w:t xml:space="preserve">it has not been easy to discern </w:t>
      </w:r>
      <w:r w:rsidR="00136265" w:rsidRPr="00EA09D3">
        <w:rPr>
          <w:rFonts w:ascii="Times New Roman" w:eastAsia="Times New Roman" w:hAnsi="Times New Roman" w:cs="Times New Roman"/>
          <w:color w:val="000000" w:themeColor="text1"/>
          <w:sz w:val="24"/>
          <w:szCs w:val="24"/>
          <w:lang w:val="en-GB" w:eastAsia="es-ES"/>
        </w:rPr>
        <w:t xml:space="preserve">whether this evolution </w:t>
      </w:r>
      <w:r w:rsidR="009164B2" w:rsidRPr="00EA09D3">
        <w:rPr>
          <w:rFonts w:ascii="Times New Roman" w:eastAsia="Times New Roman" w:hAnsi="Times New Roman" w:cs="Times New Roman"/>
          <w:color w:val="000000" w:themeColor="text1"/>
          <w:sz w:val="24"/>
          <w:szCs w:val="24"/>
          <w:lang w:val="en-GB" w:eastAsia="es-ES"/>
        </w:rPr>
        <w:t xml:space="preserve">was </w:t>
      </w:r>
      <w:r w:rsidR="00136265" w:rsidRPr="00EA09D3">
        <w:rPr>
          <w:rFonts w:ascii="Times New Roman" w:eastAsia="Times New Roman" w:hAnsi="Times New Roman" w:cs="Times New Roman"/>
          <w:color w:val="000000" w:themeColor="text1"/>
          <w:sz w:val="24"/>
          <w:szCs w:val="24"/>
          <w:lang w:val="en-GB" w:eastAsia="es-ES"/>
        </w:rPr>
        <w:t xml:space="preserve">driven by member states or directly by the </w:t>
      </w:r>
      <w:r w:rsidR="00136265" w:rsidRPr="00EA09D3">
        <w:rPr>
          <w:rFonts w:ascii="Times New Roman" w:eastAsia="Times New Roman" w:hAnsi="Times New Roman" w:cs="Times New Roman"/>
          <w:noProof/>
          <w:color w:val="000000" w:themeColor="text1"/>
          <w:sz w:val="24"/>
          <w:szCs w:val="24"/>
          <w:lang w:val="en-GB" w:eastAsia="es-ES"/>
        </w:rPr>
        <w:t>Co</w:t>
      </w:r>
      <w:r w:rsidR="00AE01E9" w:rsidRPr="00EA09D3">
        <w:rPr>
          <w:rFonts w:ascii="Times New Roman" w:eastAsia="Times New Roman" w:hAnsi="Times New Roman" w:cs="Times New Roman"/>
          <w:noProof/>
          <w:color w:val="000000" w:themeColor="text1"/>
          <w:sz w:val="24"/>
          <w:szCs w:val="24"/>
          <w:lang w:val="en-GB" w:eastAsia="es-ES"/>
        </w:rPr>
        <w:t>m</w:t>
      </w:r>
      <w:r w:rsidR="00136265" w:rsidRPr="00EA09D3">
        <w:rPr>
          <w:rFonts w:ascii="Times New Roman" w:eastAsia="Times New Roman" w:hAnsi="Times New Roman" w:cs="Times New Roman"/>
          <w:noProof/>
          <w:color w:val="000000" w:themeColor="text1"/>
          <w:sz w:val="24"/>
          <w:szCs w:val="24"/>
          <w:lang w:val="en-GB" w:eastAsia="es-ES"/>
        </w:rPr>
        <w:t>mission</w:t>
      </w:r>
      <w:r w:rsidR="009164B2" w:rsidRPr="00EA09D3">
        <w:rPr>
          <w:rFonts w:ascii="Times New Roman" w:eastAsia="Times New Roman" w:hAnsi="Times New Roman" w:cs="Times New Roman"/>
          <w:color w:val="000000" w:themeColor="text1"/>
          <w:sz w:val="24"/>
          <w:szCs w:val="24"/>
          <w:lang w:val="en-GB" w:eastAsia="es-ES"/>
        </w:rPr>
        <w:t xml:space="preserve">, in that </w:t>
      </w:r>
      <w:r w:rsidR="00136265" w:rsidRPr="00EA09D3">
        <w:rPr>
          <w:rFonts w:ascii="Times New Roman" w:eastAsia="Times New Roman" w:hAnsi="Times New Roman" w:cs="Times New Roman"/>
          <w:color w:val="000000" w:themeColor="text1"/>
          <w:sz w:val="24"/>
          <w:szCs w:val="24"/>
          <w:lang w:val="en-GB" w:eastAsia="es-ES"/>
        </w:rPr>
        <w:t xml:space="preserve">both were </w:t>
      </w:r>
      <w:r w:rsidR="000274C4">
        <w:rPr>
          <w:rFonts w:ascii="Times New Roman" w:eastAsia="Times New Roman" w:hAnsi="Times New Roman" w:cs="Times New Roman"/>
          <w:color w:val="000000" w:themeColor="text1"/>
          <w:sz w:val="24"/>
          <w:szCs w:val="24"/>
          <w:lang w:val="en-GB" w:eastAsia="es-ES"/>
        </w:rPr>
        <w:t>heavily</w:t>
      </w:r>
      <w:r w:rsidR="000274C4" w:rsidRPr="00EA09D3">
        <w:rPr>
          <w:rFonts w:ascii="Times New Roman" w:eastAsia="Times New Roman" w:hAnsi="Times New Roman" w:cs="Times New Roman"/>
          <w:color w:val="000000" w:themeColor="text1"/>
          <w:sz w:val="24"/>
          <w:szCs w:val="24"/>
          <w:lang w:val="en-GB" w:eastAsia="es-ES"/>
        </w:rPr>
        <w:t xml:space="preserve"> </w:t>
      </w:r>
      <w:r w:rsidR="00136265" w:rsidRPr="00EA09D3">
        <w:rPr>
          <w:rFonts w:ascii="Times New Roman" w:eastAsia="Times New Roman" w:hAnsi="Times New Roman" w:cs="Times New Roman"/>
          <w:color w:val="000000" w:themeColor="text1"/>
          <w:sz w:val="24"/>
          <w:szCs w:val="24"/>
          <w:lang w:val="en-GB" w:eastAsia="es-ES"/>
        </w:rPr>
        <w:t xml:space="preserve">involved in each </w:t>
      </w:r>
      <w:r w:rsidR="00136265" w:rsidRPr="00EA09D3">
        <w:rPr>
          <w:rFonts w:ascii="Times New Roman" w:eastAsia="Times New Roman" w:hAnsi="Times New Roman" w:cs="Times New Roman"/>
          <w:noProof/>
          <w:color w:val="000000" w:themeColor="text1"/>
          <w:sz w:val="24"/>
          <w:szCs w:val="24"/>
          <w:lang w:val="en-GB" w:eastAsia="es-ES"/>
        </w:rPr>
        <w:t>su</w:t>
      </w:r>
      <w:r w:rsidR="00AE01E9" w:rsidRPr="00EA09D3">
        <w:rPr>
          <w:rFonts w:ascii="Times New Roman" w:eastAsia="Times New Roman" w:hAnsi="Times New Roman" w:cs="Times New Roman"/>
          <w:noProof/>
          <w:color w:val="000000" w:themeColor="text1"/>
          <w:sz w:val="24"/>
          <w:szCs w:val="24"/>
          <w:lang w:val="en-GB" w:eastAsia="es-ES"/>
        </w:rPr>
        <w:t>c</w:t>
      </w:r>
      <w:r w:rsidR="00136265" w:rsidRPr="00EA09D3">
        <w:rPr>
          <w:rFonts w:ascii="Times New Roman" w:eastAsia="Times New Roman" w:hAnsi="Times New Roman" w:cs="Times New Roman"/>
          <w:noProof/>
          <w:color w:val="000000" w:themeColor="text1"/>
          <w:sz w:val="24"/>
          <w:szCs w:val="24"/>
          <w:lang w:val="en-GB" w:eastAsia="es-ES"/>
        </w:rPr>
        <w:t>cessive</w:t>
      </w:r>
      <w:r w:rsidR="00136265" w:rsidRPr="00EA09D3">
        <w:rPr>
          <w:rFonts w:ascii="Times New Roman" w:eastAsia="Times New Roman" w:hAnsi="Times New Roman" w:cs="Times New Roman"/>
          <w:color w:val="000000" w:themeColor="text1"/>
          <w:sz w:val="24"/>
          <w:szCs w:val="24"/>
          <w:lang w:val="en-GB" w:eastAsia="es-ES"/>
        </w:rPr>
        <w:t xml:space="preserve"> step.</w:t>
      </w:r>
      <w:r w:rsidR="00A91885" w:rsidRPr="00EA09D3">
        <w:rPr>
          <w:rFonts w:ascii="Times New Roman" w:eastAsia="Times New Roman" w:hAnsi="Times New Roman" w:cs="Times New Roman"/>
          <w:color w:val="000000" w:themeColor="text1"/>
          <w:sz w:val="24"/>
          <w:szCs w:val="24"/>
          <w:lang w:val="en-GB" w:eastAsia="es-ES"/>
        </w:rPr>
        <w:t xml:space="preserve"> In fact,</w:t>
      </w:r>
      <w:r w:rsidR="00BB6484" w:rsidRPr="00EA09D3">
        <w:rPr>
          <w:rFonts w:ascii="Times New Roman" w:eastAsia="Times New Roman" w:hAnsi="Times New Roman" w:cs="Times New Roman"/>
          <w:color w:val="000000" w:themeColor="text1"/>
          <w:sz w:val="24"/>
          <w:szCs w:val="24"/>
          <w:lang w:val="en-GB" w:eastAsia="es-ES"/>
        </w:rPr>
        <w:t xml:space="preserve"> as </w:t>
      </w:r>
      <w:proofErr w:type="spellStart"/>
      <w:r w:rsidR="00BB6484" w:rsidRPr="00EA09D3">
        <w:rPr>
          <w:rFonts w:ascii="Times New Roman" w:eastAsia="Times New Roman" w:hAnsi="Times New Roman" w:cs="Times New Roman"/>
          <w:color w:val="000000" w:themeColor="text1"/>
          <w:sz w:val="24"/>
          <w:szCs w:val="24"/>
          <w:lang w:val="en-GB" w:eastAsia="es-ES"/>
        </w:rPr>
        <w:t>Busuioc</w:t>
      </w:r>
      <w:proofErr w:type="spellEnd"/>
      <w:r w:rsidR="00BB6484" w:rsidRPr="00EA09D3">
        <w:rPr>
          <w:rFonts w:ascii="Times New Roman" w:eastAsia="Times New Roman" w:hAnsi="Times New Roman" w:cs="Times New Roman"/>
          <w:color w:val="000000" w:themeColor="text1"/>
          <w:sz w:val="24"/>
          <w:szCs w:val="24"/>
          <w:lang w:val="en-GB" w:eastAsia="es-ES"/>
        </w:rPr>
        <w:t xml:space="preserve"> (2013: 73) argues, </w:t>
      </w:r>
      <w:r w:rsidR="00940269">
        <w:rPr>
          <w:rFonts w:ascii="Times New Roman" w:eastAsia="Times New Roman" w:hAnsi="Times New Roman" w:cs="Times New Roman"/>
          <w:color w:val="000000" w:themeColor="text1"/>
          <w:sz w:val="24"/>
          <w:szCs w:val="24"/>
          <w:lang w:val="en-GB" w:eastAsia="es-ES"/>
        </w:rPr>
        <w:t>‘</w:t>
      </w:r>
      <w:r w:rsidR="00A91885" w:rsidRPr="00EA09D3">
        <w:rPr>
          <w:rFonts w:ascii="Times New Roman" w:eastAsia="Times New Roman" w:hAnsi="Times New Roman" w:cs="Times New Roman"/>
          <w:color w:val="000000" w:themeColor="text1"/>
          <w:sz w:val="24"/>
          <w:szCs w:val="24"/>
          <w:lang w:val="en-GB" w:eastAsia="es-ES"/>
        </w:rPr>
        <w:t>agencies have emerged as a strategic, political compromise between main insti</w:t>
      </w:r>
      <w:r w:rsidR="00BB6484" w:rsidRPr="00EA09D3">
        <w:rPr>
          <w:rFonts w:ascii="Times New Roman" w:eastAsia="Times New Roman" w:hAnsi="Times New Roman" w:cs="Times New Roman"/>
          <w:color w:val="000000" w:themeColor="text1"/>
          <w:sz w:val="24"/>
          <w:szCs w:val="24"/>
          <w:lang w:val="en-GB" w:eastAsia="es-ES"/>
        </w:rPr>
        <w:t>tutional actors at the EU level</w:t>
      </w:r>
      <w:r w:rsidR="00940269">
        <w:rPr>
          <w:rFonts w:ascii="Times New Roman" w:eastAsia="Times New Roman" w:hAnsi="Times New Roman" w:cs="Times New Roman"/>
          <w:color w:val="000000" w:themeColor="text1"/>
          <w:sz w:val="24"/>
          <w:szCs w:val="24"/>
          <w:lang w:val="en-GB" w:eastAsia="es-ES"/>
        </w:rPr>
        <w:t>’</w:t>
      </w:r>
      <w:r w:rsidR="00A91885" w:rsidRPr="00EA09D3">
        <w:rPr>
          <w:rFonts w:ascii="Times New Roman" w:eastAsia="Times New Roman" w:hAnsi="Times New Roman" w:cs="Times New Roman"/>
          <w:color w:val="000000" w:themeColor="text1"/>
          <w:sz w:val="24"/>
          <w:szCs w:val="24"/>
          <w:lang w:val="en-GB" w:eastAsia="es-ES"/>
        </w:rPr>
        <w:t>.</w:t>
      </w:r>
    </w:p>
    <w:p w14:paraId="1F0BAF3C" w14:textId="77777777" w:rsidR="00136265" w:rsidRPr="00EA09D3" w:rsidRDefault="00136265"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49917337" w14:textId="59005105" w:rsidR="00066B59" w:rsidRDefault="002F64F6"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roofErr w:type="spellStart"/>
      <w:r w:rsidRPr="00EA09D3">
        <w:rPr>
          <w:rFonts w:ascii="Times New Roman" w:eastAsia="Times New Roman" w:hAnsi="Times New Roman" w:cs="Times New Roman"/>
          <w:color w:val="000000" w:themeColor="text1"/>
          <w:sz w:val="24"/>
          <w:szCs w:val="24"/>
          <w:lang w:val="en-GB" w:eastAsia="es-ES"/>
        </w:rPr>
        <w:lastRenderedPageBreak/>
        <w:t>Blauberger</w:t>
      </w:r>
      <w:proofErr w:type="spellEnd"/>
      <w:r w:rsidRPr="00EA09D3">
        <w:rPr>
          <w:rFonts w:ascii="Times New Roman" w:eastAsia="Times New Roman" w:hAnsi="Times New Roman" w:cs="Times New Roman"/>
          <w:color w:val="000000" w:themeColor="text1"/>
          <w:sz w:val="24"/>
          <w:szCs w:val="24"/>
          <w:lang w:val="en-GB" w:eastAsia="es-ES"/>
        </w:rPr>
        <w:t xml:space="preserve"> and </w:t>
      </w:r>
      <w:proofErr w:type="spellStart"/>
      <w:r w:rsidRPr="00EA09D3">
        <w:rPr>
          <w:rFonts w:ascii="Times New Roman" w:eastAsia="Times New Roman" w:hAnsi="Times New Roman" w:cs="Times New Roman"/>
          <w:color w:val="000000" w:themeColor="text1"/>
          <w:sz w:val="24"/>
          <w:szCs w:val="24"/>
          <w:lang w:val="en-GB" w:eastAsia="es-ES"/>
        </w:rPr>
        <w:t>Rittberger</w:t>
      </w:r>
      <w:proofErr w:type="spellEnd"/>
      <w:r w:rsidRPr="00EA09D3">
        <w:rPr>
          <w:rFonts w:ascii="Times New Roman" w:eastAsia="Times New Roman" w:hAnsi="Times New Roman" w:cs="Times New Roman"/>
          <w:color w:val="000000" w:themeColor="text1"/>
          <w:sz w:val="24"/>
          <w:szCs w:val="24"/>
          <w:lang w:val="en-GB" w:eastAsia="es-ES"/>
        </w:rPr>
        <w:t xml:space="preserve"> (2015) suggest that the European Commission acted first as an orchestrator of European-wide networks before later promoting the formation of EU agencies following a more supranational logic</w:t>
      </w:r>
      <w:r w:rsidR="009164B2"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w:t>
      </w:r>
      <w:r w:rsidR="009164B2" w:rsidRPr="00EA09D3">
        <w:rPr>
          <w:rFonts w:ascii="Times New Roman" w:eastAsia="Times New Roman" w:hAnsi="Times New Roman" w:cs="Times New Roman"/>
          <w:color w:val="000000" w:themeColor="text1"/>
          <w:sz w:val="24"/>
          <w:szCs w:val="24"/>
          <w:lang w:val="en-GB" w:eastAsia="es-ES"/>
        </w:rPr>
        <w:t>N</w:t>
      </w:r>
      <w:r w:rsidRPr="00EA09D3">
        <w:rPr>
          <w:rFonts w:ascii="Times New Roman" w:eastAsia="Times New Roman" w:hAnsi="Times New Roman" w:cs="Times New Roman"/>
          <w:color w:val="000000" w:themeColor="text1"/>
          <w:sz w:val="24"/>
          <w:szCs w:val="24"/>
          <w:lang w:val="en-GB" w:eastAsia="es-ES"/>
        </w:rPr>
        <w:t xml:space="preserve">ational agencies were also interested </w:t>
      </w:r>
      <w:r w:rsidR="009164B2" w:rsidRPr="00EA09D3">
        <w:rPr>
          <w:rFonts w:ascii="Times New Roman" w:eastAsia="Times New Roman" w:hAnsi="Times New Roman" w:cs="Times New Roman"/>
          <w:color w:val="000000" w:themeColor="text1"/>
          <w:sz w:val="24"/>
          <w:szCs w:val="24"/>
          <w:lang w:val="en-GB" w:eastAsia="es-ES"/>
        </w:rPr>
        <w:t xml:space="preserve">in </w:t>
      </w:r>
      <w:r w:rsidRPr="00EA09D3">
        <w:rPr>
          <w:rFonts w:ascii="Times New Roman" w:eastAsia="Times New Roman" w:hAnsi="Times New Roman" w:cs="Times New Roman"/>
          <w:color w:val="000000" w:themeColor="text1"/>
          <w:sz w:val="24"/>
          <w:szCs w:val="24"/>
          <w:lang w:val="en-GB" w:eastAsia="es-ES"/>
        </w:rPr>
        <w:t>join</w:t>
      </w:r>
      <w:r w:rsidR="009164B2" w:rsidRPr="00EA09D3">
        <w:rPr>
          <w:rFonts w:ascii="Times New Roman" w:eastAsia="Times New Roman" w:hAnsi="Times New Roman" w:cs="Times New Roman"/>
          <w:color w:val="000000" w:themeColor="text1"/>
          <w:sz w:val="24"/>
          <w:szCs w:val="24"/>
          <w:lang w:val="en-GB" w:eastAsia="es-ES"/>
        </w:rPr>
        <w:t>ing</w:t>
      </w:r>
      <w:r w:rsidRPr="00EA09D3">
        <w:rPr>
          <w:rFonts w:ascii="Times New Roman" w:eastAsia="Times New Roman" w:hAnsi="Times New Roman" w:cs="Times New Roman"/>
          <w:color w:val="000000" w:themeColor="text1"/>
          <w:sz w:val="24"/>
          <w:szCs w:val="24"/>
          <w:lang w:val="en-GB" w:eastAsia="es-ES"/>
        </w:rPr>
        <w:t xml:space="preserve"> </w:t>
      </w:r>
      <w:r w:rsidR="00852B04">
        <w:rPr>
          <w:rFonts w:ascii="Times New Roman" w:eastAsia="Times New Roman" w:hAnsi="Times New Roman" w:cs="Times New Roman"/>
          <w:color w:val="000000" w:themeColor="text1"/>
          <w:sz w:val="24"/>
          <w:szCs w:val="24"/>
          <w:lang w:val="en-GB" w:eastAsia="es-ES"/>
        </w:rPr>
        <w:t>the</w:t>
      </w:r>
      <w:r w:rsidR="00852B04"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networks to gain influence and obtain information regarding Europe-wide regulatory developments. In</w:t>
      </w:r>
      <w:r w:rsidR="009164B2" w:rsidRPr="00EA09D3">
        <w:rPr>
          <w:rFonts w:ascii="Times New Roman" w:eastAsia="Times New Roman" w:hAnsi="Times New Roman" w:cs="Times New Roman"/>
          <w:color w:val="000000" w:themeColor="text1"/>
          <w:sz w:val="24"/>
          <w:szCs w:val="24"/>
          <w:lang w:val="en-GB" w:eastAsia="es-ES"/>
        </w:rPr>
        <w:t>deed</w:t>
      </w:r>
      <w:r w:rsidRPr="00EA09D3">
        <w:rPr>
          <w:rFonts w:ascii="Times New Roman" w:eastAsia="Times New Roman" w:hAnsi="Times New Roman" w:cs="Times New Roman"/>
          <w:color w:val="000000" w:themeColor="text1"/>
          <w:sz w:val="24"/>
          <w:szCs w:val="24"/>
          <w:lang w:val="en-GB" w:eastAsia="es-ES"/>
        </w:rPr>
        <w:t xml:space="preserve">, </w:t>
      </w:r>
      <w:proofErr w:type="spellStart"/>
      <w:r w:rsidR="00066B59" w:rsidRPr="00EA09D3">
        <w:rPr>
          <w:rFonts w:ascii="Times New Roman" w:eastAsia="Times New Roman" w:hAnsi="Times New Roman" w:cs="Times New Roman"/>
          <w:color w:val="000000" w:themeColor="text1"/>
          <w:sz w:val="24"/>
          <w:szCs w:val="24"/>
          <w:lang w:val="en-GB" w:eastAsia="es-ES"/>
        </w:rPr>
        <w:t>Eberlein</w:t>
      </w:r>
      <w:proofErr w:type="spellEnd"/>
      <w:r w:rsidR="00066B59" w:rsidRPr="00EA09D3">
        <w:rPr>
          <w:rFonts w:ascii="Times New Roman" w:eastAsia="Times New Roman" w:hAnsi="Times New Roman" w:cs="Times New Roman"/>
          <w:color w:val="000000" w:themeColor="text1"/>
          <w:sz w:val="24"/>
          <w:szCs w:val="24"/>
          <w:lang w:val="en-GB" w:eastAsia="es-ES"/>
        </w:rPr>
        <w:t xml:space="preserve"> and Grande (2005) </w:t>
      </w:r>
      <w:r w:rsidR="009164B2" w:rsidRPr="00EA09D3">
        <w:rPr>
          <w:rFonts w:ascii="Times New Roman" w:eastAsia="Times New Roman" w:hAnsi="Times New Roman" w:cs="Times New Roman"/>
          <w:color w:val="000000" w:themeColor="text1"/>
          <w:sz w:val="24"/>
          <w:szCs w:val="24"/>
          <w:lang w:val="en-GB" w:eastAsia="es-ES"/>
        </w:rPr>
        <w:t xml:space="preserve">adopt a functional perspective and </w:t>
      </w:r>
      <w:r w:rsidR="00066B59" w:rsidRPr="00EA09D3">
        <w:rPr>
          <w:rFonts w:ascii="Times New Roman" w:eastAsia="Times New Roman" w:hAnsi="Times New Roman" w:cs="Times New Roman"/>
          <w:color w:val="000000" w:themeColor="text1"/>
          <w:sz w:val="24"/>
          <w:szCs w:val="24"/>
          <w:lang w:val="en-GB" w:eastAsia="es-ES"/>
        </w:rPr>
        <w:t>argue</w:t>
      </w:r>
      <w:r w:rsidR="0025286D" w:rsidRPr="00EA09D3">
        <w:rPr>
          <w:rFonts w:ascii="Times New Roman" w:eastAsia="Times New Roman" w:hAnsi="Times New Roman" w:cs="Times New Roman"/>
          <w:color w:val="000000" w:themeColor="text1"/>
          <w:sz w:val="24"/>
          <w:szCs w:val="24"/>
          <w:lang w:val="en-GB" w:eastAsia="es-ES"/>
        </w:rPr>
        <w:t xml:space="preserve"> </w:t>
      </w:r>
      <w:r w:rsidR="00066B59" w:rsidRPr="00EA09D3">
        <w:rPr>
          <w:rFonts w:ascii="Times New Roman" w:eastAsia="Times New Roman" w:hAnsi="Times New Roman" w:cs="Times New Roman"/>
          <w:color w:val="000000" w:themeColor="text1"/>
          <w:sz w:val="24"/>
          <w:szCs w:val="24"/>
          <w:lang w:val="en-GB" w:eastAsia="es-ES"/>
        </w:rPr>
        <w:t xml:space="preserve">that these networks filled a policy gap in Europe that </w:t>
      </w:r>
      <w:r w:rsidRPr="00EA09D3">
        <w:rPr>
          <w:rFonts w:ascii="Times New Roman" w:eastAsia="Times New Roman" w:hAnsi="Times New Roman" w:cs="Times New Roman"/>
          <w:color w:val="000000" w:themeColor="text1"/>
          <w:sz w:val="24"/>
          <w:szCs w:val="24"/>
          <w:lang w:val="en-GB" w:eastAsia="es-ES"/>
        </w:rPr>
        <w:t xml:space="preserve">was </w:t>
      </w:r>
      <w:r w:rsidR="00066B59" w:rsidRPr="00EA09D3">
        <w:rPr>
          <w:rFonts w:ascii="Times New Roman" w:eastAsia="Times New Roman" w:hAnsi="Times New Roman" w:cs="Times New Roman"/>
          <w:color w:val="000000" w:themeColor="text1"/>
          <w:sz w:val="24"/>
          <w:szCs w:val="24"/>
          <w:lang w:val="en-GB" w:eastAsia="es-ES"/>
        </w:rPr>
        <w:t xml:space="preserve">required </w:t>
      </w:r>
      <w:r w:rsidRPr="00EA09D3">
        <w:rPr>
          <w:rFonts w:ascii="Times New Roman" w:eastAsia="Times New Roman" w:hAnsi="Times New Roman" w:cs="Times New Roman"/>
          <w:color w:val="000000" w:themeColor="text1"/>
          <w:sz w:val="24"/>
          <w:szCs w:val="24"/>
          <w:lang w:val="en-GB" w:eastAsia="es-ES"/>
        </w:rPr>
        <w:t xml:space="preserve">by </w:t>
      </w:r>
      <w:r w:rsidR="00066B59" w:rsidRPr="00EA09D3">
        <w:rPr>
          <w:rFonts w:ascii="Times New Roman" w:eastAsia="Times New Roman" w:hAnsi="Times New Roman" w:cs="Times New Roman"/>
          <w:color w:val="000000" w:themeColor="text1"/>
          <w:sz w:val="24"/>
          <w:szCs w:val="24"/>
          <w:lang w:val="en-GB" w:eastAsia="es-ES"/>
        </w:rPr>
        <w:t>the development of a single market with a common regulatory framework.</w:t>
      </w:r>
      <w:r w:rsidRPr="00EA09D3">
        <w:rPr>
          <w:rFonts w:ascii="Times New Roman" w:eastAsia="Times New Roman" w:hAnsi="Times New Roman" w:cs="Times New Roman"/>
          <w:color w:val="000000" w:themeColor="text1"/>
          <w:sz w:val="24"/>
          <w:szCs w:val="24"/>
          <w:lang w:val="en-GB" w:eastAsia="es-ES"/>
        </w:rPr>
        <w:t xml:space="preserve"> We might add that the same </w:t>
      </w:r>
      <w:r w:rsidR="000D1B88" w:rsidRPr="00EA09D3">
        <w:rPr>
          <w:rFonts w:ascii="Times New Roman" w:eastAsia="Times New Roman" w:hAnsi="Times New Roman" w:cs="Times New Roman"/>
          <w:color w:val="000000" w:themeColor="text1"/>
          <w:sz w:val="24"/>
          <w:szCs w:val="24"/>
          <w:lang w:val="en-GB" w:eastAsia="es-ES"/>
        </w:rPr>
        <w:t xml:space="preserve">functional </w:t>
      </w:r>
      <w:r w:rsidRPr="00EA09D3">
        <w:rPr>
          <w:rFonts w:ascii="Times New Roman" w:eastAsia="Times New Roman" w:hAnsi="Times New Roman" w:cs="Times New Roman"/>
          <w:color w:val="000000" w:themeColor="text1"/>
          <w:sz w:val="24"/>
          <w:szCs w:val="24"/>
          <w:lang w:val="en-GB" w:eastAsia="es-ES"/>
        </w:rPr>
        <w:t xml:space="preserve">logic could be argued </w:t>
      </w:r>
      <w:proofErr w:type="gramStart"/>
      <w:r w:rsidR="0025286D" w:rsidRPr="00EA09D3">
        <w:rPr>
          <w:rFonts w:ascii="Times New Roman" w:eastAsia="Times New Roman" w:hAnsi="Times New Roman" w:cs="Times New Roman"/>
          <w:color w:val="000000" w:themeColor="text1"/>
          <w:sz w:val="24"/>
          <w:szCs w:val="24"/>
          <w:lang w:val="en-GB" w:eastAsia="es-ES"/>
        </w:rPr>
        <w:t>in regard to</w:t>
      </w:r>
      <w:proofErr w:type="gramEnd"/>
      <w:r w:rsidRPr="00EA09D3">
        <w:rPr>
          <w:rFonts w:ascii="Times New Roman" w:eastAsia="Times New Roman" w:hAnsi="Times New Roman" w:cs="Times New Roman"/>
          <w:color w:val="000000" w:themeColor="text1"/>
          <w:sz w:val="24"/>
          <w:szCs w:val="24"/>
          <w:lang w:val="en-GB" w:eastAsia="es-ES"/>
        </w:rPr>
        <w:t xml:space="preserve"> global governance: there was a need to have a more visible and coherent European voice in many transnational policy </w:t>
      </w:r>
      <w:r w:rsidRPr="00EA09D3">
        <w:rPr>
          <w:rFonts w:ascii="Times New Roman" w:eastAsia="Times New Roman" w:hAnsi="Times New Roman" w:cs="Times New Roman"/>
          <w:noProof/>
          <w:color w:val="000000" w:themeColor="text1"/>
          <w:sz w:val="24"/>
          <w:szCs w:val="24"/>
          <w:lang w:val="en-GB" w:eastAsia="es-ES"/>
        </w:rPr>
        <w:t>proce</w:t>
      </w:r>
      <w:r w:rsidR="00AE01E9" w:rsidRPr="00EA09D3">
        <w:rPr>
          <w:rFonts w:ascii="Times New Roman" w:eastAsia="Times New Roman" w:hAnsi="Times New Roman" w:cs="Times New Roman"/>
          <w:noProof/>
          <w:color w:val="000000" w:themeColor="text1"/>
          <w:sz w:val="24"/>
          <w:szCs w:val="24"/>
          <w:lang w:val="en-GB" w:eastAsia="es-ES"/>
        </w:rPr>
        <w:t>s</w:t>
      </w:r>
      <w:r w:rsidRPr="00EA09D3">
        <w:rPr>
          <w:rFonts w:ascii="Times New Roman" w:eastAsia="Times New Roman" w:hAnsi="Times New Roman" w:cs="Times New Roman"/>
          <w:noProof/>
          <w:color w:val="000000" w:themeColor="text1"/>
          <w:sz w:val="24"/>
          <w:szCs w:val="24"/>
          <w:lang w:val="en-GB" w:eastAsia="es-ES"/>
        </w:rPr>
        <w:t>ses</w:t>
      </w:r>
      <w:r w:rsidR="0025286D" w:rsidRPr="00EA09D3">
        <w:rPr>
          <w:rFonts w:ascii="Times New Roman" w:eastAsia="Times New Roman" w:hAnsi="Times New Roman" w:cs="Times New Roman"/>
          <w:color w:val="000000" w:themeColor="text1"/>
          <w:sz w:val="24"/>
          <w:szCs w:val="24"/>
          <w:lang w:val="en-GB" w:eastAsia="es-ES"/>
        </w:rPr>
        <w:t>. As a result,</w:t>
      </w:r>
      <w:r w:rsidRPr="00EA09D3">
        <w:rPr>
          <w:rFonts w:ascii="Times New Roman" w:eastAsia="Times New Roman" w:hAnsi="Times New Roman" w:cs="Times New Roman"/>
          <w:color w:val="000000" w:themeColor="text1"/>
          <w:sz w:val="24"/>
          <w:szCs w:val="24"/>
          <w:lang w:val="en-GB" w:eastAsia="es-ES"/>
        </w:rPr>
        <w:t xml:space="preserve"> networks</w:t>
      </w:r>
      <w:r w:rsidR="004616FC"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and later agencies</w:t>
      </w:r>
      <w:r w:rsidR="009164B2"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were perceived </w:t>
      </w:r>
      <w:r w:rsidR="000D1B88" w:rsidRPr="00EA09D3">
        <w:rPr>
          <w:rFonts w:ascii="Times New Roman" w:eastAsia="Times New Roman" w:hAnsi="Times New Roman" w:cs="Times New Roman"/>
          <w:color w:val="000000" w:themeColor="text1"/>
          <w:sz w:val="24"/>
          <w:szCs w:val="24"/>
          <w:lang w:val="en-GB" w:eastAsia="es-ES"/>
        </w:rPr>
        <w:t xml:space="preserve">by member states </w:t>
      </w:r>
      <w:r w:rsidR="009164B2" w:rsidRPr="00EA09D3">
        <w:rPr>
          <w:rFonts w:ascii="Times New Roman" w:eastAsia="Times New Roman" w:hAnsi="Times New Roman" w:cs="Times New Roman"/>
          <w:color w:val="000000" w:themeColor="text1"/>
          <w:sz w:val="24"/>
          <w:szCs w:val="24"/>
          <w:lang w:val="en-GB" w:eastAsia="es-ES"/>
        </w:rPr>
        <w:t xml:space="preserve">as being a better option </w:t>
      </w:r>
      <w:r w:rsidRPr="00EA09D3">
        <w:rPr>
          <w:rFonts w:ascii="Times New Roman" w:eastAsia="Times New Roman" w:hAnsi="Times New Roman" w:cs="Times New Roman"/>
          <w:color w:val="000000" w:themeColor="text1"/>
          <w:sz w:val="24"/>
          <w:szCs w:val="24"/>
          <w:lang w:val="en-GB" w:eastAsia="es-ES"/>
        </w:rPr>
        <w:t>than concentrati</w:t>
      </w:r>
      <w:r w:rsidR="009164B2" w:rsidRPr="00EA09D3">
        <w:rPr>
          <w:rFonts w:ascii="Times New Roman" w:eastAsia="Times New Roman" w:hAnsi="Times New Roman" w:cs="Times New Roman"/>
          <w:color w:val="000000" w:themeColor="text1"/>
          <w:sz w:val="24"/>
          <w:szCs w:val="24"/>
          <w:lang w:val="en-GB" w:eastAsia="es-ES"/>
        </w:rPr>
        <w:t>ng</w:t>
      </w:r>
      <w:r w:rsidRPr="00EA09D3">
        <w:rPr>
          <w:rFonts w:ascii="Times New Roman" w:eastAsia="Times New Roman" w:hAnsi="Times New Roman" w:cs="Times New Roman"/>
          <w:color w:val="000000" w:themeColor="text1"/>
          <w:sz w:val="24"/>
          <w:szCs w:val="24"/>
          <w:lang w:val="en-GB" w:eastAsia="es-ES"/>
        </w:rPr>
        <w:t xml:space="preserve"> all </w:t>
      </w:r>
      <w:r w:rsidRPr="00EA09D3">
        <w:rPr>
          <w:rFonts w:ascii="Times New Roman" w:eastAsia="Times New Roman" w:hAnsi="Times New Roman" w:cs="Times New Roman"/>
          <w:noProof/>
          <w:color w:val="000000" w:themeColor="text1"/>
          <w:sz w:val="24"/>
          <w:szCs w:val="24"/>
          <w:lang w:val="en-GB" w:eastAsia="es-ES"/>
        </w:rPr>
        <w:t>re</w:t>
      </w:r>
      <w:r w:rsidR="000D1B88" w:rsidRPr="00EA09D3">
        <w:rPr>
          <w:rFonts w:ascii="Times New Roman" w:eastAsia="Times New Roman" w:hAnsi="Times New Roman" w:cs="Times New Roman"/>
          <w:noProof/>
          <w:color w:val="000000" w:themeColor="text1"/>
          <w:sz w:val="24"/>
          <w:szCs w:val="24"/>
          <w:lang w:val="en-GB" w:eastAsia="es-ES"/>
        </w:rPr>
        <w:t>spo</w:t>
      </w:r>
      <w:r w:rsidR="00AE01E9" w:rsidRPr="00EA09D3">
        <w:rPr>
          <w:rFonts w:ascii="Times New Roman" w:eastAsia="Times New Roman" w:hAnsi="Times New Roman" w:cs="Times New Roman"/>
          <w:noProof/>
          <w:color w:val="000000" w:themeColor="text1"/>
          <w:sz w:val="24"/>
          <w:szCs w:val="24"/>
          <w:lang w:val="en-GB" w:eastAsia="es-ES"/>
        </w:rPr>
        <w:t>nsi</w:t>
      </w:r>
      <w:r w:rsidR="000D1B88" w:rsidRPr="00EA09D3">
        <w:rPr>
          <w:rFonts w:ascii="Times New Roman" w:eastAsia="Times New Roman" w:hAnsi="Times New Roman" w:cs="Times New Roman"/>
          <w:noProof/>
          <w:color w:val="000000" w:themeColor="text1"/>
          <w:sz w:val="24"/>
          <w:szCs w:val="24"/>
          <w:lang w:val="en-GB" w:eastAsia="es-ES"/>
        </w:rPr>
        <w:t>bilities</w:t>
      </w:r>
      <w:r w:rsidR="000D1B88" w:rsidRPr="00EA09D3">
        <w:rPr>
          <w:rFonts w:ascii="Times New Roman" w:eastAsia="Times New Roman" w:hAnsi="Times New Roman" w:cs="Times New Roman"/>
          <w:color w:val="000000" w:themeColor="text1"/>
          <w:sz w:val="24"/>
          <w:szCs w:val="24"/>
          <w:lang w:val="en-GB" w:eastAsia="es-ES"/>
        </w:rPr>
        <w:t xml:space="preserve"> </w:t>
      </w:r>
      <w:r w:rsidR="00852B04">
        <w:rPr>
          <w:rFonts w:ascii="Times New Roman" w:eastAsia="Times New Roman" w:hAnsi="Times New Roman" w:cs="Times New Roman"/>
          <w:color w:val="000000" w:themeColor="text1"/>
          <w:sz w:val="24"/>
          <w:szCs w:val="24"/>
          <w:lang w:val="en-GB" w:eastAsia="es-ES"/>
        </w:rPr>
        <w:t>in</w:t>
      </w:r>
      <w:r w:rsidR="00852B04"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the European </w:t>
      </w:r>
      <w:r w:rsidRPr="00EA09D3">
        <w:rPr>
          <w:rFonts w:ascii="Times New Roman" w:eastAsia="Times New Roman" w:hAnsi="Times New Roman" w:cs="Times New Roman"/>
          <w:noProof/>
          <w:color w:val="000000" w:themeColor="text1"/>
          <w:sz w:val="24"/>
          <w:szCs w:val="24"/>
          <w:lang w:val="en-GB" w:eastAsia="es-ES"/>
        </w:rPr>
        <w:t>Co</w:t>
      </w:r>
      <w:r w:rsidR="00AE01E9" w:rsidRPr="00EA09D3">
        <w:rPr>
          <w:rFonts w:ascii="Times New Roman" w:eastAsia="Times New Roman" w:hAnsi="Times New Roman" w:cs="Times New Roman"/>
          <w:noProof/>
          <w:color w:val="000000" w:themeColor="text1"/>
          <w:sz w:val="24"/>
          <w:szCs w:val="24"/>
          <w:lang w:val="en-GB" w:eastAsia="es-ES"/>
        </w:rPr>
        <w:t>m</w:t>
      </w:r>
      <w:r w:rsidRPr="00EA09D3">
        <w:rPr>
          <w:rFonts w:ascii="Times New Roman" w:eastAsia="Times New Roman" w:hAnsi="Times New Roman" w:cs="Times New Roman"/>
          <w:noProof/>
          <w:color w:val="000000" w:themeColor="text1"/>
          <w:sz w:val="24"/>
          <w:szCs w:val="24"/>
          <w:lang w:val="en-GB" w:eastAsia="es-ES"/>
        </w:rPr>
        <w:t>mission</w:t>
      </w:r>
      <w:r w:rsidRPr="00EA09D3">
        <w:rPr>
          <w:rFonts w:ascii="Times New Roman" w:eastAsia="Times New Roman" w:hAnsi="Times New Roman" w:cs="Times New Roman"/>
          <w:color w:val="000000" w:themeColor="text1"/>
          <w:sz w:val="24"/>
          <w:szCs w:val="24"/>
          <w:lang w:val="en-GB" w:eastAsia="es-ES"/>
        </w:rPr>
        <w:t xml:space="preserve">. </w:t>
      </w:r>
      <w:r w:rsidR="000D1B88" w:rsidRPr="00EA09D3">
        <w:rPr>
          <w:rFonts w:ascii="Times New Roman" w:eastAsia="Times New Roman" w:hAnsi="Times New Roman" w:cs="Times New Roman"/>
          <w:color w:val="000000" w:themeColor="text1"/>
          <w:sz w:val="24"/>
          <w:szCs w:val="24"/>
          <w:lang w:val="en-GB" w:eastAsia="es-ES"/>
        </w:rPr>
        <w:t xml:space="preserve">The </w:t>
      </w:r>
      <w:r w:rsidR="000D1B88" w:rsidRPr="00EA09D3">
        <w:rPr>
          <w:rFonts w:ascii="Times New Roman" w:eastAsia="Times New Roman" w:hAnsi="Times New Roman" w:cs="Times New Roman"/>
          <w:i/>
          <w:color w:val="000000" w:themeColor="text1"/>
          <w:sz w:val="24"/>
          <w:szCs w:val="24"/>
          <w:lang w:val="en-GB" w:eastAsia="es-ES"/>
        </w:rPr>
        <w:t>functional argument</w:t>
      </w:r>
      <w:r w:rsidR="000D1B88" w:rsidRPr="00EA09D3">
        <w:rPr>
          <w:rFonts w:ascii="Times New Roman" w:eastAsia="Times New Roman" w:hAnsi="Times New Roman" w:cs="Times New Roman"/>
          <w:color w:val="000000" w:themeColor="text1"/>
          <w:sz w:val="24"/>
          <w:szCs w:val="24"/>
          <w:lang w:val="en-GB" w:eastAsia="es-ES"/>
        </w:rPr>
        <w:t xml:space="preserve"> </w:t>
      </w:r>
      <w:r w:rsidR="00F8265D" w:rsidRPr="00EA09D3">
        <w:rPr>
          <w:rFonts w:ascii="Times New Roman" w:eastAsia="Times New Roman" w:hAnsi="Times New Roman" w:cs="Times New Roman"/>
          <w:color w:val="000000" w:themeColor="text1"/>
          <w:sz w:val="24"/>
          <w:szCs w:val="24"/>
          <w:lang w:val="en-GB" w:eastAsia="es-ES"/>
        </w:rPr>
        <w:t>(</w:t>
      </w:r>
      <w:r w:rsidR="00F8265D" w:rsidRPr="00EA09D3">
        <w:rPr>
          <w:rFonts w:ascii="Times New Roman" w:eastAsia="Times New Roman" w:hAnsi="Times New Roman" w:cs="Times New Roman"/>
          <w:noProof/>
          <w:color w:val="000000" w:themeColor="text1"/>
          <w:sz w:val="24"/>
          <w:szCs w:val="24"/>
          <w:lang w:val="en-GB" w:eastAsia="es-ES"/>
        </w:rPr>
        <w:t>non</w:t>
      </w:r>
      <w:r w:rsidR="00AE01E9" w:rsidRPr="00EA09D3">
        <w:rPr>
          <w:rFonts w:ascii="Times New Roman" w:eastAsia="Times New Roman" w:hAnsi="Times New Roman" w:cs="Times New Roman"/>
          <w:noProof/>
          <w:color w:val="000000" w:themeColor="text1"/>
          <w:sz w:val="24"/>
          <w:szCs w:val="24"/>
          <w:lang w:val="en-GB" w:eastAsia="es-ES"/>
        </w:rPr>
        <w:t>-</w:t>
      </w:r>
      <w:r w:rsidR="004616FC" w:rsidRPr="00EA09D3">
        <w:rPr>
          <w:rFonts w:ascii="Times New Roman" w:eastAsia="Times New Roman" w:hAnsi="Times New Roman" w:cs="Times New Roman"/>
          <w:noProof/>
          <w:color w:val="000000" w:themeColor="text1"/>
          <w:sz w:val="24"/>
          <w:szCs w:val="24"/>
          <w:lang w:val="en-GB" w:eastAsia="es-ES"/>
        </w:rPr>
        <w:t>purpose</w:t>
      </w:r>
      <w:r w:rsidR="00AE01E9" w:rsidRPr="00EA09D3">
        <w:rPr>
          <w:rFonts w:ascii="Times New Roman" w:eastAsia="Times New Roman" w:hAnsi="Times New Roman" w:cs="Times New Roman"/>
          <w:color w:val="000000" w:themeColor="text1"/>
          <w:sz w:val="24"/>
          <w:szCs w:val="24"/>
          <w:lang w:val="en-GB" w:eastAsia="es-ES"/>
        </w:rPr>
        <w:t>-</w:t>
      </w:r>
      <w:r w:rsidR="00F8265D" w:rsidRPr="00EA09D3">
        <w:rPr>
          <w:rFonts w:ascii="Times New Roman" w:eastAsia="Times New Roman" w:hAnsi="Times New Roman" w:cs="Times New Roman"/>
          <w:color w:val="000000" w:themeColor="text1"/>
          <w:sz w:val="24"/>
          <w:szCs w:val="24"/>
          <w:lang w:val="en-GB" w:eastAsia="es-ES"/>
        </w:rPr>
        <w:t xml:space="preserve">oriented) </w:t>
      </w:r>
      <w:r w:rsidR="009164B2" w:rsidRPr="00EA09D3">
        <w:rPr>
          <w:rFonts w:ascii="Times New Roman" w:eastAsia="Times New Roman" w:hAnsi="Times New Roman" w:cs="Times New Roman"/>
          <w:color w:val="000000" w:themeColor="text1"/>
          <w:sz w:val="24"/>
          <w:szCs w:val="24"/>
          <w:lang w:val="en-GB" w:eastAsia="es-ES"/>
        </w:rPr>
        <w:t xml:space="preserve">claims </w:t>
      </w:r>
      <w:r w:rsidR="000D1B88" w:rsidRPr="00EA09D3">
        <w:rPr>
          <w:rFonts w:ascii="Times New Roman" w:eastAsia="Times New Roman" w:hAnsi="Times New Roman" w:cs="Times New Roman"/>
          <w:color w:val="000000" w:themeColor="text1"/>
          <w:sz w:val="24"/>
          <w:szCs w:val="24"/>
          <w:lang w:val="en-GB" w:eastAsia="es-ES"/>
        </w:rPr>
        <w:t xml:space="preserve">that the </w:t>
      </w:r>
      <w:r w:rsidR="00F8265D" w:rsidRPr="00EA09D3">
        <w:rPr>
          <w:rFonts w:ascii="Times New Roman" w:eastAsia="Times New Roman" w:hAnsi="Times New Roman" w:cs="Times New Roman"/>
          <w:color w:val="000000" w:themeColor="text1"/>
          <w:sz w:val="24"/>
          <w:szCs w:val="24"/>
          <w:lang w:val="en-GB" w:eastAsia="es-ES"/>
        </w:rPr>
        <w:t xml:space="preserve">emergence of agencies is an </w:t>
      </w:r>
      <w:r w:rsidR="00F8265D" w:rsidRPr="00EA09D3">
        <w:rPr>
          <w:rFonts w:ascii="Times New Roman" w:eastAsia="Times New Roman" w:hAnsi="Times New Roman" w:cs="Times New Roman"/>
          <w:noProof/>
          <w:color w:val="000000" w:themeColor="text1"/>
          <w:sz w:val="24"/>
          <w:szCs w:val="24"/>
          <w:lang w:val="en-GB" w:eastAsia="es-ES"/>
        </w:rPr>
        <w:t>equ</w:t>
      </w:r>
      <w:r w:rsidR="00AE01E9" w:rsidRPr="00EA09D3">
        <w:rPr>
          <w:rFonts w:ascii="Times New Roman" w:eastAsia="Times New Roman" w:hAnsi="Times New Roman" w:cs="Times New Roman"/>
          <w:noProof/>
          <w:color w:val="000000" w:themeColor="text1"/>
          <w:sz w:val="24"/>
          <w:szCs w:val="24"/>
          <w:lang w:val="en-GB" w:eastAsia="es-ES"/>
        </w:rPr>
        <w:t>il</w:t>
      </w:r>
      <w:r w:rsidR="00F8265D" w:rsidRPr="00EA09D3">
        <w:rPr>
          <w:rFonts w:ascii="Times New Roman" w:eastAsia="Times New Roman" w:hAnsi="Times New Roman" w:cs="Times New Roman"/>
          <w:noProof/>
          <w:color w:val="000000" w:themeColor="text1"/>
          <w:sz w:val="24"/>
          <w:szCs w:val="24"/>
          <w:lang w:val="en-GB" w:eastAsia="es-ES"/>
        </w:rPr>
        <w:t>ibrium</w:t>
      </w:r>
      <w:r w:rsidR="009164B2" w:rsidRPr="00EA09D3">
        <w:rPr>
          <w:rFonts w:ascii="Times New Roman" w:eastAsia="Times New Roman" w:hAnsi="Times New Roman" w:cs="Times New Roman"/>
          <w:noProof/>
          <w:color w:val="000000" w:themeColor="text1"/>
          <w:sz w:val="24"/>
          <w:szCs w:val="24"/>
          <w:lang w:val="en-GB" w:eastAsia="es-ES"/>
        </w:rPr>
        <w:t>-driven</w:t>
      </w:r>
      <w:r w:rsidR="00F8265D" w:rsidRPr="00EA09D3">
        <w:rPr>
          <w:rFonts w:ascii="Times New Roman" w:eastAsia="Times New Roman" w:hAnsi="Times New Roman" w:cs="Times New Roman"/>
          <w:color w:val="000000" w:themeColor="text1"/>
          <w:sz w:val="24"/>
          <w:szCs w:val="24"/>
          <w:lang w:val="en-GB" w:eastAsia="es-ES"/>
        </w:rPr>
        <w:t xml:space="preserve"> </w:t>
      </w:r>
      <w:r w:rsidR="009164B2" w:rsidRPr="00EA09D3">
        <w:rPr>
          <w:rFonts w:ascii="Times New Roman" w:eastAsia="Times New Roman" w:hAnsi="Times New Roman" w:cs="Times New Roman"/>
          <w:color w:val="000000" w:themeColor="text1"/>
          <w:sz w:val="24"/>
          <w:szCs w:val="24"/>
          <w:lang w:val="en-GB" w:eastAsia="es-ES"/>
        </w:rPr>
        <w:t xml:space="preserve">outcome of </w:t>
      </w:r>
      <w:r w:rsidR="000D1B88" w:rsidRPr="00EA09D3">
        <w:rPr>
          <w:rFonts w:ascii="Times New Roman" w:eastAsia="Times New Roman" w:hAnsi="Times New Roman" w:cs="Times New Roman"/>
          <w:color w:val="000000" w:themeColor="text1"/>
          <w:sz w:val="24"/>
          <w:szCs w:val="24"/>
          <w:lang w:val="en-GB" w:eastAsia="es-ES"/>
        </w:rPr>
        <w:t>the coordination dilemma among EU member states (</w:t>
      </w:r>
      <w:proofErr w:type="spellStart"/>
      <w:r w:rsidR="000D1B88" w:rsidRPr="00EA09D3">
        <w:rPr>
          <w:rFonts w:ascii="Times New Roman" w:eastAsia="Times New Roman" w:hAnsi="Times New Roman" w:cs="Times New Roman"/>
          <w:color w:val="000000" w:themeColor="text1"/>
          <w:sz w:val="24"/>
          <w:szCs w:val="24"/>
          <w:lang w:val="en-GB" w:eastAsia="es-ES"/>
        </w:rPr>
        <w:t>Majone</w:t>
      </w:r>
      <w:proofErr w:type="spellEnd"/>
      <w:r w:rsidR="00FF5234" w:rsidRPr="00EA09D3">
        <w:rPr>
          <w:rFonts w:ascii="Times New Roman" w:eastAsia="Times New Roman" w:hAnsi="Times New Roman" w:cs="Times New Roman"/>
          <w:color w:val="000000" w:themeColor="text1"/>
          <w:sz w:val="24"/>
          <w:szCs w:val="24"/>
          <w:lang w:val="en-GB" w:eastAsia="es-ES"/>
        </w:rPr>
        <w:t>,</w:t>
      </w:r>
      <w:r w:rsidR="000D1B88" w:rsidRPr="00EA09D3">
        <w:rPr>
          <w:rFonts w:ascii="Times New Roman" w:eastAsia="Times New Roman" w:hAnsi="Times New Roman" w:cs="Times New Roman"/>
          <w:color w:val="000000" w:themeColor="text1"/>
          <w:sz w:val="24"/>
          <w:szCs w:val="24"/>
          <w:lang w:val="en-GB" w:eastAsia="es-ES"/>
        </w:rPr>
        <w:t xml:space="preserve"> 1996</w:t>
      </w:r>
      <w:r w:rsidR="003E6836" w:rsidRPr="00EA09D3">
        <w:rPr>
          <w:rFonts w:ascii="Times New Roman" w:eastAsia="Times New Roman" w:hAnsi="Times New Roman" w:cs="Times New Roman"/>
          <w:color w:val="000000" w:themeColor="text1"/>
          <w:sz w:val="24"/>
          <w:szCs w:val="24"/>
          <w:lang w:val="en-GB" w:eastAsia="es-ES"/>
        </w:rPr>
        <w:t>, 2016</w:t>
      </w:r>
      <w:r w:rsidR="000D1B88" w:rsidRPr="00EA09D3">
        <w:rPr>
          <w:rFonts w:ascii="Times New Roman" w:eastAsia="Times New Roman" w:hAnsi="Times New Roman" w:cs="Times New Roman"/>
          <w:color w:val="000000" w:themeColor="text1"/>
          <w:sz w:val="24"/>
          <w:szCs w:val="24"/>
          <w:lang w:val="en-GB" w:eastAsia="es-ES"/>
        </w:rPr>
        <w:t xml:space="preserve">; </w:t>
      </w:r>
      <w:proofErr w:type="spellStart"/>
      <w:r w:rsidR="000D1B88" w:rsidRPr="00EA09D3">
        <w:rPr>
          <w:rFonts w:ascii="Times New Roman" w:eastAsia="Times New Roman" w:hAnsi="Times New Roman" w:cs="Times New Roman"/>
          <w:color w:val="000000" w:themeColor="text1"/>
          <w:sz w:val="24"/>
          <w:szCs w:val="24"/>
          <w:lang w:val="en-GB" w:eastAsia="es-ES"/>
        </w:rPr>
        <w:t>Eberlein</w:t>
      </w:r>
      <w:proofErr w:type="spellEnd"/>
      <w:r w:rsidR="000D1B88" w:rsidRPr="00EA09D3">
        <w:rPr>
          <w:rFonts w:ascii="Times New Roman" w:eastAsia="Times New Roman" w:hAnsi="Times New Roman" w:cs="Times New Roman"/>
          <w:color w:val="000000" w:themeColor="text1"/>
          <w:sz w:val="24"/>
          <w:szCs w:val="24"/>
          <w:lang w:val="en-GB" w:eastAsia="es-ES"/>
        </w:rPr>
        <w:t xml:space="preserve"> and Grande</w:t>
      </w:r>
      <w:r w:rsidR="00FF5234" w:rsidRPr="00EA09D3">
        <w:rPr>
          <w:rFonts w:ascii="Times New Roman" w:eastAsia="Times New Roman" w:hAnsi="Times New Roman" w:cs="Times New Roman"/>
          <w:color w:val="000000" w:themeColor="text1"/>
          <w:sz w:val="24"/>
          <w:szCs w:val="24"/>
          <w:lang w:val="en-GB" w:eastAsia="es-ES"/>
        </w:rPr>
        <w:t>,</w:t>
      </w:r>
      <w:r w:rsidR="000D1B88" w:rsidRPr="00EA09D3">
        <w:rPr>
          <w:rFonts w:ascii="Times New Roman" w:eastAsia="Times New Roman" w:hAnsi="Times New Roman" w:cs="Times New Roman"/>
          <w:color w:val="000000" w:themeColor="text1"/>
          <w:sz w:val="24"/>
          <w:szCs w:val="24"/>
          <w:lang w:val="en-GB" w:eastAsia="es-ES"/>
        </w:rPr>
        <w:t xml:space="preserve"> 2005; </w:t>
      </w:r>
      <w:proofErr w:type="spellStart"/>
      <w:r w:rsidR="000D1B88" w:rsidRPr="00EA09D3">
        <w:rPr>
          <w:rFonts w:ascii="Times New Roman" w:eastAsia="Times New Roman" w:hAnsi="Times New Roman" w:cs="Times New Roman"/>
          <w:color w:val="000000" w:themeColor="text1"/>
          <w:sz w:val="24"/>
          <w:szCs w:val="24"/>
          <w:lang w:val="en-GB" w:eastAsia="es-ES"/>
        </w:rPr>
        <w:t>Sabel</w:t>
      </w:r>
      <w:proofErr w:type="spellEnd"/>
      <w:r w:rsidR="000D1B88" w:rsidRPr="00EA09D3">
        <w:rPr>
          <w:rFonts w:ascii="Times New Roman" w:eastAsia="Times New Roman" w:hAnsi="Times New Roman" w:cs="Times New Roman"/>
          <w:color w:val="000000" w:themeColor="text1"/>
          <w:sz w:val="24"/>
          <w:szCs w:val="24"/>
          <w:lang w:val="en-GB" w:eastAsia="es-ES"/>
        </w:rPr>
        <w:t xml:space="preserve"> and Zeitlin</w:t>
      </w:r>
      <w:r w:rsidR="00FF5234" w:rsidRPr="00EA09D3">
        <w:rPr>
          <w:rFonts w:ascii="Times New Roman" w:eastAsia="Times New Roman" w:hAnsi="Times New Roman" w:cs="Times New Roman"/>
          <w:color w:val="000000" w:themeColor="text1"/>
          <w:sz w:val="24"/>
          <w:szCs w:val="24"/>
          <w:lang w:val="en-GB" w:eastAsia="es-ES"/>
        </w:rPr>
        <w:t>,</w:t>
      </w:r>
      <w:r w:rsidR="000D1B88" w:rsidRPr="00EA09D3">
        <w:rPr>
          <w:rFonts w:ascii="Times New Roman" w:eastAsia="Times New Roman" w:hAnsi="Times New Roman" w:cs="Times New Roman"/>
          <w:color w:val="000000" w:themeColor="text1"/>
          <w:sz w:val="24"/>
          <w:szCs w:val="24"/>
          <w:lang w:val="en-GB" w:eastAsia="es-ES"/>
        </w:rPr>
        <w:t xml:space="preserve"> 2010; Levi-</w:t>
      </w:r>
      <w:proofErr w:type="spellStart"/>
      <w:r w:rsidR="000D1B88" w:rsidRPr="00EA09D3">
        <w:rPr>
          <w:rFonts w:ascii="Times New Roman" w:eastAsia="Times New Roman" w:hAnsi="Times New Roman" w:cs="Times New Roman"/>
          <w:color w:val="000000" w:themeColor="text1"/>
          <w:sz w:val="24"/>
          <w:szCs w:val="24"/>
          <w:lang w:val="en-GB" w:eastAsia="es-ES"/>
        </w:rPr>
        <w:t>Faur</w:t>
      </w:r>
      <w:proofErr w:type="spellEnd"/>
      <w:r w:rsidR="00FF5234" w:rsidRPr="00EA09D3">
        <w:rPr>
          <w:rFonts w:ascii="Times New Roman" w:eastAsia="Times New Roman" w:hAnsi="Times New Roman" w:cs="Times New Roman"/>
          <w:color w:val="000000" w:themeColor="text1"/>
          <w:sz w:val="24"/>
          <w:szCs w:val="24"/>
          <w:lang w:val="en-GB" w:eastAsia="es-ES"/>
        </w:rPr>
        <w:t>,</w:t>
      </w:r>
      <w:r w:rsidR="000D1B88" w:rsidRPr="00EA09D3">
        <w:rPr>
          <w:rFonts w:ascii="Times New Roman" w:eastAsia="Times New Roman" w:hAnsi="Times New Roman" w:cs="Times New Roman"/>
          <w:color w:val="000000" w:themeColor="text1"/>
          <w:sz w:val="24"/>
          <w:szCs w:val="24"/>
          <w:lang w:val="en-GB" w:eastAsia="es-ES"/>
        </w:rPr>
        <w:t xml:space="preserve"> 2011; </w:t>
      </w:r>
      <w:proofErr w:type="spellStart"/>
      <w:r w:rsidR="00F3662D" w:rsidRPr="00EA09D3">
        <w:rPr>
          <w:rFonts w:ascii="Times New Roman" w:eastAsia="Times New Roman" w:hAnsi="Times New Roman" w:cs="Times New Roman"/>
          <w:color w:val="000000" w:themeColor="text1"/>
          <w:sz w:val="24"/>
          <w:szCs w:val="24"/>
          <w:lang w:val="en-GB" w:eastAsia="es-ES"/>
        </w:rPr>
        <w:t>Chiti</w:t>
      </w:r>
      <w:proofErr w:type="spellEnd"/>
      <w:r w:rsidR="00F3662D" w:rsidRPr="00EA09D3">
        <w:rPr>
          <w:rFonts w:ascii="Times New Roman" w:eastAsia="Times New Roman" w:hAnsi="Times New Roman" w:cs="Times New Roman"/>
          <w:color w:val="000000" w:themeColor="text1"/>
          <w:sz w:val="24"/>
          <w:szCs w:val="24"/>
          <w:lang w:val="en-GB" w:eastAsia="es-ES"/>
        </w:rPr>
        <w:t xml:space="preserve">, 2013; </w:t>
      </w:r>
      <w:proofErr w:type="spellStart"/>
      <w:r w:rsidR="000D1B88" w:rsidRPr="00EA09D3">
        <w:rPr>
          <w:rFonts w:ascii="Times New Roman" w:eastAsia="Times New Roman" w:hAnsi="Times New Roman" w:cs="Times New Roman"/>
          <w:color w:val="000000" w:themeColor="text1"/>
          <w:sz w:val="24"/>
          <w:szCs w:val="24"/>
          <w:lang w:val="en-GB" w:eastAsia="es-ES"/>
        </w:rPr>
        <w:t>Rittberger</w:t>
      </w:r>
      <w:proofErr w:type="spellEnd"/>
      <w:r w:rsidR="000D1B88" w:rsidRPr="00EA09D3">
        <w:rPr>
          <w:rFonts w:ascii="Times New Roman" w:eastAsia="Times New Roman" w:hAnsi="Times New Roman" w:cs="Times New Roman"/>
          <w:color w:val="000000" w:themeColor="text1"/>
          <w:sz w:val="24"/>
          <w:szCs w:val="24"/>
          <w:lang w:val="en-GB" w:eastAsia="es-ES"/>
        </w:rPr>
        <w:t xml:space="preserve"> and Wonka</w:t>
      </w:r>
      <w:r w:rsidR="00FF5234" w:rsidRPr="00EA09D3">
        <w:rPr>
          <w:rFonts w:ascii="Times New Roman" w:eastAsia="Times New Roman" w:hAnsi="Times New Roman" w:cs="Times New Roman"/>
          <w:color w:val="000000" w:themeColor="text1"/>
          <w:sz w:val="24"/>
          <w:szCs w:val="24"/>
          <w:lang w:val="en-GB" w:eastAsia="es-ES"/>
        </w:rPr>
        <w:t>,</w:t>
      </w:r>
      <w:r w:rsidR="000D1B88" w:rsidRPr="00EA09D3">
        <w:rPr>
          <w:rFonts w:ascii="Times New Roman" w:eastAsia="Times New Roman" w:hAnsi="Times New Roman" w:cs="Times New Roman"/>
          <w:color w:val="000000" w:themeColor="text1"/>
          <w:sz w:val="24"/>
          <w:szCs w:val="24"/>
          <w:lang w:val="en-GB" w:eastAsia="es-ES"/>
        </w:rPr>
        <w:t xml:space="preserve"> 2013; </w:t>
      </w:r>
      <w:proofErr w:type="spellStart"/>
      <w:r w:rsidR="000D1B88" w:rsidRPr="00EA09D3">
        <w:rPr>
          <w:rFonts w:ascii="Times New Roman" w:eastAsia="Times New Roman" w:hAnsi="Times New Roman" w:cs="Times New Roman"/>
          <w:color w:val="000000" w:themeColor="text1"/>
          <w:sz w:val="24"/>
          <w:szCs w:val="24"/>
          <w:lang w:val="en-GB" w:eastAsia="es-ES"/>
        </w:rPr>
        <w:t>Heims</w:t>
      </w:r>
      <w:proofErr w:type="spellEnd"/>
      <w:r w:rsidR="00FF5234" w:rsidRPr="00EA09D3">
        <w:rPr>
          <w:rFonts w:ascii="Times New Roman" w:eastAsia="Times New Roman" w:hAnsi="Times New Roman" w:cs="Times New Roman"/>
          <w:color w:val="000000" w:themeColor="text1"/>
          <w:sz w:val="24"/>
          <w:szCs w:val="24"/>
          <w:lang w:val="en-GB" w:eastAsia="es-ES"/>
        </w:rPr>
        <w:t>,</w:t>
      </w:r>
      <w:r w:rsidR="000D1B88" w:rsidRPr="00EA09D3">
        <w:rPr>
          <w:rFonts w:ascii="Times New Roman" w:eastAsia="Times New Roman" w:hAnsi="Times New Roman" w:cs="Times New Roman"/>
          <w:color w:val="000000" w:themeColor="text1"/>
          <w:sz w:val="24"/>
          <w:szCs w:val="24"/>
          <w:lang w:val="en-GB" w:eastAsia="es-ES"/>
        </w:rPr>
        <w:t xml:space="preserve"> </w:t>
      </w:r>
      <w:r w:rsidR="008C5342" w:rsidRPr="00EA09D3">
        <w:rPr>
          <w:rFonts w:ascii="Times New Roman" w:eastAsia="Times New Roman" w:hAnsi="Times New Roman" w:cs="Times New Roman"/>
          <w:color w:val="000000" w:themeColor="text1"/>
          <w:sz w:val="24"/>
          <w:szCs w:val="24"/>
          <w:lang w:val="en-GB" w:eastAsia="es-ES"/>
        </w:rPr>
        <w:t>2016</w:t>
      </w:r>
      <w:r w:rsidR="003739DA" w:rsidRPr="00EA09D3">
        <w:rPr>
          <w:rFonts w:ascii="Times New Roman" w:eastAsia="Times New Roman" w:hAnsi="Times New Roman" w:cs="Times New Roman"/>
          <w:color w:val="000000" w:themeColor="text1"/>
          <w:sz w:val="24"/>
          <w:szCs w:val="24"/>
          <w:lang w:val="en-GB" w:eastAsia="es-ES"/>
        </w:rPr>
        <w:t>, 2017</w:t>
      </w:r>
      <w:r w:rsidR="000D1B88" w:rsidRPr="00EA09D3">
        <w:rPr>
          <w:rFonts w:ascii="Times New Roman" w:eastAsia="Times New Roman" w:hAnsi="Times New Roman" w:cs="Times New Roman"/>
          <w:color w:val="000000" w:themeColor="text1"/>
          <w:sz w:val="24"/>
          <w:szCs w:val="24"/>
          <w:lang w:val="en-GB" w:eastAsia="es-ES"/>
        </w:rPr>
        <w:t xml:space="preserve">). In this sense, it </w:t>
      </w:r>
      <w:r w:rsidR="000D1B88" w:rsidRPr="00EA09D3">
        <w:rPr>
          <w:rFonts w:ascii="Times New Roman" w:eastAsia="Times New Roman" w:hAnsi="Times New Roman" w:cs="Times New Roman"/>
          <w:noProof/>
          <w:color w:val="000000" w:themeColor="text1"/>
          <w:sz w:val="24"/>
          <w:szCs w:val="24"/>
          <w:lang w:val="en-GB" w:eastAsia="es-ES"/>
        </w:rPr>
        <w:t>might</w:t>
      </w:r>
      <w:r w:rsidR="000D1B88" w:rsidRPr="00EA09D3">
        <w:rPr>
          <w:rFonts w:ascii="Times New Roman" w:eastAsia="Times New Roman" w:hAnsi="Times New Roman" w:cs="Times New Roman"/>
          <w:color w:val="000000" w:themeColor="text1"/>
          <w:sz w:val="24"/>
          <w:szCs w:val="24"/>
          <w:lang w:val="en-GB" w:eastAsia="es-ES"/>
        </w:rPr>
        <w:t xml:space="preserve"> be observed that member states</w:t>
      </w:r>
      <w:r w:rsidR="00F8265D" w:rsidRPr="00EA09D3">
        <w:rPr>
          <w:rFonts w:ascii="Times New Roman" w:eastAsia="Times New Roman" w:hAnsi="Times New Roman" w:cs="Times New Roman"/>
          <w:color w:val="000000" w:themeColor="text1"/>
          <w:sz w:val="24"/>
          <w:szCs w:val="24"/>
          <w:lang w:val="en-GB" w:eastAsia="es-ES"/>
        </w:rPr>
        <w:t xml:space="preserve"> (and their agencies)</w:t>
      </w:r>
      <w:r w:rsidR="000D1B88" w:rsidRPr="00EA09D3">
        <w:rPr>
          <w:rFonts w:ascii="Times New Roman" w:eastAsia="Times New Roman" w:hAnsi="Times New Roman" w:cs="Times New Roman"/>
          <w:color w:val="000000" w:themeColor="text1"/>
          <w:sz w:val="24"/>
          <w:szCs w:val="24"/>
          <w:lang w:val="en-GB" w:eastAsia="es-ES"/>
        </w:rPr>
        <w:t xml:space="preserve"> reacted to these functional needs </w:t>
      </w:r>
      <w:r w:rsidR="009164B2" w:rsidRPr="00EA09D3">
        <w:rPr>
          <w:rFonts w:ascii="Times New Roman" w:eastAsia="Times New Roman" w:hAnsi="Times New Roman" w:cs="Times New Roman"/>
          <w:color w:val="000000" w:themeColor="text1"/>
          <w:sz w:val="24"/>
          <w:szCs w:val="24"/>
          <w:lang w:val="en-GB" w:eastAsia="es-ES"/>
        </w:rPr>
        <w:t xml:space="preserve">by </w:t>
      </w:r>
      <w:r w:rsidR="000D1B88" w:rsidRPr="00EA09D3">
        <w:rPr>
          <w:rFonts w:ascii="Times New Roman" w:eastAsia="Times New Roman" w:hAnsi="Times New Roman" w:cs="Times New Roman"/>
          <w:color w:val="000000" w:themeColor="text1"/>
          <w:sz w:val="24"/>
          <w:szCs w:val="24"/>
          <w:lang w:val="en-GB" w:eastAsia="es-ES"/>
        </w:rPr>
        <w:t xml:space="preserve">preventing a major concentration of power </w:t>
      </w:r>
      <w:r w:rsidR="009164B2" w:rsidRPr="00EA09D3">
        <w:rPr>
          <w:rFonts w:ascii="Times New Roman" w:eastAsia="Times New Roman" w:hAnsi="Times New Roman" w:cs="Times New Roman"/>
          <w:color w:val="000000" w:themeColor="text1"/>
          <w:sz w:val="24"/>
          <w:szCs w:val="24"/>
          <w:lang w:val="en-GB" w:eastAsia="es-ES"/>
        </w:rPr>
        <w:t xml:space="preserve">within </w:t>
      </w:r>
      <w:r w:rsidR="000D1B88" w:rsidRPr="00EA09D3">
        <w:rPr>
          <w:rFonts w:ascii="Times New Roman" w:eastAsia="Times New Roman" w:hAnsi="Times New Roman" w:cs="Times New Roman"/>
          <w:color w:val="000000" w:themeColor="text1"/>
          <w:sz w:val="24"/>
          <w:szCs w:val="24"/>
          <w:lang w:val="en-GB" w:eastAsia="es-ES"/>
        </w:rPr>
        <w:t xml:space="preserve">the </w:t>
      </w:r>
      <w:r w:rsidR="009164B2" w:rsidRPr="00EA09D3">
        <w:rPr>
          <w:rFonts w:ascii="Times New Roman" w:eastAsia="Times New Roman" w:hAnsi="Times New Roman" w:cs="Times New Roman"/>
          <w:color w:val="000000" w:themeColor="text1"/>
          <w:sz w:val="24"/>
          <w:szCs w:val="24"/>
          <w:lang w:val="en-GB" w:eastAsia="es-ES"/>
        </w:rPr>
        <w:t xml:space="preserve">most important of all </w:t>
      </w:r>
      <w:r w:rsidR="000D1B88" w:rsidRPr="00EA09D3">
        <w:rPr>
          <w:rFonts w:ascii="Times New Roman" w:eastAsia="Times New Roman" w:hAnsi="Times New Roman" w:cs="Times New Roman"/>
          <w:color w:val="000000" w:themeColor="text1"/>
          <w:sz w:val="24"/>
          <w:szCs w:val="24"/>
          <w:lang w:val="en-GB" w:eastAsia="es-ES"/>
        </w:rPr>
        <w:t xml:space="preserve">supranational </w:t>
      </w:r>
      <w:r w:rsidR="009164B2" w:rsidRPr="00EA09D3">
        <w:rPr>
          <w:rFonts w:ascii="Times New Roman" w:eastAsia="Times New Roman" w:hAnsi="Times New Roman" w:cs="Times New Roman"/>
          <w:color w:val="000000" w:themeColor="text1"/>
          <w:sz w:val="24"/>
          <w:szCs w:val="24"/>
          <w:lang w:val="en-GB" w:eastAsia="es-ES"/>
        </w:rPr>
        <w:t xml:space="preserve">EU </w:t>
      </w:r>
      <w:r w:rsidR="000D1B88" w:rsidRPr="00EA09D3">
        <w:rPr>
          <w:rFonts w:ascii="Times New Roman" w:eastAsia="Times New Roman" w:hAnsi="Times New Roman" w:cs="Times New Roman"/>
          <w:noProof/>
          <w:color w:val="000000" w:themeColor="text1"/>
          <w:sz w:val="24"/>
          <w:szCs w:val="24"/>
          <w:lang w:val="en-GB" w:eastAsia="es-ES"/>
        </w:rPr>
        <w:t>instit</w:t>
      </w:r>
      <w:r w:rsidR="00AE01E9" w:rsidRPr="00EA09D3">
        <w:rPr>
          <w:rFonts w:ascii="Times New Roman" w:eastAsia="Times New Roman" w:hAnsi="Times New Roman" w:cs="Times New Roman"/>
          <w:noProof/>
          <w:color w:val="000000" w:themeColor="text1"/>
          <w:sz w:val="24"/>
          <w:szCs w:val="24"/>
          <w:lang w:val="en-GB" w:eastAsia="es-ES"/>
        </w:rPr>
        <w:t>uti</w:t>
      </w:r>
      <w:r w:rsidR="000D1B88" w:rsidRPr="00EA09D3">
        <w:rPr>
          <w:rFonts w:ascii="Times New Roman" w:eastAsia="Times New Roman" w:hAnsi="Times New Roman" w:cs="Times New Roman"/>
          <w:noProof/>
          <w:color w:val="000000" w:themeColor="text1"/>
          <w:sz w:val="24"/>
          <w:szCs w:val="24"/>
          <w:lang w:val="en-GB" w:eastAsia="es-ES"/>
        </w:rPr>
        <w:t>on</w:t>
      </w:r>
      <w:r w:rsidR="009164B2" w:rsidRPr="00EA09D3">
        <w:rPr>
          <w:rFonts w:ascii="Times New Roman" w:eastAsia="Times New Roman" w:hAnsi="Times New Roman" w:cs="Times New Roman"/>
          <w:noProof/>
          <w:color w:val="000000" w:themeColor="text1"/>
          <w:sz w:val="24"/>
          <w:szCs w:val="24"/>
          <w:lang w:val="en-GB" w:eastAsia="es-ES"/>
        </w:rPr>
        <w:t>s</w:t>
      </w:r>
      <w:r w:rsidR="000D1B88" w:rsidRPr="00EA09D3">
        <w:rPr>
          <w:rFonts w:ascii="Times New Roman" w:eastAsia="Times New Roman" w:hAnsi="Times New Roman" w:cs="Times New Roman"/>
          <w:color w:val="000000" w:themeColor="text1"/>
          <w:sz w:val="24"/>
          <w:szCs w:val="24"/>
          <w:lang w:val="en-GB" w:eastAsia="es-ES"/>
        </w:rPr>
        <w:t xml:space="preserve">, the European </w:t>
      </w:r>
      <w:r w:rsidR="000D1B88" w:rsidRPr="00EA09D3">
        <w:rPr>
          <w:rFonts w:ascii="Times New Roman" w:eastAsia="Times New Roman" w:hAnsi="Times New Roman" w:cs="Times New Roman"/>
          <w:noProof/>
          <w:color w:val="000000" w:themeColor="text1"/>
          <w:sz w:val="24"/>
          <w:szCs w:val="24"/>
          <w:lang w:val="en-GB" w:eastAsia="es-ES"/>
        </w:rPr>
        <w:t>Co</w:t>
      </w:r>
      <w:r w:rsidR="00AE01E9" w:rsidRPr="00EA09D3">
        <w:rPr>
          <w:rFonts w:ascii="Times New Roman" w:eastAsia="Times New Roman" w:hAnsi="Times New Roman" w:cs="Times New Roman"/>
          <w:noProof/>
          <w:color w:val="000000" w:themeColor="text1"/>
          <w:sz w:val="24"/>
          <w:szCs w:val="24"/>
          <w:lang w:val="en-GB" w:eastAsia="es-ES"/>
        </w:rPr>
        <w:t>m</w:t>
      </w:r>
      <w:r w:rsidR="000D1B88" w:rsidRPr="00EA09D3">
        <w:rPr>
          <w:rFonts w:ascii="Times New Roman" w:eastAsia="Times New Roman" w:hAnsi="Times New Roman" w:cs="Times New Roman"/>
          <w:noProof/>
          <w:color w:val="000000" w:themeColor="text1"/>
          <w:sz w:val="24"/>
          <w:szCs w:val="24"/>
          <w:lang w:val="en-GB" w:eastAsia="es-ES"/>
        </w:rPr>
        <w:t>mission</w:t>
      </w:r>
      <w:r w:rsidR="000D1B88" w:rsidRPr="00EA09D3">
        <w:rPr>
          <w:rFonts w:ascii="Times New Roman" w:eastAsia="Times New Roman" w:hAnsi="Times New Roman" w:cs="Times New Roman"/>
          <w:color w:val="000000" w:themeColor="text1"/>
          <w:sz w:val="24"/>
          <w:szCs w:val="24"/>
          <w:lang w:val="en-GB" w:eastAsia="es-ES"/>
        </w:rPr>
        <w:t xml:space="preserve">. </w:t>
      </w:r>
      <w:r w:rsidR="00F8265D" w:rsidRPr="00EA09D3">
        <w:rPr>
          <w:rFonts w:ascii="Times New Roman" w:eastAsia="Times New Roman" w:hAnsi="Times New Roman" w:cs="Times New Roman"/>
          <w:color w:val="000000" w:themeColor="text1"/>
          <w:sz w:val="24"/>
          <w:szCs w:val="24"/>
          <w:lang w:val="en-GB" w:eastAsia="es-ES"/>
        </w:rPr>
        <w:t>However, b</w:t>
      </w:r>
      <w:r w:rsidR="00066B59" w:rsidRPr="00EA09D3">
        <w:rPr>
          <w:rFonts w:ascii="Times New Roman" w:eastAsia="Times New Roman" w:hAnsi="Times New Roman" w:cs="Times New Roman"/>
          <w:color w:val="000000" w:themeColor="text1"/>
          <w:sz w:val="24"/>
          <w:szCs w:val="24"/>
          <w:lang w:val="en-GB" w:eastAsia="es-ES"/>
        </w:rPr>
        <w:t>eyond th</w:t>
      </w:r>
      <w:r w:rsidR="000D1B88" w:rsidRPr="00EA09D3">
        <w:rPr>
          <w:rFonts w:ascii="Times New Roman" w:eastAsia="Times New Roman" w:hAnsi="Times New Roman" w:cs="Times New Roman"/>
          <w:color w:val="000000" w:themeColor="text1"/>
          <w:sz w:val="24"/>
          <w:szCs w:val="24"/>
          <w:lang w:val="en-GB" w:eastAsia="es-ES"/>
        </w:rPr>
        <w:t>is</w:t>
      </w:r>
      <w:r w:rsidR="00066B59"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noProof/>
          <w:color w:val="000000" w:themeColor="text1"/>
          <w:sz w:val="24"/>
          <w:szCs w:val="24"/>
          <w:lang w:val="en-GB" w:eastAsia="es-ES"/>
        </w:rPr>
        <w:t>p</w:t>
      </w:r>
      <w:r w:rsidR="00AE01E9" w:rsidRPr="00EA09D3">
        <w:rPr>
          <w:rFonts w:ascii="Times New Roman" w:eastAsia="Times New Roman" w:hAnsi="Times New Roman" w:cs="Times New Roman"/>
          <w:noProof/>
          <w:color w:val="000000" w:themeColor="text1"/>
          <w:sz w:val="24"/>
          <w:szCs w:val="24"/>
          <w:lang w:val="en-GB" w:eastAsia="es-ES"/>
        </w:rPr>
        <w:t>er</w:t>
      </w:r>
      <w:r w:rsidRPr="00EA09D3">
        <w:rPr>
          <w:rFonts w:ascii="Times New Roman" w:eastAsia="Times New Roman" w:hAnsi="Times New Roman" w:cs="Times New Roman"/>
          <w:noProof/>
          <w:color w:val="000000" w:themeColor="text1"/>
          <w:sz w:val="24"/>
          <w:szCs w:val="24"/>
          <w:lang w:val="en-GB" w:eastAsia="es-ES"/>
        </w:rPr>
        <w:t>spective</w:t>
      </w:r>
      <w:r w:rsidR="00066B59" w:rsidRPr="00EA09D3">
        <w:rPr>
          <w:rFonts w:ascii="Times New Roman" w:eastAsia="Times New Roman" w:hAnsi="Times New Roman" w:cs="Times New Roman"/>
          <w:color w:val="000000" w:themeColor="text1"/>
          <w:sz w:val="24"/>
          <w:szCs w:val="24"/>
          <w:lang w:val="en-GB" w:eastAsia="es-ES"/>
        </w:rPr>
        <w:t xml:space="preserve">, scholars in this field have offered </w:t>
      </w:r>
      <w:r w:rsidRPr="00EA09D3">
        <w:rPr>
          <w:rFonts w:ascii="Times New Roman" w:eastAsia="Times New Roman" w:hAnsi="Times New Roman" w:cs="Times New Roman"/>
          <w:color w:val="000000" w:themeColor="text1"/>
          <w:sz w:val="24"/>
          <w:szCs w:val="24"/>
          <w:lang w:val="en-GB" w:eastAsia="es-ES"/>
        </w:rPr>
        <w:t xml:space="preserve">another </w:t>
      </w:r>
      <w:r w:rsidR="00066B59" w:rsidRPr="00EA09D3">
        <w:rPr>
          <w:rFonts w:ascii="Times New Roman" w:eastAsia="Times New Roman" w:hAnsi="Times New Roman" w:cs="Times New Roman"/>
          <w:color w:val="000000" w:themeColor="text1"/>
          <w:sz w:val="24"/>
          <w:szCs w:val="24"/>
          <w:lang w:val="en-GB" w:eastAsia="es-ES"/>
        </w:rPr>
        <w:t xml:space="preserve">line of thought to explain the creation and design of EU agencies: a </w:t>
      </w:r>
      <w:r w:rsidR="00066B59" w:rsidRPr="004D5F5C">
        <w:rPr>
          <w:rFonts w:ascii="Times New Roman" w:eastAsia="Times New Roman" w:hAnsi="Times New Roman" w:cs="Times New Roman"/>
          <w:i/>
          <w:iCs/>
          <w:color w:val="000000" w:themeColor="text1"/>
          <w:sz w:val="24"/>
          <w:szCs w:val="24"/>
          <w:lang w:val="en-GB" w:eastAsia="es-ES"/>
        </w:rPr>
        <w:t xml:space="preserve">political </w:t>
      </w:r>
      <w:r w:rsidR="004D5F5C" w:rsidRPr="004D5F5C">
        <w:rPr>
          <w:rFonts w:ascii="Times New Roman" w:eastAsia="Times New Roman" w:hAnsi="Times New Roman" w:cs="Times New Roman"/>
          <w:i/>
          <w:iCs/>
          <w:color w:val="000000" w:themeColor="text1"/>
          <w:sz w:val="24"/>
          <w:szCs w:val="24"/>
          <w:lang w:val="en-GB" w:eastAsia="es-ES"/>
        </w:rPr>
        <w:t>argument.</w:t>
      </w:r>
      <w:r w:rsidR="004D5F5C" w:rsidRPr="00EA09D3">
        <w:rPr>
          <w:rFonts w:ascii="Times New Roman" w:eastAsia="Times New Roman" w:hAnsi="Times New Roman" w:cs="Times New Roman"/>
          <w:color w:val="000000" w:themeColor="text1"/>
          <w:sz w:val="24"/>
          <w:szCs w:val="24"/>
          <w:lang w:val="en-GB" w:eastAsia="es-ES"/>
        </w:rPr>
        <w:t xml:space="preserve"> </w:t>
      </w:r>
      <w:r w:rsidR="00F8265D" w:rsidRPr="00EA09D3">
        <w:rPr>
          <w:rFonts w:ascii="Times New Roman" w:eastAsia="Times New Roman" w:hAnsi="Times New Roman" w:cs="Times New Roman"/>
          <w:color w:val="000000" w:themeColor="text1"/>
          <w:sz w:val="24"/>
          <w:szCs w:val="24"/>
          <w:lang w:val="en-GB" w:eastAsia="es-ES"/>
        </w:rPr>
        <w:t>(purpos</w:t>
      </w:r>
      <w:r w:rsidR="009164B2" w:rsidRPr="00EA09D3">
        <w:rPr>
          <w:rFonts w:ascii="Times New Roman" w:eastAsia="Times New Roman" w:hAnsi="Times New Roman" w:cs="Times New Roman"/>
          <w:color w:val="000000" w:themeColor="text1"/>
          <w:sz w:val="24"/>
          <w:szCs w:val="24"/>
          <w:lang w:val="en-GB" w:eastAsia="es-ES"/>
        </w:rPr>
        <w:t>e-driven</w:t>
      </w:r>
      <w:r w:rsidR="00F8265D" w:rsidRPr="00EA09D3">
        <w:rPr>
          <w:rFonts w:ascii="Times New Roman" w:eastAsia="Times New Roman" w:hAnsi="Times New Roman" w:cs="Times New Roman"/>
          <w:color w:val="000000" w:themeColor="text1"/>
          <w:sz w:val="24"/>
          <w:szCs w:val="24"/>
          <w:lang w:val="en-GB" w:eastAsia="es-ES"/>
        </w:rPr>
        <w:t>)</w:t>
      </w:r>
      <w:r w:rsidR="004D5F5C">
        <w:rPr>
          <w:rFonts w:ascii="Times New Roman" w:eastAsia="Times New Roman" w:hAnsi="Times New Roman" w:cs="Times New Roman"/>
          <w:color w:val="000000" w:themeColor="text1"/>
          <w:sz w:val="24"/>
          <w:szCs w:val="24"/>
          <w:lang w:val="en-GB" w:eastAsia="es-ES"/>
        </w:rPr>
        <w:t>.</w:t>
      </w:r>
    </w:p>
    <w:p w14:paraId="17295487" w14:textId="77777777" w:rsidR="004D5F5C" w:rsidRPr="00EA09D3" w:rsidRDefault="004D5F5C"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6BFDED34" w14:textId="6EDAC6BB" w:rsidR="008D1098" w:rsidRPr="00EA09D3" w:rsidRDefault="000D1B88"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From a </w:t>
      </w:r>
      <w:r w:rsidRPr="00EA09D3">
        <w:rPr>
          <w:rFonts w:ascii="Times New Roman" w:eastAsia="Times New Roman" w:hAnsi="Times New Roman" w:cs="Times New Roman"/>
          <w:i/>
          <w:color w:val="000000" w:themeColor="text1"/>
          <w:sz w:val="24"/>
          <w:szCs w:val="24"/>
          <w:lang w:val="en-GB" w:eastAsia="es-ES"/>
        </w:rPr>
        <w:t xml:space="preserve">political </w:t>
      </w:r>
      <w:r w:rsidR="009164B2" w:rsidRPr="00EA09D3">
        <w:rPr>
          <w:rFonts w:ascii="Times New Roman" w:eastAsia="Times New Roman" w:hAnsi="Times New Roman" w:cs="Times New Roman"/>
          <w:i/>
          <w:color w:val="000000" w:themeColor="text1"/>
          <w:sz w:val="24"/>
          <w:szCs w:val="24"/>
          <w:lang w:val="en-GB" w:eastAsia="es-ES"/>
        </w:rPr>
        <w:t>perspective</w:t>
      </w:r>
      <w:r w:rsidRPr="00EA09D3">
        <w:rPr>
          <w:rFonts w:ascii="Times New Roman" w:eastAsia="Times New Roman" w:hAnsi="Times New Roman" w:cs="Times New Roman"/>
          <w:color w:val="000000" w:themeColor="text1"/>
          <w:sz w:val="24"/>
          <w:szCs w:val="24"/>
          <w:lang w:val="en-GB" w:eastAsia="es-ES"/>
        </w:rPr>
        <w:t xml:space="preserve">, it might be argued that </w:t>
      </w:r>
      <w:r w:rsidR="00066B59" w:rsidRPr="00EA09D3">
        <w:rPr>
          <w:rFonts w:ascii="Times New Roman" w:eastAsia="Times New Roman" w:hAnsi="Times New Roman" w:cs="Times New Roman"/>
          <w:color w:val="000000" w:themeColor="text1"/>
          <w:sz w:val="24"/>
          <w:szCs w:val="24"/>
          <w:lang w:val="en-GB" w:eastAsia="es-ES"/>
        </w:rPr>
        <w:t xml:space="preserve">the European Commission </w:t>
      </w:r>
      <w:r w:rsidRPr="00EA09D3">
        <w:rPr>
          <w:rFonts w:ascii="Times New Roman" w:eastAsia="Times New Roman" w:hAnsi="Times New Roman" w:cs="Times New Roman"/>
          <w:color w:val="000000" w:themeColor="text1"/>
          <w:sz w:val="24"/>
          <w:szCs w:val="24"/>
          <w:lang w:val="en-GB" w:eastAsia="es-ES"/>
        </w:rPr>
        <w:t xml:space="preserve">promoted EU </w:t>
      </w:r>
      <w:r w:rsidR="00066B59" w:rsidRPr="00EA09D3">
        <w:rPr>
          <w:rFonts w:ascii="Times New Roman" w:eastAsia="Times New Roman" w:hAnsi="Times New Roman" w:cs="Times New Roman"/>
          <w:color w:val="000000" w:themeColor="text1"/>
          <w:sz w:val="24"/>
          <w:szCs w:val="24"/>
          <w:lang w:val="en-GB" w:eastAsia="es-ES"/>
        </w:rPr>
        <w:t>agenci</w:t>
      </w:r>
      <w:r w:rsidRPr="00EA09D3">
        <w:rPr>
          <w:rFonts w:ascii="Times New Roman" w:eastAsia="Times New Roman" w:hAnsi="Times New Roman" w:cs="Times New Roman"/>
          <w:color w:val="000000" w:themeColor="text1"/>
          <w:sz w:val="24"/>
          <w:szCs w:val="24"/>
          <w:lang w:val="en-GB" w:eastAsia="es-ES"/>
        </w:rPr>
        <w:t>es</w:t>
      </w:r>
      <w:r w:rsidR="00066B59" w:rsidRPr="00EA09D3">
        <w:rPr>
          <w:rFonts w:ascii="Times New Roman" w:eastAsia="Times New Roman" w:hAnsi="Times New Roman" w:cs="Times New Roman"/>
          <w:color w:val="000000" w:themeColor="text1"/>
          <w:sz w:val="24"/>
          <w:szCs w:val="24"/>
          <w:lang w:val="en-GB" w:eastAsia="es-ES"/>
        </w:rPr>
        <w:t xml:space="preserve"> as a strategy for expanding administrative capacities at the European level </w:t>
      </w:r>
      <w:r w:rsidR="009164B2" w:rsidRPr="00EA09D3">
        <w:rPr>
          <w:rFonts w:ascii="Times New Roman" w:eastAsia="Times New Roman" w:hAnsi="Times New Roman" w:cs="Times New Roman"/>
          <w:color w:val="000000" w:themeColor="text1"/>
          <w:sz w:val="24"/>
          <w:szCs w:val="24"/>
          <w:lang w:val="en-GB" w:eastAsia="es-ES"/>
        </w:rPr>
        <w:t xml:space="preserve">and </w:t>
      </w:r>
      <w:r w:rsidR="00066B59" w:rsidRPr="00EA09D3">
        <w:rPr>
          <w:rFonts w:ascii="Times New Roman" w:eastAsia="Times New Roman" w:hAnsi="Times New Roman" w:cs="Times New Roman"/>
          <w:color w:val="000000" w:themeColor="text1"/>
          <w:sz w:val="24"/>
          <w:szCs w:val="24"/>
          <w:lang w:val="en-GB" w:eastAsia="es-ES"/>
        </w:rPr>
        <w:t>beyond</w:t>
      </w:r>
      <w:r w:rsidR="00537BF6" w:rsidRPr="00EA09D3">
        <w:rPr>
          <w:rFonts w:ascii="Times New Roman" w:eastAsia="Times New Roman" w:hAnsi="Times New Roman" w:cs="Times New Roman"/>
          <w:color w:val="000000" w:themeColor="text1"/>
          <w:sz w:val="24"/>
          <w:szCs w:val="24"/>
          <w:lang w:val="en-GB" w:eastAsia="es-ES"/>
        </w:rPr>
        <w:t xml:space="preserve">. </w:t>
      </w:r>
      <w:r w:rsidR="009164B2" w:rsidRPr="00EA09D3">
        <w:rPr>
          <w:rFonts w:ascii="Times New Roman" w:eastAsia="Times New Roman" w:hAnsi="Times New Roman" w:cs="Times New Roman"/>
          <w:color w:val="000000" w:themeColor="text1"/>
          <w:sz w:val="24"/>
          <w:szCs w:val="24"/>
          <w:lang w:val="en-GB" w:eastAsia="es-ES"/>
        </w:rPr>
        <w:t xml:space="preserve">There are </w:t>
      </w:r>
      <w:r w:rsidR="00537BF6" w:rsidRPr="00EA09D3">
        <w:rPr>
          <w:rFonts w:ascii="Times New Roman" w:eastAsia="Times New Roman" w:hAnsi="Times New Roman" w:cs="Times New Roman"/>
          <w:color w:val="000000" w:themeColor="text1"/>
          <w:sz w:val="24"/>
          <w:szCs w:val="24"/>
          <w:lang w:val="en-GB" w:eastAsia="es-ES"/>
        </w:rPr>
        <w:t xml:space="preserve">many </w:t>
      </w:r>
      <w:r w:rsidR="009164B2" w:rsidRPr="00EA09D3">
        <w:rPr>
          <w:rFonts w:ascii="Times New Roman" w:eastAsia="Times New Roman" w:hAnsi="Times New Roman" w:cs="Times New Roman"/>
          <w:color w:val="000000" w:themeColor="text1"/>
          <w:sz w:val="24"/>
          <w:szCs w:val="24"/>
          <w:lang w:val="en-GB" w:eastAsia="es-ES"/>
        </w:rPr>
        <w:t xml:space="preserve">possible </w:t>
      </w:r>
      <w:r w:rsidR="00537BF6" w:rsidRPr="00EA09D3">
        <w:rPr>
          <w:rFonts w:ascii="Times New Roman" w:eastAsia="Times New Roman" w:hAnsi="Times New Roman" w:cs="Times New Roman"/>
          <w:color w:val="000000" w:themeColor="text1"/>
          <w:sz w:val="24"/>
          <w:szCs w:val="24"/>
          <w:lang w:val="en-GB" w:eastAsia="es-ES"/>
        </w:rPr>
        <w:t>reasons for this aim</w:t>
      </w:r>
      <w:r w:rsidRPr="00EA09D3">
        <w:rPr>
          <w:rFonts w:ascii="Times New Roman" w:eastAsia="Times New Roman" w:hAnsi="Times New Roman" w:cs="Times New Roman"/>
          <w:color w:val="000000" w:themeColor="text1"/>
          <w:sz w:val="24"/>
          <w:szCs w:val="24"/>
          <w:lang w:val="en-GB" w:eastAsia="es-ES"/>
        </w:rPr>
        <w:t xml:space="preserve"> </w:t>
      </w:r>
      <w:r w:rsidR="00537BF6" w:rsidRPr="00EA09D3">
        <w:rPr>
          <w:rFonts w:ascii="Times New Roman" w:eastAsia="Times New Roman" w:hAnsi="Times New Roman" w:cs="Times New Roman"/>
          <w:color w:val="000000" w:themeColor="text1"/>
          <w:sz w:val="24"/>
          <w:szCs w:val="24"/>
          <w:lang w:val="en-GB" w:eastAsia="es-ES"/>
        </w:rPr>
        <w:t xml:space="preserve">to </w:t>
      </w:r>
      <w:r w:rsidRPr="00EA09D3">
        <w:rPr>
          <w:rFonts w:ascii="Times New Roman" w:eastAsia="Times New Roman" w:hAnsi="Times New Roman" w:cs="Times New Roman"/>
          <w:color w:val="000000" w:themeColor="text1"/>
          <w:sz w:val="24"/>
          <w:szCs w:val="24"/>
          <w:lang w:val="en-GB" w:eastAsia="es-ES"/>
        </w:rPr>
        <w:t>develop</w:t>
      </w:r>
      <w:r w:rsidR="002F2CAE" w:rsidRPr="00EA09D3">
        <w:rPr>
          <w:rFonts w:ascii="Times New Roman" w:eastAsia="Times New Roman" w:hAnsi="Times New Roman" w:cs="Times New Roman"/>
          <w:color w:val="000000" w:themeColor="text1"/>
          <w:sz w:val="24"/>
          <w:szCs w:val="24"/>
          <w:lang w:val="en-GB" w:eastAsia="es-ES"/>
        </w:rPr>
        <w:t xml:space="preserve"> additional</w:t>
      </w:r>
      <w:r w:rsidRPr="00EA09D3">
        <w:rPr>
          <w:rFonts w:ascii="Times New Roman" w:eastAsia="Times New Roman" w:hAnsi="Times New Roman" w:cs="Times New Roman"/>
          <w:color w:val="000000" w:themeColor="text1"/>
          <w:sz w:val="24"/>
          <w:szCs w:val="24"/>
          <w:lang w:val="en-GB" w:eastAsia="es-ES"/>
        </w:rPr>
        <w:t xml:space="preserve"> supranational capabilities, </w:t>
      </w:r>
      <w:proofErr w:type="gramStart"/>
      <w:r w:rsidRPr="00EA09D3">
        <w:rPr>
          <w:rFonts w:ascii="Times New Roman" w:eastAsia="Times New Roman" w:hAnsi="Times New Roman" w:cs="Times New Roman"/>
          <w:color w:val="000000" w:themeColor="text1"/>
          <w:sz w:val="24"/>
          <w:szCs w:val="24"/>
          <w:lang w:val="en-GB" w:eastAsia="es-ES"/>
        </w:rPr>
        <w:t>in spite of</w:t>
      </w:r>
      <w:proofErr w:type="gramEnd"/>
      <w:r w:rsidRPr="00EA09D3">
        <w:rPr>
          <w:rFonts w:ascii="Times New Roman" w:eastAsia="Times New Roman" w:hAnsi="Times New Roman" w:cs="Times New Roman"/>
          <w:color w:val="000000" w:themeColor="text1"/>
          <w:sz w:val="24"/>
          <w:szCs w:val="24"/>
          <w:lang w:val="en-GB" w:eastAsia="es-ES"/>
        </w:rPr>
        <w:t xml:space="preserve"> strong resistance </w:t>
      </w:r>
      <w:r w:rsidR="009164B2" w:rsidRPr="00EA09D3">
        <w:rPr>
          <w:rFonts w:ascii="Times New Roman" w:eastAsia="Times New Roman" w:hAnsi="Times New Roman" w:cs="Times New Roman"/>
          <w:color w:val="000000" w:themeColor="text1"/>
          <w:sz w:val="24"/>
          <w:szCs w:val="24"/>
          <w:lang w:val="en-GB" w:eastAsia="es-ES"/>
        </w:rPr>
        <w:t xml:space="preserve">from </w:t>
      </w:r>
      <w:r w:rsidRPr="00EA09D3">
        <w:rPr>
          <w:rFonts w:ascii="Times New Roman" w:eastAsia="Times New Roman" w:hAnsi="Times New Roman" w:cs="Times New Roman"/>
          <w:color w:val="000000" w:themeColor="text1"/>
          <w:sz w:val="24"/>
          <w:szCs w:val="24"/>
          <w:lang w:val="en-GB" w:eastAsia="es-ES"/>
        </w:rPr>
        <w:t>the member states</w:t>
      </w:r>
      <w:r w:rsidR="00537BF6" w:rsidRPr="00EA09D3">
        <w:rPr>
          <w:rFonts w:ascii="Times New Roman" w:eastAsia="Times New Roman" w:hAnsi="Times New Roman" w:cs="Times New Roman"/>
          <w:color w:val="000000" w:themeColor="text1"/>
          <w:sz w:val="24"/>
          <w:szCs w:val="24"/>
          <w:lang w:val="en-GB" w:eastAsia="es-ES"/>
        </w:rPr>
        <w:t>, inc</w:t>
      </w:r>
      <w:r w:rsidR="00214998" w:rsidRPr="00EA09D3">
        <w:rPr>
          <w:rFonts w:ascii="Times New Roman" w:eastAsia="Times New Roman" w:hAnsi="Times New Roman" w:cs="Times New Roman"/>
          <w:color w:val="000000" w:themeColor="text1"/>
          <w:sz w:val="24"/>
          <w:szCs w:val="24"/>
          <w:lang w:val="en-GB" w:eastAsia="es-ES"/>
        </w:rPr>
        <w:t>luding expectations to increase the Commission</w:t>
      </w:r>
      <w:r w:rsidR="009164B2" w:rsidRPr="00EA09D3">
        <w:rPr>
          <w:rFonts w:ascii="Times New Roman" w:eastAsia="Times New Roman" w:hAnsi="Times New Roman" w:cs="Times New Roman"/>
          <w:color w:val="000000" w:themeColor="text1"/>
          <w:sz w:val="24"/>
          <w:szCs w:val="24"/>
          <w:lang w:val="en-GB" w:eastAsia="es-ES"/>
        </w:rPr>
        <w:t>’s leadership role</w:t>
      </w:r>
      <w:r w:rsidR="00214998" w:rsidRPr="00EA09D3">
        <w:rPr>
          <w:rFonts w:ascii="Times New Roman" w:eastAsia="Times New Roman" w:hAnsi="Times New Roman" w:cs="Times New Roman"/>
          <w:color w:val="000000" w:themeColor="text1"/>
          <w:sz w:val="24"/>
          <w:szCs w:val="24"/>
          <w:lang w:val="en-GB" w:eastAsia="es-ES"/>
        </w:rPr>
        <w:t xml:space="preserve"> </w:t>
      </w:r>
      <w:r w:rsidR="009164B2" w:rsidRPr="00EA09D3">
        <w:rPr>
          <w:rFonts w:ascii="Times New Roman" w:eastAsia="Times New Roman" w:hAnsi="Times New Roman" w:cs="Times New Roman"/>
          <w:color w:val="000000" w:themeColor="text1"/>
          <w:sz w:val="24"/>
          <w:szCs w:val="24"/>
          <w:lang w:val="en-GB" w:eastAsia="es-ES"/>
        </w:rPr>
        <w:t>with</w:t>
      </w:r>
      <w:r w:rsidR="00537BF6" w:rsidRPr="00EA09D3">
        <w:rPr>
          <w:rFonts w:ascii="Times New Roman" w:eastAsia="Times New Roman" w:hAnsi="Times New Roman" w:cs="Times New Roman"/>
          <w:color w:val="000000" w:themeColor="text1"/>
          <w:sz w:val="24"/>
          <w:szCs w:val="24"/>
          <w:lang w:val="en-GB" w:eastAsia="es-ES"/>
        </w:rPr>
        <w:t xml:space="preserve">in regulatory global </w:t>
      </w:r>
      <w:r w:rsidR="00537BF6" w:rsidRPr="00EA09D3">
        <w:rPr>
          <w:rFonts w:ascii="Times New Roman" w:eastAsia="Times New Roman" w:hAnsi="Times New Roman" w:cs="Times New Roman"/>
          <w:noProof/>
          <w:color w:val="000000" w:themeColor="text1"/>
          <w:sz w:val="24"/>
          <w:szCs w:val="24"/>
          <w:lang w:val="en-GB" w:eastAsia="es-ES"/>
        </w:rPr>
        <w:t>go</w:t>
      </w:r>
      <w:r w:rsidR="00AE01E9" w:rsidRPr="00EA09D3">
        <w:rPr>
          <w:rFonts w:ascii="Times New Roman" w:eastAsia="Times New Roman" w:hAnsi="Times New Roman" w:cs="Times New Roman"/>
          <w:noProof/>
          <w:color w:val="000000" w:themeColor="text1"/>
          <w:sz w:val="24"/>
          <w:szCs w:val="24"/>
          <w:lang w:val="en-GB" w:eastAsia="es-ES"/>
        </w:rPr>
        <w:t>v</w:t>
      </w:r>
      <w:r w:rsidR="00537BF6" w:rsidRPr="00EA09D3">
        <w:rPr>
          <w:rFonts w:ascii="Times New Roman" w:eastAsia="Times New Roman" w:hAnsi="Times New Roman" w:cs="Times New Roman"/>
          <w:noProof/>
          <w:color w:val="000000" w:themeColor="text1"/>
          <w:sz w:val="24"/>
          <w:szCs w:val="24"/>
          <w:lang w:val="en-GB" w:eastAsia="es-ES"/>
        </w:rPr>
        <w:t>ernance</w:t>
      </w:r>
      <w:r w:rsidR="00537BF6" w:rsidRPr="00EA09D3">
        <w:rPr>
          <w:rFonts w:ascii="Times New Roman" w:eastAsia="Times New Roman" w:hAnsi="Times New Roman" w:cs="Times New Roman"/>
          <w:color w:val="000000" w:themeColor="text1"/>
          <w:sz w:val="24"/>
          <w:szCs w:val="24"/>
          <w:lang w:val="en-GB" w:eastAsia="es-ES"/>
        </w:rPr>
        <w:t xml:space="preserve"> </w:t>
      </w:r>
      <w:r w:rsidR="00066B59" w:rsidRPr="00EA09D3">
        <w:rPr>
          <w:rFonts w:ascii="Times New Roman" w:eastAsia="Times New Roman" w:hAnsi="Times New Roman" w:cs="Times New Roman"/>
          <w:color w:val="000000" w:themeColor="text1"/>
          <w:sz w:val="24"/>
          <w:szCs w:val="24"/>
          <w:lang w:val="en-GB" w:eastAsia="es-ES"/>
        </w:rPr>
        <w:t>(</w:t>
      </w:r>
      <w:proofErr w:type="spellStart"/>
      <w:r w:rsidR="00066B59" w:rsidRPr="00EA09D3">
        <w:rPr>
          <w:rFonts w:ascii="Times New Roman" w:eastAsia="Times New Roman" w:hAnsi="Times New Roman" w:cs="Times New Roman"/>
          <w:color w:val="000000" w:themeColor="text1"/>
          <w:sz w:val="24"/>
          <w:szCs w:val="24"/>
          <w:lang w:val="en-GB" w:eastAsia="es-ES"/>
        </w:rPr>
        <w:t>Busuioc</w:t>
      </w:r>
      <w:proofErr w:type="spellEnd"/>
      <w:r w:rsidR="00FF5234"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2013: 25; </w:t>
      </w:r>
      <w:proofErr w:type="spellStart"/>
      <w:r w:rsidR="00066B59" w:rsidRPr="00EA09D3">
        <w:rPr>
          <w:rFonts w:ascii="Times New Roman" w:eastAsia="Times New Roman" w:hAnsi="Times New Roman" w:cs="Times New Roman"/>
          <w:color w:val="000000" w:themeColor="text1"/>
          <w:sz w:val="24"/>
          <w:szCs w:val="24"/>
          <w:lang w:val="en-GB" w:eastAsia="es-ES"/>
        </w:rPr>
        <w:t>Rittberger</w:t>
      </w:r>
      <w:proofErr w:type="spellEnd"/>
      <w:r w:rsidR="00066B59" w:rsidRPr="00EA09D3">
        <w:rPr>
          <w:rFonts w:ascii="Times New Roman" w:eastAsia="Times New Roman" w:hAnsi="Times New Roman" w:cs="Times New Roman"/>
          <w:color w:val="000000" w:themeColor="text1"/>
          <w:sz w:val="24"/>
          <w:szCs w:val="24"/>
          <w:lang w:val="en-GB" w:eastAsia="es-ES"/>
        </w:rPr>
        <w:t xml:space="preserve"> and Wonka</w:t>
      </w:r>
      <w:r w:rsidR="00FF5234"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2013). </w:t>
      </w:r>
      <w:r w:rsidR="00F8265D" w:rsidRPr="00EA09D3">
        <w:rPr>
          <w:rFonts w:ascii="Times New Roman" w:eastAsia="Times New Roman" w:hAnsi="Times New Roman" w:cs="Times New Roman"/>
          <w:color w:val="000000" w:themeColor="text1"/>
          <w:sz w:val="24"/>
          <w:szCs w:val="24"/>
          <w:lang w:val="en-GB" w:eastAsia="es-ES"/>
        </w:rPr>
        <w:t>More specifically, s</w:t>
      </w:r>
      <w:r w:rsidR="00066B59" w:rsidRPr="00EA09D3">
        <w:rPr>
          <w:rFonts w:ascii="Times New Roman" w:eastAsia="Times New Roman" w:hAnsi="Times New Roman" w:cs="Times New Roman"/>
          <w:color w:val="000000" w:themeColor="text1"/>
          <w:sz w:val="24"/>
          <w:szCs w:val="24"/>
          <w:lang w:val="en-GB" w:eastAsia="es-ES"/>
        </w:rPr>
        <w:t xml:space="preserve">ome authors have studied the </w:t>
      </w:r>
      <w:proofErr w:type="spellStart"/>
      <w:r w:rsidR="00066B59" w:rsidRPr="00EA09D3">
        <w:rPr>
          <w:rFonts w:ascii="Times New Roman" w:eastAsia="Times New Roman" w:hAnsi="Times New Roman" w:cs="Times New Roman"/>
          <w:color w:val="000000" w:themeColor="text1"/>
          <w:sz w:val="24"/>
          <w:szCs w:val="24"/>
          <w:lang w:val="en-GB" w:eastAsia="es-ES"/>
        </w:rPr>
        <w:t>agencification</w:t>
      </w:r>
      <w:proofErr w:type="spellEnd"/>
      <w:r w:rsidR="00066B59" w:rsidRPr="00EA09D3">
        <w:rPr>
          <w:rFonts w:ascii="Times New Roman" w:eastAsia="Times New Roman" w:hAnsi="Times New Roman" w:cs="Times New Roman"/>
          <w:color w:val="000000" w:themeColor="text1"/>
          <w:sz w:val="24"/>
          <w:szCs w:val="24"/>
          <w:lang w:val="en-GB" w:eastAsia="es-ES"/>
        </w:rPr>
        <w:t xml:space="preserve"> of the EU as a process</w:t>
      </w:r>
      <w:r w:rsidR="002F2CAE" w:rsidRPr="00EA09D3">
        <w:rPr>
          <w:rFonts w:ascii="Times New Roman" w:eastAsia="Times New Roman" w:hAnsi="Times New Roman" w:cs="Times New Roman"/>
          <w:color w:val="000000" w:themeColor="text1"/>
          <w:sz w:val="24"/>
          <w:szCs w:val="24"/>
          <w:lang w:val="en-GB" w:eastAsia="es-ES"/>
        </w:rPr>
        <w:t xml:space="preserve"> that advanced</w:t>
      </w:r>
      <w:r w:rsidR="00066B59" w:rsidRPr="00EA09D3">
        <w:rPr>
          <w:rFonts w:ascii="Times New Roman" w:eastAsia="Times New Roman" w:hAnsi="Times New Roman" w:cs="Times New Roman"/>
          <w:color w:val="000000" w:themeColor="text1"/>
          <w:sz w:val="24"/>
          <w:szCs w:val="24"/>
          <w:lang w:val="en-GB" w:eastAsia="es-ES"/>
        </w:rPr>
        <w:t xml:space="preserve"> </w:t>
      </w:r>
      <w:r w:rsidR="008D1098" w:rsidRPr="00EA09D3">
        <w:rPr>
          <w:rFonts w:ascii="Times New Roman" w:eastAsia="Times New Roman" w:hAnsi="Times New Roman" w:cs="Times New Roman"/>
          <w:color w:val="000000" w:themeColor="text1"/>
          <w:sz w:val="24"/>
          <w:szCs w:val="24"/>
          <w:lang w:val="en-GB" w:eastAsia="es-ES"/>
        </w:rPr>
        <w:t xml:space="preserve">after </w:t>
      </w:r>
      <w:r w:rsidR="00066B59" w:rsidRPr="00EA09D3">
        <w:rPr>
          <w:rFonts w:ascii="Times New Roman" w:eastAsia="Times New Roman" w:hAnsi="Times New Roman" w:cs="Times New Roman"/>
          <w:color w:val="000000" w:themeColor="text1"/>
          <w:sz w:val="24"/>
          <w:szCs w:val="24"/>
          <w:lang w:val="en-GB" w:eastAsia="es-ES"/>
        </w:rPr>
        <w:t>transboundary crises in specific policy areas</w:t>
      </w:r>
      <w:r w:rsidR="002F2CA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so to offer coheren</w:t>
      </w:r>
      <w:r w:rsidR="009164B2" w:rsidRPr="00EA09D3">
        <w:rPr>
          <w:rFonts w:ascii="Times New Roman" w:eastAsia="Times New Roman" w:hAnsi="Times New Roman" w:cs="Times New Roman"/>
          <w:color w:val="000000" w:themeColor="text1"/>
          <w:sz w:val="24"/>
          <w:szCs w:val="24"/>
          <w:lang w:val="en-GB" w:eastAsia="es-ES"/>
        </w:rPr>
        <w:t xml:space="preserve">t, </w:t>
      </w:r>
      <w:r w:rsidR="00066B59" w:rsidRPr="00EA09D3">
        <w:rPr>
          <w:rFonts w:ascii="Times New Roman" w:eastAsia="Times New Roman" w:hAnsi="Times New Roman" w:cs="Times New Roman"/>
          <w:color w:val="000000" w:themeColor="text1"/>
          <w:sz w:val="24"/>
          <w:szCs w:val="24"/>
          <w:lang w:val="en-GB" w:eastAsia="es-ES"/>
        </w:rPr>
        <w:t>unified responses (Vos</w:t>
      </w:r>
      <w:r w:rsidR="00FF5234"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2000; Paul</w:t>
      </w:r>
      <w:r w:rsidR="00FF5234"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2012).</w:t>
      </w:r>
      <w:r w:rsidR="002F2CAE" w:rsidRPr="00EA09D3">
        <w:rPr>
          <w:rFonts w:ascii="Times New Roman" w:eastAsia="Times New Roman" w:hAnsi="Times New Roman" w:cs="Times New Roman"/>
          <w:color w:val="000000" w:themeColor="text1"/>
          <w:sz w:val="24"/>
          <w:szCs w:val="24"/>
          <w:lang w:val="en-GB" w:eastAsia="es-ES"/>
        </w:rPr>
        <w:t xml:space="preserve"> </w:t>
      </w:r>
      <w:r w:rsidR="004D5F5C">
        <w:rPr>
          <w:rFonts w:ascii="Times New Roman" w:eastAsia="Times New Roman" w:hAnsi="Times New Roman" w:cs="Times New Roman"/>
          <w:color w:val="000000" w:themeColor="text1"/>
          <w:sz w:val="24"/>
          <w:szCs w:val="24"/>
          <w:lang w:val="en-GB" w:eastAsia="es-ES"/>
        </w:rPr>
        <w:t>Follow</w:t>
      </w:r>
      <w:r w:rsidR="004D5F5C" w:rsidRPr="00EA09D3">
        <w:rPr>
          <w:rFonts w:ascii="Times New Roman" w:eastAsia="Times New Roman" w:hAnsi="Times New Roman" w:cs="Times New Roman"/>
          <w:color w:val="000000" w:themeColor="text1"/>
          <w:sz w:val="24"/>
          <w:szCs w:val="24"/>
          <w:lang w:val="en-GB" w:eastAsia="es-ES"/>
        </w:rPr>
        <w:t xml:space="preserve">ing </w:t>
      </w:r>
      <w:r w:rsidR="00F8265D" w:rsidRPr="00EA09D3">
        <w:rPr>
          <w:rFonts w:ascii="Times New Roman" w:eastAsia="Times New Roman" w:hAnsi="Times New Roman" w:cs="Times New Roman"/>
          <w:color w:val="000000" w:themeColor="text1"/>
          <w:sz w:val="24"/>
          <w:szCs w:val="24"/>
          <w:lang w:val="en-GB" w:eastAsia="es-ES"/>
        </w:rPr>
        <w:t xml:space="preserve">this argument, we </w:t>
      </w:r>
      <w:r w:rsidR="009164B2" w:rsidRPr="00EA09D3">
        <w:rPr>
          <w:rFonts w:ascii="Times New Roman" w:eastAsia="Times New Roman" w:hAnsi="Times New Roman" w:cs="Times New Roman"/>
          <w:color w:val="000000" w:themeColor="text1"/>
          <w:sz w:val="24"/>
          <w:szCs w:val="24"/>
          <w:lang w:val="en-GB" w:eastAsia="es-ES"/>
        </w:rPr>
        <w:t xml:space="preserve">might </w:t>
      </w:r>
      <w:r w:rsidR="00F8265D" w:rsidRPr="00EA09D3">
        <w:rPr>
          <w:rFonts w:ascii="Times New Roman" w:eastAsia="Times New Roman" w:hAnsi="Times New Roman" w:cs="Times New Roman"/>
          <w:color w:val="000000" w:themeColor="text1"/>
          <w:sz w:val="24"/>
          <w:szCs w:val="24"/>
          <w:lang w:val="en-GB" w:eastAsia="es-ES"/>
        </w:rPr>
        <w:t xml:space="preserve">suggest that </w:t>
      </w:r>
      <w:proofErr w:type="gramStart"/>
      <w:r w:rsidR="002F2CAE" w:rsidRPr="00EA09D3">
        <w:rPr>
          <w:rFonts w:ascii="Times New Roman" w:eastAsia="Times New Roman" w:hAnsi="Times New Roman" w:cs="Times New Roman"/>
          <w:color w:val="000000" w:themeColor="text1"/>
          <w:sz w:val="24"/>
          <w:szCs w:val="24"/>
          <w:lang w:val="en-GB" w:eastAsia="es-ES"/>
        </w:rPr>
        <w:t>particular windows</w:t>
      </w:r>
      <w:proofErr w:type="gramEnd"/>
      <w:r w:rsidR="002F2CAE" w:rsidRPr="00EA09D3">
        <w:rPr>
          <w:rFonts w:ascii="Times New Roman" w:eastAsia="Times New Roman" w:hAnsi="Times New Roman" w:cs="Times New Roman"/>
          <w:color w:val="000000" w:themeColor="text1"/>
          <w:sz w:val="24"/>
          <w:szCs w:val="24"/>
          <w:lang w:val="en-GB" w:eastAsia="es-ES"/>
        </w:rPr>
        <w:t xml:space="preserve"> of opportunity and European </w:t>
      </w:r>
      <w:r w:rsidR="002F2CAE" w:rsidRPr="00EA09D3">
        <w:rPr>
          <w:rFonts w:ascii="Times New Roman" w:eastAsia="Times New Roman" w:hAnsi="Times New Roman" w:cs="Times New Roman"/>
          <w:noProof/>
          <w:color w:val="000000" w:themeColor="text1"/>
          <w:sz w:val="24"/>
          <w:szCs w:val="24"/>
          <w:lang w:val="en-GB" w:eastAsia="es-ES"/>
        </w:rPr>
        <w:t>Co</w:t>
      </w:r>
      <w:r w:rsidR="00AE01E9" w:rsidRPr="00EA09D3">
        <w:rPr>
          <w:rFonts w:ascii="Times New Roman" w:eastAsia="Times New Roman" w:hAnsi="Times New Roman" w:cs="Times New Roman"/>
          <w:noProof/>
          <w:color w:val="000000" w:themeColor="text1"/>
          <w:sz w:val="24"/>
          <w:szCs w:val="24"/>
          <w:lang w:val="en-GB" w:eastAsia="es-ES"/>
        </w:rPr>
        <w:t>m</w:t>
      </w:r>
      <w:r w:rsidR="002F2CAE" w:rsidRPr="00EA09D3">
        <w:rPr>
          <w:rFonts w:ascii="Times New Roman" w:eastAsia="Times New Roman" w:hAnsi="Times New Roman" w:cs="Times New Roman"/>
          <w:noProof/>
          <w:color w:val="000000" w:themeColor="text1"/>
          <w:sz w:val="24"/>
          <w:szCs w:val="24"/>
          <w:lang w:val="en-GB" w:eastAsia="es-ES"/>
        </w:rPr>
        <w:t>mission</w:t>
      </w:r>
      <w:r w:rsidR="002F2CAE" w:rsidRPr="00EA09D3">
        <w:rPr>
          <w:rFonts w:ascii="Times New Roman" w:eastAsia="Times New Roman" w:hAnsi="Times New Roman" w:cs="Times New Roman"/>
          <w:color w:val="000000" w:themeColor="text1"/>
          <w:sz w:val="24"/>
          <w:szCs w:val="24"/>
          <w:lang w:val="en-GB" w:eastAsia="es-ES"/>
        </w:rPr>
        <w:t xml:space="preserve"> strategies to expand EU-level powers, </w:t>
      </w:r>
      <w:r w:rsidR="009164B2" w:rsidRPr="00EA09D3">
        <w:rPr>
          <w:rFonts w:ascii="Times New Roman" w:eastAsia="Times New Roman" w:hAnsi="Times New Roman" w:cs="Times New Roman"/>
          <w:color w:val="000000" w:themeColor="text1"/>
          <w:sz w:val="24"/>
          <w:szCs w:val="24"/>
          <w:lang w:val="en-GB" w:eastAsia="es-ES"/>
        </w:rPr>
        <w:t xml:space="preserve">rather </w:t>
      </w:r>
      <w:r w:rsidR="002F2CAE" w:rsidRPr="00EA09D3">
        <w:rPr>
          <w:rFonts w:ascii="Times New Roman" w:eastAsia="Times New Roman" w:hAnsi="Times New Roman" w:cs="Times New Roman"/>
          <w:color w:val="000000" w:themeColor="text1"/>
          <w:sz w:val="24"/>
          <w:szCs w:val="24"/>
          <w:lang w:val="en-GB" w:eastAsia="es-ES"/>
        </w:rPr>
        <w:t xml:space="preserve">than functional pressures, </w:t>
      </w:r>
      <w:r w:rsidR="009164B2" w:rsidRPr="00EA09D3">
        <w:rPr>
          <w:rFonts w:ascii="Times New Roman" w:eastAsia="Times New Roman" w:hAnsi="Times New Roman" w:cs="Times New Roman"/>
          <w:color w:val="000000" w:themeColor="text1"/>
          <w:sz w:val="24"/>
          <w:szCs w:val="24"/>
          <w:lang w:val="en-GB" w:eastAsia="es-ES"/>
        </w:rPr>
        <w:t xml:space="preserve">were what </w:t>
      </w:r>
      <w:r w:rsidR="002F2CAE" w:rsidRPr="00EA09D3">
        <w:rPr>
          <w:rFonts w:ascii="Times New Roman" w:eastAsia="Times New Roman" w:hAnsi="Times New Roman" w:cs="Times New Roman"/>
          <w:color w:val="000000" w:themeColor="text1"/>
          <w:sz w:val="24"/>
          <w:szCs w:val="24"/>
          <w:lang w:val="en-GB" w:eastAsia="es-ES"/>
        </w:rPr>
        <w:t xml:space="preserve">facilitated </w:t>
      </w:r>
      <w:r w:rsidR="00807F15" w:rsidRPr="00EA09D3">
        <w:rPr>
          <w:rFonts w:ascii="Times New Roman" w:eastAsia="Times New Roman" w:hAnsi="Times New Roman" w:cs="Times New Roman"/>
          <w:color w:val="000000" w:themeColor="text1"/>
          <w:sz w:val="24"/>
          <w:szCs w:val="24"/>
          <w:lang w:val="en-GB" w:eastAsia="es-ES"/>
        </w:rPr>
        <w:t xml:space="preserve">the </w:t>
      </w:r>
      <w:r w:rsidR="002F2CAE" w:rsidRPr="00EA09D3">
        <w:rPr>
          <w:rFonts w:ascii="Times New Roman" w:eastAsia="Times New Roman" w:hAnsi="Times New Roman" w:cs="Times New Roman"/>
          <w:noProof/>
          <w:color w:val="000000" w:themeColor="text1"/>
          <w:sz w:val="24"/>
          <w:szCs w:val="24"/>
          <w:lang w:val="en-GB" w:eastAsia="es-ES"/>
        </w:rPr>
        <w:t>o</w:t>
      </w:r>
      <w:r w:rsidR="00AE01E9" w:rsidRPr="00EA09D3">
        <w:rPr>
          <w:rFonts w:ascii="Times New Roman" w:eastAsia="Times New Roman" w:hAnsi="Times New Roman" w:cs="Times New Roman"/>
          <w:noProof/>
          <w:color w:val="000000" w:themeColor="text1"/>
          <w:sz w:val="24"/>
          <w:szCs w:val="24"/>
          <w:lang w:val="en-GB" w:eastAsia="es-ES"/>
        </w:rPr>
        <w:t>c</w:t>
      </w:r>
      <w:r w:rsidR="002F2CAE" w:rsidRPr="00EA09D3">
        <w:rPr>
          <w:rFonts w:ascii="Times New Roman" w:eastAsia="Times New Roman" w:hAnsi="Times New Roman" w:cs="Times New Roman"/>
          <w:noProof/>
          <w:color w:val="000000" w:themeColor="text1"/>
          <w:sz w:val="24"/>
          <w:szCs w:val="24"/>
          <w:lang w:val="en-GB" w:eastAsia="es-ES"/>
        </w:rPr>
        <w:t>casional</w:t>
      </w:r>
      <w:r w:rsidR="002F2CAE" w:rsidRPr="00EA09D3">
        <w:rPr>
          <w:rFonts w:ascii="Times New Roman" w:eastAsia="Times New Roman" w:hAnsi="Times New Roman" w:cs="Times New Roman"/>
          <w:color w:val="000000" w:themeColor="text1"/>
          <w:sz w:val="24"/>
          <w:szCs w:val="24"/>
          <w:lang w:val="en-GB" w:eastAsia="es-ES"/>
        </w:rPr>
        <w:t xml:space="preserve"> removal of </w:t>
      </w:r>
      <w:r w:rsidR="00807F15" w:rsidRPr="00EA09D3">
        <w:rPr>
          <w:rFonts w:ascii="Times New Roman" w:eastAsia="Times New Roman" w:hAnsi="Times New Roman" w:cs="Times New Roman"/>
          <w:color w:val="000000" w:themeColor="text1"/>
          <w:sz w:val="24"/>
          <w:szCs w:val="24"/>
          <w:lang w:val="en-GB" w:eastAsia="es-ES"/>
        </w:rPr>
        <w:t xml:space="preserve">veto power by </w:t>
      </w:r>
      <w:r w:rsidR="002F2CAE" w:rsidRPr="00EA09D3">
        <w:rPr>
          <w:rFonts w:ascii="Times New Roman" w:eastAsia="Times New Roman" w:hAnsi="Times New Roman" w:cs="Times New Roman"/>
          <w:color w:val="000000" w:themeColor="text1"/>
          <w:sz w:val="24"/>
          <w:szCs w:val="24"/>
          <w:lang w:val="en-GB" w:eastAsia="es-ES"/>
        </w:rPr>
        <w:t>member states</w:t>
      </w:r>
      <w:r w:rsidR="00537BF6" w:rsidRPr="00EA09D3">
        <w:rPr>
          <w:rFonts w:ascii="Times New Roman" w:eastAsia="Times New Roman" w:hAnsi="Times New Roman" w:cs="Times New Roman"/>
          <w:color w:val="000000" w:themeColor="text1"/>
          <w:sz w:val="24"/>
          <w:szCs w:val="24"/>
          <w:lang w:val="en-GB" w:eastAsia="es-ES"/>
        </w:rPr>
        <w:t>.</w:t>
      </w:r>
      <w:r w:rsidR="002F2CAE" w:rsidRPr="00EA09D3">
        <w:rPr>
          <w:rFonts w:ascii="Times New Roman" w:eastAsia="Times New Roman" w:hAnsi="Times New Roman" w:cs="Times New Roman"/>
          <w:color w:val="000000" w:themeColor="text1"/>
          <w:sz w:val="24"/>
          <w:szCs w:val="24"/>
          <w:lang w:val="en-GB" w:eastAsia="es-ES"/>
        </w:rPr>
        <w:t xml:space="preserve"> </w:t>
      </w:r>
      <w:r w:rsidR="00214998" w:rsidRPr="00EA09D3">
        <w:rPr>
          <w:rFonts w:ascii="Times New Roman" w:eastAsia="Times New Roman" w:hAnsi="Times New Roman" w:cs="Times New Roman"/>
          <w:color w:val="000000" w:themeColor="text1"/>
          <w:sz w:val="24"/>
          <w:szCs w:val="24"/>
          <w:lang w:val="en-GB" w:eastAsia="es-ES"/>
        </w:rPr>
        <w:t>This</w:t>
      </w:r>
      <w:r w:rsidR="00EE03C9" w:rsidRPr="00EA09D3">
        <w:rPr>
          <w:rFonts w:ascii="Times New Roman" w:eastAsia="Times New Roman" w:hAnsi="Times New Roman" w:cs="Times New Roman"/>
          <w:color w:val="000000" w:themeColor="text1"/>
          <w:sz w:val="24"/>
          <w:szCs w:val="24"/>
          <w:lang w:val="en-GB" w:eastAsia="es-ES"/>
        </w:rPr>
        <w:t xml:space="preserve"> perspective </w:t>
      </w:r>
      <w:r w:rsidR="00807F15" w:rsidRPr="00EA09D3">
        <w:rPr>
          <w:rFonts w:ascii="Times New Roman" w:eastAsia="Times New Roman" w:hAnsi="Times New Roman" w:cs="Times New Roman"/>
          <w:color w:val="000000" w:themeColor="text1"/>
          <w:sz w:val="24"/>
          <w:szCs w:val="24"/>
          <w:lang w:val="en-GB" w:eastAsia="es-ES"/>
        </w:rPr>
        <w:t xml:space="preserve">also </w:t>
      </w:r>
      <w:r w:rsidR="00214998" w:rsidRPr="00EA09D3">
        <w:rPr>
          <w:rFonts w:ascii="Times New Roman" w:eastAsia="Times New Roman" w:hAnsi="Times New Roman" w:cs="Times New Roman"/>
          <w:color w:val="000000" w:themeColor="text1"/>
          <w:sz w:val="24"/>
          <w:szCs w:val="24"/>
          <w:lang w:val="en-GB" w:eastAsia="es-ES"/>
        </w:rPr>
        <w:t>involves</w:t>
      </w:r>
      <w:r w:rsidR="00EE03C9" w:rsidRPr="00EA09D3">
        <w:rPr>
          <w:rFonts w:ascii="Times New Roman" w:eastAsia="Times New Roman" w:hAnsi="Times New Roman" w:cs="Times New Roman"/>
          <w:color w:val="000000" w:themeColor="text1"/>
          <w:sz w:val="24"/>
          <w:szCs w:val="24"/>
          <w:lang w:val="en-GB" w:eastAsia="es-ES"/>
        </w:rPr>
        <w:t xml:space="preserve"> </w:t>
      </w:r>
      <w:r w:rsidR="00214998" w:rsidRPr="00EA09D3">
        <w:rPr>
          <w:rFonts w:ascii="Times New Roman" w:eastAsia="Times New Roman" w:hAnsi="Times New Roman" w:cs="Times New Roman"/>
          <w:color w:val="000000" w:themeColor="text1"/>
          <w:sz w:val="24"/>
          <w:szCs w:val="24"/>
          <w:lang w:val="en-GB" w:eastAsia="es-ES"/>
        </w:rPr>
        <w:t>a</w:t>
      </w:r>
      <w:r w:rsidR="00EE03C9" w:rsidRPr="00EA09D3">
        <w:rPr>
          <w:rFonts w:ascii="Times New Roman" w:eastAsia="Times New Roman" w:hAnsi="Times New Roman" w:cs="Times New Roman"/>
          <w:color w:val="000000" w:themeColor="text1"/>
          <w:sz w:val="24"/>
          <w:szCs w:val="24"/>
          <w:lang w:val="en-GB" w:eastAsia="es-ES"/>
        </w:rPr>
        <w:t xml:space="preserve"> </w:t>
      </w:r>
      <w:r w:rsidR="002B6EEB" w:rsidRPr="00EA09D3">
        <w:rPr>
          <w:rFonts w:ascii="Times New Roman" w:eastAsia="Times New Roman" w:hAnsi="Times New Roman" w:cs="Times New Roman"/>
          <w:color w:val="000000" w:themeColor="text1"/>
          <w:sz w:val="24"/>
          <w:szCs w:val="24"/>
          <w:lang w:val="en-GB" w:eastAsia="es-ES"/>
        </w:rPr>
        <w:t xml:space="preserve">significant </w:t>
      </w:r>
      <w:r w:rsidR="00EE03C9" w:rsidRPr="00EA09D3">
        <w:rPr>
          <w:rFonts w:ascii="Times New Roman" w:eastAsia="Times New Roman" w:hAnsi="Times New Roman" w:cs="Times New Roman"/>
          <w:color w:val="000000" w:themeColor="text1"/>
          <w:sz w:val="24"/>
          <w:szCs w:val="24"/>
          <w:lang w:val="en-GB" w:eastAsia="es-ES"/>
        </w:rPr>
        <w:t xml:space="preserve">supranational hypothesis, </w:t>
      </w:r>
      <w:r w:rsidR="00214998" w:rsidRPr="00EA09D3">
        <w:rPr>
          <w:rFonts w:ascii="Times New Roman" w:eastAsia="Times New Roman" w:hAnsi="Times New Roman" w:cs="Times New Roman"/>
          <w:color w:val="000000" w:themeColor="text1"/>
          <w:sz w:val="24"/>
          <w:szCs w:val="24"/>
          <w:lang w:val="en-GB" w:eastAsia="es-ES"/>
        </w:rPr>
        <w:t xml:space="preserve">given </w:t>
      </w:r>
      <w:r w:rsidR="00074AD4" w:rsidRPr="00EA09D3">
        <w:rPr>
          <w:rFonts w:ascii="Times New Roman" w:eastAsia="Times New Roman" w:hAnsi="Times New Roman" w:cs="Times New Roman"/>
          <w:color w:val="000000" w:themeColor="text1"/>
          <w:sz w:val="24"/>
          <w:szCs w:val="24"/>
          <w:lang w:val="en-GB" w:eastAsia="es-ES"/>
        </w:rPr>
        <w:t xml:space="preserve">its </w:t>
      </w:r>
      <w:r w:rsidR="00807F15" w:rsidRPr="00EA09D3">
        <w:rPr>
          <w:rFonts w:ascii="Times New Roman" w:eastAsia="Times New Roman" w:hAnsi="Times New Roman" w:cs="Times New Roman"/>
          <w:color w:val="000000" w:themeColor="text1"/>
          <w:sz w:val="24"/>
          <w:szCs w:val="24"/>
          <w:lang w:val="en-GB" w:eastAsia="es-ES"/>
        </w:rPr>
        <w:t xml:space="preserve">understanding of </w:t>
      </w:r>
      <w:r w:rsidR="00074AD4" w:rsidRPr="00EA09D3">
        <w:rPr>
          <w:rFonts w:ascii="Times New Roman" w:eastAsia="Times New Roman" w:hAnsi="Times New Roman" w:cs="Times New Roman"/>
          <w:color w:val="000000" w:themeColor="text1"/>
          <w:sz w:val="24"/>
          <w:szCs w:val="24"/>
          <w:lang w:val="en-GB" w:eastAsia="es-ES"/>
        </w:rPr>
        <w:t>the</w:t>
      </w:r>
      <w:r w:rsidR="00EE03C9" w:rsidRPr="00EA09D3">
        <w:rPr>
          <w:rFonts w:ascii="Times New Roman" w:eastAsia="Times New Roman" w:hAnsi="Times New Roman" w:cs="Times New Roman"/>
          <w:color w:val="000000" w:themeColor="text1"/>
          <w:sz w:val="24"/>
          <w:szCs w:val="24"/>
          <w:lang w:val="en-GB" w:eastAsia="es-ES"/>
        </w:rPr>
        <w:t xml:space="preserve"> role of the European </w:t>
      </w:r>
      <w:r w:rsidR="00EE03C9" w:rsidRPr="00EA09D3">
        <w:rPr>
          <w:rFonts w:ascii="Times New Roman" w:eastAsia="Times New Roman" w:hAnsi="Times New Roman" w:cs="Times New Roman"/>
          <w:noProof/>
          <w:color w:val="000000" w:themeColor="text1"/>
          <w:sz w:val="24"/>
          <w:szCs w:val="24"/>
          <w:lang w:val="en-GB" w:eastAsia="es-ES"/>
        </w:rPr>
        <w:t>Co</w:t>
      </w:r>
      <w:r w:rsidR="00E26F03" w:rsidRPr="00EA09D3">
        <w:rPr>
          <w:rFonts w:ascii="Times New Roman" w:eastAsia="Times New Roman" w:hAnsi="Times New Roman" w:cs="Times New Roman"/>
          <w:noProof/>
          <w:color w:val="000000" w:themeColor="text1"/>
          <w:sz w:val="24"/>
          <w:szCs w:val="24"/>
          <w:lang w:val="en-GB" w:eastAsia="es-ES"/>
        </w:rPr>
        <w:t>m</w:t>
      </w:r>
      <w:r w:rsidR="00EE03C9" w:rsidRPr="00EA09D3">
        <w:rPr>
          <w:rFonts w:ascii="Times New Roman" w:eastAsia="Times New Roman" w:hAnsi="Times New Roman" w:cs="Times New Roman"/>
          <w:noProof/>
          <w:color w:val="000000" w:themeColor="text1"/>
          <w:sz w:val="24"/>
          <w:szCs w:val="24"/>
          <w:lang w:val="en-GB" w:eastAsia="es-ES"/>
        </w:rPr>
        <w:t>mission</w:t>
      </w:r>
      <w:r w:rsidR="00EE03C9" w:rsidRPr="00EA09D3">
        <w:rPr>
          <w:rFonts w:ascii="Times New Roman" w:eastAsia="Times New Roman" w:hAnsi="Times New Roman" w:cs="Times New Roman"/>
          <w:color w:val="000000" w:themeColor="text1"/>
          <w:sz w:val="24"/>
          <w:szCs w:val="24"/>
          <w:lang w:val="en-GB" w:eastAsia="es-ES"/>
        </w:rPr>
        <w:t xml:space="preserve"> as </w:t>
      </w:r>
      <w:r w:rsidR="00807F15" w:rsidRPr="00EA09D3">
        <w:rPr>
          <w:rFonts w:ascii="Times New Roman" w:eastAsia="Times New Roman" w:hAnsi="Times New Roman" w:cs="Times New Roman"/>
          <w:color w:val="000000" w:themeColor="text1"/>
          <w:sz w:val="24"/>
          <w:szCs w:val="24"/>
          <w:lang w:val="en-GB" w:eastAsia="es-ES"/>
        </w:rPr>
        <w:t xml:space="preserve">being </w:t>
      </w:r>
      <w:r w:rsidR="00EE03C9" w:rsidRPr="00EA09D3">
        <w:rPr>
          <w:rFonts w:ascii="Times New Roman" w:eastAsia="Times New Roman" w:hAnsi="Times New Roman" w:cs="Times New Roman"/>
          <w:color w:val="000000" w:themeColor="text1"/>
          <w:sz w:val="24"/>
          <w:szCs w:val="24"/>
          <w:lang w:val="en-GB" w:eastAsia="es-ES"/>
        </w:rPr>
        <w:t xml:space="preserve">more </w:t>
      </w:r>
      <w:r w:rsidR="00EE03C9" w:rsidRPr="00EA09D3">
        <w:rPr>
          <w:rFonts w:ascii="Times New Roman" w:eastAsia="Times New Roman" w:hAnsi="Times New Roman" w:cs="Times New Roman"/>
          <w:color w:val="000000" w:themeColor="text1"/>
          <w:sz w:val="24"/>
          <w:szCs w:val="24"/>
          <w:lang w:val="en-GB" w:eastAsia="es-ES"/>
        </w:rPr>
        <w:lastRenderedPageBreak/>
        <w:t>autonomous and relevant</w:t>
      </w:r>
      <w:r w:rsidR="00807F15" w:rsidRPr="00EA09D3">
        <w:rPr>
          <w:rFonts w:ascii="Times New Roman" w:eastAsia="Times New Roman" w:hAnsi="Times New Roman" w:cs="Times New Roman"/>
          <w:color w:val="000000" w:themeColor="text1"/>
          <w:sz w:val="24"/>
          <w:szCs w:val="24"/>
          <w:lang w:val="en-GB" w:eastAsia="es-ES"/>
        </w:rPr>
        <w:t xml:space="preserve"> than in</w:t>
      </w:r>
      <w:r w:rsidR="00EE03C9" w:rsidRPr="00EA09D3">
        <w:rPr>
          <w:rFonts w:ascii="Times New Roman" w:eastAsia="Times New Roman" w:hAnsi="Times New Roman" w:cs="Times New Roman"/>
          <w:color w:val="000000" w:themeColor="text1"/>
          <w:sz w:val="24"/>
          <w:szCs w:val="24"/>
          <w:lang w:val="en-GB" w:eastAsia="es-ES"/>
        </w:rPr>
        <w:t xml:space="preserve"> the functional explanation</w:t>
      </w:r>
      <w:r w:rsidR="00074AD4" w:rsidRPr="00EA09D3">
        <w:rPr>
          <w:rFonts w:ascii="Times New Roman" w:eastAsia="Times New Roman" w:hAnsi="Times New Roman" w:cs="Times New Roman"/>
          <w:color w:val="000000" w:themeColor="text1"/>
          <w:sz w:val="24"/>
          <w:szCs w:val="24"/>
          <w:lang w:val="en-GB" w:eastAsia="es-ES"/>
        </w:rPr>
        <w:t xml:space="preserve">. </w:t>
      </w:r>
      <w:r w:rsidR="002B6EEB" w:rsidRPr="00EA09D3">
        <w:rPr>
          <w:rFonts w:ascii="Times New Roman" w:eastAsia="Times New Roman" w:hAnsi="Times New Roman" w:cs="Times New Roman"/>
          <w:color w:val="000000" w:themeColor="text1"/>
          <w:sz w:val="24"/>
          <w:szCs w:val="24"/>
          <w:lang w:val="en-GB" w:eastAsia="es-ES"/>
        </w:rPr>
        <w:t>In contrast</w:t>
      </w:r>
      <w:r w:rsidR="00074AD4" w:rsidRPr="00EA09D3">
        <w:rPr>
          <w:rFonts w:ascii="Times New Roman" w:eastAsia="Times New Roman" w:hAnsi="Times New Roman" w:cs="Times New Roman"/>
          <w:color w:val="000000" w:themeColor="text1"/>
          <w:sz w:val="24"/>
          <w:szCs w:val="24"/>
          <w:lang w:val="en-GB" w:eastAsia="es-ES"/>
        </w:rPr>
        <w:t>,</w:t>
      </w:r>
      <w:r w:rsidR="00EE03C9" w:rsidRPr="00EA09D3">
        <w:rPr>
          <w:rFonts w:ascii="Times New Roman" w:eastAsia="Times New Roman" w:hAnsi="Times New Roman" w:cs="Times New Roman"/>
          <w:color w:val="000000" w:themeColor="text1"/>
          <w:sz w:val="24"/>
          <w:szCs w:val="24"/>
          <w:lang w:val="en-GB" w:eastAsia="es-ES"/>
        </w:rPr>
        <w:t xml:space="preserve"> </w:t>
      </w:r>
      <w:r w:rsidR="00074AD4" w:rsidRPr="00EA09D3">
        <w:rPr>
          <w:rFonts w:ascii="Times New Roman" w:eastAsia="Times New Roman" w:hAnsi="Times New Roman" w:cs="Times New Roman"/>
          <w:color w:val="000000" w:themeColor="text1"/>
          <w:sz w:val="24"/>
          <w:szCs w:val="24"/>
          <w:lang w:val="en-GB" w:eastAsia="es-ES"/>
        </w:rPr>
        <w:t xml:space="preserve">the functional perspective </w:t>
      </w:r>
      <w:r w:rsidR="002B6EEB" w:rsidRPr="00EA09D3">
        <w:rPr>
          <w:rFonts w:ascii="Times New Roman" w:eastAsia="Times New Roman" w:hAnsi="Times New Roman" w:cs="Times New Roman"/>
          <w:color w:val="000000" w:themeColor="text1"/>
          <w:sz w:val="24"/>
          <w:szCs w:val="24"/>
          <w:lang w:val="en-GB" w:eastAsia="es-ES"/>
        </w:rPr>
        <w:t xml:space="preserve">might </w:t>
      </w:r>
      <w:r w:rsidR="00074AD4" w:rsidRPr="00EA09D3">
        <w:rPr>
          <w:rFonts w:ascii="Times New Roman" w:eastAsia="Times New Roman" w:hAnsi="Times New Roman" w:cs="Times New Roman"/>
          <w:color w:val="000000" w:themeColor="text1"/>
          <w:sz w:val="24"/>
          <w:szCs w:val="24"/>
          <w:lang w:val="en-GB" w:eastAsia="es-ES"/>
        </w:rPr>
        <w:t>recogni</w:t>
      </w:r>
      <w:r w:rsidR="00DB1A5B">
        <w:rPr>
          <w:rFonts w:ascii="Times New Roman" w:eastAsia="Times New Roman" w:hAnsi="Times New Roman" w:cs="Times New Roman"/>
          <w:color w:val="000000" w:themeColor="text1"/>
          <w:sz w:val="24"/>
          <w:szCs w:val="24"/>
          <w:lang w:val="en-GB" w:eastAsia="es-ES"/>
        </w:rPr>
        <w:t>s</w:t>
      </w:r>
      <w:r w:rsidR="00074AD4" w:rsidRPr="00EA09D3">
        <w:rPr>
          <w:rFonts w:ascii="Times New Roman" w:eastAsia="Times New Roman" w:hAnsi="Times New Roman" w:cs="Times New Roman"/>
          <w:color w:val="000000" w:themeColor="text1"/>
          <w:sz w:val="24"/>
          <w:szCs w:val="24"/>
          <w:lang w:val="en-GB" w:eastAsia="es-ES"/>
        </w:rPr>
        <w:t>e</w:t>
      </w:r>
      <w:r w:rsidR="00EE03C9" w:rsidRPr="00EA09D3">
        <w:rPr>
          <w:rFonts w:ascii="Times New Roman" w:eastAsia="Times New Roman" w:hAnsi="Times New Roman" w:cs="Times New Roman"/>
          <w:color w:val="000000" w:themeColor="text1"/>
          <w:sz w:val="24"/>
          <w:szCs w:val="24"/>
          <w:lang w:val="en-GB" w:eastAsia="es-ES"/>
        </w:rPr>
        <w:t xml:space="preserve"> that some more supranational powers may emerge but </w:t>
      </w:r>
      <w:r w:rsidR="002B6EEB" w:rsidRPr="00EA09D3">
        <w:rPr>
          <w:rFonts w:ascii="Times New Roman" w:eastAsia="Times New Roman" w:hAnsi="Times New Roman" w:cs="Times New Roman"/>
          <w:color w:val="000000" w:themeColor="text1"/>
          <w:sz w:val="24"/>
          <w:szCs w:val="24"/>
          <w:lang w:val="en-GB" w:eastAsia="es-ES"/>
        </w:rPr>
        <w:t xml:space="preserve">only </w:t>
      </w:r>
      <w:r w:rsidR="00EE03C9" w:rsidRPr="00EA09D3">
        <w:rPr>
          <w:rFonts w:ascii="Times New Roman" w:eastAsia="Times New Roman" w:hAnsi="Times New Roman" w:cs="Times New Roman"/>
          <w:color w:val="000000" w:themeColor="text1"/>
          <w:sz w:val="24"/>
          <w:szCs w:val="24"/>
          <w:lang w:val="en-GB" w:eastAsia="es-ES"/>
        </w:rPr>
        <w:t xml:space="preserve">those accepted by member states </w:t>
      </w:r>
      <w:r w:rsidR="002B6EEB" w:rsidRPr="00EA09D3">
        <w:rPr>
          <w:rFonts w:ascii="Times New Roman" w:eastAsia="Times New Roman" w:hAnsi="Times New Roman" w:cs="Times New Roman"/>
          <w:color w:val="000000" w:themeColor="text1"/>
          <w:sz w:val="24"/>
          <w:szCs w:val="24"/>
          <w:lang w:val="en-GB" w:eastAsia="es-ES"/>
        </w:rPr>
        <w:t xml:space="preserve">and </w:t>
      </w:r>
      <w:r w:rsidR="00214998" w:rsidRPr="00EA09D3">
        <w:rPr>
          <w:rFonts w:ascii="Times New Roman" w:eastAsia="Times New Roman" w:hAnsi="Times New Roman" w:cs="Times New Roman"/>
          <w:color w:val="000000" w:themeColor="text1"/>
          <w:sz w:val="24"/>
          <w:szCs w:val="24"/>
          <w:lang w:val="en-GB" w:eastAsia="es-ES"/>
        </w:rPr>
        <w:t xml:space="preserve">potentially </w:t>
      </w:r>
      <w:r w:rsidR="00EE03C9" w:rsidRPr="00EA09D3">
        <w:rPr>
          <w:rFonts w:ascii="Times New Roman" w:eastAsia="Times New Roman" w:hAnsi="Times New Roman" w:cs="Times New Roman"/>
          <w:color w:val="000000" w:themeColor="text1"/>
          <w:sz w:val="24"/>
          <w:szCs w:val="24"/>
          <w:lang w:val="en-GB" w:eastAsia="es-ES"/>
        </w:rPr>
        <w:t xml:space="preserve">required by </w:t>
      </w:r>
      <w:r w:rsidR="00214998" w:rsidRPr="00EA09D3">
        <w:rPr>
          <w:rFonts w:ascii="Times New Roman" w:eastAsia="Times New Roman" w:hAnsi="Times New Roman" w:cs="Times New Roman"/>
          <w:color w:val="000000" w:themeColor="text1"/>
          <w:sz w:val="24"/>
          <w:szCs w:val="24"/>
          <w:lang w:val="en-GB" w:eastAsia="es-ES"/>
        </w:rPr>
        <w:t xml:space="preserve">(technical) </w:t>
      </w:r>
      <w:r w:rsidR="00EE03C9" w:rsidRPr="00EA09D3">
        <w:rPr>
          <w:rFonts w:ascii="Times New Roman" w:eastAsia="Times New Roman" w:hAnsi="Times New Roman" w:cs="Times New Roman"/>
          <w:color w:val="000000" w:themeColor="text1"/>
          <w:sz w:val="24"/>
          <w:szCs w:val="24"/>
          <w:lang w:val="en-GB" w:eastAsia="es-ES"/>
        </w:rPr>
        <w:t>coordination needs.</w:t>
      </w:r>
    </w:p>
    <w:p w14:paraId="5E2BAAF3"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06F467F3" w14:textId="1ECCED0C"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These </w:t>
      </w:r>
      <w:r w:rsidR="002B6EEB" w:rsidRPr="00EA09D3">
        <w:rPr>
          <w:rFonts w:ascii="Times New Roman" w:eastAsia="Times New Roman" w:hAnsi="Times New Roman" w:cs="Times New Roman"/>
          <w:color w:val="000000" w:themeColor="text1"/>
          <w:sz w:val="24"/>
          <w:szCs w:val="24"/>
          <w:lang w:val="en-GB" w:eastAsia="es-ES"/>
        </w:rPr>
        <w:t xml:space="preserve">concepts </w:t>
      </w:r>
      <w:r w:rsidRPr="00EA09D3">
        <w:rPr>
          <w:rFonts w:ascii="Times New Roman" w:eastAsia="Times New Roman" w:hAnsi="Times New Roman" w:cs="Times New Roman"/>
          <w:color w:val="000000" w:themeColor="text1"/>
          <w:sz w:val="24"/>
          <w:szCs w:val="24"/>
          <w:lang w:val="en-GB" w:eastAsia="es-ES"/>
        </w:rPr>
        <w:t xml:space="preserve">leave us with a varied picture </w:t>
      </w:r>
      <w:r w:rsidR="002B6EEB" w:rsidRPr="00EA09D3">
        <w:rPr>
          <w:rFonts w:ascii="Times New Roman" w:eastAsia="Times New Roman" w:hAnsi="Times New Roman" w:cs="Times New Roman"/>
          <w:color w:val="000000" w:themeColor="text1"/>
          <w:sz w:val="24"/>
          <w:szCs w:val="24"/>
          <w:lang w:val="en-GB" w:eastAsia="es-ES"/>
        </w:rPr>
        <w:t xml:space="preserve">of </w:t>
      </w:r>
      <w:r w:rsidRPr="00EA09D3">
        <w:rPr>
          <w:rFonts w:ascii="Times New Roman" w:eastAsia="Times New Roman" w:hAnsi="Times New Roman" w:cs="Times New Roman"/>
          <w:color w:val="000000" w:themeColor="text1"/>
          <w:sz w:val="24"/>
          <w:szCs w:val="24"/>
          <w:lang w:val="en-GB" w:eastAsia="es-ES"/>
        </w:rPr>
        <w:t xml:space="preserve">functional and political </w:t>
      </w:r>
      <w:r w:rsidR="00EE03C9" w:rsidRPr="00EA09D3">
        <w:rPr>
          <w:rFonts w:ascii="Times New Roman" w:eastAsia="Times New Roman" w:hAnsi="Times New Roman" w:cs="Times New Roman"/>
          <w:color w:val="000000" w:themeColor="text1"/>
          <w:sz w:val="24"/>
          <w:szCs w:val="24"/>
          <w:lang w:val="en-GB" w:eastAsia="es-ES"/>
        </w:rPr>
        <w:t>arguments</w:t>
      </w:r>
      <w:r w:rsidRPr="00EA09D3">
        <w:rPr>
          <w:rFonts w:ascii="Times New Roman" w:eastAsia="Times New Roman" w:hAnsi="Times New Roman" w:cs="Times New Roman"/>
          <w:color w:val="000000" w:themeColor="text1"/>
          <w:sz w:val="24"/>
          <w:szCs w:val="24"/>
          <w:lang w:val="en-GB" w:eastAsia="es-ES"/>
        </w:rPr>
        <w:t xml:space="preserve"> </w:t>
      </w:r>
      <w:r w:rsidR="006C048C" w:rsidRPr="00EA09D3">
        <w:rPr>
          <w:rFonts w:ascii="Times New Roman" w:eastAsia="Times New Roman" w:hAnsi="Times New Roman" w:cs="Times New Roman"/>
          <w:color w:val="000000" w:themeColor="text1"/>
          <w:sz w:val="24"/>
          <w:szCs w:val="24"/>
          <w:lang w:val="en-GB" w:eastAsia="es-ES"/>
        </w:rPr>
        <w:t xml:space="preserve">about </w:t>
      </w:r>
      <w:r w:rsidRPr="00EA09D3">
        <w:rPr>
          <w:rFonts w:ascii="Times New Roman" w:eastAsia="Times New Roman" w:hAnsi="Times New Roman" w:cs="Times New Roman"/>
          <w:color w:val="000000" w:themeColor="text1"/>
          <w:sz w:val="24"/>
          <w:szCs w:val="24"/>
          <w:lang w:val="en-GB" w:eastAsia="es-ES"/>
        </w:rPr>
        <w:t>the creation and design of EU agencies</w:t>
      </w:r>
      <w:r w:rsidR="00214998" w:rsidRPr="00EA09D3">
        <w:rPr>
          <w:rFonts w:ascii="Times New Roman" w:eastAsia="Times New Roman" w:hAnsi="Times New Roman" w:cs="Times New Roman"/>
          <w:color w:val="000000" w:themeColor="text1"/>
          <w:sz w:val="24"/>
          <w:szCs w:val="24"/>
          <w:lang w:val="en-GB" w:eastAsia="es-ES"/>
        </w:rPr>
        <w:t xml:space="preserve"> that also</w:t>
      </w:r>
      <w:r w:rsidRPr="00EA09D3">
        <w:rPr>
          <w:rFonts w:ascii="Times New Roman" w:eastAsia="Times New Roman" w:hAnsi="Times New Roman" w:cs="Times New Roman"/>
          <w:color w:val="000000" w:themeColor="text1"/>
          <w:sz w:val="24"/>
          <w:szCs w:val="24"/>
          <w:lang w:val="en-GB" w:eastAsia="es-ES"/>
        </w:rPr>
        <w:t xml:space="preserve"> reflect the theoretical and empirical tensions between the intergovernmental and supranational </w:t>
      </w:r>
      <w:r w:rsidR="005B0A1C" w:rsidRPr="00EA09D3">
        <w:rPr>
          <w:rFonts w:ascii="Times New Roman" w:eastAsia="Times New Roman" w:hAnsi="Times New Roman" w:cs="Times New Roman"/>
          <w:color w:val="000000" w:themeColor="text1"/>
          <w:sz w:val="24"/>
          <w:szCs w:val="24"/>
          <w:lang w:val="en-GB" w:eastAsia="es-ES"/>
        </w:rPr>
        <w:t xml:space="preserve">logics. </w:t>
      </w:r>
      <w:r w:rsidRPr="00EA09D3">
        <w:rPr>
          <w:rFonts w:ascii="Times New Roman" w:eastAsia="Times New Roman" w:hAnsi="Times New Roman" w:cs="Times New Roman"/>
          <w:color w:val="000000" w:themeColor="text1"/>
          <w:sz w:val="24"/>
          <w:szCs w:val="24"/>
          <w:lang w:val="en-GB" w:eastAsia="es-ES"/>
        </w:rPr>
        <w:t>However, the Euro</w:t>
      </w:r>
      <w:r w:rsidR="004616FC" w:rsidRPr="00EA09D3">
        <w:rPr>
          <w:rFonts w:ascii="Times New Roman" w:eastAsia="Times New Roman" w:hAnsi="Times New Roman" w:cs="Times New Roman"/>
          <w:color w:val="000000" w:themeColor="text1"/>
          <w:sz w:val="24"/>
          <w:szCs w:val="24"/>
          <w:lang w:val="en-GB" w:eastAsia="es-ES"/>
        </w:rPr>
        <w:t>centric</w:t>
      </w:r>
      <w:r w:rsidRPr="00EA09D3">
        <w:rPr>
          <w:rFonts w:ascii="Times New Roman" w:eastAsia="Times New Roman" w:hAnsi="Times New Roman" w:cs="Times New Roman"/>
          <w:color w:val="000000" w:themeColor="text1"/>
          <w:sz w:val="24"/>
          <w:szCs w:val="24"/>
          <w:lang w:val="en-GB" w:eastAsia="es-ES"/>
        </w:rPr>
        <w:t xml:space="preserve"> view </w:t>
      </w:r>
      <w:r w:rsidR="00C1789B" w:rsidRPr="00EA09D3">
        <w:rPr>
          <w:rFonts w:ascii="Times New Roman" w:eastAsia="Times New Roman" w:hAnsi="Times New Roman" w:cs="Times New Roman"/>
          <w:color w:val="000000" w:themeColor="text1"/>
          <w:sz w:val="24"/>
          <w:szCs w:val="24"/>
          <w:lang w:val="en-GB" w:eastAsia="es-ES"/>
        </w:rPr>
        <w:t xml:space="preserve">of </w:t>
      </w:r>
      <w:r w:rsidRPr="00EA09D3">
        <w:rPr>
          <w:rFonts w:ascii="Times New Roman" w:eastAsia="Times New Roman" w:hAnsi="Times New Roman" w:cs="Times New Roman"/>
          <w:color w:val="000000" w:themeColor="text1"/>
          <w:sz w:val="24"/>
          <w:szCs w:val="24"/>
          <w:lang w:val="en-GB" w:eastAsia="es-ES"/>
        </w:rPr>
        <w:t xml:space="preserve">these logics </w:t>
      </w:r>
      <w:r w:rsidR="002B6EEB" w:rsidRPr="00EA09D3">
        <w:rPr>
          <w:rFonts w:ascii="Times New Roman" w:eastAsia="Times New Roman" w:hAnsi="Times New Roman" w:cs="Times New Roman"/>
          <w:color w:val="000000" w:themeColor="text1"/>
          <w:sz w:val="24"/>
          <w:szCs w:val="24"/>
          <w:lang w:val="en-GB" w:eastAsia="es-ES"/>
        </w:rPr>
        <w:t xml:space="preserve">prevent us from being able to zoom out </w:t>
      </w:r>
      <w:r w:rsidRPr="00EA09D3">
        <w:rPr>
          <w:rFonts w:ascii="Times New Roman" w:eastAsia="Times New Roman" w:hAnsi="Times New Roman" w:cs="Times New Roman"/>
          <w:color w:val="000000" w:themeColor="text1"/>
          <w:sz w:val="24"/>
          <w:szCs w:val="24"/>
          <w:lang w:val="en-GB" w:eastAsia="es-ES"/>
        </w:rPr>
        <w:t xml:space="preserve">to </w:t>
      </w:r>
      <w:r w:rsidR="00C1789B" w:rsidRPr="00EA09D3">
        <w:rPr>
          <w:rFonts w:ascii="Times New Roman" w:eastAsia="Times New Roman" w:hAnsi="Times New Roman" w:cs="Times New Roman"/>
          <w:color w:val="000000" w:themeColor="text1"/>
          <w:sz w:val="24"/>
          <w:szCs w:val="24"/>
          <w:lang w:val="en-GB" w:eastAsia="es-ES"/>
        </w:rPr>
        <w:t xml:space="preserve">take in </w:t>
      </w:r>
      <w:r w:rsidRPr="00EA09D3">
        <w:rPr>
          <w:rFonts w:ascii="Times New Roman" w:eastAsia="Times New Roman" w:hAnsi="Times New Roman" w:cs="Times New Roman"/>
          <w:color w:val="000000" w:themeColor="text1"/>
          <w:sz w:val="24"/>
          <w:szCs w:val="24"/>
          <w:lang w:val="en-GB" w:eastAsia="es-ES"/>
        </w:rPr>
        <w:t xml:space="preserve">global initiatives that make EU agencies </w:t>
      </w:r>
      <w:r w:rsidR="002B6EEB" w:rsidRPr="00EA09D3">
        <w:rPr>
          <w:rFonts w:ascii="Times New Roman" w:eastAsia="Times New Roman" w:hAnsi="Times New Roman" w:cs="Times New Roman"/>
          <w:color w:val="000000" w:themeColor="text1"/>
          <w:sz w:val="24"/>
          <w:szCs w:val="24"/>
          <w:lang w:val="en-GB" w:eastAsia="es-ES"/>
        </w:rPr>
        <w:t xml:space="preserve">into </w:t>
      </w:r>
      <w:r w:rsidRPr="00EA09D3">
        <w:rPr>
          <w:rFonts w:ascii="Times New Roman" w:eastAsia="Times New Roman" w:hAnsi="Times New Roman" w:cs="Times New Roman"/>
          <w:color w:val="000000" w:themeColor="text1"/>
          <w:sz w:val="24"/>
          <w:szCs w:val="24"/>
          <w:lang w:val="en-GB" w:eastAsia="es-ES"/>
        </w:rPr>
        <w:t xml:space="preserve">actors </w:t>
      </w:r>
      <w:r w:rsidR="00C1789B" w:rsidRPr="00EA09D3">
        <w:rPr>
          <w:rFonts w:ascii="Times New Roman" w:eastAsia="Times New Roman" w:hAnsi="Times New Roman" w:cs="Times New Roman"/>
          <w:color w:val="000000" w:themeColor="text1"/>
          <w:sz w:val="24"/>
          <w:szCs w:val="24"/>
          <w:lang w:val="en-GB" w:eastAsia="es-ES"/>
        </w:rPr>
        <w:t xml:space="preserve">that </w:t>
      </w:r>
      <w:r w:rsidRPr="00EA09D3">
        <w:rPr>
          <w:rFonts w:ascii="Times New Roman" w:eastAsia="Times New Roman" w:hAnsi="Times New Roman" w:cs="Times New Roman"/>
          <w:color w:val="000000" w:themeColor="text1"/>
          <w:sz w:val="24"/>
          <w:szCs w:val="24"/>
          <w:lang w:val="en-GB" w:eastAsia="es-ES"/>
        </w:rPr>
        <w:t>develop their own transnational space.</w:t>
      </w:r>
      <w:r w:rsidR="00F243AB" w:rsidRPr="00EA09D3">
        <w:rPr>
          <w:rFonts w:ascii="Times New Roman" w:eastAsia="Times New Roman" w:hAnsi="Times New Roman" w:cs="Times New Roman"/>
          <w:color w:val="000000" w:themeColor="text1"/>
          <w:sz w:val="24"/>
          <w:szCs w:val="24"/>
          <w:lang w:val="en-GB" w:eastAsia="es-ES"/>
        </w:rPr>
        <w:t xml:space="preserve"> </w:t>
      </w:r>
      <w:r w:rsidR="003E345E" w:rsidRPr="00EA09D3">
        <w:rPr>
          <w:rFonts w:ascii="Times New Roman" w:eastAsia="Times New Roman" w:hAnsi="Times New Roman" w:cs="Times New Roman"/>
          <w:color w:val="000000" w:themeColor="text1"/>
          <w:sz w:val="24"/>
          <w:szCs w:val="24"/>
          <w:lang w:val="en-GB" w:eastAsia="es-ES"/>
        </w:rPr>
        <w:t>G</w:t>
      </w:r>
      <w:r w:rsidR="00F243AB" w:rsidRPr="00EA09D3">
        <w:rPr>
          <w:rFonts w:ascii="Times New Roman" w:eastAsia="Times New Roman" w:hAnsi="Times New Roman" w:cs="Times New Roman"/>
          <w:color w:val="000000" w:themeColor="text1"/>
          <w:sz w:val="24"/>
          <w:szCs w:val="24"/>
          <w:lang w:val="en-GB" w:eastAsia="es-ES"/>
        </w:rPr>
        <w:t xml:space="preserve">iven the development of European regulatory frameworks in multiple areas and the relevance of expanding these frameworks beyond Europe, it appears that EU agencies </w:t>
      </w:r>
      <w:r w:rsidR="00443F73" w:rsidRPr="00EA09D3">
        <w:rPr>
          <w:rFonts w:ascii="Times New Roman" w:eastAsia="Times New Roman" w:hAnsi="Times New Roman" w:cs="Times New Roman"/>
          <w:color w:val="000000" w:themeColor="text1"/>
          <w:sz w:val="24"/>
          <w:szCs w:val="24"/>
          <w:lang w:val="en-GB" w:eastAsia="es-ES"/>
        </w:rPr>
        <w:t xml:space="preserve">have </w:t>
      </w:r>
      <w:r w:rsidR="00D832C5" w:rsidRPr="00EA09D3">
        <w:rPr>
          <w:rFonts w:ascii="Times New Roman" w:eastAsia="Times New Roman" w:hAnsi="Times New Roman" w:cs="Times New Roman"/>
          <w:color w:val="000000" w:themeColor="text1"/>
          <w:sz w:val="24"/>
          <w:szCs w:val="24"/>
          <w:lang w:val="en-GB" w:eastAsia="es-ES"/>
        </w:rPr>
        <w:t xml:space="preserve">progressively </w:t>
      </w:r>
      <w:r w:rsidR="00443F73" w:rsidRPr="00EA09D3">
        <w:rPr>
          <w:rFonts w:ascii="Times New Roman" w:eastAsia="Times New Roman" w:hAnsi="Times New Roman" w:cs="Times New Roman"/>
          <w:color w:val="000000" w:themeColor="text1"/>
          <w:sz w:val="24"/>
          <w:szCs w:val="24"/>
          <w:lang w:val="en-GB" w:eastAsia="es-ES"/>
        </w:rPr>
        <w:t xml:space="preserve">become </w:t>
      </w:r>
      <w:r w:rsidR="00D21350">
        <w:rPr>
          <w:rFonts w:ascii="Times New Roman" w:eastAsia="Times New Roman" w:hAnsi="Times New Roman" w:cs="Times New Roman"/>
          <w:color w:val="000000" w:themeColor="text1"/>
          <w:sz w:val="24"/>
          <w:szCs w:val="24"/>
          <w:lang w:val="en-GB" w:eastAsia="es-ES"/>
        </w:rPr>
        <w:t>more</w:t>
      </w:r>
      <w:r w:rsidR="00F243AB" w:rsidRPr="00EA09D3">
        <w:rPr>
          <w:rFonts w:ascii="Times New Roman" w:eastAsia="Times New Roman" w:hAnsi="Times New Roman" w:cs="Times New Roman"/>
          <w:color w:val="000000" w:themeColor="text1"/>
          <w:sz w:val="24"/>
          <w:szCs w:val="24"/>
          <w:lang w:val="en-GB" w:eastAsia="es-ES"/>
        </w:rPr>
        <w:t xml:space="preserve"> relevant to this purpose.</w:t>
      </w:r>
    </w:p>
    <w:p w14:paraId="69447B90"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val="en-GB" w:eastAsia="es-ES"/>
        </w:rPr>
      </w:pPr>
    </w:p>
    <w:p w14:paraId="03453C8D" w14:textId="00D9D5ED" w:rsidR="00066B59" w:rsidRPr="00EA09D3" w:rsidRDefault="00066B59" w:rsidP="00AB5AA3">
      <w:pPr>
        <w:autoSpaceDE w:val="0"/>
        <w:autoSpaceDN w:val="0"/>
        <w:adjustRightInd w:val="0"/>
        <w:spacing w:after="0" w:line="360" w:lineRule="auto"/>
        <w:jc w:val="both"/>
        <w:outlineLvl w:val="0"/>
        <w:rPr>
          <w:rFonts w:ascii="Times New Roman" w:eastAsia="Times New Roman" w:hAnsi="Times New Roman" w:cs="Times New Roman"/>
          <w:b/>
          <w:color w:val="000000" w:themeColor="text1"/>
          <w:sz w:val="24"/>
          <w:szCs w:val="24"/>
          <w:lang w:val="en-GB" w:eastAsia="es-ES"/>
        </w:rPr>
      </w:pPr>
      <w:r w:rsidRPr="00EA09D3">
        <w:rPr>
          <w:rFonts w:ascii="Times New Roman" w:eastAsia="Times New Roman" w:hAnsi="Times New Roman" w:cs="Times New Roman"/>
          <w:b/>
          <w:color w:val="000000" w:themeColor="text1"/>
          <w:sz w:val="24"/>
          <w:szCs w:val="24"/>
          <w:lang w:val="en-GB" w:eastAsia="es-ES"/>
        </w:rPr>
        <w:t xml:space="preserve">3. EU agencies </w:t>
      </w:r>
      <w:r w:rsidR="007E6DBE" w:rsidRPr="00EA09D3">
        <w:rPr>
          <w:rFonts w:ascii="Times New Roman" w:eastAsia="Times New Roman" w:hAnsi="Times New Roman" w:cs="Times New Roman"/>
          <w:b/>
          <w:color w:val="000000" w:themeColor="text1"/>
          <w:sz w:val="24"/>
          <w:szCs w:val="24"/>
          <w:lang w:val="en-GB" w:eastAsia="es-ES"/>
        </w:rPr>
        <w:t xml:space="preserve">and the </w:t>
      </w:r>
      <w:r w:rsidRPr="00EA09D3">
        <w:rPr>
          <w:rFonts w:ascii="Times New Roman" w:eastAsia="Times New Roman" w:hAnsi="Times New Roman" w:cs="Times New Roman"/>
          <w:b/>
          <w:color w:val="000000" w:themeColor="text1"/>
          <w:sz w:val="24"/>
          <w:szCs w:val="24"/>
          <w:lang w:val="en-GB" w:eastAsia="es-ES"/>
        </w:rPr>
        <w:t>global governance framework</w:t>
      </w:r>
    </w:p>
    <w:p w14:paraId="11F0C8B0" w14:textId="77777777" w:rsidR="00BB68C8" w:rsidRPr="00EA09D3" w:rsidRDefault="00BB68C8" w:rsidP="00066B59">
      <w:pPr>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val="en-GB" w:eastAsia="es-ES"/>
        </w:rPr>
      </w:pPr>
    </w:p>
    <w:p w14:paraId="12309CA8" w14:textId="638FE43E"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According to </w:t>
      </w:r>
      <w:proofErr w:type="spellStart"/>
      <w:r w:rsidRPr="00EA09D3">
        <w:rPr>
          <w:rFonts w:ascii="Times New Roman" w:eastAsia="Times New Roman" w:hAnsi="Times New Roman" w:cs="Times New Roman"/>
          <w:color w:val="000000" w:themeColor="text1"/>
          <w:sz w:val="24"/>
          <w:szCs w:val="24"/>
          <w:lang w:val="en-GB" w:eastAsia="es-ES"/>
        </w:rPr>
        <w:t>Dohler</w:t>
      </w:r>
      <w:proofErr w:type="spellEnd"/>
      <w:r w:rsidRPr="00EA09D3">
        <w:rPr>
          <w:rFonts w:ascii="Times New Roman" w:eastAsia="Times New Roman" w:hAnsi="Times New Roman" w:cs="Times New Roman"/>
          <w:color w:val="000000" w:themeColor="text1"/>
          <w:sz w:val="24"/>
          <w:szCs w:val="24"/>
          <w:lang w:val="en-GB" w:eastAsia="es-ES"/>
        </w:rPr>
        <w:t xml:space="preserve"> (2011: 518), regulation is </w:t>
      </w:r>
      <w:r w:rsidR="00D832C5">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part of a complex web of transnational governance in which nation-states, international organi</w:t>
      </w:r>
      <w:r w:rsidR="00444DBF">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ations, and private actors–ranging from multinational firms to non</w:t>
      </w:r>
      <w:r w:rsidR="004616FC" w:rsidRPr="00EA09D3">
        <w:rPr>
          <w:rFonts w:ascii="Times New Roman" w:eastAsia="Times New Roman" w:hAnsi="Times New Roman" w:cs="Times New Roman"/>
          <w:color w:val="000000" w:themeColor="text1"/>
          <w:sz w:val="24"/>
          <w:szCs w:val="24"/>
          <w:lang w:val="en-GB" w:eastAsia="es-ES"/>
        </w:rPr>
        <w:t>governmental</w:t>
      </w:r>
      <w:r w:rsidRPr="00EA09D3">
        <w:rPr>
          <w:rFonts w:ascii="Times New Roman" w:eastAsia="Times New Roman" w:hAnsi="Times New Roman" w:cs="Times New Roman"/>
          <w:color w:val="000000" w:themeColor="text1"/>
          <w:sz w:val="24"/>
          <w:szCs w:val="24"/>
          <w:lang w:val="en-GB" w:eastAsia="es-ES"/>
        </w:rPr>
        <w:t xml:space="preserve"> organi</w:t>
      </w:r>
      <w:r w:rsidR="00444DBF">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ations (NGOs)–participate to set standards and enforce rules to regulate markets, as well as technical or product-related risks</w:t>
      </w:r>
      <w:r w:rsidR="00D832C5">
        <w:rPr>
          <w:rFonts w:ascii="Times New Roman" w:eastAsia="Times New Roman" w:hAnsi="Times New Roman" w:cs="Times New Roman"/>
          <w:color w:val="000000" w:themeColor="text1"/>
          <w:sz w:val="24"/>
          <w:szCs w:val="24"/>
          <w:lang w:val="en-GB" w:eastAsia="es-ES"/>
        </w:rPr>
        <w:t>’</w:t>
      </w:r>
      <w:r w:rsidR="00DA716E"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If we aim to better understand</w:t>
      </w:r>
      <w:r w:rsidR="00443F73" w:rsidRPr="00EA09D3">
        <w:rPr>
          <w:rFonts w:ascii="Times New Roman" w:eastAsia="Times New Roman" w:hAnsi="Times New Roman" w:cs="Times New Roman"/>
          <w:color w:val="000000" w:themeColor="text1"/>
          <w:sz w:val="24"/>
          <w:szCs w:val="24"/>
          <w:lang w:val="en-GB" w:eastAsia="es-ES"/>
        </w:rPr>
        <w:t xml:space="preserve"> how</w:t>
      </w:r>
      <w:r w:rsidRPr="00EA09D3">
        <w:rPr>
          <w:rFonts w:ascii="Times New Roman" w:eastAsia="Times New Roman" w:hAnsi="Times New Roman" w:cs="Times New Roman"/>
          <w:color w:val="000000" w:themeColor="text1"/>
          <w:sz w:val="24"/>
          <w:szCs w:val="24"/>
          <w:lang w:val="en-GB" w:eastAsia="es-ES"/>
        </w:rPr>
        <w:t xml:space="preserve"> EU agencies </w:t>
      </w:r>
      <w:r w:rsidR="00443F73" w:rsidRPr="00EA09D3">
        <w:rPr>
          <w:rFonts w:ascii="Times New Roman" w:eastAsia="Times New Roman" w:hAnsi="Times New Roman" w:cs="Times New Roman"/>
          <w:color w:val="000000" w:themeColor="text1"/>
          <w:sz w:val="24"/>
          <w:szCs w:val="24"/>
          <w:lang w:val="en-GB" w:eastAsia="es-ES"/>
        </w:rPr>
        <w:t xml:space="preserve">developed </w:t>
      </w:r>
      <w:r w:rsidR="00CB1508" w:rsidRPr="00EA09D3">
        <w:rPr>
          <w:rFonts w:ascii="Times New Roman" w:eastAsia="Times New Roman" w:hAnsi="Times New Roman" w:cs="Times New Roman"/>
          <w:color w:val="000000" w:themeColor="text1"/>
          <w:sz w:val="24"/>
          <w:szCs w:val="24"/>
          <w:lang w:val="en-GB" w:eastAsia="es-ES"/>
        </w:rPr>
        <w:t xml:space="preserve">from </w:t>
      </w:r>
      <w:r w:rsidRPr="00EA09D3">
        <w:rPr>
          <w:rFonts w:ascii="Times New Roman" w:eastAsia="Times New Roman" w:hAnsi="Times New Roman" w:cs="Times New Roman"/>
          <w:color w:val="000000" w:themeColor="text1"/>
          <w:sz w:val="24"/>
          <w:szCs w:val="24"/>
          <w:lang w:val="en-GB" w:eastAsia="es-ES"/>
        </w:rPr>
        <w:t xml:space="preserve">a global </w:t>
      </w:r>
      <w:proofErr w:type="gramStart"/>
      <w:r w:rsidRPr="00EA09D3">
        <w:rPr>
          <w:rFonts w:ascii="Times New Roman" w:eastAsia="Times New Roman" w:hAnsi="Times New Roman" w:cs="Times New Roman"/>
          <w:color w:val="000000" w:themeColor="text1"/>
          <w:sz w:val="24"/>
          <w:szCs w:val="24"/>
          <w:lang w:val="en-GB" w:eastAsia="es-ES"/>
        </w:rPr>
        <w:t>perspective</w:t>
      </w:r>
      <w:proofErr w:type="gramEnd"/>
      <w:r w:rsidRPr="00EA09D3">
        <w:rPr>
          <w:rFonts w:ascii="Times New Roman" w:eastAsia="Times New Roman" w:hAnsi="Times New Roman" w:cs="Times New Roman"/>
          <w:color w:val="000000" w:themeColor="text1"/>
          <w:sz w:val="24"/>
          <w:szCs w:val="24"/>
          <w:lang w:val="en-GB" w:eastAsia="es-ES"/>
        </w:rPr>
        <w:t xml:space="preserve"> then we need to acknowledge that </w:t>
      </w:r>
      <w:r w:rsidR="00CB1508" w:rsidRPr="00EA09D3">
        <w:rPr>
          <w:rFonts w:ascii="Times New Roman" w:eastAsia="Times New Roman" w:hAnsi="Times New Roman" w:cs="Times New Roman"/>
          <w:color w:val="000000" w:themeColor="text1"/>
          <w:sz w:val="24"/>
          <w:szCs w:val="24"/>
          <w:lang w:val="en-GB" w:eastAsia="es-ES"/>
        </w:rPr>
        <w:t xml:space="preserve">both </w:t>
      </w:r>
      <w:r w:rsidRPr="00EA09D3">
        <w:rPr>
          <w:rFonts w:ascii="Times New Roman" w:eastAsia="Times New Roman" w:hAnsi="Times New Roman" w:cs="Times New Roman"/>
          <w:color w:val="000000" w:themeColor="text1"/>
          <w:sz w:val="24"/>
          <w:szCs w:val="24"/>
          <w:lang w:val="en-GB" w:eastAsia="es-ES"/>
        </w:rPr>
        <w:t>regulation</w:t>
      </w:r>
      <w:r w:rsidR="00CB1508" w:rsidRPr="00EA09D3">
        <w:rPr>
          <w:rFonts w:ascii="Times New Roman" w:eastAsia="Times New Roman" w:hAnsi="Times New Roman" w:cs="Times New Roman"/>
          <w:color w:val="000000" w:themeColor="text1"/>
          <w:sz w:val="24"/>
          <w:szCs w:val="24"/>
          <w:lang w:val="en-GB" w:eastAsia="es-ES"/>
        </w:rPr>
        <w:t xml:space="preserve"> and</w:t>
      </w:r>
      <w:r w:rsidRPr="00EA09D3">
        <w:rPr>
          <w:rFonts w:ascii="Times New Roman" w:eastAsia="Times New Roman" w:hAnsi="Times New Roman" w:cs="Times New Roman"/>
          <w:color w:val="000000" w:themeColor="text1"/>
          <w:sz w:val="24"/>
          <w:szCs w:val="24"/>
          <w:lang w:val="en-GB" w:eastAsia="es-ES"/>
        </w:rPr>
        <w:t xml:space="preserve"> </w:t>
      </w:r>
      <w:r w:rsidR="00567C2C" w:rsidRPr="00EA09D3">
        <w:rPr>
          <w:rFonts w:ascii="Times New Roman" w:eastAsia="Times New Roman" w:hAnsi="Times New Roman" w:cs="Times New Roman"/>
          <w:color w:val="000000" w:themeColor="text1"/>
          <w:sz w:val="24"/>
          <w:szCs w:val="24"/>
          <w:lang w:val="en-GB" w:eastAsia="es-ES"/>
        </w:rPr>
        <w:t>EU agencies</w:t>
      </w:r>
      <w:r w:rsidRPr="00EA09D3">
        <w:rPr>
          <w:rFonts w:ascii="Times New Roman" w:eastAsia="Times New Roman" w:hAnsi="Times New Roman" w:cs="Times New Roman"/>
          <w:color w:val="000000" w:themeColor="text1"/>
          <w:sz w:val="24"/>
          <w:szCs w:val="24"/>
          <w:lang w:val="en-GB" w:eastAsia="es-ES"/>
        </w:rPr>
        <w:t xml:space="preserve"> have evolved </w:t>
      </w:r>
      <w:r w:rsidR="00CB1508" w:rsidRPr="00EA09D3">
        <w:rPr>
          <w:rFonts w:ascii="Times New Roman" w:eastAsia="Times New Roman" w:hAnsi="Times New Roman" w:cs="Times New Roman"/>
          <w:color w:val="000000" w:themeColor="text1"/>
          <w:sz w:val="24"/>
          <w:szCs w:val="24"/>
          <w:lang w:val="en-GB" w:eastAsia="es-ES"/>
        </w:rPr>
        <w:t xml:space="preserve">in parallel with </w:t>
      </w:r>
      <w:r w:rsidRPr="00EA09D3">
        <w:rPr>
          <w:rFonts w:ascii="Times New Roman" w:eastAsia="Times New Roman" w:hAnsi="Times New Roman" w:cs="Times New Roman"/>
          <w:color w:val="000000" w:themeColor="text1"/>
          <w:sz w:val="24"/>
          <w:szCs w:val="24"/>
          <w:lang w:val="en-GB" w:eastAsia="es-ES"/>
        </w:rPr>
        <w:t>the advancement of globali</w:t>
      </w:r>
      <w:r w:rsidR="00444DBF">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ation in different economic and social areas. Regulatory capitalism has reshaped the role of states by making </w:t>
      </w:r>
      <w:r w:rsidR="00CB1508" w:rsidRPr="00EA09D3">
        <w:rPr>
          <w:rFonts w:ascii="Times New Roman" w:eastAsia="Times New Roman" w:hAnsi="Times New Roman" w:cs="Times New Roman"/>
          <w:color w:val="000000" w:themeColor="text1"/>
          <w:sz w:val="24"/>
          <w:szCs w:val="24"/>
          <w:lang w:val="en-GB" w:eastAsia="es-ES"/>
        </w:rPr>
        <w:t>their</w:t>
      </w:r>
      <w:r w:rsidRPr="00EA09D3">
        <w:rPr>
          <w:rFonts w:ascii="Times New Roman" w:eastAsia="Times New Roman" w:hAnsi="Times New Roman" w:cs="Times New Roman"/>
          <w:color w:val="000000" w:themeColor="text1"/>
          <w:sz w:val="24"/>
          <w:szCs w:val="24"/>
          <w:lang w:val="en-GB" w:eastAsia="es-ES"/>
        </w:rPr>
        <w:t xml:space="preserve"> power diffuse and shar</w:t>
      </w:r>
      <w:r w:rsidR="00CB1508" w:rsidRPr="00EA09D3">
        <w:rPr>
          <w:rFonts w:ascii="Times New Roman" w:eastAsia="Times New Roman" w:hAnsi="Times New Roman" w:cs="Times New Roman"/>
          <w:color w:val="000000" w:themeColor="text1"/>
          <w:sz w:val="24"/>
          <w:szCs w:val="24"/>
          <w:lang w:val="en-GB" w:eastAsia="es-ES"/>
        </w:rPr>
        <w:t>ing it</w:t>
      </w:r>
      <w:r w:rsidRPr="00EA09D3">
        <w:rPr>
          <w:rFonts w:ascii="Times New Roman" w:eastAsia="Times New Roman" w:hAnsi="Times New Roman" w:cs="Times New Roman"/>
          <w:color w:val="000000" w:themeColor="text1"/>
          <w:sz w:val="24"/>
          <w:szCs w:val="24"/>
          <w:lang w:val="en-GB" w:eastAsia="es-ES"/>
        </w:rPr>
        <w:t xml:space="preserve"> with numerous actors on a global scale (Levi-</w:t>
      </w:r>
      <w:proofErr w:type="spellStart"/>
      <w:r w:rsidRPr="00EA09D3">
        <w:rPr>
          <w:rFonts w:ascii="Times New Roman" w:eastAsia="Times New Roman" w:hAnsi="Times New Roman" w:cs="Times New Roman"/>
          <w:color w:val="000000" w:themeColor="text1"/>
          <w:sz w:val="24"/>
          <w:szCs w:val="24"/>
          <w:lang w:val="en-GB" w:eastAsia="es-ES"/>
        </w:rPr>
        <w:t>Faur</w:t>
      </w:r>
      <w:proofErr w:type="spellEnd"/>
      <w:r w:rsidR="0010585E"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2005). Placing </w:t>
      </w:r>
      <w:r w:rsidR="0003083B" w:rsidRPr="00EA09D3">
        <w:rPr>
          <w:rFonts w:ascii="Times New Roman" w:eastAsia="Times New Roman" w:hAnsi="Times New Roman" w:cs="Times New Roman"/>
          <w:color w:val="000000" w:themeColor="text1"/>
          <w:sz w:val="24"/>
          <w:szCs w:val="24"/>
          <w:lang w:val="en-GB" w:eastAsia="es-ES"/>
        </w:rPr>
        <w:t xml:space="preserve">EU </w:t>
      </w:r>
      <w:r w:rsidRPr="00EA09D3">
        <w:rPr>
          <w:rFonts w:ascii="Times New Roman" w:eastAsia="Times New Roman" w:hAnsi="Times New Roman" w:cs="Times New Roman"/>
          <w:color w:val="000000" w:themeColor="text1"/>
          <w:sz w:val="24"/>
          <w:szCs w:val="24"/>
          <w:lang w:val="en-GB" w:eastAsia="es-ES"/>
        </w:rPr>
        <w:t>agencies in a global governance framework implies recogni</w:t>
      </w:r>
      <w:r w:rsidR="00444DBF">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ing that </w:t>
      </w:r>
      <w:r w:rsidR="0003083B" w:rsidRPr="00EA09D3">
        <w:rPr>
          <w:rFonts w:ascii="Times New Roman" w:eastAsia="Times New Roman" w:hAnsi="Times New Roman" w:cs="Times New Roman"/>
          <w:color w:val="000000" w:themeColor="text1"/>
          <w:sz w:val="24"/>
          <w:szCs w:val="24"/>
          <w:lang w:val="en-GB" w:eastAsia="es-ES"/>
        </w:rPr>
        <w:t>they</w:t>
      </w:r>
      <w:r w:rsidR="007F6F15" w:rsidRPr="00EA09D3">
        <w:rPr>
          <w:rFonts w:ascii="Times New Roman" w:eastAsia="Times New Roman" w:hAnsi="Times New Roman" w:cs="Times New Roman"/>
          <w:color w:val="000000" w:themeColor="text1"/>
          <w:sz w:val="24"/>
          <w:szCs w:val="24"/>
          <w:lang w:val="en-GB" w:eastAsia="es-ES"/>
        </w:rPr>
        <w:t xml:space="preserve"> behave </w:t>
      </w:r>
      <w:r w:rsidR="00D17ADB" w:rsidRPr="00EA09D3">
        <w:rPr>
          <w:rFonts w:ascii="Times New Roman" w:eastAsia="Times New Roman" w:hAnsi="Times New Roman" w:cs="Times New Roman"/>
          <w:color w:val="000000" w:themeColor="text1"/>
          <w:sz w:val="24"/>
          <w:szCs w:val="24"/>
          <w:lang w:val="en-GB" w:eastAsia="es-ES"/>
        </w:rPr>
        <w:t xml:space="preserve">in </w:t>
      </w:r>
      <w:r w:rsidR="00AE01E9" w:rsidRPr="00EA09D3">
        <w:rPr>
          <w:rFonts w:ascii="Times New Roman" w:eastAsia="Times New Roman" w:hAnsi="Times New Roman" w:cs="Times New Roman"/>
          <w:color w:val="000000" w:themeColor="text1"/>
          <w:sz w:val="24"/>
          <w:szCs w:val="24"/>
          <w:lang w:val="en-GB" w:eastAsia="es-ES"/>
        </w:rPr>
        <w:t>a transnational context</w:t>
      </w:r>
      <w:r w:rsidR="009F0581" w:rsidRPr="00EA09D3">
        <w:rPr>
          <w:rFonts w:ascii="Times New Roman" w:eastAsia="Times New Roman" w:hAnsi="Times New Roman" w:cs="Times New Roman"/>
          <w:color w:val="000000" w:themeColor="text1"/>
          <w:sz w:val="24"/>
          <w:szCs w:val="24"/>
          <w:lang w:val="en-GB" w:eastAsia="es-ES"/>
        </w:rPr>
        <w:t xml:space="preserve"> where they do</w:t>
      </w:r>
      <w:r w:rsidR="007F6F15" w:rsidRPr="00EA09D3">
        <w:rPr>
          <w:rFonts w:ascii="Times New Roman" w:eastAsia="Times New Roman" w:hAnsi="Times New Roman" w:cs="Times New Roman"/>
          <w:color w:val="000000" w:themeColor="text1"/>
          <w:sz w:val="24"/>
          <w:szCs w:val="24"/>
          <w:lang w:val="en-GB" w:eastAsia="es-ES"/>
        </w:rPr>
        <w:t xml:space="preserve"> not only respon</w:t>
      </w:r>
      <w:r w:rsidR="00D17ADB" w:rsidRPr="00EA09D3">
        <w:rPr>
          <w:rFonts w:ascii="Times New Roman" w:eastAsia="Times New Roman" w:hAnsi="Times New Roman" w:cs="Times New Roman"/>
          <w:color w:val="000000" w:themeColor="text1"/>
          <w:sz w:val="24"/>
          <w:szCs w:val="24"/>
          <w:lang w:val="en-GB" w:eastAsia="es-ES"/>
        </w:rPr>
        <w:t>d</w:t>
      </w:r>
      <w:r w:rsidR="007F6F15" w:rsidRPr="00EA09D3">
        <w:rPr>
          <w:rFonts w:ascii="Times New Roman" w:eastAsia="Times New Roman" w:hAnsi="Times New Roman" w:cs="Times New Roman"/>
          <w:color w:val="000000" w:themeColor="text1"/>
          <w:sz w:val="24"/>
          <w:szCs w:val="24"/>
          <w:lang w:val="en-GB" w:eastAsia="es-ES"/>
        </w:rPr>
        <w:t xml:space="preserve"> to </w:t>
      </w:r>
      <w:r w:rsidR="0060213C" w:rsidRPr="00EA09D3">
        <w:rPr>
          <w:rFonts w:ascii="Times New Roman" w:eastAsia="Times New Roman" w:hAnsi="Times New Roman" w:cs="Times New Roman"/>
          <w:color w:val="000000" w:themeColor="text1"/>
          <w:sz w:val="24"/>
          <w:szCs w:val="24"/>
          <w:lang w:val="en-GB" w:eastAsia="es-ES"/>
        </w:rPr>
        <w:t xml:space="preserve">the </w:t>
      </w:r>
      <w:r w:rsidR="007F6F15" w:rsidRPr="00EA09D3">
        <w:rPr>
          <w:rFonts w:ascii="Times New Roman" w:eastAsia="Times New Roman" w:hAnsi="Times New Roman" w:cs="Times New Roman"/>
          <w:color w:val="000000" w:themeColor="text1"/>
          <w:sz w:val="24"/>
          <w:szCs w:val="24"/>
          <w:lang w:val="en-GB" w:eastAsia="es-ES"/>
        </w:rPr>
        <w:t xml:space="preserve">internal </w:t>
      </w:r>
      <w:r w:rsidR="00CB1508" w:rsidRPr="00EA09D3">
        <w:rPr>
          <w:rFonts w:ascii="Times New Roman" w:eastAsia="Times New Roman" w:hAnsi="Times New Roman" w:cs="Times New Roman"/>
          <w:color w:val="000000" w:themeColor="text1"/>
          <w:sz w:val="24"/>
          <w:szCs w:val="24"/>
          <w:lang w:val="en-GB" w:eastAsia="es-ES"/>
        </w:rPr>
        <w:t xml:space="preserve">EU </w:t>
      </w:r>
      <w:r w:rsidR="007F6F15" w:rsidRPr="00EA09D3">
        <w:rPr>
          <w:rFonts w:ascii="Times New Roman" w:eastAsia="Times New Roman" w:hAnsi="Times New Roman" w:cs="Times New Roman"/>
          <w:color w:val="000000" w:themeColor="text1"/>
          <w:sz w:val="24"/>
          <w:szCs w:val="24"/>
          <w:lang w:val="en-GB" w:eastAsia="es-ES"/>
        </w:rPr>
        <w:t>dynamics</w:t>
      </w:r>
      <w:r w:rsidR="00443F73" w:rsidRPr="00EA09D3">
        <w:rPr>
          <w:rFonts w:ascii="Times New Roman" w:eastAsia="Times New Roman" w:hAnsi="Times New Roman" w:cs="Times New Roman"/>
          <w:color w:val="000000" w:themeColor="text1"/>
          <w:sz w:val="24"/>
          <w:szCs w:val="24"/>
          <w:lang w:val="en-GB" w:eastAsia="es-ES"/>
        </w:rPr>
        <w:t xml:space="preserve"> but also </w:t>
      </w:r>
      <w:r w:rsidR="009F0581" w:rsidRPr="00EA09D3">
        <w:rPr>
          <w:rFonts w:ascii="Times New Roman" w:eastAsia="Times New Roman" w:hAnsi="Times New Roman" w:cs="Times New Roman"/>
          <w:color w:val="000000" w:themeColor="text1"/>
          <w:sz w:val="24"/>
          <w:szCs w:val="24"/>
          <w:lang w:val="en-GB" w:eastAsia="es-ES"/>
        </w:rPr>
        <w:t>to</w:t>
      </w:r>
      <w:r w:rsidR="0060213C" w:rsidRPr="00EA09D3">
        <w:rPr>
          <w:rFonts w:ascii="Times New Roman" w:eastAsia="Times New Roman" w:hAnsi="Times New Roman" w:cs="Times New Roman"/>
          <w:color w:val="000000" w:themeColor="text1"/>
          <w:sz w:val="24"/>
          <w:szCs w:val="24"/>
          <w:lang w:val="en-GB" w:eastAsia="es-ES"/>
        </w:rPr>
        <w:t xml:space="preserve"> global ones. In fact, EU agencies compete with other actors to become organisations with the capacity to</w:t>
      </w:r>
      <w:r w:rsidR="00110779" w:rsidRPr="00EA09D3">
        <w:rPr>
          <w:rFonts w:ascii="Times New Roman" w:eastAsia="Times New Roman" w:hAnsi="Times New Roman" w:cs="Times New Roman"/>
          <w:color w:val="000000" w:themeColor="text1"/>
          <w:sz w:val="24"/>
          <w:szCs w:val="24"/>
          <w:lang w:val="en-GB" w:eastAsia="es-ES"/>
        </w:rPr>
        <w:t xml:space="preserve"> </w:t>
      </w:r>
      <w:r w:rsidR="00444DBF">
        <w:rPr>
          <w:rFonts w:ascii="Times New Roman" w:eastAsia="Times New Roman" w:hAnsi="Times New Roman" w:cs="Times New Roman"/>
          <w:color w:val="000000" w:themeColor="text1"/>
          <w:sz w:val="24"/>
          <w:szCs w:val="24"/>
          <w:lang w:val="en-GB" w:eastAsia="es-ES"/>
        </w:rPr>
        <w:t>play</w:t>
      </w:r>
      <w:r w:rsidR="00444DBF" w:rsidRPr="00EA09D3">
        <w:rPr>
          <w:rFonts w:ascii="Times New Roman" w:eastAsia="Times New Roman" w:hAnsi="Times New Roman" w:cs="Times New Roman"/>
          <w:color w:val="000000" w:themeColor="text1"/>
          <w:sz w:val="24"/>
          <w:szCs w:val="24"/>
          <w:lang w:val="en-GB" w:eastAsia="es-ES"/>
        </w:rPr>
        <w:t xml:space="preserve"> </w:t>
      </w:r>
      <w:r w:rsidR="00110779" w:rsidRPr="00EA09D3">
        <w:rPr>
          <w:rFonts w:ascii="Times New Roman" w:eastAsia="Times New Roman" w:hAnsi="Times New Roman" w:cs="Times New Roman"/>
          <w:color w:val="000000" w:themeColor="text1"/>
          <w:sz w:val="24"/>
          <w:szCs w:val="24"/>
          <w:lang w:val="en-GB" w:eastAsia="es-ES"/>
        </w:rPr>
        <w:t xml:space="preserve">a more central role in policy </w:t>
      </w:r>
      <w:r w:rsidR="00261BFB" w:rsidRPr="00EA09D3">
        <w:rPr>
          <w:rFonts w:ascii="Times New Roman" w:eastAsia="Times New Roman" w:hAnsi="Times New Roman" w:cs="Times New Roman"/>
          <w:color w:val="000000" w:themeColor="text1"/>
          <w:sz w:val="24"/>
          <w:szCs w:val="24"/>
          <w:lang w:val="en-GB" w:eastAsia="es-ES"/>
        </w:rPr>
        <w:t>area</w:t>
      </w:r>
      <w:r w:rsidR="00110779" w:rsidRPr="00EA09D3">
        <w:rPr>
          <w:rFonts w:ascii="Times New Roman" w:eastAsia="Times New Roman" w:hAnsi="Times New Roman" w:cs="Times New Roman"/>
          <w:color w:val="000000" w:themeColor="text1"/>
          <w:sz w:val="24"/>
          <w:szCs w:val="24"/>
          <w:lang w:val="en-GB" w:eastAsia="es-ES"/>
        </w:rPr>
        <w:t xml:space="preserve">s </w:t>
      </w:r>
      <w:r w:rsidR="00444DBF">
        <w:rPr>
          <w:rFonts w:ascii="Times New Roman" w:eastAsia="Times New Roman" w:hAnsi="Times New Roman" w:cs="Times New Roman"/>
          <w:color w:val="000000" w:themeColor="text1"/>
          <w:sz w:val="24"/>
          <w:szCs w:val="24"/>
          <w:lang w:val="en-GB" w:eastAsia="es-ES"/>
        </w:rPr>
        <w:t>on</w:t>
      </w:r>
      <w:r w:rsidR="00444DBF" w:rsidRPr="00EA09D3">
        <w:rPr>
          <w:rFonts w:ascii="Times New Roman" w:eastAsia="Times New Roman" w:hAnsi="Times New Roman" w:cs="Times New Roman"/>
          <w:color w:val="000000" w:themeColor="text1"/>
          <w:sz w:val="24"/>
          <w:szCs w:val="24"/>
          <w:lang w:val="en-GB" w:eastAsia="es-ES"/>
        </w:rPr>
        <w:t xml:space="preserve"> </w:t>
      </w:r>
      <w:r w:rsidR="00110779" w:rsidRPr="00EA09D3">
        <w:rPr>
          <w:rFonts w:ascii="Times New Roman" w:eastAsia="Times New Roman" w:hAnsi="Times New Roman" w:cs="Times New Roman"/>
          <w:color w:val="000000" w:themeColor="text1"/>
          <w:sz w:val="24"/>
          <w:szCs w:val="24"/>
          <w:lang w:val="en-GB" w:eastAsia="es-ES"/>
        </w:rPr>
        <w:t>a global scale</w:t>
      </w:r>
      <w:r w:rsidR="0060213C" w:rsidRPr="00EA09D3">
        <w:rPr>
          <w:rFonts w:ascii="Times New Roman" w:eastAsia="Times New Roman" w:hAnsi="Times New Roman" w:cs="Times New Roman"/>
          <w:color w:val="000000" w:themeColor="text1"/>
          <w:sz w:val="24"/>
          <w:szCs w:val="24"/>
          <w:lang w:val="en-GB" w:eastAsia="es-ES"/>
        </w:rPr>
        <w:t xml:space="preserve"> </w:t>
      </w:r>
      <w:r w:rsidR="00A06501" w:rsidRPr="00EA09D3">
        <w:rPr>
          <w:rFonts w:ascii="Times New Roman" w:eastAsia="Times New Roman" w:hAnsi="Times New Roman" w:cs="Times New Roman"/>
          <w:color w:val="000000" w:themeColor="text1"/>
          <w:sz w:val="24"/>
          <w:szCs w:val="24"/>
          <w:lang w:val="en-GB" w:eastAsia="es-ES"/>
        </w:rPr>
        <w:t>(</w:t>
      </w:r>
      <w:proofErr w:type="spellStart"/>
      <w:r w:rsidR="00A06501" w:rsidRPr="00EA09D3">
        <w:rPr>
          <w:rFonts w:ascii="Times New Roman" w:eastAsia="Times New Roman" w:hAnsi="Times New Roman" w:cs="Times New Roman"/>
          <w:color w:val="000000" w:themeColor="text1"/>
          <w:sz w:val="24"/>
          <w:szCs w:val="24"/>
          <w:lang w:val="en-GB" w:eastAsia="es-ES"/>
        </w:rPr>
        <w:t>Z</w:t>
      </w:r>
      <w:r w:rsidR="002C0CD2" w:rsidRPr="00EA09D3">
        <w:rPr>
          <w:rFonts w:ascii="Times New Roman" w:eastAsia="Times New Roman" w:hAnsi="Times New Roman" w:cs="Times New Roman"/>
          <w:color w:val="000000" w:themeColor="text1"/>
          <w:sz w:val="24"/>
          <w:szCs w:val="24"/>
          <w:lang w:val="en-GB" w:eastAsia="es-ES"/>
        </w:rPr>
        <w:t>ü</w:t>
      </w:r>
      <w:r w:rsidR="00A06501" w:rsidRPr="00EA09D3">
        <w:rPr>
          <w:rFonts w:ascii="Times New Roman" w:eastAsia="Times New Roman" w:hAnsi="Times New Roman" w:cs="Times New Roman"/>
          <w:color w:val="000000" w:themeColor="text1"/>
          <w:sz w:val="24"/>
          <w:szCs w:val="24"/>
          <w:lang w:val="en-GB" w:eastAsia="es-ES"/>
        </w:rPr>
        <w:t>rn</w:t>
      </w:r>
      <w:proofErr w:type="spellEnd"/>
      <w:r w:rsidR="00A06501" w:rsidRPr="00EA09D3">
        <w:rPr>
          <w:rFonts w:ascii="Times New Roman" w:eastAsia="Times New Roman" w:hAnsi="Times New Roman" w:cs="Times New Roman"/>
          <w:color w:val="000000" w:themeColor="text1"/>
          <w:sz w:val="24"/>
          <w:szCs w:val="24"/>
          <w:lang w:val="en-GB" w:eastAsia="es-ES"/>
        </w:rPr>
        <w:t xml:space="preserve"> 201</w:t>
      </w:r>
      <w:r w:rsidR="00141AFB" w:rsidRPr="00EA09D3">
        <w:rPr>
          <w:rFonts w:ascii="Times New Roman" w:eastAsia="Times New Roman" w:hAnsi="Times New Roman" w:cs="Times New Roman"/>
          <w:color w:val="000000" w:themeColor="text1"/>
          <w:sz w:val="24"/>
          <w:szCs w:val="24"/>
          <w:lang w:val="en-GB" w:eastAsia="es-ES"/>
        </w:rPr>
        <w:t>8</w:t>
      </w:r>
      <w:r w:rsidR="00A06501" w:rsidRPr="00EA09D3">
        <w:rPr>
          <w:rFonts w:ascii="Times New Roman" w:eastAsia="Times New Roman" w:hAnsi="Times New Roman" w:cs="Times New Roman"/>
          <w:color w:val="000000" w:themeColor="text1"/>
          <w:sz w:val="24"/>
          <w:szCs w:val="24"/>
          <w:lang w:val="en-GB" w:eastAsia="es-ES"/>
        </w:rPr>
        <w:t>: 56)</w:t>
      </w:r>
      <w:r w:rsidR="007F6F15"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w:t>
      </w:r>
      <w:r w:rsidR="0060213C" w:rsidRPr="00EA09D3">
        <w:rPr>
          <w:rFonts w:ascii="Times New Roman" w:eastAsia="Times New Roman" w:hAnsi="Times New Roman" w:cs="Times New Roman"/>
          <w:color w:val="000000" w:themeColor="text1"/>
          <w:sz w:val="24"/>
          <w:szCs w:val="24"/>
          <w:lang w:val="en-GB" w:eastAsia="es-ES"/>
        </w:rPr>
        <w:t>This</w:t>
      </w:r>
      <w:r w:rsidR="004A5204" w:rsidRPr="00EA09D3">
        <w:rPr>
          <w:rFonts w:ascii="Times New Roman" w:eastAsia="Times New Roman" w:hAnsi="Times New Roman" w:cs="Times New Roman"/>
          <w:color w:val="000000" w:themeColor="text1"/>
          <w:sz w:val="24"/>
          <w:szCs w:val="24"/>
          <w:lang w:val="en-GB" w:eastAsia="es-ES"/>
        </w:rPr>
        <w:t xml:space="preserve"> </w:t>
      </w:r>
      <w:r w:rsidR="00CB1508" w:rsidRPr="00EA09D3">
        <w:rPr>
          <w:rFonts w:ascii="Times New Roman" w:eastAsia="Times New Roman" w:hAnsi="Times New Roman" w:cs="Times New Roman"/>
          <w:color w:val="000000" w:themeColor="text1"/>
          <w:sz w:val="24"/>
          <w:szCs w:val="24"/>
          <w:lang w:val="en-GB" w:eastAsia="es-ES"/>
        </w:rPr>
        <w:t xml:space="preserve">implies </w:t>
      </w:r>
      <w:r w:rsidR="004A5204" w:rsidRPr="00EA09D3">
        <w:rPr>
          <w:rFonts w:ascii="Times New Roman" w:eastAsia="Times New Roman" w:hAnsi="Times New Roman" w:cs="Times New Roman"/>
          <w:color w:val="000000" w:themeColor="text1"/>
          <w:sz w:val="24"/>
          <w:szCs w:val="24"/>
          <w:lang w:val="en-GB" w:eastAsia="es-ES"/>
        </w:rPr>
        <w:t>expect</w:t>
      </w:r>
      <w:r w:rsidR="00CB1508" w:rsidRPr="00EA09D3">
        <w:rPr>
          <w:rFonts w:ascii="Times New Roman" w:eastAsia="Times New Roman" w:hAnsi="Times New Roman" w:cs="Times New Roman"/>
          <w:color w:val="000000" w:themeColor="text1"/>
          <w:sz w:val="24"/>
          <w:szCs w:val="24"/>
          <w:lang w:val="en-GB" w:eastAsia="es-ES"/>
        </w:rPr>
        <w:t>ing</w:t>
      </w:r>
      <w:r w:rsidR="004A5204" w:rsidRPr="00EA09D3">
        <w:rPr>
          <w:rFonts w:ascii="Times New Roman" w:eastAsia="Times New Roman" w:hAnsi="Times New Roman" w:cs="Times New Roman"/>
          <w:color w:val="000000" w:themeColor="text1"/>
          <w:sz w:val="24"/>
          <w:szCs w:val="24"/>
          <w:lang w:val="en-GB" w:eastAsia="es-ES"/>
        </w:rPr>
        <w:t xml:space="preserve"> them </w:t>
      </w:r>
      <w:r w:rsidR="00CB1508" w:rsidRPr="00EA09D3">
        <w:rPr>
          <w:rFonts w:ascii="Times New Roman" w:eastAsia="Times New Roman" w:hAnsi="Times New Roman" w:cs="Times New Roman"/>
          <w:color w:val="000000" w:themeColor="text1"/>
          <w:sz w:val="24"/>
          <w:szCs w:val="24"/>
          <w:lang w:val="en-GB" w:eastAsia="es-ES"/>
        </w:rPr>
        <w:t xml:space="preserve">to </w:t>
      </w:r>
      <w:r w:rsidR="00214998" w:rsidRPr="00EA09D3">
        <w:rPr>
          <w:rFonts w:ascii="Times New Roman" w:eastAsia="Times New Roman" w:hAnsi="Times New Roman" w:cs="Times New Roman"/>
          <w:color w:val="000000" w:themeColor="text1"/>
          <w:sz w:val="24"/>
          <w:szCs w:val="24"/>
          <w:lang w:val="en-GB" w:eastAsia="es-ES"/>
        </w:rPr>
        <w:t>play in the global sphere to advance Eur</w:t>
      </w:r>
      <w:r w:rsidR="00EA0457" w:rsidRPr="00EA09D3">
        <w:rPr>
          <w:rFonts w:ascii="Times New Roman" w:eastAsia="Times New Roman" w:hAnsi="Times New Roman" w:cs="Times New Roman"/>
          <w:color w:val="000000" w:themeColor="text1"/>
          <w:sz w:val="24"/>
          <w:szCs w:val="24"/>
          <w:lang w:val="en-GB" w:eastAsia="es-ES"/>
        </w:rPr>
        <w:t>o</w:t>
      </w:r>
      <w:r w:rsidR="00214998" w:rsidRPr="00EA09D3">
        <w:rPr>
          <w:rFonts w:ascii="Times New Roman" w:eastAsia="Times New Roman" w:hAnsi="Times New Roman" w:cs="Times New Roman"/>
          <w:color w:val="000000" w:themeColor="text1"/>
          <w:sz w:val="24"/>
          <w:szCs w:val="24"/>
          <w:lang w:val="en-GB" w:eastAsia="es-ES"/>
        </w:rPr>
        <w:t>pean views</w:t>
      </w:r>
      <w:r w:rsidR="004A5204" w:rsidRPr="00EA09D3">
        <w:rPr>
          <w:rFonts w:ascii="Times New Roman" w:eastAsia="Times New Roman" w:hAnsi="Times New Roman" w:cs="Times New Roman"/>
          <w:color w:val="000000" w:themeColor="text1"/>
          <w:sz w:val="24"/>
          <w:szCs w:val="24"/>
          <w:lang w:val="en-GB" w:eastAsia="es-ES"/>
        </w:rPr>
        <w:t xml:space="preserve">, </w:t>
      </w:r>
      <w:proofErr w:type="gramStart"/>
      <w:r w:rsidR="004A5204" w:rsidRPr="00EA09D3">
        <w:rPr>
          <w:rFonts w:ascii="Times New Roman" w:eastAsia="Times New Roman" w:hAnsi="Times New Roman" w:cs="Times New Roman"/>
          <w:color w:val="000000" w:themeColor="text1"/>
          <w:sz w:val="24"/>
          <w:szCs w:val="24"/>
          <w:lang w:val="en-GB" w:eastAsia="es-ES"/>
        </w:rPr>
        <w:t xml:space="preserve">in </w:t>
      </w:r>
      <w:r w:rsidR="004A5204" w:rsidRPr="00EA09D3">
        <w:rPr>
          <w:rFonts w:ascii="Times New Roman" w:eastAsia="Times New Roman" w:hAnsi="Times New Roman" w:cs="Times New Roman"/>
          <w:noProof/>
          <w:color w:val="000000" w:themeColor="text1"/>
          <w:sz w:val="24"/>
          <w:szCs w:val="24"/>
          <w:lang w:val="en-GB" w:eastAsia="es-ES"/>
        </w:rPr>
        <w:t>particular</w:t>
      </w:r>
      <w:r w:rsidR="004A5204" w:rsidRPr="00EA09D3">
        <w:rPr>
          <w:rFonts w:ascii="Times New Roman" w:eastAsia="Times New Roman" w:hAnsi="Times New Roman" w:cs="Times New Roman"/>
          <w:color w:val="000000" w:themeColor="text1"/>
          <w:sz w:val="24"/>
          <w:szCs w:val="24"/>
          <w:lang w:val="en-GB" w:eastAsia="es-ES"/>
        </w:rPr>
        <w:t xml:space="preserve"> those</w:t>
      </w:r>
      <w:proofErr w:type="gramEnd"/>
      <w:r w:rsidR="004A5204" w:rsidRPr="00EA09D3">
        <w:rPr>
          <w:rFonts w:ascii="Times New Roman" w:eastAsia="Times New Roman" w:hAnsi="Times New Roman" w:cs="Times New Roman"/>
          <w:color w:val="000000" w:themeColor="text1"/>
          <w:sz w:val="24"/>
          <w:szCs w:val="24"/>
          <w:lang w:val="en-GB" w:eastAsia="es-ES"/>
        </w:rPr>
        <w:t xml:space="preserve"> regulatory frameworks that have been </w:t>
      </w:r>
      <w:r w:rsidR="00AE01E9" w:rsidRPr="00EA09D3">
        <w:rPr>
          <w:rFonts w:ascii="Times New Roman" w:eastAsia="Times New Roman" w:hAnsi="Times New Roman" w:cs="Times New Roman"/>
          <w:color w:val="000000" w:themeColor="text1"/>
          <w:sz w:val="24"/>
          <w:szCs w:val="24"/>
          <w:lang w:val="en-GB" w:eastAsia="es-ES"/>
        </w:rPr>
        <w:t>emerging</w:t>
      </w:r>
      <w:r w:rsidR="004A5204" w:rsidRPr="00EA09D3">
        <w:rPr>
          <w:rFonts w:ascii="Times New Roman" w:eastAsia="Times New Roman" w:hAnsi="Times New Roman" w:cs="Times New Roman"/>
          <w:color w:val="000000" w:themeColor="text1"/>
          <w:sz w:val="24"/>
          <w:szCs w:val="24"/>
          <w:lang w:val="en-GB" w:eastAsia="es-ES"/>
        </w:rPr>
        <w:t xml:space="preserve"> in recent decades in the context of the single market.</w:t>
      </w:r>
    </w:p>
    <w:p w14:paraId="578EC498"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1B18D416" w14:textId="7FE6954D" w:rsidR="00066B59" w:rsidRPr="00EA09D3" w:rsidRDefault="003D0B06"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Pr>
          <w:rFonts w:ascii="Times New Roman" w:eastAsia="Times New Roman" w:hAnsi="Times New Roman" w:cs="Times New Roman"/>
          <w:color w:val="000000" w:themeColor="text1"/>
          <w:sz w:val="24"/>
          <w:szCs w:val="24"/>
          <w:lang w:val="en-GB" w:eastAsia="es-ES"/>
        </w:rPr>
        <w:lastRenderedPageBreak/>
        <w:t>To</w:t>
      </w:r>
      <w:r w:rsidR="00066B59" w:rsidRPr="00EA09D3">
        <w:rPr>
          <w:rFonts w:ascii="Times New Roman" w:eastAsia="Times New Roman" w:hAnsi="Times New Roman" w:cs="Times New Roman"/>
          <w:color w:val="000000" w:themeColor="text1"/>
          <w:sz w:val="24"/>
          <w:szCs w:val="24"/>
          <w:lang w:val="en-GB" w:eastAsia="es-ES"/>
        </w:rPr>
        <w:t xml:space="preserve"> understand EU agencies in the framework of global governance</w:t>
      </w:r>
      <w:r w:rsidR="00CB1508"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we need to remember the role of the EU as a global actor aiming to lead political, </w:t>
      </w:r>
      <w:r w:rsidR="00AE01E9" w:rsidRPr="00EA09D3">
        <w:rPr>
          <w:rFonts w:ascii="Times New Roman" w:eastAsia="Times New Roman" w:hAnsi="Times New Roman" w:cs="Times New Roman"/>
          <w:color w:val="000000" w:themeColor="text1"/>
          <w:sz w:val="24"/>
          <w:szCs w:val="24"/>
          <w:lang w:val="en-GB" w:eastAsia="es-ES"/>
        </w:rPr>
        <w:t>social</w:t>
      </w:r>
      <w:r w:rsidR="00066B59" w:rsidRPr="00EA09D3">
        <w:rPr>
          <w:rFonts w:ascii="Times New Roman" w:eastAsia="Times New Roman" w:hAnsi="Times New Roman" w:cs="Times New Roman"/>
          <w:color w:val="000000" w:themeColor="text1"/>
          <w:sz w:val="24"/>
          <w:szCs w:val="24"/>
          <w:lang w:val="en-GB" w:eastAsia="es-ES"/>
        </w:rPr>
        <w:t xml:space="preserve"> and economic developments. A classic definition of global governance </w:t>
      </w:r>
      <w:r w:rsidR="00CB1508" w:rsidRPr="00EA09D3">
        <w:rPr>
          <w:rFonts w:ascii="Times New Roman" w:eastAsia="Times New Roman" w:hAnsi="Times New Roman" w:cs="Times New Roman"/>
          <w:color w:val="000000" w:themeColor="text1"/>
          <w:sz w:val="24"/>
          <w:szCs w:val="24"/>
          <w:lang w:val="en-GB" w:eastAsia="es-ES"/>
        </w:rPr>
        <w:t xml:space="preserve">is </w:t>
      </w:r>
      <w:r w:rsidR="008C7AC6">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systems of </w:t>
      </w:r>
      <w:r w:rsidR="00066B59" w:rsidRPr="00EA09D3">
        <w:rPr>
          <w:rFonts w:ascii="Times New Roman" w:eastAsia="Calibri" w:hAnsi="Times New Roman" w:cs="Times New Roman"/>
          <w:noProof/>
          <w:color w:val="000000" w:themeColor="text1"/>
          <w:sz w:val="24"/>
          <w:szCs w:val="24"/>
          <w:lang w:val="en-GB"/>
        </w:rPr>
        <w:t>rule</w:t>
      </w:r>
      <w:r w:rsidR="00066B59" w:rsidRPr="00EA09D3">
        <w:rPr>
          <w:rFonts w:ascii="Times New Roman" w:eastAsia="Calibri" w:hAnsi="Times New Roman" w:cs="Times New Roman"/>
          <w:color w:val="000000" w:themeColor="text1"/>
          <w:sz w:val="24"/>
          <w:szCs w:val="24"/>
          <w:lang w:val="en-GB"/>
        </w:rPr>
        <w:t xml:space="preserve"> at all levels of human activity</w:t>
      </w:r>
      <w:r w:rsidR="00CB1508"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from the family to the international organi</w:t>
      </w:r>
      <w:r w:rsidR="008C7AC6">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ation</w:t>
      </w:r>
      <w:r w:rsidR="00CB1508"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in which the pursuit of goals through the exercise of control has transnational repercussion</w:t>
      </w:r>
      <w:r w:rsidR="008C7AC6">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 (Rosenau</w:t>
      </w:r>
      <w:r w:rsidR="0010585E"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1995: 13). </w:t>
      </w:r>
      <w:r w:rsidR="00D21350">
        <w:rPr>
          <w:rFonts w:ascii="Times New Roman" w:eastAsia="Calibri" w:hAnsi="Times New Roman" w:cs="Times New Roman"/>
          <w:color w:val="000000" w:themeColor="text1"/>
          <w:sz w:val="24"/>
          <w:szCs w:val="24"/>
          <w:lang w:val="en-GB"/>
        </w:rPr>
        <w:t>Using</w:t>
      </w:r>
      <w:r w:rsidR="00D21350" w:rsidRPr="00EA09D3">
        <w:rPr>
          <w:rFonts w:ascii="Times New Roman" w:eastAsia="Calibri" w:hAnsi="Times New Roman" w:cs="Times New Roman"/>
          <w:color w:val="000000" w:themeColor="text1"/>
          <w:sz w:val="24"/>
          <w:szCs w:val="24"/>
          <w:lang w:val="en-GB"/>
        </w:rPr>
        <w:t xml:space="preserve"> </w:t>
      </w:r>
      <w:r w:rsidR="009F0581" w:rsidRPr="00EA09D3">
        <w:rPr>
          <w:rFonts w:ascii="Times New Roman" w:eastAsia="Calibri" w:hAnsi="Times New Roman" w:cs="Times New Roman"/>
          <w:color w:val="000000" w:themeColor="text1"/>
          <w:sz w:val="24"/>
          <w:szCs w:val="24"/>
          <w:lang w:val="en-GB"/>
        </w:rPr>
        <w:t>an</w:t>
      </w:r>
      <w:r w:rsidR="00066B59" w:rsidRPr="00EA09D3">
        <w:rPr>
          <w:rFonts w:ascii="Times New Roman" w:eastAsia="Calibri" w:hAnsi="Times New Roman" w:cs="Times New Roman"/>
          <w:color w:val="000000" w:themeColor="text1"/>
          <w:sz w:val="24"/>
          <w:szCs w:val="24"/>
          <w:lang w:val="en-GB"/>
        </w:rPr>
        <w:t xml:space="preserve"> actor-based definition, </w:t>
      </w:r>
      <w:proofErr w:type="spellStart"/>
      <w:r w:rsidR="00066B59" w:rsidRPr="00EA09D3">
        <w:rPr>
          <w:rFonts w:ascii="Times New Roman" w:eastAsia="Times New Roman" w:hAnsi="Times New Roman" w:cs="Times New Roman"/>
          <w:color w:val="000000" w:themeColor="text1"/>
          <w:sz w:val="24"/>
          <w:szCs w:val="24"/>
          <w:lang w:val="en-GB" w:eastAsia="es-ES"/>
        </w:rPr>
        <w:t>Bevir</w:t>
      </w:r>
      <w:proofErr w:type="spellEnd"/>
      <w:r w:rsidR="00066B59" w:rsidRPr="00EA09D3">
        <w:rPr>
          <w:rFonts w:ascii="Times New Roman" w:eastAsia="Times New Roman" w:hAnsi="Times New Roman" w:cs="Times New Roman"/>
          <w:color w:val="000000" w:themeColor="text1"/>
          <w:sz w:val="24"/>
          <w:szCs w:val="24"/>
          <w:lang w:val="en-GB" w:eastAsia="es-ES"/>
        </w:rPr>
        <w:t xml:space="preserve"> and Hall (2011: 352) define global governance as </w:t>
      </w:r>
      <w:r w:rsidR="008C7AC6">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the management of transnational issues by international </w:t>
      </w:r>
      <w:r w:rsidR="008C7AC6">
        <w:rPr>
          <w:rFonts w:ascii="Times New Roman" w:eastAsia="Times New Roman" w:hAnsi="Times New Roman" w:cs="Times New Roman"/>
          <w:color w:val="000000" w:themeColor="text1"/>
          <w:sz w:val="24"/>
          <w:szCs w:val="24"/>
          <w:lang w:val="en-GB" w:eastAsia="es-ES"/>
        </w:rPr>
        <w:t>organisation</w:t>
      </w:r>
      <w:r w:rsidR="00066B59" w:rsidRPr="00EA09D3">
        <w:rPr>
          <w:rFonts w:ascii="Times New Roman" w:eastAsia="Times New Roman" w:hAnsi="Times New Roman" w:cs="Times New Roman"/>
          <w:color w:val="000000" w:themeColor="text1"/>
          <w:sz w:val="24"/>
          <w:szCs w:val="24"/>
          <w:lang w:val="en-GB" w:eastAsia="es-ES"/>
        </w:rPr>
        <w:t>s and other non</w:t>
      </w:r>
      <w:r w:rsidR="004616FC" w:rsidRPr="00EA09D3">
        <w:rPr>
          <w:rFonts w:ascii="Times New Roman" w:eastAsia="Times New Roman" w:hAnsi="Times New Roman" w:cs="Times New Roman"/>
          <w:color w:val="000000" w:themeColor="text1"/>
          <w:sz w:val="24"/>
          <w:szCs w:val="24"/>
          <w:lang w:val="en-GB" w:eastAsia="es-ES"/>
        </w:rPr>
        <w:t>state</w:t>
      </w:r>
      <w:r w:rsidR="00066B59" w:rsidRPr="00EA09D3">
        <w:rPr>
          <w:rFonts w:ascii="Times New Roman" w:eastAsia="Times New Roman" w:hAnsi="Times New Roman" w:cs="Times New Roman"/>
          <w:color w:val="000000" w:themeColor="text1"/>
          <w:sz w:val="24"/>
          <w:szCs w:val="24"/>
          <w:lang w:val="en-GB" w:eastAsia="es-ES"/>
        </w:rPr>
        <w:t xml:space="preserve"> actors as well as by sovereign </w:t>
      </w:r>
      <w:proofErr w:type="gramStart"/>
      <w:r w:rsidR="00066B59" w:rsidRPr="00EA09D3">
        <w:rPr>
          <w:rFonts w:ascii="Times New Roman" w:eastAsia="Times New Roman" w:hAnsi="Times New Roman" w:cs="Times New Roman"/>
          <w:color w:val="000000" w:themeColor="text1"/>
          <w:sz w:val="24"/>
          <w:szCs w:val="24"/>
          <w:lang w:val="en-GB" w:eastAsia="es-ES"/>
        </w:rPr>
        <w:t>states</w:t>
      </w:r>
      <w:r w:rsidR="008C7AC6">
        <w:rPr>
          <w:rFonts w:ascii="Times New Roman" w:eastAsia="Times New Roman" w:hAnsi="Times New Roman" w:cs="Times New Roman"/>
          <w:color w:val="000000" w:themeColor="text1"/>
          <w:sz w:val="24"/>
          <w:szCs w:val="24"/>
          <w:lang w:val="en-GB" w:eastAsia="es-ES"/>
        </w:rPr>
        <w:t>’</w:t>
      </w:r>
      <w:proofErr w:type="gramEnd"/>
      <w:r w:rsidR="00DA716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Looking at global governance in the </w:t>
      </w:r>
      <w:proofErr w:type="gramStart"/>
      <w:r w:rsidR="00066B59" w:rsidRPr="00EA09D3">
        <w:rPr>
          <w:rFonts w:ascii="Times New Roman" w:eastAsia="Times New Roman" w:hAnsi="Times New Roman" w:cs="Times New Roman"/>
          <w:color w:val="000000" w:themeColor="text1"/>
          <w:sz w:val="24"/>
          <w:szCs w:val="24"/>
          <w:lang w:val="en-GB" w:eastAsia="es-ES"/>
        </w:rPr>
        <w:t>aforementioned terms</w:t>
      </w:r>
      <w:proofErr w:type="gramEnd"/>
      <w:r w:rsidR="00066B59" w:rsidRPr="00EA09D3">
        <w:rPr>
          <w:rFonts w:ascii="Times New Roman" w:eastAsia="Times New Roman" w:hAnsi="Times New Roman" w:cs="Times New Roman"/>
          <w:color w:val="000000" w:themeColor="text1"/>
          <w:sz w:val="24"/>
          <w:szCs w:val="24"/>
          <w:lang w:val="en-GB" w:eastAsia="es-ES"/>
        </w:rPr>
        <w:t xml:space="preserve"> impl</w:t>
      </w:r>
      <w:r w:rsidR="00D21350">
        <w:rPr>
          <w:rFonts w:ascii="Times New Roman" w:eastAsia="Times New Roman" w:hAnsi="Times New Roman" w:cs="Times New Roman"/>
          <w:color w:val="000000" w:themeColor="text1"/>
          <w:sz w:val="24"/>
          <w:szCs w:val="24"/>
          <w:lang w:val="en-GB" w:eastAsia="es-ES"/>
        </w:rPr>
        <w:t>ies</w:t>
      </w:r>
      <w:r w:rsidR="00066B59" w:rsidRPr="00EA09D3">
        <w:rPr>
          <w:rFonts w:ascii="Times New Roman" w:eastAsia="Times New Roman" w:hAnsi="Times New Roman" w:cs="Times New Roman"/>
          <w:color w:val="000000" w:themeColor="text1"/>
          <w:sz w:val="24"/>
          <w:szCs w:val="24"/>
          <w:lang w:val="en-GB" w:eastAsia="es-ES"/>
        </w:rPr>
        <w:t xml:space="preserve"> that there are issues beyond the boundaries of the nation-state that require cooperation and coordination </w:t>
      </w:r>
      <w:r w:rsidR="00CB1508" w:rsidRPr="00EA09D3">
        <w:rPr>
          <w:rFonts w:ascii="Times New Roman" w:eastAsia="Times New Roman" w:hAnsi="Times New Roman" w:cs="Times New Roman"/>
          <w:color w:val="000000" w:themeColor="text1"/>
          <w:sz w:val="24"/>
          <w:szCs w:val="24"/>
          <w:lang w:val="en-GB" w:eastAsia="es-ES"/>
        </w:rPr>
        <w:t xml:space="preserve">if they are to be </w:t>
      </w:r>
      <w:r w:rsidR="00066B59" w:rsidRPr="00EA09D3">
        <w:rPr>
          <w:rFonts w:ascii="Times New Roman" w:eastAsia="Times New Roman" w:hAnsi="Times New Roman" w:cs="Times New Roman"/>
          <w:color w:val="000000" w:themeColor="text1"/>
          <w:sz w:val="24"/>
          <w:szCs w:val="24"/>
          <w:lang w:val="en-GB" w:eastAsia="es-ES"/>
        </w:rPr>
        <w:t>regulate</w:t>
      </w:r>
      <w:r w:rsidR="00CB1508" w:rsidRPr="00EA09D3">
        <w:rPr>
          <w:rFonts w:ascii="Times New Roman" w:eastAsia="Times New Roman" w:hAnsi="Times New Roman" w:cs="Times New Roman"/>
          <w:color w:val="000000" w:themeColor="text1"/>
          <w:sz w:val="24"/>
          <w:szCs w:val="24"/>
          <w:lang w:val="en-GB" w:eastAsia="es-ES"/>
        </w:rPr>
        <w:t>d</w:t>
      </w:r>
      <w:r w:rsidR="00066B59" w:rsidRPr="00EA09D3">
        <w:rPr>
          <w:rFonts w:ascii="Times New Roman" w:eastAsia="Times New Roman" w:hAnsi="Times New Roman" w:cs="Times New Roman"/>
          <w:color w:val="000000" w:themeColor="text1"/>
          <w:sz w:val="24"/>
          <w:szCs w:val="24"/>
          <w:lang w:val="en-GB" w:eastAsia="es-ES"/>
        </w:rPr>
        <w:t xml:space="preserve">. </w:t>
      </w:r>
      <w:proofErr w:type="spellStart"/>
      <w:r w:rsidR="0025286D" w:rsidRPr="00EA09D3">
        <w:rPr>
          <w:rFonts w:ascii="Times New Roman" w:eastAsia="Times New Roman" w:hAnsi="Times New Roman" w:cs="Times New Roman"/>
          <w:sz w:val="24"/>
          <w:szCs w:val="24"/>
          <w:lang w:val="en-GB" w:eastAsia="es-ES"/>
        </w:rPr>
        <w:t>Zürn</w:t>
      </w:r>
      <w:proofErr w:type="spellEnd"/>
      <w:r w:rsidR="0025286D" w:rsidRPr="00EA09D3">
        <w:rPr>
          <w:rFonts w:ascii="Times New Roman" w:eastAsia="Times New Roman" w:hAnsi="Times New Roman" w:cs="Times New Roman"/>
          <w:sz w:val="24"/>
          <w:szCs w:val="24"/>
          <w:lang w:val="en-GB" w:eastAsia="es-ES"/>
        </w:rPr>
        <w:t xml:space="preserve"> (2004: 81) defines global governance as </w:t>
      </w:r>
      <w:r w:rsidR="008C7AC6">
        <w:rPr>
          <w:rFonts w:ascii="Times New Roman" w:eastAsia="Times New Roman" w:hAnsi="Times New Roman" w:cs="Times New Roman"/>
          <w:sz w:val="24"/>
          <w:szCs w:val="24"/>
          <w:lang w:val="en-GB" w:eastAsia="es-ES"/>
        </w:rPr>
        <w:t>‘</w:t>
      </w:r>
      <w:r w:rsidR="0025286D" w:rsidRPr="00EA09D3">
        <w:rPr>
          <w:rFonts w:ascii="Times New Roman" w:eastAsia="Times New Roman" w:hAnsi="Times New Roman" w:cs="Times New Roman"/>
          <w:sz w:val="24"/>
          <w:szCs w:val="24"/>
          <w:lang w:val="en-GB" w:eastAsia="es-ES"/>
        </w:rPr>
        <w:t xml:space="preserve">the sum of all </w:t>
      </w:r>
      <w:r w:rsidR="0025286D" w:rsidRPr="00EA09D3">
        <w:rPr>
          <w:rFonts w:ascii="Times New Roman" w:eastAsia="Times New Roman" w:hAnsi="Times New Roman" w:cs="Times New Roman"/>
          <w:color w:val="000000" w:themeColor="text1"/>
          <w:sz w:val="24"/>
          <w:szCs w:val="24"/>
          <w:lang w:val="en-GB" w:eastAsia="es-ES"/>
        </w:rPr>
        <w:t xml:space="preserve">institutional arrangements–be they international, </w:t>
      </w:r>
      <w:proofErr w:type="spellStart"/>
      <w:r w:rsidR="0025286D" w:rsidRPr="00EA09D3">
        <w:rPr>
          <w:rFonts w:ascii="Times New Roman" w:eastAsia="Times New Roman" w:hAnsi="Times New Roman" w:cs="Times New Roman"/>
          <w:color w:val="000000" w:themeColor="text1"/>
          <w:sz w:val="24"/>
          <w:szCs w:val="24"/>
          <w:lang w:val="en-GB" w:eastAsia="es-ES"/>
        </w:rPr>
        <w:t>transgovernmental</w:t>
      </w:r>
      <w:proofErr w:type="spellEnd"/>
      <w:r w:rsidR="0025286D" w:rsidRPr="00EA09D3">
        <w:rPr>
          <w:rFonts w:ascii="Times New Roman" w:eastAsia="Times New Roman" w:hAnsi="Times New Roman" w:cs="Times New Roman"/>
          <w:color w:val="000000" w:themeColor="text1"/>
          <w:sz w:val="24"/>
          <w:szCs w:val="24"/>
          <w:lang w:val="en-GB" w:eastAsia="es-ES"/>
        </w:rPr>
        <w:t xml:space="preserve"> or transnat</w:t>
      </w:r>
      <w:r w:rsidR="00533DDD" w:rsidRPr="00EA09D3">
        <w:rPr>
          <w:rFonts w:ascii="Times New Roman" w:eastAsia="Times New Roman" w:hAnsi="Times New Roman" w:cs="Times New Roman"/>
          <w:color w:val="000000" w:themeColor="text1"/>
          <w:sz w:val="24"/>
          <w:szCs w:val="24"/>
          <w:lang w:val="en-GB" w:eastAsia="es-ES"/>
        </w:rPr>
        <w:t>ional–beyond the nation-state</w:t>
      </w:r>
      <w:r w:rsidR="008C7AC6">
        <w:rPr>
          <w:rFonts w:ascii="Times New Roman" w:eastAsia="Times New Roman" w:hAnsi="Times New Roman" w:cs="Times New Roman"/>
          <w:color w:val="000000" w:themeColor="text1"/>
          <w:sz w:val="24"/>
          <w:szCs w:val="24"/>
          <w:lang w:val="en-GB" w:eastAsia="es-ES"/>
        </w:rPr>
        <w:t>’</w:t>
      </w:r>
      <w:r w:rsidR="0025286D" w:rsidRPr="00EA09D3">
        <w:rPr>
          <w:rFonts w:ascii="Times New Roman" w:eastAsia="Times New Roman" w:hAnsi="Times New Roman" w:cs="Times New Roman"/>
          <w:color w:val="000000" w:themeColor="text1"/>
          <w:sz w:val="24"/>
          <w:szCs w:val="24"/>
          <w:lang w:val="en-GB" w:eastAsia="es-ES"/>
        </w:rPr>
        <w:t xml:space="preserve">. This definition makes us think of EU agencies as representatives of institutional arrangements to steer political, social and economic transnational processes in various policy areas. </w:t>
      </w:r>
      <w:r w:rsidR="00066B59" w:rsidRPr="00EA09D3">
        <w:rPr>
          <w:rFonts w:ascii="Times New Roman" w:eastAsia="Times New Roman" w:hAnsi="Times New Roman" w:cs="Times New Roman"/>
          <w:color w:val="000000" w:themeColor="text1"/>
          <w:sz w:val="24"/>
          <w:szCs w:val="24"/>
          <w:lang w:val="en-GB" w:eastAsia="es-ES"/>
        </w:rPr>
        <w:t xml:space="preserve">Although EU agencies are not international </w:t>
      </w:r>
      <w:r w:rsidR="008C7AC6">
        <w:rPr>
          <w:rFonts w:ascii="Times New Roman" w:eastAsia="Times New Roman" w:hAnsi="Times New Roman" w:cs="Times New Roman"/>
          <w:color w:val="000000" w:themeColor="text1"/>
          <w:sz w:val="24"/>
          <w:szCs w:val="24"/>
          <w:lang w:val="en-GB" w:eastAsia="es-ES"/>
        </w:rPr>
        <w:t>organisation</w:t>
      </w:r>
      <w:r w:rsidR="00066B59" w:rsidRPr="00EA09D3">
        <w:rPr>
          <w:rFonts w:ascii="Times New Roman" w:eastAsia="Times New Roman" w:hAnsi="Times New Roman" w:cs="Times New Roman"/>
          <w:color w:val="000000" w:themeColor="text1"/>
          <w:sz w:val="24"/>
          <w:szCs w:val="24"/>
          <w:lang w:val="en-GB" w:eastAsia="es-ES"/>
        </w:rPr>
        <w:t xml:space="preserve">s </w:t>
      </w:r>
      <w:r w:rsidR="00066B59" w:rsidRPr="00EA09D3">
        <w:rPr>
          <w:rFonts w:ascii="Times New Roman" w:eastAsia="Times New Roman" w:hAnsi="Times New Roman" w:cs="Times New Roman"/>
          <w:i/>
          <w:noProof/>
          <w:color w:val="000000" w:themeColor="text1"/>
          <w:sz w:val="24"/>
          <w:szCs w:val="24"/>
          <w:lang w:val="en-GB" w:eastAsia="es-ES"/>
        </w:rPr>
        <w:t>stricto</w:t>
      </w:r>
      <w:r w:rsidR="00066B59" w:rsidRPr="00EA09D3">
        <w:rPr>
          <w:rFonts w:ascii="Times New Roman" w:eastAsia="Times New Roman" w:hAnsi="Times New Roman" w:cs="Times New Roman"/>
          <w:i/>
          <w:color w:val="000000" w:themeColor="text1"/>
          <w:sz w:val="24"/>
          <w:szCs w:val="24"/>
          <w:lang w:val="en-GB" w:eastAsia="es-ES"/>
        </w:rPr>
        <w:t xml:space="preserve"> </w:t>
      </w:r>
      <w:r w:rsidR="00066B59" w:rsidRPr="00EA09D3">
        <w:rPr>
          <w:rFonts w:ascii="Times New Roman" w:eastAsia="Times New Roman" w:hAnsi="Times New Roman" w:cs="Times New Roman"/>
          <w:i/>
          <w:noProof/>
          <w:color w:val="000000" w:themeColor="text1"/>
          <w:sz w:val="24"/>
          <w:szCs w:val="24"/>
          <w:lang w:val="en-GB" w:eastAsia="es-ES"/>
        </w:rPr>
        <w:t>senso</w:t>
      </w:r>
      <w:r w:rsidR="00CB1508"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their mission is </w:t>
      </w:r>
      <w:r w:rsidR="00066B59" w:rsidRPr="00EA09D3">
        <w:rPr>
          <w:rFonts w:ascii="Times New Roman" w:eastAsia="Times New Roman" w:hAnsi="Times New Roman" w:cs="Times New Roman"/>
          <w:sz w:val="24"/>
          <w:szCs w:val="24"/>
          <w:lang w:val="en-GB" w:eastAsia="es-ES"/>
        </w:rPr>
        <w:t>naturally outward</w:t>
      </w:r>
      <w:r w:rsidR="00CB1508" w:rsidRPr="00EA09D3">
        <w:rPr>
          <w:rFonts w:ascii="Times New Roman" w:eastAsia="Times New Roman" w:hAnsi="Times New Roman" w:cs="Times New Roman"/>
          <w:sz w:val="24"/>
          <w:szCs w:val="24"/>
          <w:lang w:val="en-GB" w:eastAsia="es-ES"/>
        </w:rPr>
        <w:t>-looking</w:t>
      </w:r>
      <w:r w:rsidR="00066B59" w:rsidRPr="00EA09D3">
        <w:rPr>
          <w:rFonts w:ascii="Times New Roman" w:eastAsia="Times New Roman" w:hAnsi="Times New Roman" w:cs="Times New Roman"/>
          <w:sz w:val="24"/>
          <w:szCs w:val="24"/>
          <w:lang w:val="en-GB" w:eastAsia="es-ES"/>
        </w:rPr>
        <w:t xml:space="preserve"> due to the characteristics of the European integration process. </w:t>
      </w:r>
      <w:r w:rsidR="000D5423" w:rsidRPr="00EA09D3">
        <w:rPr>
          <w:rFonts w:ascii="Times New Roman" w:eastAsia="Times New Roman" w:hAnsi="Times New Roman" w:cs="Times New Roman"/>
          <w:sz w:val="24"/>
          <w:szCs w:val="24"/>
          <w:lang w:val="en-GB" w:eastAsia="es-ES"/>
        </w:rPr>
        <w:t>In fact, in his empirical study o</w:t>
      </w:r>
      <w:r w:rsidR="008C7AC6">
        <w:rPr>
          <w:rFonts w:ascii="Times New Roman" w:eastAsia="Times New Roman" w:hAnsi="Times New Roman" w:cs="Times New Roman"/>
          <w:sz w:val="24"/>
          <w:szCs w:val="24"/>
          <w:lang w:val="en-GB" w:eastAsia="es-ES"/>
        </w:rPr>
        <w:t>f</w:t>
      </w:r>
      <w:r w:rsidR="000D5423" w:rsidRPr="00EA09D3">
        <w:rPr>
          <w:rFonts w:ascii="Times New Roman" w:eastAsia="Times New Roman" w:hAnsi="Times New Roman" w:cs="Times New Roman"/>
          <w:sz w:val="24"/>
          <w:szCs w:val="24"/>
          <w:lang w:val="en-GB" w:eastAsia="es-ES"/>
        </w:rPr>
        <w:t xml:space="preserve"> four EU agencies as global actors from a legal approach, </w:t>
      </w:r>
      <w:proofErr w:type="spellStart"/>
      <w:r w:rsidR="000D5423" w:rsidRPr="00EA09D3">
        <w:rPr>
          <w:rFonts w:ascii="Times New Roman" w:eastAsia="Times New Roman" w:hAnsi="Times New Roman" w:cs="Times New Roman"/>
          <w:sz w:val="24"/>
          <w:szCs w:val="24"/>
          <w:lang w:val="en-GB" w:eastAsia="es-ES"/>
        </w:rPr>
        <w:t>Coman-Kund</w:t>
      </w:r>
      <w:proofErr w:type="spellEnd"/>
      <w:r w:rsidR="000D5423" w:rsidRPr="00EA09D3">
        <w:rPr>
          <w:rFonts w:ascii="Times New Roman" w:eastAsia="Times New Roman" w:hAnsi="Times New Roman" w:cs="Times New Roman"/>
          <w:sz w:val="24"/>
          <w:szCs w:val="24"/>
          <w:lang w:val="en-GB" w:eastAsia="es-ES"/>
        </w:rPr>
        <w:t xml:space="preserve"> (2018: 267) states that: </w:t>
      </w:r>
      <w:r w:rsidR="008C7AC6">
        <w:rPr>
          <w:rFonts w:ascii="Times New Roman" w:eastAsia="Times New Roman" w:hAnsi="Times New Roman" w:cs="Times New Roman"/>
          <w:sz w:val="24"/>
          <w:szCs w:val="24"/>
          <w:lang w:val="en-GB" w:eastAsia="es-ES"/>
        </w:rPr>
        <w:t>‘</w:t>
      </w:r>
      <w:r w:rsidR="000D5423" w:rsidRPr="00EA09D3">
        <w:rPr>
          <w:rFonts w:ascii="Times New Roman" w:eastAsia="Times New Roman" w:hAnsi="Times New Roman" w:cs="Times New Roman"/>
          <w:sz w:val="24"/>
          <w:szCs w:val="24"/>
          <w:lang w:val="en-GB" w:eastAsia="es-ES"/>
        </w:rPr>
        <w:t>Although the Founding Treaties do no</w:t>
      </w:r>
      <w:r w:rsidR="000B39A5">
        <w:rPr>
          <w:rFonts w:ascii="Times New Roman" w:eastAsia="Times New Roman" w:hAnsi="Times New Roman" w:cs="Times New Roman"/>
          <w:sz w:val="24"/>
          <w:szCs w:val="24"/>
          <w:lang w:val="en-GB" w:eastAsia="es-ES"/>
        </w:rPr>
        <w:t xml:space="preserve">t </w:t>
      </w:r>
      <w:r w:rsidR="000D5423" w:rsidRPr="00EA09D3">
        <w:rPr>
          <w:rFonts w:ascii="Times New Roman" w:eastAsia="Times New Roman" w:hAnsi="Times New Roman" w:cs="Times New Roman"/>
          <w:sz w:val="24"/>
          <w:szCs w:val="24"/>
          <w:lang w:val="en-GB" w:eastAsia="es-ES"/>
        </w:rPr>
        <w:t xml:space="preserve">expressly </w:t>
      </w:r>
      <w:r w:rsidR="008C7AC6" w:rsidRPr="00EA09D3">
        <w:rPr>
          <w:rFonts w:ascii="Times New Roman" w:eastAsia="Times New Roman" w:hAnsi="Times New Roman" w:cs="Times New Roman"/>
          <w:sz w:val="24"/>
          <w:szCs w:val="24"/>
          <w:lang w:val="en-GB" w:eastAsia="es-ES"/>
        </w:rPr>
        <w:t xml:space="preserve">assign </w:t>
      </w:r>
      <w:r w:rsidR="000D5423" w:rsidRPr="00EA09D3">
        <w:rPr>
          <w:rFonts w:ascii="Times New Roman" w:eastAsia="Times New Roman" w:hAnsi="Times New Roman" w:cs="Times New Roman"/>
          <w:sz w:val="24"/>
          <w:szCs w:val="24"/>
          <w:lang w:val="en-GB" w:eastAsia="es-ES"/>
        </w:rPr>
        <w:t xml:space="preserve">a role to EU agencies in external relations, this does not mean that these bodies are barred </w:t>
      </w:r>
      <w:r w:rsidR="000D5423" w:rsidRPr="00EA09D3">
        <w:rPr>
          <w:rFonts w:ascii="Times New Roman" w:eastAsia="Times New Roman" w:hAnsi="Times New Roman" w:cs="Times New Roman"/>
          <w:i/>
          <w:sz w:val="24"/>
          <w:szCs w:val="24"/>
          <w:lang w:val="en-GB" w:eastAsia="es-ES"/>
        </w:rPr>
        <w:t>a priori</w:t>
      </w:r>
      <w:r w:rsidR="000D5423" w:rsidRPr="00EA09D3">
        <w:rPr>
          <w:rFonts w:ascii="Times New Roman" w:eastAsia="Times New Roman" w:hAnsi="Times New Roman" w:cs="Times New Roman"/>
          <w:sz w:val="24"/>
          <w:szCs w:val="24"/>
          <w:lang w:val="en-GB" w:eastAsia="es-ES"/>
        </w:rPr>
        <w:t xml:space="preserve"> from any involvement in international cooperation</w:t>
      </w:r>
      <w:r w:rsidR="008C7AC6">
        <w:rPr>
          <w:rFonts w:ascii="Times New Roman" w:eastAsia="Times New Roman" w:hAnsi="Times New Roman" w:cs="Times New Roman"/>
          <w:sz w:val="24"/>
          <w:szCs w:val="24"/>
          <w:lang w:val="en-GB" w:eastAsia="es-ES"/>
        </w:rPr>
        <w:t>’.</w:t>
      </w:r>
      <w:r w:rsidR="000D5423" w:rsidRPr="00EA09D3">
        <w:rPr>
          <w:rFonts w:ascii="Times New Roman" w:eastAsia="Times New Roman" w:hAnsi="Times New Roman" w:cs="Times New Roman"/>
          <w:sz w:val="24"/>
          <w:szCs w:val="24"/>
          <w:lang w:val="en-GB" w:eastAsia="es-ES"/>
        </w:rPr>
        <w:t xml:space="preserve"> </w:t>
      </w:r>
      <w:r w:rsidR="00066B59" w:rsidRPr="00327FE7">
        <w:rPr>
          <w:rFonts w:ascii="Times New Roman" w:eastAsia="Times New Roman" w:hAnsi="Times New Roman" w:cs="Times New Roman"/>
          <w:sz w:val="24"/>
          <w:szCs w:val="24"/>
          <w:lang w:val="en-GB" w:eastAsia="es-ES"/>
        </w:rPr>
        <w:t xml:space="preserve">Hence, they </w:t>
      </w:r>
      <w:r w:rsidR="00327FE7" w:rsidRPr="000B39A5">
        <w:rPr>
          <w:rFonts w:ascii="Times New Roman" w:eastAsia="Times New Roman" w:hAnsi="Times New Roman" w:cs="Times New Roman"/>
          <w:sz w:val="24"/>
          <w:szCs w:val="24"/>
          <w:lang w:val="en-GB" w:eastAsia="es-ES"/>
        </w:rPr>
        <w:t>are</w:t>
      </w:r>
      <w:r w:rsidR="00066B59" w:rsidRPr="00327FE7">
        <w:rPr>
          <w:rFonts w:ascii="Times New Roman" w:eastAsia="Times New Roman" w:hAnsi="Times New Roman" w:cs="Times New Roman"/>
          <w:sz w:val="24"/>
          <w:szCs w:val="24"/>
          <w:lang w:val="en-GB" w:eastAsia="es-ES"/>
        </w:rPr>
        <w:t xml:space="preserve"> call</w:t>
      </w:r>
      <w:r w:rsidR="00327FE7" w:rsidRPr="000B39A5">
        <w:rPr>
          <w:rFonts w:ascii="Times New Roman" w:eastAsia="Times New Roman" w:hAnsi="Times New Roman" w:cs="Times New Roman"/>
          <w:sz w:val="24"/>
          <w:szCs w:val="24"/>
          <w:lang w:val="en-GB" w:eastAsia="es-ES"/>
        </w:rPr>
        <w:t>ed</w:t>
      </w:r>
      <w:r w:rsidR="00066B59" w:rsidRPr="00327FE7">
        <w:rPr>
          <w:rFonts w:ascii="Times New Roman" w:eastAsia="Times New Roman" w:hAnsi="Times New Roman" w:cs="Times New Roman"/>
          <w:sz w:val="24"/>
          <w:szCs w:val="24"/>
          <w:lang w:val="en-GB" w:eastAsia="es-ES"/>
        </w:rPr>
        <w:t xml:space="preserve"> to deal with transnational issues.</w:t>
      </w:r>
      <w:r w:rsidR="00066B59" w:rsidRPr="00EA09D3">
        <w:rPr>
          <w:rFonts w:ascii="Times New Roman" w:eastAsia="Times New Roman" w:hAnsi="Times New Roman" w:cs="Times New Roman"/>
          <w:sz w:val="24"/>
          <w:szCs w:val="24"/>
          <w:lang w:val="en-GB" w:eastAsia="es-ES"/>
        </w:rPr>
        <w:t xml:space="preserve"> </w:t>
      </w:r>
    </w:p>
    <w:p w14:paraId="228D13CE" w14:textId="77777777" w:rsidR="00066B59"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11E80110" w14:textId="65B6D29B" w:rsidR="00A0719C" w:rsidRPr="00EA09D3" w:rsidRDefault="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Times New Roman" w:hAnsi="Times New Roman" w:cs="Times New Roman"/>
          <w:color w:val="000000" w:themeColor="text1"/>
          <w:sz w:val="24"/>
          <w:szCs w:val="24"/>
          <w:lang w:val="en-GB" w:eastAsia="es-ES"/>
        </w:rPr>
        <w:t xml:space="preserve">Although transnationalism has </w:t>
      </w:r>
      <w:r w:rsidR="002606D2" w:rsidRPr="00EA09D3">
        <w:rPr>
          <w:rFonts w:ascii="Times New Roman" w:eastAsia="Times New Roman" w:hAnsi="Times New Roman" w:cs="Times New Roman"/>
          <w:color w:val="000000" w:themeColor="text1"/>
          <w:sz w:val="24"/>
          <w:szCs w:val="24"/>
          <w:lang w:val="en-GB" w:eastAsia="es-ES"/>
        </w:rPr>
        <w:t xml:space="preserve">mainly </w:t>
      </w:r>
      <w:r w:rsidRPr="00EA09D3">
        <w:rPr>
          <w:rFonts w:ascii="Times New Roman" w:eastAsia="Times New Roman" w:hAnsi="Times New Roman" w:cs="Times New Roman"/>
          <w:color w:val="000000" w:themeColor="text1"/>
          <w:sz w:val="24"/>
          <w:szCs w:val="24"/>
          <w:lang w:val="en-GB" w:eastAsia="es-ES"/>
        </w:rPr>
        <w:t xml:space="preserve">been applied to the European regulatory space, this logic is a starting point to open the scope of EU agencies towards global governance. </w:t>
      </w:r>
      <w:r w:rsidRPr="00EA09D3">
        <w:rPr>
          <w:rFonts w:ascii="Times New Roman" w:eastAsia="Calibri" w:hAnsi="Times New Roman" w:cs="Times New Roman"/>
          <w:color w:val="000000" w:themeColor="text1"/>
          <w:sz w:val="24"/>
          <w:szCs w:val="24"/>
          <w:lang w:val="en-GB"/>
        </w:rPr>
        <w:t>As speciali</w:t>
      </w:r>
      <w:r w:rsidR="008C7AC6">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ed bodies with expert knowledge and a specific mandate that virtually isolate them from political pressures, </w:t>
      </w:r>
      <w:r w:rsidR="00D17ADB" w:rsidRPr="00EA09D3">
        <w:rPr>
          <w:rFonts w:ascii="Times New Roman" w:eastAsia="Calibri" w:hAnsi="Times New Roman" w:cs="Times New Roman"/>
          <w:color w:val="000000" w:themeColor="text1"/>
          <w:sz w:val="24"/>
          <w:szCs w:val="24"/>
          <w:lang w:val="en-GB"/>
        </w:rPr>
        <w:t xml:space="preserve">EU </w:t>
      </w:r>
      <w:r w:rsidRPr="00EA09D3">
        <w:rPr>
          <w:rFonts w:ascii="Times New Roman" w:eastAsia="Calibri" w:hAnsi="Times New Roman" w:cs="Times New Roman"/>
          <w:color w:val="000000" w:themeColor="text1"/>
          <w:sz w:val="24"/>
          <w:szCs w:val="24"/>
          <w:lang w:val="en-GB"/>
        </w:rPr>
        <w:t xml:space="preserve">agencies can be considered </w:t>
      </w:r>
      <w:r w:rsidR="008C7AC6">
        <w:rPr>
          <w:rFonts w:ascii="Times New Roman" w:eastAsia="Calibri" w:hAnsi="Times New Roman" w:cs="Times New Roman"/>
          <w:color w:val="000000" w:themeColor="text1"/>
          <w:sz w:val="24"/>
          <w:szCs w:val="24"/>
          <w:lang w:val="en-GB"/>
        </w:rPr>
        <w:t>organisation</w:t>
      </w:r>
      <w:r w:rsidRPr="00EA09D3">
        <w:rPr>
          <w:rFonts w:ascii="Times New Roman" w:eastAsia="Calibri" w:hAnsi="Times New Roman" w:cs="Times New Roman"/>
          <w:color w:val="000000" w:themeColor="text1"/>
          <w:sz w:val="24"/>
          <w:szCs w:val="24"/>
          <w:lang w:val="en-GB"/>
        </w:rPr>
        <w:t>s with the capacity to (a) guide the interplay between state and non</w:t>
      </w:r>
      <w:r w:rsidR="004616FC" w:rsidRPr="00EA09D3">
        <w:rPr>
          <w:rFonts w:ascii="Times New Roman" w:eastAsia="Calibri" w:hAnsi="Times New Roman" w:cs="Times New Roman"/>
          <w:color w:val="000000" w:themeColor="text1"/>
          <w:sz w:val="24"/>
          <w:szCs w:val="24"/>
          <w:lang w:val="en-GB"/>
        </w:rPr>
        <w:t>state</w:t>
      </w:r>
      <w:r w:rsidRPr="00EA09D3">
        <w:rPr>
          <w:rFonts w:ascii="Times New Roman" w:eastAsia="Calibri" w:hAnsi="Times New Roman" w:cs="Times New Roman"/>
          <w:color w:val="000000" w:themeColor="text1"/>
          <w:sz w:val="24"/>
          <w:szCs w:val="24"/>
          <w:lang w:val="en-GB"/>
        </w:rPr>
        <w:t xml:space="preserve"> actors and (b) move beyond a specific space to participate in broader global regulatory networks (</w:t>
      </w:r>
      <w:r w:rsidR="00E60F48" w:rsidRPr="00EA09D3">
        <w:rPr>
          <w:rFonts w:ascii="Times New Roman" w:eastAsia="Calibri" w:hAnsi="Times New Roman" w:cs="Times New Roman"/>
          <w:color w:val="000000" w:themeColor="text1"/>
          <w:sz w:val="24"/>
          <w:szCs w:val="24"/>
          <w:lang w:val="en-GB"/>
        </w:rPr>
        <w:t>b</w:t>
      </w:r>
      <w:r w:rsidRPr="00EA09D3">
        <w:rPr>
          <w:rFonts w:ascii="Times New Roman" w:eastAsia="Calibri" w:hAnsi="Times New Roman" w:cs="Times New Roman"/>
          <w:color w:val="000000" w:themeColor="text1"/>
          <w:sz w:val="24"/>
          <w:szCs w:val="24"/>
          <w:lang w:val="en-GB"/>
        </w:rPr>
        <w:t xml:space="preserve">ased on </w:t>
      </w:r>
      <w:proofErr w:type="spellStart"/>
      <w:r w:rsidRPr="00EA09D3">
        <w:rPr>
          <w:rFonts w:ascii="Times New Roman" w:eastAsia="Calibri" w:hAnsi="Times New Roman" w:cs="Times New Roman"/>
          <w:color w:val="000000" w:themeColor="text1"/>
          <w:sz w:val="24"/>
          <w:szCs w:val="24"/>
          <w:lang w:val="en-GB"/>
        </w:rPr>
        <w:t>Z</w:t>
      </w:r>
      <w:r w:rsidR="004616FC" w:rsidRPr="00EA09D3">
        <w:rPr>
          <w:rFonts w:ascii="Times New Roman" w:eastAsia="Calibri" w:hAnsi="Times New Roman" w:cs="Times New Roman"/>
          <w:color w:val="000000" w:themeColor="text1"/>
          <w:sz w:val="24"/>
          <w:szCs w:val="24"/>
          <w:lang w:val="en-GB"/>
        </w:rPr>
        <w:t>ü</w:t>
      </w:r>
      <w:r w:rsidRPr="00EA09D3">
        <w:rPr>
          <w:rFonts w:ascii="Times New Roman" w:eastAsia="Calibri" w:hAnsi="Times New Roman" w:cs="Times New Roman"/>
          <w:color w:val="000000" w:themeColor="text1"/>
          <w:sz w:val="24"/>
          <w:szCs w:val="24"/>
          <w:lang w:val="en-GB"/>
        </w:rPr>
        <w:t>rn</w:t>
      </w:r>
      <w:proofErr w:type="spellEnd"/>
      <w:r w:rsidR="0010585E"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w:t>
      </w:r>
      <w:r w:rsidR="00141AFB" w:rsidRPr="00EA09D3">
        <w:rPr>
          <w:rFonts w:ascii="Times New Roman" w:eastAsia="Calibri" w:hAnsi="Times New Roman" w:cs="Times New Roman"/>
          <w:color w:val="000000" w:themeColor="text1"/>
          <w:sz w:val="24"/>
          <w:szCs w:val="24"/>
          <w:lang w:val="en-GB"/>
        </w:rPr>
        <w:t>18</w:t>
      </w:r>
      <w:r w:rsidRPr="00EA09D3">
        <w:rPr>
          <w:rFonts w:ascii="Times New Roman" w:eastAsia="Calibri" w:hAnsi="Times New Roman" w:cs="Times New Roman"/>
          <w:color w:val="000000" w:themeColor="text1"/>
          <w:sz w:val="24"/>
          <w:szCs w:val="24"/>
          <w:lang w:val="en-GB"/>
        </w:rPr>
        <w:t>). Moreover, if we want to look at agencies through the global governance lens then we need to acknowledge that denationali</w:t>
      </w:r>
      <w:r w:rsidR="008C7AC6">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ation in the responses to international collective action problems has powered the move </w:t>
      </w:r>
      <w:r w:rsidR="00E60F48"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from </w:t>
      </w:r>
      <w:r w:rsidRPr="00EA09D3">
        <w:rPr>
          <w:rFonts w:ascii="Times New Roman" w:eastAsia="Calibri" w:hAnsi="Times New Roman" w:cs="Times New Roman"/>
          <w:noProof/>
          <w:color w:val="000000" w:themeColor="text1"/>
          <w:sz w:val="24"/>
          <w:szCs w:val="24"/>
          <w:lang w:val="en-GB"/>
        </w:rPr>
        <w:t>government</w:t>
      </w:r>
      <w:r w:rsidRPr="00EA09D3">
        <w:rPr>
          <w:rFonts w:ascii="Times New Roman" w:eastAsia="Calibri" w:hAnsi="Times New Roman" w:cs="Times New Roman"/>
          <w:color w:val="000000" w:themeColor="text1"/>
          <w:sz w:val="24"/>
          <w:szCs w:val="24"/>
          <w:lang w:val="en-GB"/>
        </w:rPr>
        <w:t xml:space="preserve"> to governance</w:t>
      </w:r>
      <w:r w:rsidR="00E60F48"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(Cutler, </w:t>
      </w:r>
      <w:r w:rsidR="00BD0A82" w:rsidRPr="00EA09D3">
        <w:rPr>
          <w:rFonts w:ascii="Times New Roman" w:eastAsia="Calibri" w:hAnsi="Times New Roman" w:cs="Times New Roman"/>
          <w:i/>
          <w:color w:val="000000" w:themeColor="text1"/>
          <w:sz w:val="24"/>
          <w:szCs w:val="24"/>
          <w:lang w:val="en-GB"/>
        </w:rPr>
        <w:t>et al.</w:t>
      </w:r>
      <w:r w:rsidR="0010585E"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1999). In fact, the denationali</w:t>
      </w:r>
      <w:r w:rsidR="008C7AC6">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ation of responses has challenged the ability of national policies to bring about social outcomes (</w:t>
      </w:r>
      <w:proofErr w:type="spellStart"/>
      <w:r w:rsidRPr="00EA09D3">
        <w:rPr>
          <w:rFonts w:ascii="Times New Roman" w:eastAsia="Calibri" w:hAnsi="Times New Roman" w:cs="Times New Roman"/>
          <w:color w:val="000000" w:themeColor="text1"/>
          <w:sz w:val="24"/>
          <w:szCs w:val="24"/>
          <w:lang w:val="en-GB"/>
        </w:rPr>
        <w:t>Zürn</w:t>
      </w:r>
      <w:proofErr w:type="spellEnd"/>
      <w:r w:rsidR="0010585E"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2004: 266). If we want to place EU agencies in the context of global governance, we need to understand that they are part of </w:t>
      </w:r>
      <w:r w:rsidR="008C7AC6">
        <w:rPr>
          <w:rFonts w:ascii="Times New Roman" w:eastAsia="Calibri" w:hAnsi="Times New Roman" w:cs="Times New Roman"/>
          <w:color w:val="000000" w:themeColor="text1"/>
          <w:sz w:val="24"/>
          <w:szCs w:val="24"/>
          <w:lang w:val="en-GB"/>
        </w:rPr>
        <w:lastRenderedPageBreak/>
        <w:t>‘[</w:t>
      </w:r>
      <w:r w:rsidRPr="00EA09D3">
        <w:rPr>
          <w:rFonts w:ascii="Times New Roman" w:eastAsia="Calibri" w:hAnsi="Times New Roman" w:cs="Times New Roman"/>
          <w:color w:val="000000" w:themeColor="text1"/>
          <w:sz w:val="24"/>
          <w:szCs w:val="24"/>
          <w:lang w:val="en-GB"/>
        </w:rPr>
        <w:t>t</w:t>
      </w:r>
      <w:r w:rsidR="008C7AC6">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he </w:t>
      </w:r>
      <w:proofErr w:type="gramStart"/>
      <w:r w:rsidRPr="00EA09D3">
        <w:rPr>
          <w:rFonts w:ascii="Times New Roman" w:eastAsia="Calibri" w:hAnsi="Times New Roman" w:cs="Times New Roman"/>
          <w:color w:val="000000" w:themeColor="text1"/>
          <w:sz w:val="24"/>
          <w:szCs w:val="24"/>
          <w:lang w:val="en-GB"/>
        </w:rPr>
        <w:t>rising</w:t>
      </w:r>
      <w:proofErr w:type="gramEnd"/>
      <w:r w:rsidRPr="00EA09D3">
        <w:rPr>
          <w:rFonts w:ascii="Times New Roman" w:eastAsia="Calibri" w:hAnsi="Times New Roman" w:cs="Times New Roman"/>
          <w:color w:val="000000" w:themeColor="text1"/>
          <w:sz w:val="24"/>
          <w:szCs w:val="24"/>
          <w:lang w:val="en-GB"/>
        </w:rPr>
        <w:t xml:space="preserve"> need for enlarged and deepened international cooperation in the age of globalization</w:t>
      </w:r>
      <w:r w:rsidR="008C7AC6">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w:t>
      </w:r>
      <w:proofErr w:type="spellStart"/>
      <w:r w:rsidRPr="00EA09D3">
        <w:rPr>
          <w:rFonts w:ascii="Times New Roman" w:eastAsia="Calibri" w:hAnsi="Times New Roman" w:cs="Times New Roman"/>
          <w:color w:val="000000" w:themeColor="text1"/>
          <w:sz w:val="24"/>
          <w:szCs w:val="24"/>
          <w:lang w:val="en-GB"/>
        </w:rPr>
        <w:t>Z</w:t>
      </w:r>
      <w:r w:rsidR="004616FC" w:rsidRPr="00EA09D3">
        <w:rPr>
          <w:rFonts w:ascii="Times New Roman" w:eastAsia="Calibri" w:hAnsi="Times New Roman" w:cs="Times New Roman"/>
          <w:color w:val="000000" w:themeColor="text1"/>
          <w:sz w:val="24"/>
          <w:szCs w:val="24"/>
          <w:lang w:val="en-GB"/>
        </w:rPr>
        <w:t>ü</w:t>
      </w:r>
      <w:r w:rsidRPr="00EA09D3">
        <w:rPr>
          <w:rFonts w:ascii="Times New Roman" w:eastAsia="Calibri" w:hAnsi="Times New Roman" w:cs="Times New Roman"/>
          <w:color w:val="000000" w:themeColor="text1"/>
          <w:sz w:val="24"/>
          <w:szCs w:val="24"/>
          <w:lang w:val="en-GB"/>
        </w:rPr>
        <w:t>rn</w:t>
      </w:r>
      <w:proofErr w:type="spellEnd"/>
      <w:r w:rsidR="0010585E"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2004: 261). </w:t>
      </w:r>
    </w:p>
    <w:p w14:paraId="3842533C" w14:textId="77777777" w:rsidR="00A0719C" w:rsidRPr="00EA09D3" w:rsidRDefault="00A0719C">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p>
    <w:p w14:paraId="78885925" w14:textId="59A5DC57" w:rsidR="00066B59" w:rsidRPr="00EA09D3" w:rsidRDefault="000C441B">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From the literature, we identify that the </w:t>
      </w:r>
      <w:r w:rsidRPr="00EA09D3">
        <w:rPr>
          <w:rFonts w:ascii="Times New Roman" w:eastAsia="Calibri" w:hAnsi="Times New Roman" w:cs="Times New Roman"/>
          <w:i/>
          <w:color w:val="000000" w:themeColor="text1"/>
          <w:sz w:val="24"/>
          <w:szCs w:val="24"/>
          <w:lang w:val="en-GB"/>
        </w:rPr>
        <w:t xml:space="preserve">policy </w:t>
      </w:r>
      <w:r w:rsidR="00261BFB" w:rsidRPr="00EA09D3">
        <w:rPr>
          <w:rFonts w:ascii="Times New Roman" w:eastAsia="Calibri" w:hAnsi="Times New Roman" w:cs="Times New Roman"/>
          <w:i/>
          <w:color w:val="000000" w:themeColor="text1"/>
          <w:sz w:val="24"/>
          <w:szCs w:val="24"/>
          <w:lang w:val="en-GB"/>
        </w:rPr>
        <w:t>area</w:t>
      </w:r>
      <w:r w:rsidRPr="00EA09D3">
        <w:rPr>
          <w:rFonts w:ascii="Times New Roman" w:eastAsia="Calibri" w:hAnsi="Times New Roman" w:cs="Times New Roman"/>
          <w:color w:val="000000" w:themeColor="text1"/>
          <w:sz w:val="24"/>
          <w:szCs w:val="24"/>
          <w:lang w:val="en-GB"/>
        </w:rPr>
        <w:t xml:space="preserve"> an agency belongs </w:t>
      </w:r>
      <w:r w:rsidR="008C7AC6">
        <w:rPr>
          <w:rFonts w:ascii="Times New Roman" w:eastAsia="Calibri" w:hAnsi="Times New Roman" w:cs="Times New Roman"/>
          <w:color w:val="000000" w:themeColor="text1"/>
          <w:sz w:val="24"/>
          <w:szCs w:val="24"/>
          <w:lang w:val="en-GB"/>
        </w:rPr>
        <w:t xml:space="preserve">to </w:t>
      </w:r>
      <w:proofErr w:type="spellStart"/>
      <w:r w:rsidRPr="00EA09D3">
        <w:rPr>
          <w:rFonts w:ascii="Times New Roman" w:eastAsia="Calibri" w:hAnsi="Times New Roman" w:cs="Times New Roman"/>
          <w:color w:val="000000" w:themeColor="text1"/>
          <w:sz w:val="24"/>
          <w:szCs w:val="24"/>
          <w:lang w:val="en-GB"/>
        </w:rPr>
        <w:t>may</w:t>
      </w:r>
      <w:proofErr w:type="spellEnd"/>
      <w:r w:rsidRPr="00EA09D3">
        <w:rPr>
          <w:rFonts w:ascii="Times New Roman" w:eastAsia="Calibri" w:hAnsi="Times New Roman" w:cs="Times New Roman"/>
          <w:color w:val="000000" w:themeColor="text1"/>
          <w:sz w:val="24"/>
          <w:szCs w:val="24"/>
          <w:lang w:val="en-GB"/>
        </w:rPr>
        <w:t xml:space="preserve"> guide how far they are able to navigate in a global context. From this central feature, the literature on EU agencies help us to identify other characteristics that can strengthen or weaken their transnational space in a framework of global governance: the political </w:t>
      </w:r>
      <w:r w:rsidRPr="00EA09D3">
        <w:rPr>
          <w:rFonts w:ascii="Times New Roman" w:eastAsia="Calibri" w:hAnsi="Times New Roman" w:cs="Times New Roman"/>
          <w:i/>
          <w:color w:val="000000" w:themeColor="text1"/>
          <w:sz w:val="24"/>
          <w:szCs w:val="24"/>
          <w:lang w:val="en-GB"/>
        </w:rPr>
        <w:t>independence</w:t>
      </w:r>
      <w:r w:rsidRPr="00EA09D3">
        <w:rPr>
          <w:rFonts w:ascii="Times New Roman" w:eastAsia="Calibri" w:hAnsi="Times New Roman" w:cs="Times New Roman"/>
          <w:color w:val="000000" w:themeColor="text1"/>
          <w:sz w:val="24"/>
          <w:szCs w:val="24"/>
          <w:lang w:val="en-GB"/>
        </w:rPr>
        <w:t xml:space="preserve"> they enjoy, the </w:t>
      </w:r>
      <w:r w:rsidRPr="00EA09D3">
        <w:rPr>
          <w:rFonts w:ascii="Times New Roman" w:eastAsia="Calibri" w:hAnsi="Times New Roman" w:cs="Times New Roman"/>
          <w:i/>
          <w:color w:val="000000" w:themeColor="text1"/>
          <w:sz w:val="24"/>
          <w:szCs w:val="24"/>
          <w:lang w:val="en-GB"/>
        </w:rPr>
        <w:t>authority relationship</w:t>
      </w:r>
      <w:r w:rsidRPr="00EA09D3">
        <w:rPr>
          <w:rFonts w:ascii="Times New Roman" w:eastAsia="Calibri" w:hAnsi="Times New Roman" w:cs="Times New Roman"/>
          <w:color w:val="000000" w:themeColor="text1"/>
          <w:sz w:val="24"/>
          <w:szCs w:val="24"/>
          <w:lang w:val="en-GB"/>
        </w:rPr>
        <w:t xml:space="preserve"> they have with other actors and their </w:t>
      </w:r>
      <w:r w:rsidRPr="00EA09D3">
        <w:rPr>
          <w:rFonts w:ascii="Times New Roman" w:eastAsia="Calibri" w:hAnsi="Times New Roman" w:cs="Times New Roman"/>
          <w:i/>
          <w:color w:val="000000" w:themeColor="text1"/>
          <w:sz w:val="24"/>
          <w:szCs w:val="24"/>
          <w:lang w:val="en-GB"/>
        </w:rPr>
        <w:t>speciali</w:t>
      </w:r>
      <w:r w:rsidR="005D31BF">
        <w:rPr>
          <w:rFonts w:ascii="Times New Roman" w:eastAsia="Calibri" w:hAnsi="Times New Roman" w:cs="Times New Roman"/>
          <w:i/>
          <w:color w:val="000000" w:themeColor="text1"/>
          <w:sz w:val="24"/>
          <w:szCs w:val="24"/>
          <w:lang w:val="en-GB"/>
        </w:rPr>
        <w:t>s</w:t>
      </w:r>
      <w:r w:rsidRPr="00EA09D3">
        <w:rPr>
          <w:rFonts w:ascii="Times New Roman" w:eastAsia="Calibri" w:hAnsi="Times New Roman" w:cs="Times New Roman"/>
          <w:i/>
          <w:color w:val="000000" w:themeColor="text1"/>
          <w:sz w:val="24"/>
          <w:szCs w:val="24"/>
          <w:lang w:val="en-GB"/>
        </w:rPr>
        <w:t>ed nature</w:t>
      </w:r>
      <w:r w:rsidRPr="00EA09D3">
        <w:rPr>
          <w:rFonts w:ascii="Times New Roman" w:eastAsia="Calibri" w:hAnsi="Times New Roman" w:cs="Times New Roman"/>
          <w:color w:val="000000" w:themeColor="text1"/>
          <w:sz w:val="24"/>
          <w:szCs w:val="24"/>
          <w:lang w:val="en-GB"/>
        </w:rPr>
        <w:t xml:space="preserve">. </w:t>
      </w:r>
      <w:r w:rsidR="002606D2">
        <w:rPr>
          <w:rFonts w:ascii="Times New Roman" w:eastAsia="Calibri" w:hAnsi="Times New Roman" w:cs="Times New Roman"/>
          <w:color w:val="000000" w:themeColor="text1"/>
          <w:sz w:val="24"/>
          <w:szCs w:val="24"/>
          <w:lang w:val="en-GB"/>
        </w:rPr>
        <w:t>Below we will</w:t>
      </w:r>
      <w:r w:rsidR="00A0719C" w:rsidRPr="00EA09D3">
        <w:rPr>
          <w:rFonts w:ascii="Times New Roman" w:eastAsia="Calibri" w:hAnsi="Times New Roman" w:cs="Times New Roman"/>
          <w:color w:val="000000" w:themeColor="text1"/>
          <w:sz w:val="24"/>
          <w:szCs w:val="24"/>
          <w:lang w:val="en-GB"/>
        </w:rPr>
        <w:t xml:space="preserve"> we reflect upon these elements.</w:t>
      </w:r>
    </w:p>
    <w:p w14:paraId="5B706081" w14:textId="77777777"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i/>
          <w:color w:val="000000" w:themeColor="text1"/>
          <w:sz w:val="24"/>
          <w:szCs w:val="24"/>
          <w:lang w:val="en-GB"/>
        </w:rPr>
      </w:pPr>
    </w:p>
    <w:p w14:paraId="2C88E46F" w14:textId="708D0FDC" w:rsidR="00E122CA" w:rsidRPr="00EA09D3" w:rsidRDefault="004B4DD9" w:rsidP="00066B59">
      <w:pPr>
        <w:spacing w:after="16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D</w:t>
      </w:r>
      <w:r w:rsidR="00066B59" w:rsidRPr="00EA09D3">
        <w:rPr>
          <w:rFonts w:ascii="Times New Roman" w:eastAsia="Times New Roman" w:hAnsi="Times New Roman" w:cs="Times New Roman"/>
          <w:color w:val="000000" w:themeColor="text1"/>
          <w:sz w:val="24"/>
          <w:szCs w:val="24"/>
          <w:lang w:val="en-GB" w:eastAsia="es-ES"/>
        </w:rPr>
        <w:t xml:space="preserve">ifferent interests and aspirations embedded in </w:t>
      </w:r>
      <w:r w:rsidR="00066B59" w:rsidRPr="00EA09D3">
        <w:rPr>
          <w:rFonts w:ascii="Times New Roman" w:eastAsia="Times New Roman" w:hAnsi="Times New Roman" w:cs="Times New Roman"/>
          <w:i/>
          <w:color w:val="000000" w:themeColor="text1"/>
          <w:sz w:val="24"/>
          <w:szCs w:val="24"/>
          <w:lang w:val="en-GB" w:eastAsia="es-ES"/>
        </w:rPr>
        <w:t>specific policy areas</w:t>
      </w:r>
      <w:r w:rsidR="00066B59"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mean that </w:t>
      </w:r>
      <w:r w:rsidR="00066B59" w:rsidRPr="00EA09D3">
        <w:rPr>
          <w:rFonts w:ascii="Times New Roman" w:eastAsia="Times New Roman" w:hAnsi="Times New Roman" w:cs="Times New Roman"/>
          <w:color w:val="000000" w:themeColor="text1"/>
          <w:sz w:val="24"/>
          <w:szCs w:val="24"/>
          <w:lang w:val="en-GB" w:eastAsia="es-ES"/>
        </w:rPr>
        <w:t xml:space="preserve">EU agencies </w:t>
      </w:r>
      <w:r w:rsidRPr="00EA09D3">
        <w:rPr>
          <w:rFonts w:ascii="Times New Roman" w:eastAsia="Times New Roman" w:hAnsi="Times New Roman" w:cs="Times New Roman"/>
          <w:color w:val="000000" w:themeColor="text1"/>
          <w:sz w:val="24"/>
          <w:szCs w:val="24"/>
          <w:lang w:val="en-GB" w:eastAsia="es-ES"/>
        </w:rPr>
        <w:t xml:space="preserve">are </w:t>
      </w:r>
      <w:r w:rsidR="008C7AC6">
        <w:rPr>
          <w:rFonts w:ascii="Times New Roman" w:eastAsia="Times New Roman" w:hAnsi="Times New Roman" w:cs="Times New Roman"/>
          <w:color w:val="000000" w:themeColor="text1"/>
          <w:sz w:val="24"/>
          <w:szCs w:val="24"/>
          <w:lang w:val="en-GB" w:eastAsia="es-ES"/>
        </w:rPr>
        <w:t>organisation</w:t>
      </w:r>
      <w:r w:rsidR="00066B59" w:rsidRPr="00EA09D3">
        <w:rPr>
          <w:rFonts w:ascii="Times New Roman" w:eastAsia="Times New Roman" w:hAnsi="Times New Roman" w:cs="Times New Roman"/>
          <w:color w:val="000000" w:themeColor="text1"/>
          <w:sz w:val="24"/>
          <w:szCs w:val="24"/>
          <w:lang w:val="en-GB" w:eastAsia="es-ES"/>
        </w:rPr>
        <w:t xml:space="preserve">s </w:t>
      </w:r>
      <w:r w:rsidRPr="00EA09D3">
        <w:rPr>
          <w:rFonts w:ascii="Times New Roman" w:eastAsia="Times New Roman" w:hAnsi="Times New Roman" w:cs="Times New Roman"/>
          <w:color w:val="000000" w:themeColor="text1"/>
          <w:sz w:val="24"/>
          <w:szCs w:val="24"/>
          <w:lang w:val="en-GB" w:eastAsia="es-ES"/>
        </w:rPr>
        <w:t xml:space="preserve">with connections </w:t>
      </w:r>
      <w:r w:rsidR="00066B59" w:rsidRPr="00EA09D3">
        <w:rPr>
          <w:rFonts w:ascii="Times New Roman" w:eastAsia="Times New Roman" w:hAnsi="Times New Roman" w:cs="Times New Roman"/>
          <w:color w:val="000000" w:themeColor="text1"/>
          <w:sz w:val="24"/>
          <w:szCs w:val="24"/>
          <w:lang w:val="en-GB" w:eastAsia="es-ES"/>
        </w:rPr>
        <w:t xml:space="preserve">to actors that place them closer or further away from intergovernmental or supranational logics. EU agencies base their actions on their mandate but also on informal procedures and practices </w:t>
      </w:r>
      <w:r w:rsidRPr="00EA09D3">
        <w:rPr>
          <w:rFonts w:ascii="Times New Roman" w:eastAsia="Times New Roman" w:hAnsi="Times New Roman" w:cs="Times New Roman"/>
          <w:color w:val="000000" w:themeColor="text1"/>
          <w:sz w:val="24"/>
          <w:szCs w:val="24"/>
          <w:lang w:val="en-GB" w:eastAsia="es-ES"/>
        </w:rPr>
        <w:t xml:space="preserve">that </w:t>
      </w:r>
      <w:r w:rsidR="00066B59" w:rsidRPr="00EA09D3">
        <w:rPr>
          <w:rFonts w:ascii="Times New Roman" w:eastAsia="Times New Roman" w:hAnsi="Times New Roman" w:cs="Times New Roman"/>
          <w:color w:val="000000" w:themeColor="text1"/>
          <w:sz w:val="24"/>
          <w:szCs w:val="24"/>
          <w:lang w:val="en-GB" w:eastAsia="es-ES"/>
        </w:rPr>
        <w:t xml:space="preserve">sometimes </w:t>
      </w:r>
      <w:r w:rsidR="001F0E07" w:rsidRPr="00EA09D3">
        <w:rPr>
          <w:rFonts w:ascii="Times New Roman" w:eastAsia="Times New Roman" w:hAnsi="Times New Roman" w:cs="Times New Roman"/>
          <w:color w:val="000000" w:themeColor="text1"/>
          <w:sz w:val="24"/>
          <w:szCs w:val="24"/>
          <w:lang w:val="en-GB" w:eastAsia="es-ES"/>
        </w:rPr>
        <w:t xml:space="preserve">are </w:t>
      </w:r>
      <w:r w:rsidR="00066B59" w:rsidRPr="00EA09D3">
        <w:rPr>
          <w:rFonts w:ascii="Times New Roman" w:eastAsia="Times New Roman" w:hAnsi="Times New Roman" w:cs="Times New Roman"/>
          <w:color w:val="000000" w:themeColor="text1"/>
          <w:sz w:val="24"/>
          <w:szCs w:val="24"/>
          <w:lang w:val="en-GB" w:eastAsia="es-ES"/>
        </w:rPr>
        <w:t xml:space="preserve">out of reach </w:t>
      </w:r>
      <w:r w:rsidR="001F0E07">
        <w:rPr>
          <w:rFonts w:ascii="Times New Roman" w:eastAsia="Times New Roman" w:hAnsi="Times New Roman" w:cs="Times New Roman"/>
          <w:color w:val="000000" w:themeColor="text1"/>
          <w:sz w:val="24"/>
          <w:szCs w:val="24"/>
          <w:lang w:val="en-GB" w:eastAsia="es-ES"/>
        </w:rPr>
        <w:t>of</w:t>
      </w:r>
      <w:r w:rsidR="001F0E07" w:rsidRPr="00EA09D3">
        <w:rPr>
          <w:rFonts w:ascii="Times New Roman" w:eastAsia="Times New Roman" w:hAnsi="Times New Roman" w:cs="Times New Roman"/>
          <w:color w:val="000000" w:themeColor="text1"/>
          <w:sz w:val="24"/>
          <w:szCs w:val="24"/>
          <w:lang w:val="en-GB" w:eastAsia="es-ES"/>
        </w:rPr>
        <w:t xml:space="preserve"> </w:t>
      </w:r>
      <w:r w:rsidR="00066B59" w:rsidRPr="00EA09D3">
        <w:rPr>
          <w:rFonts w:ascii="Times New Roman" w:eastAsia="Times New Roman" w:hAnsi="Times New Roman" w:cs="Times New Roman"/>
          <w:color w:val="000000" w:themeColor="text1"/>
          <w:sz w:val="24"/>
          <w:szCs w:val="24"/>
          <w:lang w:val="en-GB" w:eastAsia="es-ES"/>
        </w:rPr>
        <w:t xml:space="preserve">the principals behind their design. The degree of conflict between political actors and the likelihood of coercion necessary to enforce a policy depends on the type of decision the agency </w:t>
      </w:r>
      <w:proofErr w:type="gramStart"/>
      <w:r w:rsidR="00066B59" w:rsidRPr="00EA09D3">
        <w:rPr>
          <w:rFonts w:ascii="Times New Roman" w:eastAsia="Times New Roman" w:hAnsi="Times New Roman" w:cs="Times New Roman"/>
          <w:color w:val="000000" w:themeColor="text1"/>
          <w:sz w:val="24"/>
          <w:szCs w:val="24"/>
          <w:lang w:val="en-GB" w:eastAsia="es-ES"/>
        </w:rPr>
        <w:t>is able to</w:t>
      </w:r>
      <w:proofErr w:type="gramEnd"/>
      <w:r w:rsidR="00066B59" w:rsidRPr="00EA09D3">
        <w:rPr>
          <w:rFonts w:ascii="Times New Roman" w:eastAsia="Times New Roman" w:hAnsi="Times New Roman" w:cs="Times New Roman"/>
          <w:color w:val="000000" w:themeColor="text1"/>
          <w:sz w:val="24"/>
          <w:szCs w:val="24"/>
          <w:lang w:val="en-GB" w:eastAsia="es-ES"/>
        </w:rPr>
        <w:t xml:space="preserve"> make but also the policy area it belongs to (</w:t>
      </w:r>
      <w:proofErr w:type="spellStart"/>
      <w:r w:rsidR="00066B59" w:rsidRPr="00EA09D3">
        <w:rPr>
          <w:rFonts w:ascii="Times New Roman" w:eastAsia="Times New Roman" w:hAnsi="Times New Roman" w:cs="Times New Roman"/>
          <w:color w:val="000000" w:themeColor="text1"/>
          <w:sz w:val="24"/>
          <w:szCs w:val="24"/>
          <w:lang w:val="en-GB" w:eastAsia="es-ES"/>
        </w:rPr>
        <w:t>Dohler</w:t>
      </w:r>
      <w:proofErr w:type="spellEnd"/>
      <w:r w:rsidR="0010585E"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2011:</w:t>
      </w:r>
      <w:r w:rsidR="00066B59" w:rsidRPr="00EA09D3">
        <w:rPr>
          <w:rFonts w:ascii="Times New Roman" w:eastAsia="Times New Roman" w:hAnsi="Times New Roman" w:cs="Times New Roman"/>
          <w:color w:val="000000" w:themeColor="text1"/>
          <w:sz w:val="24"/>
          <w:szCs w:val="24"/>
          <w:lang w:val="en-GB" w:eastAsia="es-ES"/>
        </w:rPr>
        <w:t xml:space="preserve"> 519). </w:t>
      </w:r>
      <w:r w:rsidR="00E122CA" w:rsidRPr="00EA09D3">
        <w:rPr>
          <w:rFonts w:ascii="Times New Roman" w:eastAsia="Times New Roman" w:hAnsi="Times New Roman" w:cs="Times New Roman"/>
          <w:color w:val="000000" w:themeColor="text1"/>
          <w:sz w:val="24"/>
          <w:szCs w:val="24"/>
          <w:lang w:val="en-GB" w:eastAsia="es-ES"/>
        </w:rPr>
        <w:t xml:space="preserve">However, as </w:t>
      </w:r>
      <w:proofErr w:type="spellStart"/>
      <w:r w:rsidR="00E122CA" w:rsidRPr="00EA09D3">
        <w:rPr>
          <w:rFonts w:ascii="Times New Roman" w:eastAsia="Times New Roman" w:hAnsi="Times New Roman" w:cs="Times New Roman"/>
          <w:color w:val="000000" w:themeColor="text1"/>
          <w:sz w:val="24"/>
          <w:szCs w:val="24"/>
          <w:lang w:val="en-GB" w:eastAsia="es-ES"/>
        </w:rPr>
        <w:t>Chamon</w:t>
      </w:r>
      <w:proofErr w:type="spellEnd"/>
      <w:r w:rsidR="00E122CA" w:rsidRPr="00EA09D3">
        <w:rPr>
          <w:rFonts w:ascii="Times New Roman" w:eastAsia="Times New Roman" w:hAnsi="Times New Roman" w:cs="Times New Roman"/>
          <w:color w:val="000000" w:themeColor="text1"/>
          <w:sz w:val="24"/>
          <w:szCs w:val="24"/>
          <w:lang w:val="en-GB" w:eastAsia="es-ES"/>
        </w:rPr>
        <w:t xml:space="preserve"> (2016) claims, the lack of a clear basis in the EU Treaties for the creation and work of EU agencies results in the absence of clear criteria establishing when they may be empowered to act, especially in the presence of the member states and the Commission. This has contributed to a differentiated capacity of action depending on the agency.</w:t>
      </w:r>
    </w:p>
    <w:p w14:paraId="4EFD3D47" w14:textId="7F8B51D6" w:rsidR="00066B59" w:rsidRPr="00EA09D3" w:rsidRDefault="00066B59" w:rsidP="00066B59">
      <w:pPr>
        <w:spacing w:after="16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Thinking </w:t>
      </w:r>
      <w:r w:rsidR="00110779" w:rsidRPr="00EA09D3">
        <w:rPr>
          <w:rFonts w:ascii="Times New Roman" w:eastAsia="Times New Roman" w:hAnsi="Times New Roman" w:cs="Times New Roman"/>
          <w:color w:val="000000" w:themeColor="text1"/>
          <w:sz w:val="24"/>
          <w:szCs w:val="24"/>
          <w:lang w:val="en-GB" w:eastAsia="es-ES"/>
        </w:rPr>
        <w:t xml:space="preserve">in </w:t>
      </w:r>
      <w:r w:rsidRPr="00EA09D3">
        <w:rPr>
          <w:rFonts w:ascii="Times New Roman" w:eastAsia="Times New Roman" w:hAnsi="Times New Roman" w:cs="Times New Roman"/>
          <w:color w:val="000000" w:themeColor="text1"/>
          <w:sz w:val="24"/>
          <w:szCs w:val="24"/>
          <w:lang w:val="en-GB" w:eastAsia="es-ES"/>
        </w:rPr>
        <w:t xml:space="preserve">global governance </w:t>
      </w:r>
      <w:r w:rsidR="004B4DD9" w:rsidRPr="00EA09D3">
        <w:rPr>
          <w:rFonts w:ascii="Times New Roman" w:eastAsia="Times New Roman" w:hAnsi="Times New Roman" w:cs="Times New Roman"/>
          <w:color w:val="000000" w:themeColor="text1"/>
          <w:sz w:val="24"/>
          <w:szCs w:val="24"/>
          <w:lang w:val="en-GB" w:eastAsia="es-ES"/>
        </w:rPr>
        <w:t xml:space="preserve">terms </w:t>
      </w:r>
      <w:r w:rsidRPr="00EA09D3">
        <w:rPr>
          <w:rFonts w:ascii="Times New Roman" w:eastAsia="Times New Roman" w:hAnsi="Times New Roman" w:cs="Times New Roman"/>
          <w:color w:val="000000" w:themeColor="text1"/>
          <w:sz w:val="24"/>
          <w:szCs w:val="24"/>
          <w:lang w:val="en-GB" w:eastAsia="es-ES"/>
        </w:rPr>
        <w:t>help</w:t>
      </w:r>
      <w:r w:rsidR="004B4DD9" w:rsidRPr="00EA09D3">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 to systemati</w:t>
      </w:r>
      <w:r w:rsidR="001F0E07">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e </w:t>
      </w:r>
      <w:r w:rsidR="004B4DD9" w:rsidRPr="00EA09D3">
        <w:rPr>
          <w:rFonts w:ascii="Times New Roman" w:eastAsia="Times New Roman" w:hAnsi="Times New Roman" w:cs="Times New Roman"/>
          <w:color w:val="000000" w:themeColor="text1"/>
          <w:sz w:val="24"/>
          <w:szCs w:val="24"/>
          <w:lang w:val="en-GB" w:eastAsia="es-ES"/>
        </w:rPr>
        <w:t xml:space="preserve">the </w:t>
      </w:r>
      <w:r w:rsidRPr="00EA09D3">
        <w:rPr>
          <w:rFonts w:ascii="Times New Roman" w:eastAsia="Times New Roman" w:hAnsi="Times New Roman" w:cs="Times New Roman"/>
          <w:color w:val="000000" w:themeColor="text1"/>
          <w:sz w:val="24"/>
          <w:szCs w:val="24"/>
          <w:lang w:val="en-GB" w:eastAsia="es-ES"/>
        </w:rPr>
        <w:t xml:space="preserve">constellation of actors and interests that affect </w:t>
      </w:r>
      <w:r w:rsidR="004B4DD9" w:rsidRPr="00EA09D3">
        <w:rPr>
          <w:rFonts w:ascii="Times New Roman" w:eastAsia="Times New Roman" w:hAnsi="Times New Roman" w:cs="Times New Roman"/>
          <w:color w:val="000000" w:themeColor="text1"/>
          <w:sz w:val="24"/>
          <w:szCs w:val="24"/>
          <w:lang w:val="en-GB" w:eastAsia="es-ES"/>
        </w:rPr>
        <w:t>agencies’</w:t>
      </w:r>
      <w:r w:rsidRPr="00EA09D3">
        <w:rPr>
          <w:rFonts w:ascii="Times New Roman" w:eastAsia="Times New Roman" w:hAnsi="Times New Roman" w:cs="Times New Roman"/>
          <w:color w:val="000000" w:themeColor="text1"/>
          <w:sz w:val="24"/>
          <w:szCs w:val="24"/>
          <w:lang w:val="en-GB" w:eastAsia="es-ES"/>
        </w:rPr>
        <w:t xml:space="preserve"> transnational space</w:t>
      </w:r>
      <w:r w:rsidR="00110779" w:rsidRPr="00EA09D3">
        <w:rPr>
          <w:rFonts w:ascii="Times New Roman" w:eastAsia="Times New Roman" w:hAnsi="Times New Roman" w:cs="Times New Roman"/>
          <w:color w:val="000000" w:themeColor="text1"/>
          <w:sz w:val="24"/>
          <w:szCs w:val="24"/>
          <w:lang w:val="en-GB" w:eastAsia="es-ES"/>
        </w:rPr>
        <w:t xml:space="preserve"> in different policy areas</w:t>
      </w:r>
      <w:r w:rsidRPr="00EA09D3">
        <w:rPr>
          <w:rFonts w:ascii="Times New Roman" w:eastAsia="Times New Roman" w:hAnsi="Times New Roman" w:cs="Times New Roman"/>
          <w:color w:val="000000" w:themeColor="text1"/>
          <w:sz w:val="24"/>
          <w:szCs w:val="24"/>
          <w:lang w:val="en-GB" w:eastAsia="es-ES"/>
        </w:rPr>
        <w:t xml:space="preserve">. Abbott and Snidal (2009) have pointed </w:t>
      </w:r>
      <w:r w:rsidR="004B4DD9" w:rsidRPr="00EA09D3">
        <w:rPr>
          <w:rFonts w:ascii="Times New Roman" w:eastAsia="Times New Roman" w:hAnsi="Times New Roman" w:cs="Times New Roman"/>
          <w:color w:val="000000" w:themeColor="text1"/>
          <w:sz w:val="24"/>
          <w:szCs w:val="24"/>
          <w:lang w:val="en-GB" w:eastAsia="es-ES"/>
        </w:rPr>
        <w:t>to</w:t>
      </w:r>
      <w:r w:rsidRPr="00EA09D3">
        <w:rPr>
          <w:rFonts w:ascii="Times New Roman" w:eastAsia="Times New Roman" w:hAnsi="Times New Roman" w:cs="Times New Roman"/>
          <w:color w:val="000000" w:themeColor="text1"/>
          <w:sz w:val="24"/>
          <w:szCs w:val="24"/>
          <w:lang w:val="en-GB" w:eastAsia="es-ES"/>
        </w:rPr>
        <w:t xml:space="preserve"> the role of private actors and the modest and indirect role of the state in new global regulatory initiatives. Although </w:t>
      </w:r>
      <w:r w:rsidR="003633B4" w:rsidRPr="00EA09D3">
        <w:rPr>
          <w:rFonts w:ascii="Times New Roman" w:eastAsia="Times New Roman" w:hAnsi="Times New Roman" w:cs="Times New Roman"/>
          <w:color w:val="000000" w:themeColor="text1"/>
          <w:sz w:val="24"/>
          <w:szCs w:val="24"/>
          <w:lang w:val="en-GB" w:eastAsia="es-ES"/>
        </w:rPr>
        <w:t xml:space="preserve">in general terms </w:t>
      </w:r>
      <w:r w:rsidRPr="00EA09D3">
        <w:rPr>
          <w:rFonts w:ascii="Times New Roman" w:eastAsia="Times New Roman" w:hAnsi="Times New Roman" w:cs="Times New Roman"/>
          <w:color w:val="000000" w:themeColor="text1"/>
          <w:sz w:val="24"/>
          <w:szCs w:val="24"/>
          <w:lang w:val="en-GB" w:eastAsia="es-ES"/>
        </w:rPr>
        <w:t xml:space="preserve">this is true, the policy area </w:t>
      </w:r>
      <w:r w:rsidR="004B4DD9" w:rsidRPr="00EA09D3">
        <w:rPr>
          <w:rFonts w:ascii="Times New Roman" w:eastAsia="Times New Roman" w:hAnsi="Times New Roman" w:cs="Times New Roman"/>
          <w:color w:val="000000" w:themeColor="text1"/>
          <w:sz w:val="24"/>
          <w:szCs w:val="24"/>
          <w:lang w:val="en-GB" w:eastAsia="es-ES"/>
        </w:rPr>
        <w:t xml:space="preserve">in question </w:t>
      </w:r>
      <w:r w:rsidRPr="00EA09D3">
        <w:rPr>
          <w:rFonts w:ascii="Times New Roman" w:eastAsia="Times New Roman" w:hAnsi="Times New Roman" w:cs="Times New Roman"/>
          <w:color w:val="000000" w:themeColor="text1"/>
          <w:sz w:val="24"/>
          <w:szCs w:val="24"/>
          <w:lang w:val="en-GB" w:eastAsia="es-ES"/>
        </w:rPr>
        <w:t xml:space="preserve">and the functional characteristics of the EU agency </w:t>
      </w:r>
      <w:r w:rsidR="0049393E" w:rsidRPr="00EA09D3">
        <w:rPr>
          <w:rFonts w:ascii="Times New Roman" w:eastAsia="Times New Roman" w:hAnsi="Times New Roman" w:cs="Times New Roman"/>
          <w:color w:val="000000" w:themeColor="text1"/>
          <w:sz w:val="24"/>
          <w:szCs w:val="24"/>
          <w:lang w:val="en-GB" w:eastAsia="es-ES"/>
        </w:rPr>
        <w:t xml:space="preserve">determine </w:t>
      </w:r>
      <w:r w:rsidRPr="00EA09D3">
        <w:rPr>
          <w:rFonts w:ascii="Times New Roman" w:eastAsia="Times New Roman" w:hAnsi="Times New Roman" w:cs="Times New Roman"/>
          <w:color w:val="000000" w:themeColor="text1"/>
          <w:sz w:val="24"/>
          <w:szCs w:val="24"/>
          <w:lang w:val="en-GB" w:eastAsia="es-ES"/>
        </w:rPr>
        <w:t xml:space="preserve">how different actors interact and </w:t>
      </w:r>
      <w:r w:rsidR="004B4DD9" w:rsidRPr="00EA09D3">
        <w:rPr>
          <w:rFonts w:ascii="Times New Roman" w:eastAsia="Times New Roman" w:hAnsi="Times New Roman" w:cs="Times New Roman"/>
          <w:color w:val="000000" w:themeColor="text1"/>
          <w:sz w:val="24"/>
          <w:szCs w:val="24"/>
          <w:lang w:val="en-GB" w:eastAsia="es-ES"/>
        </w:rPr>
        <w:t xml:space="preserve">how the agency </w:t>
      </w:r>
      <w:r w:rsidR="003633B4" w:rsidRPr="00EA09D3">
        <w:rPr>
          <w:rFonts w:ascii="Times New Roman" w:eastAsia="Times New Roman" w:hAnsi="Times New Roman" w:cs="Times New Roman"/>
          <w:color w:val="000000" w:themeColor="text1"/>
          <w:sz w:val="24"/>
          <w:szCs w:val="24"/>
          <w:lang w:val="en-GB" w:eastAsia="es-ES"/>
        </w:rPr>
        <w:t>operates</w:t>
      </w:r>
      <w:r w:rsidR="004B4DD9" w:rsidRPr="00EA09D3">
        <w:rPr>
          <w:rFonts w:ascii="Times New Roman" w:eastAsia="Times New Roman" w:hAnsi="Times New Roman" w:cs="Times New Roman"/>
          <w:color w:val="000000" w:themeColor="text1"/>
          <w:sz w:val="24"/>
          <w:szCs w:val="24"/>
          <w:lang w:val="en-GB" w:eastAsia="es-ES"/>
        </w:rPr>
        <w:t xml:space="preserve"> </w:t>
      </w:r>
      <w:r w:rsidR="001F0E07">
        <w:rPr>
          <w:rFonts w:ascii="Times New Roman" w:eastAsia="Times New Roman" w:hAnsi="Times New Roman" w:cs="Times New Roman"/>
          <w:color w:val="000000" w:themeColor="text1"/>
          <w:sz w:val="24"/>
          <w:szCs w:val="24"/>
          <w:lang w:val="en-GB" w:eastAsia="es-ES"/>
        </w:rPr>
        <w:t>on</w:t>
      </w:r>
      <w:r w:rsidR="001F0E07" w:rsidRPr="00EA09D3">
        <w:rPr>
          <w:rFonts w:ascii="Times New Roman" w:eastAsia="Times New Roman" w:hAnsi="Times New Roman" w:cs="Times New Roman"/>
          <w:color w:val="000000" w:themeColor="text1"/>
          <w:sz w:val="24"/>
          <w:szCs w:val="24"/>
          <w:lang w:val="en-GB" w:eastAsia="es-ES"/>
        </w:rPr>
        <w:t xml:space="preserve"> </w:t>
      </w:r>
      <w:r w:rsidR="004B4DD9" w:rsidRPr="00EA09D3">
        <w:rPr>
          <w:rFonts w:ascii="Times New Roman" w:eastAsia="Times New Roman" w:hAnsi="Times New Roman" w:cs="Times New Roman"/>
          <w:color w:val="000000" w:themeColor="text1"/>
          <w:sz w:val="24"/>
          <w:szCs w:val="24"/>
          <w:lang w:val="en-GB" w:eastAsia="es-ES"/>
        </w:rPr>
        <w:t xml:space="preserve">a </w:t>
      </w:r>
      <w:r w:rsidRPr="00EA09D3">
        <w:rPr>
          <w:rFonts w:ascii="Times New Roman" w:eastAsia="Times New Roman" w:hAnsi="Times New Roman" w:cs="Times New Roman"/>
          <w:color w:val="000000" w:themeColor="text1"/>
          <w:sz w:val="24"/>
          <w:szCs w:val="24"/>
          <w:lang w:val="en-GB" w:eastAsia="es-ES"/>
        </w:rPr>
        <w:t>global scale.</w:t>
      </w:r>
    </w:p>
    <w:p w14:paraId="3BFC5FB4" w14:textId="6337BE9C" w:rsidR="00F93265" w:rsidRPr="00EA09D3" w:rsidRDefault="00066B59"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Actors such as agencies can address all kinds of transnational challenges related to harmoni</w:t>
      </w:r>
      <w:r w:rsidR="001F0E07">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ing global financial markets, environmental </w:t>
      </w:r>
      <w:r w:rsidR="00AE01E9" w:rsidRPr="00EA09D3">
        <w:rPr>
          <w:rFonts w:ascii="Times New Roman" w:eastAsia="Times New Roman" w:hAnsi="Times New Roman" w:cs="Times New Roman"/>
          <w:color w:val="000000" w:themeColor="text1"/>
          <w:sz w:val="24"/>
          <w:szCs w:val="24"/>
          <w:lang w:val="en-GB" w:eastAsia="es-ES"/>
        </w:rPr>
        <w:t>efforts</w:t>
      </w:r>
      <w:r w:rsidRPr="00EA09D3">
        <w:rPr>
          <w:rFonts w:ascii="Times New Roman" w:eastAsia="Times New Roman" w:hAnsi="Times New Roman" w:cs="Times New Roman"/>
          <w:color w:val="000000" w:themeColor="text1"/>
          <w:sz w:val="24"/>
          <w:szCs w:val="24"/>
          <w:lang w:val="en-GB" w:eastAsia="es-ES"/>
        </w:rPr>
        <w:t xml:space="preserve"> </w:t>
      </w:r>
      <w:r w:rsidR="001F0E07">
        <w:rPr>
          <w:rFonts w:ascii="Times New Roman" w:eastAsia="Times New Roman" w:hAnsi="Times New Roman" w:cs="Times New Roman"/>
          <w:color w:val="000000" w:themeColor="text1"/>
          <w:sz w:val="24"/>
          <w:szCs w:val="24"/>
          <w:lang w:val="en-GB" w:eastAsia="es-ES"/>
        </w:rPr>
        <w:t>and</w:t>
      </w:r>
      <w:r w:rsidRPr="00EA09D3">
        <w:rPr>
          <w:rFonts w:ascii="Times New Roman" w:eastAsia="Times New Roman" w:hAnsi="Times New Roman" w:cs="Times New Roman"/>
          <w:color w:val="000000" w:themeColor="text1"/>
          <w:sz w:val="24"/>
          <w:szCs w:val="24"/>
          <w:lang w:val="en-GB" w:eastAsia="es-ES"/>
        </w:rPr>
        <w:t xml:space="preserve"> health prevention issues (Keohane</w:t>
      </w:r>
      <w:r w:rsidR="0010585E"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2001: 2</w:t>
      </w:r>
      <w:r w:rsidR="001F0E07">
        <w:rPr>
          <w:rFonts w:ascii="Times New Roman" w:eastAsia="Times New Roman" w:hAnsi="Times New Roman" w:cs="Times New Roman"/>
          <w:color w:val="000000" w:themeColor="text1"/>
          <w:sz w:val="24"/>
          <w:szCs w:val="24"/>
          <w:lang w:val="en-GB" w:eastAsia="es-ES"/>
        </w:rPr>
        <w:sym w:font="Symbol" w:char="F02D"/>
      </w:r>
      <w:r w:rsidRPr="00EA09D3">
        <w:rPr>
          <w:rFonts w:ascii="Times New Roman" w:eastAsia="Times New Roman" w:hAnsi="Times New Roman" w:cs="Times New Roman"/>
          <w:color w:val="000000" w:themeColor="text1"/>
          <w:sz w:val="24"/>
          <w:szCs w:val="24"/>
          <w:lang w:val="en-GB" w:eastAsia="es-ES"/>
        </w:rPr>
        <w:t xml:space="preserve">3). </w:t>
      </w:r>
      <w:r w:rsidR="001D7FE2" w:rsidRPr="00EA09D3">
        <w:rPr>
          <w:rFonts w:ascii="Times New Roman" w:eastAsia="Times New Roman" w:hAnsi="Times New Roman" w:cs="Times New Roman"/>
          <w:color w:val="000000" w:themeColor="text1"/>
          <w:sz w:val="24"/>
          <w:szCs w:val="24"/>
          <w:lang w:val="en-GB" w:eastAsia="es-ES"/>
        </w:rPr>
        <w:t>However, t</w:t>
      </w:r>
      <w:r w:rsidRPr="00EA09D3">
        <w:rPr>
          <w:rFonts w:ascii="Times New Roman" w:eastAsia="Times New Roman" w:hAnsi="Times New Roman" w:cs="Times New Roman"/>
          <w:color w:val="000000" w:themeColor="text1"/>
          <w:sz w:val="24"/>
          <w:szCs w:val="24"/>
          <w:lang w:val="en-GB" w:eastAsia="es-ES"/>
        </w:rPr>
        <w:t>h</w:t>
      </w:r>
      <w:r w:rsidR="00C06D5B" w:rsidRPr="00EA09D3">
        <w:rPr>
          <w:rFonts w:ascii="Times New Roman" w:eastAsia="Times New Roman" w:hAnsi="Times New Roman" w:cs="Times New Roman"/>
          <w:color w:val="000000" w:themeColor="text1"/>
          <w:sz w:val="24"/>
          <w:szCs w:val="24"/>
          <w:lang w:val="en-GB" w:eastAsia="es-ES"/>
        </w:rPr>
        <w:t>eir role will be expanded or limited by the</w:t>
      </w:r>
      <w:r w:rsidR="00272002" w:rsidRPr="00EA09D3">
        <w:rPr>
          <w:rFonts w:ascii="Times New Roman" w:eastAsia="Times New Roman" w:hAnsi="Times New Roman" w:cs="Times New Roman"/>
          <w:color w:val="000000" w:themeColor="text1"/>
          <w:sz w:val="24"/>
          <w:szCs w:val="24"/>
          <w:lang w:val="en-GB" w:eastAsia="es-ES"/>
        </w:rPr>
        <w:t xml:space="preserve"> </w:t>
      </w:r>
      <w:r w:rsidR="001F0E07">
        <w:rPr>
          <w:rFonts w:ascii="Times New Roman" w:eastAsia="Times New Roman" w:hAnsi="Times New Roman" w:cs="Times New Roman"/>
          <w:color w:val="000000" w:themeColor="text1"/>
          <w:sz w:val="24"/>
          <w:szCs w:val="24"/>
          <w:lang w:val="en-GB" w:eastAsia="es-ES"/>
        </w:rPr>
        <w:t>nature</w:t>
      </w:r>
      <w:r w:rsidR="001F0E07"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of their tasks and how </w:t>
      </w:r>
      <w:r w:rsidR="00C06D5B" w:rsidRPr="00EA09D3">
        <w:rPr>
          <w:rFonts w:ascii="Times New Roman" w:eastAsia="Times New Roman" w:hAnsi="Times New Roman" w:cs="Times New Roman"/>
          <w:color w:val="000000" w:themeColor="text1"/>
          <w:sz w:val="24"/>
          <w:szCs w:val="24"/>
          <w:lang w:val="en-GB" w:eastAsia="es-ES"/>
        </w:rPr>
        <w:t>they are</w:t>
      </w:r>
      <w:r w:rsidRPr="00EA09D3">
        <w:rPr>
          <w:rFonts w:ascii="Times New Roman" w:eastAsia="Times New Roman" w:hAnsi="Times New Roman" w:cs="Times New Roman"/>
          <w:color w:val="000000" w:themeColor="text1"/>
          <w:sz w:val="24"/>
          <w:szCs w:val="24"/>
          <w:lang w:val="en-GB" w:eastAsia="es-ES"/>
        </w:rPr>
        <w:t xml:space="preserve"> aligned with the policy </w:t>
      </w:r>
      <w:r w:rsidR="001D7FE2" w:rsidRPr="00EA09D3">
        <w:rPr>
          <w:rFonts w:ascii="Times New Roman" w:eastAsia="Times New Roman" w:hAnsi="Times New Roman" w:cs="Times New Roman"/>
          <w:color w:val="000000" w:themeColor="text1"/>
          <w:sz w:val="24"/>
          <w:szCs w:val="24"/>
          <w:lang w:val="en-GB" w:eastAsia="es-ES"/>
        </w:rPr>
        <w:t>area</w:t>
      </w:r>
      <w:r w:rsidRPr="00EA09D3">
        <w:rPr>
          <w:rFonts w:ascii="Times New Roman" w:eastAsia="Times New Roman" w:hAnsi="Times New Roman" w:cs="Times New Roman"/>
          <w:color w:val="000000" w:themeColor="text1"/>
          <w:sz w:val="24"/>
          <w:szCs w:val="24"/>
          <w:lang w:val="en-GB" w:eastAsia="es-ES"/>
        </w:rPr>
        <w:t xml:space="preserve"> they </w:t>
      </w:r>
      <w:r w:rsidR="001D7FE2" w:rsidRPr="00EA09D3">
        <w:rPr>
          <w:rFonts w:ascii="Times New Roman" w:eastAsia="Times New Roman" w:hAnsi="Times New Roman" w:cs="Times New Roman"/>
          <w:color w:val="000000" w:themeColor="text1"/>
          <w:sz w:val="24"/>
          <w:szCs w:val="24"/>
          <w:lang w:val="en-GB" w:eastAsia="es-ES"/>
        </w:rPr>
        <w:t>belong</w:t>
      </w:r>
      <w:r w:rsidR="001F0E07">
        <w:rPr>
          <w:rFonts w:ascii="Times New Roman" w:eastAsia="Times New Roman" w:hAnsi="Times New Roman" w:cs="Times New Roman"/>
          <w:color w:val="000000" w:themeColor="text1"/>
          <w:sz w:val="24"/>
          <w:szCs w:val="24"/>
          <w:lang w:val="en-GB" w:eastAsia="es-ES"/>
        </w:rPr>
        <w:t xml:space="preserve"> to</w:t>
      </w:r>
      <w:r w:rsidRPr="00EA09D3">
        <w:rPr>
          <w:rFonts w:ascii="Times New Roman" w:eastAsia="Times New Roman" w:hAnsi="Times New Roman" w:cs="Times New Roman"/>
          <w:color w:val="000000" w:themeColor="text1"/>
          <w:sz w:val="24"/>
          <w:szCs w:val="24"/>
          <w:lang w:val="en-GB" w:eastAsia="es-ES"/>
        </w:rPr>
        <w:t>.</w:t>
      </w:r>
      <w:r w:rsidR="00C06D5B" w:rsidRPr="00EA09D3">
        <w:rPr>
          <w:rFonts w:ascii="Times New Roman" w:eastAsia="Times New Roman" w:hAnsi="Times New Roman" w:cs="Times New Roman"/>
          <w:color w:val="000000" w:themeColor="text1"/>
          <w:sz w:val="24"/>
          <w:szCs w:val="24"/>
          <w:lang w:val="en-GB" w:eastAsia="es-ES"/>
        </w:rPr>
        <w:t xml:space="preserve"> In fact, the denationali</w:t>
      </w:r>
      <w:r w:rsidR="001F0E07">
        <w:rPr>
          <w:rFonts w:ascii="Times New Roman" w:eastAsia="Times New Roman" w:hAnsi="Times New Roman" w:cs="Times New Roman"/>
          <w:color w:val="000000" w:themeColor="text1"/>
          <w:sz w:val="24"/>
          <w:szCs w:val="24"/>
          <w:lang w:val="en-GB" w:eastAsia="es-ES"/>
        </w:rPr>
        <w:t>s</w:t>
      </w:r>
      <w:r w:rsidR="00C06D5B" w:rsidRPr="00EA09D3">
        <w:rPr>
          <w:rFonts w:ascii="Times New Roman" w:eastAsia="Times New Roman" w:hAnsi="Times New Roman" w:cs="Times New Roman"/>
          <w:color w:val="000000" w:themeColor="text1"/>
          <w:sz w:val="24"/>
          <w:szCs w:val="24"/>
          <w:lang w:val="en-GB" w:eastAsia="es-ES"/>
        </w:rPr>
        <w:t>ation</w:t>
      </w:r>
      <w:r w:rsidRPr="00EA09D3">
        <w:rPr>
          <w:rFonts w:ascii="Times New Roman" w:eastAsia="Times New Roman" w:hAnsi="Times New Roman" w:cs="Times New Roman"/>
          <w:color w:val="000000" w:themeColor="text1"/>
          <w:sz w:val="24"/>
          <w:szCs w:val="24"/>
          <w:lang w:val="en-GB" w:eastAsia="es-ES"/>
        </w:rPr>
        <w:t xml:space="preserve"> of regulatory policies and the entrance of non</w:t>
      </w:r>
      <w:r w:rsidR="004616FC" w:rsidRPr="00EA09D3">
        <w:rPr>
          <w:rFonts w:ascii="Times New Roman" w:eastAsia="Times New Roman" w:hAnsi="Times New Roman" w:cs="Times New Roman"/>
          <w:color w:val="000000" w:themeColor="text1"/>
          <w:sz w:val="24"/>
          <w:szCs w:val="24"/>
          <w:lang w:val="en-GB" w:eastAsia="es-ES"/>
        </w:rPr>
        <w:t>state</w:t>
      </w:r>
      <w:r w:rsidRPr="00EA09D3">
        <w:rPr>
          <w:rFonts w:ascii="Times New Roman" w:eastAsia="Times New Roman" w:hAnsi="Times New Roman" w:cs="Times New Roman"/>
          <w:color w:val="000000" w:themeColor="text1"/>
          <w:sz w:val="24"/>
          <w:szCs w:val="24"/>
          <w:lang w:val="en-GB" w:eastAsia="es-ES"/>
        </w:rPr>
        <w:t xml:space="preserve"> actors, as well as</w:t>
      </w:r>
      <w:r w:rsidR="009D1EF4"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lastRenderedPageBreak/>
        <w:t>public</w:t>
      </w:r>
      <w:r w:rsidR="00612475" w:rsidRPr="00EA09D3">
        <w:rPr>
          <w:rFonts w:ascii="Times New Roman" w:eastAsia="Times New Roman" w:hAnsi="Times New Roman" w:cs="Times New Roman"/>
          <w:color w:val="000000" w:themeColor="text1"/>
          <w:sz w:val="24"/>
          <w:szCs w:val="24"/>
          <w:lang w:val="en-GB" w:eastAsia="es-ES"/>
        </w:rPr>
        <w:t xml:space="preserve"> opinion</w:t>
      </w:r>
      <w:r w:rsidR="001F0E07">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noProof/>
          <w:color w:val="000000" w:themeColor="text1"/>
          <w:sz w:val="24"/>
          <w:szCs w:val="24"/>
          <w:lang w:val="en-GB" w:eastAsia="es-ES"/>
        </w:rPr>
        <w:t>have</w:t>
      </w:r>
      <w:r w:rsidR="00C06D5B" w:rsidRPr="00EA09D3">
        <w:rPr>
          <w:rFonts w:ascii="Times New Roman" w:eastAsia="Times New Roman" w:hAnsi="Times New Roman" w:cs="Times New Roman"/>
          <w:noProof/>
          <w:color w:val="000000" w:themeColor="text1"/>
          <w:sz w:val="24"/>
          <w:szCs w:val="24"/>
          <w:lang w:val="en-GB" w:eastAsia="es-ES"/>
        </w:rPr>
        <w:t xml:space="preserve"> contributed to</w:t>
      </w:r>
      <w:r w:rsidR="00042964" w:rsidRPr="00EA09D3">
        <w:rPr>
          <w:rFonts w:ascii="Times New Roman" w:eastAsia="Times New Roman" w:hAnsi="Times New Roman" w:cs="Times New Roman"/>
          <w:noProof/>
          <w:color w:val="000000" w:themeColor="text1"/>
          <w:sz w:val="24"/>
          <w:szCs w:val="24"/>
          <w:lang w:val="en-GB" w:eastAsia="es-ES"/>
        </w:rPr>
        <w:t xml:space="preserve"> differentiated needs according to the policy area</w:t>
      </w:r>
      <w:r w:rsidR="00042964" w:rsidRPr="00EA09D3">
        <w:rPr>
          <w:rFonts w:ascii="Times New Roman" w:eastAsia="Times New Roman" w:hAnsi="Times New Roman" w:cs="Times New Roman"/>
          <w:color w:val="000000" w:themeColor="text1"/>
          <w:sz w:val="24"/>
          <w:szCs w:val="24"/>
          <w:lang w:val="en-GB" w:eastAsia="es-ES"/>
        </w:rPr>
        <w:t xml:space="preserve"> in question</w:t>
      </w:r>
      <w:r w:rsidRPr="00EA09D3">
        <w:rPr>
          <w:rFonts w:ascii="Times New Roman" w:eastAsia="Times New Roman" w:hAnsi="Times New Roman" w:cs="Times New Roman"/>
          <w:color w:val="000000" w:themeColor="text1"/>
          <w:sz w:val="24"/>
          <w:szCs w:val="24"/>
          <w:lang w:val="en-GB" w:eastAsia="es-ES"/>
        </w:rPr>
        <w:t xml:space="preserve"> (van </w:t>
      </w:r>
      <w:proofErr w:type="spellStart"/>
      <w:r w:rsidRPr="00EA09D3">
        <w:rPr>
          <w:rFonts w:ascii="Times New Roman" w:eastAsia="Times New Roman" w:hAnsi="Times New Roman" w:cs="Times New Roman"/>
          <w:color w:val="000000" w:themeColor="text1"/>
          <w:sz w:val="24"/>
          <w:szCs w:val="24"/>
          <w:lang w:val="en-GB" w:eastAsia="es-ES"/>
        </w:rPr>
        <w:t>Kersbergen</w:t>
      </w:r>
      <w:proofErr w:type="spellEnd"/>
      <w:r w:rsidRPr="00EA09D3">
        <w:rPr>
          <w:rFonts w:ascii="Times New Roman" w:eastAsia="Times New Roman" w:hAnsi="Times New Roman" w:cs="Times New Roman"/>
          <w:color w:val="000000" w:themeColor="text1"/>
          <w:sz w:val="24"/>
          <w:szCs w:val="24"/>
          <w:lang w:val="en-GB" w:eastAsia="es-ES"/>
        </w:rPr>
        <w:t xml:space="preserve"> and </w:t>
      </w:r>
      <w:r w:rsidR="00AE01E9" w:rsidRPr="00EA09D3">
        <w:rPr>
          <w:rFonts w:ascii="Times New Roman" w:eastAsia="Times New Roman" w:hAnsi="Times New Roman" w:cs="Times New Roman"/>
          <w:color w:val="000000" w:themeColor="text1"/>
          <w:sz w:val="24"/>
          <w:szCs w:val="24"/>
          <w:lang w:val="en-GB" w:eastAsia="es-ES"/>
        </w:rPr>
        <w:t>v</w:t>
      </w:r>
      <w:r w:rsidRPr="00EA09D3">
        <w:rPr>
          <w:rFonts w:ascii="Times New Roman" w:eastAsia="Times New Roman" w:hAnsi="Times New Roman" w:cs="Times New Roman"/>
          <w:color w:val="000000" w:themeColor="text1"/>
          <w:sz w:val="24"/>
          <w:szCs w:val="24"/>
          <w:lang w:val="en-GB" w:eastAsia="es-ES"/>
        </w:rPr>
        <w:t xml:space="preserve">an </w:t>
      </w:r>
      <w:proofErr w:type="spellStart"/>
      <w:r w:rsidRPr="00EA09D3">
        <w:rPr>
          <w:rFonts w:ascii="Times New Roman" w:eastAsia="Times New Roman" w:hAnsi="Times New Roman" w:cs="Times New Roman"/>
          <w:color w:val="000000" w:themeColor="text1"/>
          <w:sz w:val="24"/>
          <w:szCs w:val="24"/>
          <w:lang w:val="en-GB" w:eastAsia="es-ES"/>
        </w:rPr>
        <w:t>Waarden</w:t>
      </w:r>
      <w:proofErr w:type="spellEnd"/>
      <w:r w:rsidR="0010585E"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2004: 152).</w:t>
      </w:r>
      <w:r w:rsidRPr="00EA09D3">
        <w:rPr>
          <w:rFonts w:ascii="Times New Roman" w:eastAsia="Calibri" w:hAnsi="Times New Roman" w:cs="Times New Roman"/>
          <w:color w:val="000000" w:themeColor="text1"/>
          <w:sz w:val="24"/>
          <w:szCs w:val="24"/>
          <w:lang w:val="en-GB"/>
        </w:rPr>
        <w:t xml:space="preserve"> </w:t>
      </w:r>
      <w:r w:rsidR="00C06D5B" w:rsidRPr="00EA09D3">
        <w:rPr>
          <w:rFonts w:ascii="Times New Roman" w:eastAsia="Calibri" w:hAnsi="Times New Roman" w:cs="Times New Roman"/>
          <w:color w:val="000000" w:themeColor="text1"/>
          <w:sz w:val="24"/>
          <w:szCs w:val="24"/>
          <w:lang w:val="en-GB"/>
        </w:rPr>
        <w:t xml:space="preserve">For instance, </w:t>
      </w:r>
      <w:r w:rsidR="00042964" w:rsidRPr="00EA09D3">
        <w:rPr>
          <w:rFonts w:ascii="Times New Roman" w:eastAsia="Times New Roman" w:hAnsi="Times New Roman" w:cs="Times New Roman"/>
          <w:color w:val="000000" w:themeColor="text1"/>
          <w:sz w:val="24"/>
          <w:szCs w:val="24"/>
          <w:lang w:val="en-GB" w:eastAsia="es-ES"/>
        </w:rPr>
        <w:t>t</w:t>
      </w:r>
      <w:r w:rsidR="00C06D5B" w:rsidRPr="00EA09D3">
        <w:rPr>
          <w:rFonts w:ascii="Times New Roman" w:eastAsia="Times New Roman" w:hAnsi="Times New Roman" w:cs="Times New Roman"/>
          <w:color w:val="000000" w:themeColor="text1"/>
          <w:sz w:val="24"/>
          <w:szCs w:val="24"/>
          <w:lang w:val="en-GB" w:eastAsia="es-ES"/>
        </w:rPr>
        <w:t>he</w:t>
      </w:r>
      <w:r w:rsidR="009D1EF4" w:rsidRPr="00EA09D3">
        <w:rPr>
          <w:rFonts w:ascii="Times New Roman" w:eastAsia="Times New Roman" w:hAnsi="Times New Roman" w:cs="Times New Roman"/>
          <w:color w:val="000000" w:themeColor="text1"/>
          <w:sz w:val="24"/>
          <w:szCs w:val="24"/>
          <w:lang w:val="en-GB" w:eastAsia="es-ES"/>
        </w:rPr>
        <w:t xml:space="preserve"> focus on </w:t>
      </w:r>
      <w:r w:rsidRPr="00EA09D3">
        <w:rPr>
          <w:rFonts w:ascii="Times New Roman" w:eastAsia="Times New Roman" w:hAnsi="Times New Roman" w:cs="Times New Roman"/>
          <w:color w:val="000000" w:themeColor="text1"/>
          <w:sz w:val="24"/>
          <w:szCs w:val="24"/>
          <w:lang w:val="en-GB" w:eastAsia="es-ES"/>
        </w:rPr>
        <w:t xml:space="preserve">new regulatory objects such as product safety, the environment </w:t>
      </w:r>
      <w:r w:rsidR="00DA70E5">
        <w:rPr>
          <w:rFonts w:ascii="Times New Roman" w:eastAsia="Times New Roman" w:hAnsi="Times New Roman" w:cs="Times New Roman"/>
          <w:color w:val="000000" w:themeColor="text1"/>
          <w:sz w:val="24"/>
          <w:szCs w:val="24"/>
          <w:lang w:val="en-GB" w:eastAsia="es-ES"/>
        </w:rPr>
        <w:t>and</w:t>
      </w:r>
      <w:r w:rsidRPr="00EA09D3">
        <w:rPr>
          <w:rFonts w:ascii="Times New Roman" w:eastAsia="Times New Roman" w:hAnsi="Times New Roman" w:cs="Times New Roman"/>
          <w:color w:val="000000" w:themeColor="text1"/>
          <w:sz w:val="24"/>
          <w:szCs w:val="24"/>
          <w:lang w:val="en-GB" w:eastAsia="es-ES"/>
        </w:rPr>
        <w:t xml:space="preserve"> toxic substances ha</w:t>
      </w:r>
      <w:r w:rsidR="009D1EF4" w:rsidRPr="00EA09D3">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 increasingly become more science-based and less political</w:t>
      </w:r>
      <w:r w:rsidR="009D1EF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reinforcing the shift from government to governance</w:t>
      </w:r>
      <w:r w:rsidR="00C06D5B" w:rsidRPr="00EA09D3">
        <w:rPr>
          <w:rFonts w:ascii="Times New Roman" w:eastAsia="Times New Roman" w:hAnsi="Times New Roman" w:cs="Times New Roman"/>
          <w:color w:val="000000" w:themeColor="text1"/>
          <w:sz w:val="24"/>
          <w:szCs w:val="24"/>
          <w:lang w:val="en-GB" w:eastAsia="es-ES"/>
        </w:rPr>
        <w:t xml:space="preserve"> (Eisner, 1993: 129; Merrill, 2003)</w:t>
      </w:r>
      <w:r w:rsidRPr="00EA09D3">
        <w:rPr>
          <w:rFonts w:ascii="Times New Roman" w:eastAsia="Times New Roman" w:hAnsi="Times New Roman" w:cs="Times New Roman"/>
          <w:color w:val="000000" w:themeColor="text1"/>
          <w:sz w:val="24"/>
          <w:szCs w:val="24"/>
          <w:lang w:val="en-GB" w:eastAsia="es-ES"/>
        </w:rPr>
        <w:t xml:space="preserve">. Moreover, the regulation of </w:t>
      </w:r>
      <w:r w:rsidR="00042964" w:rsidRPr="00EA09D3">
        <w:rPr>
          <w:rFonts w:ascii="Times New Roman" w:eastAsia="Times New Roman" w:hAnsi="Times New Roman" w:cs="Times New Roman"/>
          <w:color w:val="000000" w:themeColor="text1"/>
          <w:sz w:val="24"/>
          <w:szCs w:val="24"/>
          <w:lang w:val="en-GB" w:eastAsia="es-ES"/>
        </w:rPr>
        <w:t>some</w:t>
      </w:r>
      <w:r w:rsidR="00C06D5B" w:rsidRPr="00EA09D3">
        <w:rPr>
          <w:rFonts w:ascii="Times New Roman" w:eastAsia="Times New Roman" w:hAnsi="Times New Roman" w:cs="Times New Roman"/>
          <w:color w:val="000000" w:themeColor="text1"/>
          <w:sz w:val="24"/>
          <w:szCs w:val="24"/>
          <w:lang w:val="en-GB" w:eastAsia="es-ES"/>
        </w:rPr>
        <w:t xml:space="preserve"> </w:t>
      </w:r>
      <w:r w:rsidR="00261BFB" w:rsidRPr="00EA09D3">
        <w:rPr>
          <w:rFonts w:ascii="Times New Roman" w:eastAsia="Times New Roman" w:hAnsi="Times New Roman" w:cs="Times New Roman"/>
          <w:color w:val="000000" w:themeColor="text1"/>
          <w:sz w:val="24"/>
          <w:szCs w:val="24"/>
          <w:lang w:val="en-GB" w:eastAsia="es-ES"/>
        </w:rPr>
        <w:t>policy area</w:t>
      </w:r>
      <w:r w:rsidRPr="00EA09D3">
        <w:rPr>
          <w:rFonts w:ascii="Times New Roman" w:eastAsia="Times New Roman" w:hAnsi="Times New Roman" w:cs="Times New Roman"/>
          <w:color w:val="000000" w:themeColor="text1"/>
          <w:sz w:val="24"/>
          <w:szCs w:val="24"/>
          <w:lang w:val="en-GB" w:eastAsia="es-ES"/>
        </w:rPr>
        <w:t xml:space="preserve">s </w:t>
      </w:r>
      <w:r w:rsidR="00E26F03" w:rsidRPr="00EA09D3">
        <w:rPr>
          <w:rFonts w:ascii="Times New Roman" w:eastAsia="Times New Roman" w:hAnsi="Times New Roman" w:cs="Times New Roman"/>
          <w:noProof/>
          <w:color w:val="000000" w:themeColor="text1"/>
          <w:sz w:val="24"/>
          <w:szCs w:val="24"/>
          <w:lang w:val="en-GB" w:eastAsia="es-ES"/>
        </w:rPr>
        <w:t>on</w:t>
      </w:r>
      <w:r w:rsidRPr="00EA09D3">
        <w:rPr>
          <w:rFonts w:ascii="Times New Roman" w:eastAsia="Times New Roman" w:hAnsi="Times New Roman" w:cs="Times New Roman"/>
          <w:color w:val="000000" w:themeColor="text1"/>
          <w:sz w:val="24"/>
          <w:szCs w:val="24"/>
          <w:lang w:val="en-GB" w:eastAsia="es-ES"/>
        </w:rPr>
        <w:t xml:space="preserve"> a global scale has </w:t>
      </w:r>
      <w:r w:rsidR="009D1EF4" w:rsidRPr="00EA09D3">
        <w:rPr>
          <w:rFonts w:ascii="Times New Roman" w:eastAsia="Times New Roman" w:hAnsi="Times New Roman" w:cs="Times New Roman"/>
          <w:color w:val="000000" w:themeColor="text1"/>
          <w:sz w:val="24"/>
          <w:szCs w:val="24"/>
          <w:lang w:val="en-GB" w:eastAsia="es-ES"/>
        </w:rPr>
        <w:t xml:space="preserve">positioned </w:t>
      </w:r>
      <w:r w:rsidRPr="00EA09D3">
        <w:rPr>
          <w:rFonts w:ascii="Times New Roman" w:eastAsia="Times New Roman" w:hAnsi="Times New Roman" w:cs="Times New Roman"/>
          <w:color w:val="000000" w:themeColor="text1"/>
          <w:sz w:val="24"/>
          <w:szCs w:val="24"/>
          <w:lang w:val="en-GB" w:eastAsia="es-ES"/>
        </w:rPr>
        <w:t>certain actors as orchestrators of collective measures to prevent emerging risks (</w:t>
      </w:r>
      <w:proofErr w:type="spellStart"/>
      <w:r w:rsidRPr="00EA09D3">
        <w:rPr>
          <w:rFonts w:ascii="Times New Roman" w:eastAsia="Times New Roman" w:hAnsi="Times New Roman" w:cs="Times New Roman"/>
          <w:color w:val="000000" w:themeColor="text1"/>
          <w:sz w:val="24"/>
          <w:szCs w:val="24"/>
          <w:lang w:val="en-GB" w:eastAsia="es-ES"/>
        </w:rPr>
        <w:t>Galaz</w:t>
      </w:r>
      <w:proofErr w:type="spellEnd"/>
      <w:r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i/>
          <w:color w:val="000000" w:themeColor="text1"/>
          <w:sz w:val="24"/>
          <w:szCs w:val="24"/>
          <w:lang w:val="en-GB" w:eastAsia="es-ES"/>
        </w:rPr>
        <w:t>et al.</w:t>
      </w:r>
      <w:r w:rsidR="0010585E" w:rsidRPr="00EA09D3">
        <w:rPr>
          <w:rFonts w:ascii="Times New Roman" w:eastAsia="Times New Roman" w:hAnsi="Times New Roman" w:cs="Times New Roman"/>
          <w:i/>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2017). </w:t>
      </w:r>
      <w:r w:rsidR="00C06D5B" w:rsidRPr="00EA09D3">
        <w:rPr>
          <w:rFonts w:ascii="Times New Roman" w:eastAsia="Times New Roman" w:hAnsi="Times New Roman" w:cs="Times New Roman"/>
          <w:color w:val="000000" w:themeColor="text1"/>
          <w:sz w:val="24"/>
          <w:szCs w:val="24"/>
          <w:lang w:val="en-GB" w:eastAsia="es-ES"/>
        </w:rPr>
        <w:t>As an example</w:t>
      </w:r>
      <w:r w:rsidRPr="00EA09D3">
        <w:rPr>
          <w:rFonts w:ascii="Times New Roman" w:eastAsia="Times New Roman" w:hAnsi="Times New Roman" w:cs="Times New Roman"/>
          <w:color w:val="000000" w:themeColor="text1"/>
          <w:sz w:val="24"/>
          <w:szCs w:val="24"/>
          <w:lang w:val="en-GB" w:eastAsia="es-ES"/>
        </w:rPr>
        <w:t xml:space="preserve">, the area of </w:t>
      </w:r>
      <w:r w:rsidR="000C441B" w:rsidRPr="00EA09D3">
        <w:rPr>
          <w:rFonts w:ascii="Times New Roman" w:eastAsia="Times New Roman" w:hAnsi="Times New Roman" w:cs="Times New Roman"/>
          <w:color w:val="000000" w:themeColor="text1"/>
          <w:sz w:val="24"/>
          <w:szCs w:val="24"/>
          <w:lang w:val="en-GB" w:eastAsia="es-ES"/>
        </w:rPr>
        <w:t>public</w:t>
      </w:r>
      <w:r w:rsidRPr="00EA09D3">
        <w:rPr>
          <w:rFonts w:ascii="Times New Roman" w:eastAsia="Times New Roman" w:hAnsi="Times New Roman" w:cs="Times New Roman"/>
          <w:color w:val="000000" w:themeColor="text1"/>
          <w:sz w:val="24"/>
          <w:szCs w:val="24"/>
          <w:lang w:val="en-GB" w:eastAsia="es-ES"/>
        </w:rPr>
        <w:t xml:space="preserve"> </w:t>
      </w:r>
      <w:r w:rsidR="006F0A13" w:rsidRPr="00EA09D3">
        <w:rPr>
          <w:rFonts w:ascii="Times New Roman" w:eastAsia="Times New Roman" w:hAnsi="Times New Roman" w:cs="Times New Roman"/>
          <w:color w:val="000000" w:themeColor="text1"/>
          <w:sz w:val="24"/>
          <w:szCs w:val="24"/>
          <w:lang w:val="en-GB" w:eastAsia="es-ES"/>
        </w:rPr>
        <w:t>health</w:t>
      </w:r>
      <w:r w:rsidRPr="00EA09D3">
        <w:rPr>
          <w:rFonts w:ascii="Times New Roman" w:eastAsia="Times New Roman" w:hAnsi="Times New Roman" w:cs="Times New Roman"/>
          <w:color w:val="000000" w:themeColor="text1"/>
          <w:sz w:val="24"/>
          <w:szCs w:val="24"/>
          <w:lang w:val="en-GB" w:eastAsia="es-ES"/>
        </w:rPr>
        <w:t xml:space="preserve"> based on a scientific and technical approach has enhanced its transnational space on a global scale through </w:t>
      </w:r>
      <w:r w:rsidR="009D1EF4" w:rsidRPr="00EA09D3">
        <w:rPr>
          <w:rFonts w:ascii="Times New Roman" w:eastAsia="Times New Roman" w:hAnsi="Times New Roman" w:cs="Times New Roman"/>
          <w:color w:val="000000" w:themeColor="text1"/>
          <w:sz w:val="24"/>
          <w:szCs w:val="24"/>
          <w:lang w:val="en-GB" w:eastAsia="es-ES"/>
        </w:rPr>
        <w:t xml:space="preserve">its </w:t>
      </w:r>
      <w:r w:rsidRPr="00EA09D3">
        <w:rPr>
          <w:rFonts w:ascii="Times New Roman" w:eastAsia="Times New Roman" w:hAnsi="Times New Roman" w:cs="Times New Roman"/>
          <w:color w:val="000000" w:themeColor="text1"/>
          <w:sz w:val="24"/>
          <w:szCs w:val="24"/>
          <w:lang w:val="en-GB" w:eastAsia="es-ES"/>
        </w:rPr>
        <w:t>actions in specific pandemics or outbreaks</w:t>
      </w:r>
      <w:r w:rsidR="00E4158D">
        <w:rPr>
          <w:rFonts w:ascii="Times New Roman" w:eastAsia="Times New Roman" w:hAnsi="Times New Roman" w:cs="Times New Roman"/>
          <w:color w:val="000000" w:themeColor="text1"/>
          <w:sz w:val="24"/>
          <w:szCs w:val="24"/>
          <w:lang w:val="en-GB" w:eastAsia="es-ES"/>
        </w:rPr>
        <w:t xml:space="preserve"> of disease</w:t>
      </w:r>
      <w:r w:rsidR="00042964" w:rsidRPr="00EA09D3">
        <w:rPr>
          <w:rFonts w:ascii="Times New Roman" w:eastAsia="Times New Roman" w:hAnsi="Times New Roman" w:cs="Times New Roman"/>
          <w:color w:val="000000" w:themeColor="text1"/>
          <w:sz w:val="24"/>
          <w:szCs w:val="24"/>
          <w:lang w:val="en-GB" w:eastAsia="es-ES"/>
        </w:rPr>
        <w:t xml:space="preserve"> (</w:t>
      </w:r>
      <w:r w:rsidR="00C612D0" w:rsidRPr="00EA09D3">
        <w:rPr>
          <w:rFonts w:ascii="Times New Roman" w:eastAsia="Times New Roman" w:hAnsi="Times New Roman" w:cs="Times New Roman"/>
          <w:color w:val="000000" w:themeColor="text1"/>
          <w:sz w:val="24"/>
          <w:szCs w:val="24"/>
          <w:lang w:val="en-GB" w:eastAsia="es-ES"/>
        </w:rPr>
        <w:t>Greer, 2012</w:t>
      </w:r>
      <w:r w:rsidR="00042964" w:rsidRPr="00EA09D3">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w:t>
      </w:r>
      <w:r w:rsidR="009D1EF4" w:rsidRPr="00EA09D3">
        <w:rPr>
          <w:rFonts w:ascii="Times New Roman" w:eastAsia="Times New Roman" w:hAnsi="Times New Roman" w:cs="Times New Roman"/>
          <w:color w:val="000000" w:themeColor="text1"/>
          <w:sz w:val="24"/>
          <w:szCs w:val="24"/>
          <w:lang w:val="en-GB" w:eastAsia="es-ES"/>
        </w:rPr>
        <w:t>In contrast,</w:t>
      </w:r>
      <w:r w:rsidRPr="00EA09D3">
        <w:rPr>
          <w:rFonts w:ascii="Times New Roman" w:eastAsia="Times New Roman" w:hAnsi="Times New Roman" w:cs="Times New Roman"/>
          <w:color w:val="000000" w:themeColor="text1"/>
          <w:sz w:val="24"/>
          <w:szCs w:val="24"/>
          <w:lang w:val="en-GB" w:eastAsia="es-ES"/>
        </w:rPr>
        <w:t xml:space="preserve"> the </w:t>
      </w:r>
      <w:r w:rsidRPr="00EA09D3">
        <w:rPr>
          <w:rFonts w:ascii="Times New Roman" w:eastAsia="Times New Roman" w:hAnsi="Times New Roman" w:cs="Times New Roman"/>
          <w:noProof/>
          <w:color w:val="000000" w:themeColor="text1"/>
          <w:sz w:val="24"/>
          <w:szCs w:val="24"/>
          <w:lang w:val="en-GB" w:eastAsia="es-ES"/>
        </w:rPr>
        <w:t>defen</w:t>
      </w:r>
      <w:r w:rsidR="004616FC" w:rsidRPr="00EA09D3">
        <w:rPr>
          <w:rFonts w:ascii="Times New Roman" w:eastAsia="Times New Roman" w:hAnsi="Times New Roman" w:cs="Times New Roman"/>
          <w:noProof/>
          <w:color w:val="000000" w:themeColor="text1"/>
          <w:sz w:val="24"/>
          <w:szCs w:val="24"/>
          <w:lang w:val="en-GB" w:eastAsia="es-ES"/>
        </w:rPr>
        <w:t>c</w:t>
      </w:r>
      <w:r w:rsidRPr="00EA09D3">
        <w:rPr>
          <w:rFonts w:ascii="Times New Roman" w:eastAsia="Times New Roman" w:hAnsi="Times New Roman" w:cs="Times New Roman"/>
          <w:noProof/>
          <w:color w:val="000000" w:themeColor="text1"/>
          <w:sz w:val="24"/>
          <w:szCs w:val="24"/>
          <w:lang w:val="en-GB" w:eastAsia="es-ES"/>
        </w:rPr>
        <w:t>e</w:t>
      </w:r>
      <w:r w:rsidRPr="00EA09D3">
        <w:rPr>
          <w:rFonts w:ascii="Times New Roman" w:eastAsia="Times New Roman" w:hAnsi="Times New Roman" w:cs="Times New Roman"/>
          <w:color w:val="000000" w:themeColor="text1"/>
          <w:sz w:val="24"/>
          <w:szCs w:val="24"/>
          <w:lang w:val="en-GB" w:eastAsia="es-ES"/>
        </w:rPr>
        <w:t xml:space="preserve"> and security area has found more challenges in developing a supranational approach that encourages the growth of a transnational space.</w:t>
      </w:r>
    </w:p>
    <w:p w14:paraId="243E7406" w14:textId="77777777" w:rsidR="009036F3" w:rsidRPr="00EA09D3" w:rsidRDefault="009036F3"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7830DA9E" w14:textId="039A073D" w:rsidR="00066B59" w:rsidRPr="00EA09D3" w:rsidRDefault="0063186C" w:rsidP="0063186C">
      <w:pPr>
        <w:spacing w:line="360" w:lineRule="auto"/>
        <w:jc w:val="both"/>
        <w:rPr>
          <w:rFonts w:eastAsia="Calibri"/>
          <w:lang w:val="en-GB"/>
        </w:rPr>
      </w:pPr>
      <w:r w:rsidRPr="00EA09D3">
        <w:rPr>
          <w:rFonts w:ascii="Times New Roman" w:eastAsia="Calibri" w:hAnsi="Times New Roman" w:cs="Times New Roman"/>
          <w:color w:val="000000" w:themeColor="text1"/>
          <w:sz w:val="24"/>
          <w:szCs w:val="24"/>
          <w:lang w:val="en-GB"/>
        </w:rPr>
        <w:t>Within</w:t>
      </w:r>
      <w:r w:rsidR="006F0A13" w:rsidRPr="00EA09D3">
        <w:rPr>
          <w:rFonts w:ascii="Times New Roman" w:eastAsia="Calibri" w:hAnsi="Times New Roman" w:cs="Times New Roman"/>
          <w:color w:val="000000" w:themeColor="text1"/>
          <w:sz w:val="24"/>
          <w:szCs w:val="24"/>
          <w:lang w:val="en-GB"/>
        </w:rPr>
        <w:t xml:space="preserve"> the policy </w:t>
      </w:r>
      <w:r w:rsidR="00261BFB" w:rsidRPr="00EA09D3">
        <w:rPr>
          <w:rFonts w:ascii="Times New Roman" w:eastAsia="Calibri" w:hAnsi="Times New Roman" w:cs="Times New Roman"/>
          <w:color w:val="000000" w:themeColor="text1"/>
          <w:sz w:val="24"/>
          <w:szCs w:val="24"/>
          <w:lang w:val="en-GB"/>
        </w:rPr>
        <w:t>area</w:t>
      </w:r>
      <w:r w:rsidR="006F0A13" w:rsidRPr="00EA09D3">
        <w:rPr>
          <w:rFonts w:ascii="Times New Roman" w:eastAsia="Calibri" w:hAnsi="Times New Roman" w:cs="Times New Roman"/>
          <w:color w:val="000000" w:themeColor="text1"/>
          <w:sz w:val="24"/>
          <w:szCs w:val="24"/>
          <w:lang w:val="en-GB"/>
        </w:rPr>
        <w:t xml:space="preserve">, </w:t>
      </w:r>
      <w:r w:rsidR="009036F3" w:rsidRPr="00EA09D3">
        <w:rPr>
          <w:rFonts w:ascii="Times New Roman" w:eastAsia="Calibri" w:hAnsi="Times New Roman" w:cs="Times New Roman"/>
          <w:color w:val="000000" w:themeColor="text1"/>
          <w:sz w:val="24"/>
          <w:szCs w:val="24"/>
          <w:lang w:val="en-GB"/>
        </w:rPr>
        <w:t xml:space="preserve">the </w:t>
      </w:r>
      <w:r w:rsidR="009036F3" w:rsidRPr="00EA09D3">
        <w:rPr>
          <w:rFonts w:ascii="Times New Roman" w:eastAsia="Calibri" w:hAnsi="Times New Roman" w:cs="Times New Roman"/>
          <w:i/>
          <w:color w:val="000000" w:themeColor="text1"/>
          <w:sz w:val="24"/>
          <w:szCs w:val="24"/>
          <w:lang w:val="en-GB"/>
        </w:rPr>
        <w:t>authority relationship</w:t>
      </w:r>
      <w:r w:rsidRPr="00EA09D3">
        <w:rPr>
          <w:rFonts w:ascii="Times New Roman" w:eastAsia="Calibri" w:hAnsi="Times New Roman" w:cs="Times New Roman"/>
          <w:i/>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emerges</w:t>
      </w:r>
      <w:r w:rsidR="009036F3" w:rsidRPr="00EA09D3">
        <w:rPr>
          <w:rFonts w:ascii="Times New Roman" w:eastAsia="Calibri" w:hAnsi="Times New Roman" w:cs="Times New Roman"/>
          <w:color w:val="000000" w:themeColor="text1"/>
          <w:sz w:val="24"/>
          <w:szCs w:val="24"/>
          <w:lang w:val="en-GB"/>
        </w:rPr>
        <w:t xml:space="preserve"> </w:t>
      </w:r>
      <w:r w:rsidR="006F0A13" w:rsidRPr="00EA09D3">
        <w:rPr>
          <w:rFonts w:ascii="Times New Roman" w:eastAsia="Calibri" w:hAnsi="Times New Roman" w:cs="Times New Roman"/>
          <w:color w:val="000000" w:themeColor="text1"/>
          <w:sz w:val="24"/>
          <w:szCs w:val="24"/>
          <w:lang w:val="en-GB"/>
        </w:rPr>
        <w:t xml:space="preserve">as an element that facilitates </w:t>
      </w:r>
      <w:r w:rsidR="00870460">
        <w:rPr>
          <w:rFonts w:ascii="Times New Roman" w:eastAsia="Calibri" w:hAnsi="Times New Roman" w:cs="Times New Roman"/>
          <w:color w:val="000000" w:themeColor="text1"/>
          <w:sz w:val="24"/>
          <w:szCs w:val="24"/>
          <w:lang w:val="en-GB"/>
        </w:rPr>
        <w:t>(</w:t>
      </w:r>
      <w:r w:rsidR="006F0A13" w:rsidRPr="00EA09D3">
        <w:rPr>
          <w:rFonts w:ascii="Times New Roman" w:eastAsia="Calibri" w:hAnsi="Times New Roman" w:cs="Times New Roman"/>
          <w:color w:val="000000" w:themeColor="text1"/>
          <w:sz w:val="24"/>
          <w:szCs w:val="24"/>
          <w:lang w:val="en-GB"/>
        </w:rPr>
        <w:t>or not</w:t>
      </w:r>
      <w:r w:rsidR="00870460">
        <w:rPr>
          <w:rFonts w:ascii="Times New Roman" w:eastAsia="Calibri" w:hAnsi="Times New Roman" w:cs="Times New Roman"/>
          <w:color w:val="000000" w:themeColor="text1"/>
          <w:sz w:val="24"/>
          <w:szCs w:val="24"/>
          <w:lang w:val="en-GB"/>
        </w:rPr>
        <w:t>)</w:t>
      </w:r>
      <w:r w:rsidR="006F0A13" w:rsidRPr="00EA09D3">
        <w:rPr>
          <w:rFonts w:ascii="Times New Roman" w:eastAsia="Calibri" w:hAnsi="Times New Roman" w:cs="Times New Roman"/>
          <w:color w:val="000000" w:themeColor="text1"/>
          <w:sz w:val="24"/>
          <w:szCs w:val="24"/>
          <w:lang w:val="en-GB"/>
        </w:rPr>
        <w:t xml:space="preserve"> the agency’s incorporation into a framework of global governance</w:t>
      </w:r>
      <w:r w:rsidR="009036F3" w:rsidRPr="00EA09D3">
        <w:rPr>
          <w:rFonts w:ascii="Times New Roman" w:eastAsia="Calibri" w:hAnsi="Times New Roman" w:cs="Times New Roman"/>
          <w:color w:val="000000" w:themeColor="text1"/>
          <w:sz w:val="24"/>
          <w:szCs w:val="24"/>
          <w:lang w:val="en-GB"/>
        </w:rPr>
        <w:t xml:space="preserve">. As Sharp (2009) </w:t>
      </w:r>
      <w:r w:rsidR="00870460">
        <w:rPr>
          <w:rFonts w:ascii="Times New Roman" w:eastAsia="Calibri" w:hAnsi="Times New Roman" w:cs="Times New Roman"/>
          <w:color w:val="000000" w:themeColor="text1"/>
          <w:sz w:val="24"/>
          <w:szCs w:val="24"/>
          <w:lang w:val="en-GB"/>
        </w:rPr>
        <w:t>argues</w:t>
      </w:r>
      <w:r w:rsidR="009036F3" w:rsidRPr="00EA09D3">
        <w:rPr>
          <w:rFonts w:ascii="Times New Roman" w:eastAsia="Calibri" w:hAnsi="Times New Roman" w:cs="Times New Roman"/>
          <w:color w:val="000000" w:themeColor="text1"/>
          <w:sz w:val="24"/>
          <w:szCs w:val="24"/>
          <w:lang w:val="en-GB"/>
        </w:rPr>
        <w:t xml:space="preserve">, in every governance structure there is a basic authority relationship based on the recognition of different actors. If we place EU agencies in this context then we can expect these relationships to affect the expansion of their transnational space. </w:t>
      </w:r>
      <w:proofErr w:type="spellStart"/>
      <w:r w:rsidR="009036F3" w:rsidRPr="00EA09D3">
        <w:rPr>
          <w:rFonts w:ascii="Times New Roman" w:eastAsia="Calibri" w:hAnsi="Times New Roman" w:cs="Times New Roman"/>
          <w:color w:val="000000" w:themeColor="text1"/>
          <w:sz w:val="24"/>
          <w:szCs w:val="24"/>
          <w:lang w:val="en-GB"/>
        </w:rPr>
        <w:t>Galaz</w:t>
      </w:r>
      <w:proofErr w:type="spellEnd"/>
      <w:r w:rsidR="009036F3" w:rsidRPr="00EA09D3">
        <w:rPr>
          <w:rFonts w:ascii="Times New Roman" w:eastAsia="Calibri" w:hAnsi="Times New Roman" w:cs="Times New Roman"/>
          <w:color w:val="000000" w:themeColor="text1"/>
          <w:sz w:val="24"/>
          <w:szCs w:val="24"/>
          <w:lang w:val="en-GB"/>
        </w:rPr>
        <w:t xml:space="preserve"> </w:t>
      </w:r>
      <w:r w:rsidR="009036F3" w:rsidRPr="00EA09D3">
        <w:rPr>
          <w:rFonts w:ascii="Times New Roman" w:eastAsia="Calibri" w:hAnsi="Times New Roman" w:cs="Times New Roman"/>
          <w:i/>
          <w:color w:val="000000" w:themeColor="text1"/>
          <w:sz w:val="24"/>
          <w:szCs w:val="24"/>
          <w:lang w:val="en-GB"/>
        </w:rPr>
        <w:t>et al.</w:t>
      </w:r>
      <w:r w:rsidR="009036F3" w:rsidRPr="00EA09D3">
        <w:rPr>
          <w:rFonts w:ascii="Times New Roman" w:eastAsia="Calibri" w:hAnsi="Times New Roman" w:cs="Times New Roman"/>
          <w:color w:val="000000" w:themeColor="text1"/>
          <w:sz w:val="24"/>
          <w:szCs w:val="24"/>
          <w:lang w:val="en-GB"/>
        </w:rPr>
        <w:t xml:space="preserve"> (2017: 12) claim that emerging forms of governance entail collaboration between different administrative levels, epistemic communities and nonstate actors. In this universe, agencies may enhance transnational ties by ‘supporting information-sharing, collaboration, experimentation and conflict resolution’ on a global scale. Moreover, agencies might be part of the coordination of responses to different cross-national and global challenges that affect a mu</w:t>
      </w:r>
      <w:r w:rsidR="00261BFB" w:rsidRPr="00EA09D3">
        <w:rPr>
          <w:rFonts w:ascii="Times New Roman" w:eastAsia="Calibri" w:hAnsi="Times New Roman" w:cs="Times New Roman"/>
          <w:color w:val="000000" w:themeColor="text1"/>
          <w:sz w:val="24"/>
          <w:szCs w:val="24"/>
          <w:lang w:val="en-GB"/>
        </w:rPr>
        <w:t>ltiplicity of actors. In those area</w:t>
      </w:r>
      <w:r w:rsidR="009036F3" w:rsidRPr="00EA09D3">
        <w:rPr>
          <w:rFonts w:ascii="Times New Roman" w:eastAsia="Calibri" w:hAnsi="Times New Roman" w:cs="Times New Roman"/>
          <w:color w:val="000000" w:themeColor="text1"/>
          <w:sz w:val="24"/>
          <w:szCs w:val="24"/>
          <w:lang w:val="en-GB"/>
        </w:rPr>
        <w:t xml:space="preserve">s where global exchanges among different actors are more developed, we will see a more active role for the EU agency under a global governance framework. </w:t>
      </w:r>
      <w:r w:rsidR="00AA1CDC">
        <w:rPr>
          <w:rFonts w:ascii="Times New Roman" w:eastAsia="Calibri" w:hAnsi="Times New Roman" w:cs="Times New Roman"/>
          <w:color w:val="000000" w:themeColor="text1"/>
          <w:sz w:val="24"/>
          <w:szCs w:val="24"/>
          <w:lang w:val="en-GB"/>
        </w:rPr>
        <w:t>I</w:t>
      </w:r>
      <w:r w:rsidR="009036F3" w:rsidRPr="00EA09D3">
        <w:rPr>
          <w:rFonts w:ascii="Times New Roman" w:eastAsia="Calibri" w:hAnsi="Times New Roman" w:cs="Times New Roman"/>
          <w:color w:val="000000" w:themeColor="text1"/>
          <w:sz w:val="24"/>
          <w:szCs w:val="24"/>
          <w:lang w:val="en-GB"/>
        </w:rPr>
        <w:t xml:space="preserve">n those </w:t>
      </w:r>
      <w:r w:rsidR="00261BFB" w:rsidRPr="00EA09D3">
        <w:rPr>
          <w:rFonts w:ascii="Times New Roman" w:eastAsia="Calibri" w:hAnsi="Times New Roman" w:cs="Times New Roman"/>
          <w:color w:val="000000" w:themeColor="text1"/>
          <w:sz w:val="24"/>
          <w:szCs w:val="24"/>
          <w:lang w:val="en-GB"/>
        </w:rPr>
        <w:t>area</w:t>
      </w:r>
      <w:r w:rsidR="009036F3" w:rsidRPr="00EA09D3">
        <w:rPr>
          <w:rFonts w:ascii="Times New Roman" w:eastAsia="Calibri" w:hAnsi="Times New Roman" w:cs="Times New Roman"/>
          <w:color w:val="000000" w:themeColor="text1"/>
          <w:sz w:val="24"/>
          <w:szCs w:val="24"/>
          <w:lang w:val="en-GB"/>
        </w:rPr>
        <w:t xml:space="preserve">s where global exchanges are not </w:t>
      </w:r>
      <w:r w:rsidR="00AA1CDC">
        <w:rPr>
          <w:rFonts w:ascii="Times New Roman" w:eastAsia="Calibri" w:hAnsi="Times New Roman" w:cs="Times New Roman"/>
          <w:color w:val="000000" w:themeColor="text1"/>
          <w:sz w:val="24"/>
          <w:szCs w:val="24"/>
          <w:lang w:val="en-GB"/>
        </w:rPr>
        <w:t>as</w:t>
      </w:r>
      <w:r w:rsidR="00AA1CDC" w:rsidRPr="00EA09D3">
        <w:rPr>
          <w:rFonts w:ascii="Times New Roman" w:eastAsia="Calibri" w:hAnsi="Times New Roman" w:cs="Times New Roman"/>
          <w:color w:val="000000" w:themeColor="text1"/>
          <w:sz w:val="24"/>
          <w:szCs w:val="24"/>
          <w:lang w:val="en-GB"/>
        </w:rPr>
        <w:t xml:space="preserve"> </w:t>
      </w:r>
      <w:r w:rsidR="009036F3" w:rsidRPr="00EA09D3">
        <w:rPr>
          <w:rFonts w:ascii="Times New Roman" w:eastAsia="Calibri" w:hAnsi="Times New Roman" w:cs="Times New Roman"/>
          <w:color w:val="000000" w:themeColor="text1"/>
          <w:sz w:val="24"/>
          <w:szCs w:val="24"/>
          <w:lang w:val="en-GB"/>
        </w:rPr>
        <w:t>developed, EU agencies may encounter more difficulties in expanding their transnational space.</w:t>
      </w:r>
      <w:r w:rsidR="006F0A13" w:rsidRPr="00EA09D3">
        <w:rPr>
          <w:rFonts w:ascii="Times New Roman" w:eastAsia="Times New Roman" w:hAnsi="Times New Roman" w:cs="Times New Roman"/>
          <w:color w:val="000000" w:themeColor="text1"/>
          <w:sz w:val="24"/>
          <w:szCs w:val="24"/>
          <w:lang w:val="en-GB" w:eastAsia="es-ES"/>
        </w:rPr>
        <w:t xml:space="preserve"> </w:t>
      </w:r>
      <w:r w:rsidR="00141AFB" w:rsidRPr="00EA09D3">
        <w:rPr>
          <w:rFonts w:ascii="Times New Roman" w:eastAsia="Times New Roman" w:hAnsi="Times New Roman" w:cs="Times New Roman"/>
          <w:color w:val="000000" w:themeColor="text1"/>
          <w:sz w:val="24"/>
          <w:szCs w:val="24"/>
          <w:lang w:val="en-GB" w:eastAsia="es-ES"/>
        </w:rPr>
        <w:t xml:space="preserve">Drawing from </w:t>
      </w:r>
      <w:proofErr w:type="spellStart"/>
      <w:r w:rsidRPr="00EA09D3">
        <w:rPr>
          <w:rFonts w:ascii="Times New Roman" w:eastAsia="Times New Roman" w:hAnsi="Times New Roman" w:cs="Times New Roman"/>
          <w:color w:val="000000" w:themeColor="text1"/>
          <w:sz w:val="24"/>
          <w:szCs w:val="24"/>
          <w:lang w:val="en-GB" w:eastAsia="es-ES"/>
        </w:rPr>
        <w:t>Zürn</w:t>
      </w:r>
      <w:proofErr w:type="spellEnd"/>
      <w:r w:rsidRPr="00EA09D3">
        <w:rPr>
          <w:rFonts w:ascii="Times New Roman" w:eastAsia="Times New Roman" w:hAnsi="Times New Roman" w:cs="Times New Roman"/>
          <w:color w:val="000000" w:themeColor="text1"/>
          <w:sz w:val="24"/>
          <w:szCs w:val="24"/>
          <w:lang w:val="en-GB" w:eastAsia="es-ES"/>
        </w:rPr>
        <w:t xml:space="preserve"> (20</w:t>
      </w:r>
      <w:r w:rsidR="00141AFB" w:rsidRPr="00EA09D3">
        <w:rPr>
          <w:rFonts w:ascii="Times New Roman" w:eastAsia="Times New Roman" w:hAnsi="Times New Roman" w:cs="Times New Roman"/>
          <w:color w:val="000000" w:themeColor="text1"/>
          <w:sz w:val="24"/>
          <w:szCs w:val="24"/>
          <w:lang w:val="en-GB" w:eastAsia="es-ES"/>
        </w:rPr>
        <w:t>18</w:t>
      </w:r>
      <w:r w:rsidRPr="00EA09D3">
        <w:rPr>
          <w:rFonts w:ascii="Times New Roman" w:eastAsia="Times New Roman" w:hAnsi="Times New Roman" w:cs="Times New Roman"/>
          <w:color w:val="000000" w:themeColor="text1"/>
          <w:sz w:val="24"/>
          <w:szCs w:val="24"/>
          <w:lang w:val="en-GB" w:eastAsia="es-ES"/>
        </w:rPr>
        <w:t xml:space="preserve">), the authority relationship </w:t>
      </w:r>
      <w:r w:rsidR="00141AFB" w:rsidRPr="00EA09D3">
        <w:rPr>
          <w:rFonts w:ascii="Times New Roman" w:eastAsia="Times New Roman" w:hAnsi="Times New Roman" w:cs="Times New Roman"/>
          <w:color w:val="000000" w:themeColor="text1"/>
          <w:sz w:val="24"/>
          <w:szCs w:val="24"/>
          <w:lang w:val="en-GB" w:eastAsia="es-ES"/>
        </w:rPr>
        <w:t xml:space="preserve">may be </w:t>
      </w:r>
      <w:r w:rsidRPr="00EA09D3">
        <w:rPr>
          <w:rFonts w:ascii="Times New Roman" w:eastAsia="Times New Roman" w:hAnsi="Times New Roman" w:cs="Times New Roman"/>
          <w:color w:val="000000" w:themeColor="text1"/>
          <w:sz w:val="24"/>
          <w:szCs w:val="24"/>
          <w:lang w:val="en-GB" w:eastAsia="es-ES"/>
        </w:rPr>
        <w:t>linked to the agencies’ independence which</w:t>
      </w:r>
      <w:r w:rsidR="006F0A13" w:rsidRPr="00EA09D3">
        <w:rPr>
          <w:rFonts w:ascii="Times New Roman" w:eastAsia="Times New Roman" w:hAnsi="Times New Roman" w:cs="Times New Roman"/>
          <w:color w:val="000000" w:themeColor="text1"/>
          <w:sz w:val="24"/>
          <w:szCs w:val="24"/>
          <w:lang w:val="en-GB" w:eastAsia="es-ES"/>
        </w:rPr>
        <w:t xml:space="preserve"> enables them to interact with different actors.</w:t>
      </w:r>
    </w:p>
    <w:p w14:paraId="36417221" w14:textId="7CA09E48" w:rsidR="000104D1" w:rsidRPr="00EA09D3" w:rsidRDefault="00667356"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T</w:t>
      </w:r>
      <w:r w:rsidR="00D17ADB" w:rsidRPr="00EA09D3">
        <w:rPr>
          <w:rFonts w:ascii="Times New Roman" w:eastAsia="Times New Roman" w:hAnsi="Times New Roman" w:cs="Times New Roman"/>
          <w:color w:val="000000" w:themeColor="text1"/>
          <w:sz w:val="24"/>
          <w:szCs w:val="24"/>
          <w:lang w:val="en-GB" w:eastAsia="es-ES"/>
        </w:rPr>
        <w:t xml:space="preserve">he literature has argued </w:t>
      </w:r>
      <w:r w:rsidR="00EE338D" w:rsidRPr="00EA09D3">
        <w:rPr>
          <w:rFonts w:ascii="Times New Roman" w:eastAsia="Times New Roman" w:hAnsi="Times New Roman" w:cs="Times New Roman"/>
          <w:color w:val="000000" w:themeColor="text1"/>
          <w:sz w:val="24"/>
          <w:szCs w:val="24"/>
          <w:lang w:val="en-GB" w:eastAsia="es-ES"/>
        </w:rPr>
        <w:t xml:space="preserve">extensively </w:t>
      </w:r>
      <w:r w:rsidR="00D17ADB" w:rsidRPr="00EA09D3">
        <w:rPr>
          <w:rFonts w:ascii="Times New Roman" w:eastAsia="Times New Roman" w:hAnsi="Times New Roman" w:cs="Times New Roman"/>
          <w:color w:val="000000" w:themeColor="text1"/>
          <w:sz w:val="24"/>
          <w:szCs w:val="24"/>
          <w:lang w:val="en-GB" w:eastAsia="es-ES"/>
        </w:rPr>
        <w:t>that t</w:t>
      </w:r>
      <w:r w:rsidR="00066B59" w:rsidRPr="00EA09D3">
        <w:rPr>
          <w:rFonts w:ascii="Times New Roman" w:eastAsia="Times New Roman" w:hAnsi="Times New Roman" w:cs="Times New Roman"/>
          <w:color w:val="000000" w:themeColor="text1"/>
          <w:sz w:val="24"/>
          <w:szCs w:val="24"/>
          <w:lang w:val="en-GB" w:eastAsia="es-ES"/>
        </w:rPr>
        <w:t xml:space="preserve">he more supranational an agency becomes, the more </w:t>
      </w:r>
      <w:r w:rsidR="00066B59" w:rsidRPr="00EA09D3">
        <w:rPr>
          <w:rFonts w:ascii="Times New Roman" w:eastAsia="Times New Roman" w:hAnsi="Times New Roman" w:cs="Times New Roman"/>
          <w:i/>
          <w:color w:val="000000" w:themeColor="text1"/>
          <w:sz w:val="24"/>
          <w:szCs w:val="24"/>
          <w:lang w:val="en-GB" w:eastAsia="es-ES"/>
        </w:rPr>
        <w:t>independent</w:t>
      </w:r>
      <w:r w:rsidR="00066B59" w:rsidRPr="00EA09D3">
        <w:rPr>
          <w:rFonts w:ascii="Times New Roman" w:eastAsia="Times New Roman" w:hAnsi="Times New Roman" w:cs="Times New Roman"/>
          <w:color w:val="000000" w:themeColor="text1"/>
          <w:sz w:val="24"/>
          <w:szCs w:val="24"/>
          <w:lang w:val="en-GB" w:eastAsia="es-ES"/>
        </w:rPr>
        <w:t xml:space="preserve"> it will be when carrying out its tasks</w:t>
      </w:r>
      <w:r w:rsidR="00EE338D"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no matter </w:t>
      </w:r>
      <w:r w:rsidR="00EE338D" w:rsidRPr="00EA09D3">
        <w:rPr>
          <w:rFonts w:ascii="Times New Roman" w:eastAsia="Times New Roman" w:hAnsi="Times New Roman" w:cs="Times New Roman"/>
          <w:color w:val="000000" w:themeColor="text1"/>
          <w:sz w:val="24"/>
          <w:szCs w:val="24"/>
          <w:lang w:val="en-GB" w:eastAsia="es-ES"/>
        </w:rPr>
        <w:t>whether</w:t>
      </w:r>
      <w:r w:rsidR="00066B59" w:rsidRPr="00EA09D3">
        <w:rPr>
          <w:rFonts w:ascii="Times New Roman" w:eastAsia="Times New Roman" w:hAnsi="Times New Roman" w:cs="Times New Roman"/>
          <w:color w:val="000000" w:themeColor="text1"/>
          <w:sz w:val="24"/>
          <w:szCs w:val="24"/>
          <w:lang w:val="en-GB" w:eastAsia="es-ES"/>
        </w:rPr>
        <w:t xml:space="preserve"> these cover a broad range of issues or not (</w:t>
      </w:r>
      <w:proofErr w:type="spellStart"/>
      <w:r w:rsidR="00066B59" w:rsidRPr="00EA09D3">
        <w:rPr>
          <w:rFonts w:ascii="Times New Roman" w:eastAsia="Times New Roman" w:hAnsi="Times New Roman" w:cs="Times New Roman"/>
          <w:color w:val="000000" w:themeColor="text1"/>
          <w:sz w:val="24"/>
          <w:szCs w:val="24"/>
          <w:lang w:val="en-GB" w:eastAsia="es-ES"/>
        </w:rPr>
        <w:t>Pollit</w:t>
      </w:r>
      <w:proofErr w:type="spellEnd"/>
      <w:r w:rsidR="00066B59" w:rsidRPr="00EA09D3">
        <w:rPr>
          <w:rFonts w:ascii="Times New Roman" w:eastAsia="Times New Roman" w:hAnsi="Times New Roman" w:cs="Times New Roman"/>
          <w:color w:val="000000" w:themeColor="text1"/>
          <w:sz w:val="24"/>
          <w:szCs w:val="24"/>
          <w:lang w:val="en-GB" w:eastAsia="es-ES"/>
        </w:rPr>
        <w:t xml:space="preserve"> and Talbot</w:t>
      </w:r>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2004; </w:t>
      </w:r>
      <w:proofErr w:type="spellStart"/>
      <w:r w:rsidR="00066B59" w:rsidRPr="00EA09D3">
        <w:rPr>
          <w:rFonts w:ascii="Times New Roman" w:eastAsia="Times New Roman" w:hAnsi="Times New Roman" w:cs="Times New Roman"/>
          <w:color w:val="000000" w:themeColor="text1"/>
          <w:sz w:val="24"/>
          <w:szCs w:val="24"/>
          <w:lang w:val="en-GB" w:eastAsia="es-ES"/>
        </w:rPr>
        <w:t>Krapohl</w:t>
      </w:r>
      <w:proofErr w:type="spellEnd"/>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2004; Christensen and </w:t>
      </w:r>
      <w:proofErr w:type="spellStart"/>
      <w:r w:rsidR="00066B59" w:rsidRPr="00EA09D3">
        <w:rPr>
          <w:rFonts w:ascii="Times New Roman" w:eastAsia="Times New Roman" w:hAnsi="Times New Roman" w:cs="Times New Roman"/>
          <w:color w:val="000000" w:themeColor="text1"/>
          <w:sz w:val="24"/>
          <w:szCs w:val="24"/>
          <w:lang w:val="en-GB" w:eastAsia="es-ES"/>
        </w:rPr>
        <w:lastRenderedPageBreak/>
        <w:t>Laegreid</w:t>
      </w:r>
      <w:proofErr w:type="spellEnd"/>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2006; </w:t>
      </w:r>
      <w:proofErr w:type="spellStart"/>
      <w:r w:rsidR="00066B59" w:rsidRPr="00EA09D3">
        <w:rPr>
          <w:rFonts w:ascii="Times New Roman" w:eastAsia="Times New Roman" w:hAnsi="Times New Roman" w:cs="Times New Roman"/>
          <w:color w:val="000000" w:themeColor="text1"/>
          <w:sz w:val="24"/>
          <w:szCs w:val="24"/>
          <w:lang w:val="en-GB" w:eastAsia="es-ES"/>
        </w:rPr>
        <w:t>Busuioc</w:t>
      </w:r>
      <w:proofErr w:type="spellEnd"/>
      <w:r w:rsidR="00066B59" w:rsidRPr="00EA09D3">
        <w:rPr>
          <w:rFonts w:ascii="Times New Roman" w:eastAsia="Times New Roman" w:hAnsi="Times New Roman" w:cs="Times New Roman"/>
          <w:color w:val="000000" w:themeColor="text1"/>
          <w:sz w:val="24"/>
          <w:szCs w:val="24"/>
          <w:lang w:val="en-GB" w:eastAsia="es-ES"/>
        </w:rPr>
        <w:t xml:space="preserve"> and </w:t>
      </w:r>
      <w:proofErr w:type="spellStart"/>
      <w:r w:rsidR="00066B59" w:rsidRPr="00EA09D3">
        <w:rPr>
          <w:rFonts w:ascii="Times New Roman" w:eastAsia="Times New Roman" w:hAnsi="Times New Roman" w:cs="Times New Roman"/>
          <w:color w:val="000000" w:themeColor="text1"/>
          <w:sz w:val="24"/>
          <w:szCs w:val="24"/>
          <w:lang w:val="en-GB" w:eastAsia="es-ES"/>
        </w:rPr>
        <w:t>Groenleer</w:t>
      </w:r>
      <w:proofErr w:type="spellEnd"/>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2012; </w:t>
      </w:r>
      <w:proofErr w:type="spellStart"/>
      <w:r w:rsidR="00066B59" w:rsidRPr="00EA09D3">
        <w:rPr>
          <w:rFonts w:ascii="Times New Roman" w:eastAsia="Times New Roman" w:hAnsi="Times New Roman" w:cs="Times New Roman"/>
          <w:color w:val="000000" w:themeColor="text1"/>
          <w:sz w:val="24"/>
          <w:szCs w:val="24"/>
          <w:lang w:val="en-GB" w:eastAsia="es-ES"/>
        </w:rPr>
        <w:t>Busuioc</w:t>
      </w:r>
      <w:proofErr w:type="spellEnd"/>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2013; </w:t>
      </w:r>
      <w:proofErr w:type="spellStart"/>
      <w:r w:rsidR="00066B59" w:rsidRPr="00EA09D3">
        <w:rPr>
          <w:rFonts w:ascii="Times New Roman" w:eastAsia="Times New Roman" w:hAnsi="Times New Roman" w:cs="Times New Roman"/>
          <w:color w:val="000000" w:themeColor="text1"/>
          <w:sz w:val="24"/>
          <w:szCs w:val="24"/>
          <w:lang w:val="en-GB" w:eastAsia="es-ES"/>
        </w:rPr>
        <w:t>Trondal</w:t>
      </w:r>
      <w:proofErr w:type="spellEnd"/>
      <w:r w:rsidR="00066B59" w:rsidRPr="00EA09D3">
        <w:rPr>
          <w:rFonts w:ascii="Times New Roman" w:eastAsia="Times New Roman" w:hAnsi="Times New Roman" w:cs="Times New Roman"/>
          <w:color w:val="000000" w:themeColor="text1"/>
          <w:sz w:val="24"/>
          <w:szCs w:val="24"/>
          <w:lang w:val="en-GB" w:eastAsia="es-ES"/>
        </w:rPr>
        <w:t xml:space="preserve"> and Peters</w:t>
      </w:r>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2013). As </w:t>
      </w:r>
      <w:proofErr w:type="spellStart"/>
      <w:r w:rsidR="00066B59" w:rsidRPr="00EA09D3">
        <w:rPr>
          <w:rFonts w:ascii="Times New Roman" w:eastAsia="Times New Roman" w:hAnsi="Times New Roman" w:cs="Times New Roman"/>
          <w:color w:val="000000" w:themeColor="text1"/>
          <w:sz w:val="24"/>
          <w:szCs w:val="24"/>
          <w:lang w:val="en-GB" w:eastAsia="es-ES"/>
        </w:rPr>
        <w:t>Dehousse</w:t>
      </w:r>
      <w:proofErr w:type="spellEnd"/>
      <w:r w:rsidR="00066B59" w:rsidRPr="00EA09D3">
        <w:rPr>
          <w:rFonts w:ascii="Times New Roman" w:eastAsia="Times New Roman" w:hAnsi="Times New Roman" w:cs="Times New Roman"/>
          <w:color w:val="000000" w:themeColor="text1"/>
          <w:sz w:val="24"/>
          <w:szCs w:val="24"/>
          <w:lang w:val="en-GB" w:eastAsia="es-ES"/>
        </w:rPr>
        <w:t xml:space="preserve"> (2008: 790) argued, EU agencies normatively illustrate the </w:t>
      </w:r>
      <w:r w:rsidR="00066B59" w:rsidRPr="00EA09D3">
        <w:rPr>
          <w:rFonts w:ascii="Times New Roman" w:eastAsia="Times New Roman" w:hAnsi="Times New Roman" w:cs="Times New Roman"/>
          <w:noProof/>
          <w:color w:val="000000" w:themeColor="text1"/>
          <w:sz w:val="24"/>
          <w:szCs w:val="24"/>
          <w:lang w:val="en-GB" w:eastAsia="es-ES"/>
        </w:rPr>
        <w:t>ideal</w:t>
      </w:r>
      <w:r w:rsidR="00066B59" w:rsidRPr="00EA09D3">
        <w:rPr>
          <w:rFonts w:ascii="Times New Roman" w:eastAsia="Times New Roman" w:hAnsi="Times New Roman" w:cs="Times New Roman"/>
          <w:color w:val="000000" w:themeColor="text1"/>
          <w:sz w:val="24"/>
          <w:szCs w:val="24"/>
          <w:lang w:val="en-GB" w:eastAsia="es-ES"/>
        </w:rPr>
        <w:t xml:space="preserve"> of EU institutional architecture: they are institutions that </w:t>
      </w:r>
      <w:r w:rsidR="00EE338D" w:rsidRPr="00EA09D3">
        <w:rPr>
          <w:rFonts w:ascii="Times New Roman" w:eastAsia="Times New Roman" w:hAnsi="Times New Roman" w:cs="Times New Roman"/>
          <w:color w:val="000000" w:themeColor="text1"/>
          <w:sz w:val="24"/>
          <w:szCs w:val="24"/>
          <w:lang w:val="en-GB" w:eastAsia="es-ES"/>
        </w:rPr>
        <w:t xml:space="preserve">prevent </w:t>
      </w:r>
      <w:r w:rsidR="00066B59" w:rsidRPr="00EA09D3">
        <w:rPr>
          <w:rFonts w:ascii="Times New Roman" w:eastAsia="Times New Roman" w:hAnsi="Times New Roman" w:cs="Times New Roman"/>
          <w:color w:val="000000" w:themeColor="text1"/>
          <w:sz w:val="24"/>
          <w:szCs w:val="24"/>
          <w:lang w:val="en-GB" w:eastAsia="es-ES"/>
        </w:rPr>
        <w:t xml:space="preserve">the concentration of power in the presence of a defined hegemon and vow to strengthen the multilevel </w:t>
      </w:r>
      <w:r w:rsidR="00EE338D" w:rsidRPr="00EA09D3">
        <w:rPr>
          <w:rFonts w:ascii="Times New Roman" w:eastAsia="Times New Roman" w:hAnsi="Times New Roman" w:cs="Times New Roman"/>
          <w:color w:val="000000" w:themeColor="text1"/>
          <w:sz w:val="24"/>
          <w:szCs w:val="24"/>
          <w:lang w:val="en-GB" w:eastAsia="es-ES"/>
        </w:rPr>
        <w:t>nature</w:t>
      </w:r>
      <w:r w:rsidR="00066B59" w:rsidRPr="00EA09D3">
        <w:rPr>
          <w:rFonts w:ascii="Times New Roman" w:eastAsia="Times New Roman" w:hAnsi="Times New Roman" w:cs="Times New Roman"/>
          <w:color w:val="000000" w:themeColor="text1"/>
          <w:sz w:val="24"/>
          <w:szCs w:val="24"/>
          <w:lang w:val="en-GB" w:eastAsia="es-ES"/>
        </w:rPr>
        <w:t xml:space="preserve"> of the system. </w:t>
      </w:r>
      <w:r w:rsidR="0063186C" w:rsidRPr="00EA09D3">
        <w:rPr>
          <w:rFonts w:ascii="Times New Roman" w:eastAsia="Times New Roman" w:hAnsi="Times New Roman" w:cs="Times New Roman"/>
          <w:color w:val="000000" w:themeColor="text1"/>
          <w:sz w:val="24"/>
          <w:szCs w:val="24"/>
          <w:lang w:val="en-GB" w:eastAsia="es-ES"/>
        </w:rPr>
        <w:t xml:space="preserve">Under the umbrella of the policy </w:t>
      </w:r>
      <w:r w:rsidR="00261BFB" w:rsidRPr="00EA09D3">
        <w:rPr>
          <w:rFonts w:ascii="Times New Roman" w:eastAsia="Times New Roman" w:hAnsi="Times New Roman" w:cs="Times New Roman"/>
          <w:color w:val="000000" w:themeColor="text1"/>
          <w:sz w:val="24"/>
          <w:szCs w:val="24"/>
          <w:lang w:val="en-GB" w:eastAsia="es-ES"/>
        </w:rPr>
        <w:t xml:space="preserve">area </w:t>
      </w:r>
      <w:r w:rsidR="0063186C" w:rsidRPr="00EA09D3">
        <w:rPr>
          <w:rFonts w:ascii="Times New Roman" w:eastAsia="Times New Roman" w:hAnsi="Times New Roman" w:cs="Times New Roman"/>
          <w:color w:val="000000" w:themeColor="text1"/>
          <w:sz w:val="24"/>
          <w:szCs w:val="24"/>
          <w:lang w:val="en-GB" w:eastAsia="es-ES"/>
        </w:rPr>
        <w:t xml:space="preserve">the agency belongs, the agency’s independence emerges as a central feature in developing their transnational space. </w:t>
      </w:r>
      <w:r w:rsidR="00066B59" w:rsidRPr="00EA09D3">
        <w:rPr>
          <w:rFonts w:ascii="Times New Roman" w:eastAsia="Times New Roman" w:hAnsi="Times New Roman" w:cs="Times New Roman"/>
          <w:color w:val="000000" w:themeColor="text1"/>
          <w:sz w:val="24"/>
          <w:szCs w:val="24"/>
          <w:lang w:val="en-GB" w:eastAsia="es-ES"/>
        </w:rPr>
        <w:t xml:space="preserve">Scholars studying EU agencies suggest that the salience of the policy area where </w:t>
      </w:r>
      <w:r w:rsidR="00042964" w:rsidRPr="00EA09D3">
        <w:rPr>
          <w:rFonts w:ascii="Times New Roman" w:eastAsia="Times New Roman" w:hAnsi="Times New Roman" w:cs="Times New Roman"/>
          <w:color w:val="000000" w:themeColor="text1"/>
          <w:sz w:val="24"/>
          <w:szCs w:val="24"/>
          <w:lang w:val="en-GB" w:eastAsia="es-ES"/>
        </w:rPr>
        <w:t xml:space="preserve">they </w:t>
      </w:r>
      <w:r w:rsidR="00066B59" w:rsidRPr="00EA09D3">
        <w:rPr>
          <w:rFonts w:ascii="Times New Roman" w:eastAsia="Times New Roman" w:hAnsi="Times New Roman" w:cs="Times New Roman"/>
          <w:color w:val="000000" w:themeColor="text1"/>
          <w:sz w:val="24"/>
          <w:szCs w:val="24"/>
          <w:lang w:val="en-GB" w:eastAsia="es-ES"/>
        </w:rPr>
        <w:t>operate contributes to their design in terms of how much power they are endowed with to carry out their tasks (</w:t>
      </w:r>
      <w:proofErr w:type="spellStart"/>
      <w:r w:rsidR="00066B59" w:rsidRPr="00EA09D3">
        <w:rPr>
          <w:rFonts w:ascii="Times New Roman" w:eastAsia="Times New Roman" w:hAnsi="Times New Roman" w:cs="Times New Roman"/>
          <w:color w:val="000000" w:themeColor="text1"/>
          <w:sz w:val="24"/>
          <w:szCs w:val="24"/>
          <w:lang w:val="en-GB" w:eastAsia="es-ES"/>
        </w:rPr>
        <w:t>Groenleer</w:t>
      </w:r>
      <w:proofErr w:type="spellEnd"/>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2009; Kelemen and Tarrant</w:t>
      </w:r>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2011; Jacobs</w:t>
      </w:r>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2014; Font and P</w:t>
      </w:r>
      <w:r w:rsidR="004616FC" w:rsidRPr="00EA09D3">
        <w:rPr>
          <w:rFonts w:ascii="Times New Roman" w:eastAsia="Times New Roman" w:hAnsi="Times New Roman" w:cs="Times New Roman"/>
          <w:color w:val="000000" w:themeColor="text1"/>
          <w:sz w:val="24"/>
          <w:szCs w:val="24"/>
          <w:lang w:val="en-GB" w:eastAsia="es-ES"/>
        </w:rPr>
        <w:t>é</w:t>
      </w:r>
      <w:r w:rsidR="00066B59" w:rsidRPr="00EA09D3">
        <w:rPr>
          <w:rFonts w:ascii="Times New Roman" w:eastAsia="Times New Roman" w:hAnsi="Times New Roman" w:cs="Times New Roman"/>
          <w:color w:val="000000" w:themeColor="text1"/>
          <w:sz w:val="24"/>
          <w:szCs w:val="24"/>
          <w:lang w:val="en-GB" w:eastAsia="es-ES"/>
        </w:rPr>
        <w:t>rez</w:t>
      </w:r>
      <w:r w:rsidR="0010585E" w:rsidRPr="00EA09D3">
        <w:rPr>
          <w:rFonts w:ascii="Times New Roman" w:eastAsia="Times New Roman" w:hAnsi="Times New Roman" w:cs="Times New Roman"/>
          <w:color w:val="000000" w:themeColor="text1"/>
          <w:sz w:val="24"/>
          <w:szCs w:val="24"/>
          <w:lang w:val="en-GB" w:eastAsia="es-ES"/>
        </w:rPr>
        <w:t>,</w:t>
      </w:r>
      <w:r w:rsidR="00066B59" w:rsidRPr="00EA09D3">
        <w:rPr>
          <w:rFonts w:ascii="Times New Roman" w:eastAsia="Times New Roman" w:hAnsi="Times New Roman" w:cs="Times New Roman"/>
          <w:color w:val="000000" w:themeColor="text1"/>
          <w:sz w:val="24"/>
          <w:szCs w:val="24"/>
          <w:lang w:val="en-GB" w:eastAsia="es-ES"/>
        </w:rPr>
        <w:t xml:space="preserve"> 2015). Hence the </w:t>
      </w:r>
      <w:r w:rsidR="00066B59" w:rsidRPr="00EA09D3">
        <w:rPr>
          <w:rFonts w:ascii="Times New Roman" w:eastAsia="Times New Roman" w:hAnsi="Times New Roman" w:cs="Times New Roman"/>
          <w:noProof/>
          <w:color w:val="000000" w:themeColor="text1"/>
          <w:sz w:val="24"/>
          <w:szCs w:val="24"/>
          <w:lang w:val="en-GB" w:eastAsia="es-ES"/>
        </w:rPr>
        <w:t>supra</w:t>
      </w:r>
      <w:r w:rsidR="004616FC" w:rsidRPr="00EA09D3">
        <w:rPr>
          <w:rFonts w:ascii="Times New Roman" w:eastAsia="Times New Roman" w:hAnsi="Times New Roman" w:cs="Times New Roman"/>
          <w:noProof/>
          <w:color w:val="000000" w:themeColor="text1"/>
          <w:sz w:val="24"/>
          <w:szCs w:val="24"/>
          <w:lang w:val="en-GB" w:eastAsia="es-ES"/>
        </w:rPr>
        <w:t>nationality</w:t>
      </w:r>
      <w:r w:rsidR="00066B59" w:rsidRPr="00EA09D3">
        <w:rPr>
          <w:rFonts w:ascii="Times New Roman" w:eastAsia="Times New Roman" w:hAnsi="Times New Roman" w:cs="Times New Roman"/>
          <w:color w:val="000000" w:themeColor="text1"/>
          <w:sz w:val="24"/>
          <w:szCs w:val="24"/>
          <w:lang w:val="en-GB" w:eastAsia="es-ES"/>
        </w:rPr>
        <w:t xml:space="preserve"> of agencies–that is, their capacity to act on their own in areas pertaining </w:t>
      </w:r>
      <w:r w:rsidR="00EE338D" w:rsidRPr="00EA09D3">
        <w:rPr>
          <w:rFonts w:ascii="Times New Roman" w:eastAsia="Times New Roman" w:hAnsi="Times New Roman" w:cs="Times New Roman"/>
          <w:color w:val="000000" w:themeColor="text1"/>
          <w:sz w:val="24"/>
          <w:szCs w:val="24"/>
          <w:lang w:val="en-GB" w:eastAsia="es-ES"/>
        </w:rPr>
        <w:t xml:space="preserve">to </w:t>
      </w:r>
      <w:r w:rsidR="00066B59" w:rsidRPr="00EA09D3">
        <w:rPr>
          <w:rFonts w:ascii="Times New Roman" w:eastAsia="Times New Roman" w:hAnsi="Times New Roman" w:cs="Times New Roman"/>
          <w:color w:val="000000" w:themeColor="text1"/>
          <w:sz w:val="24"/>
          <w:szCs w:val="24"/>
          <w:lang w:val="en-GB" w:eastAsia="es-ES"/>
        </w:rPr>
        <w:t xml:space="preserve">the policy areas they should serve–and the area where they operate </w:t>
      </w:r>
      <w:r w:rsidR="00EE338D" w:rsidRPr="00EA09D3">
        <w:rPr>
          <w:rFonts w:ascii="Times New Roman" w:eastAsia="Times New Roman" w:hAnsi="Times New Roman" w:cs="Times New Roman"/>
          <w:color w:val="000000" w:themeColor="text1"/>
          <w:sz w:val="24"/>
          <w:szCs w:val="24"/>
          <w:lang w:val="en-GB" w:eastAsia="es-ES"/>
        </w:rPr>
        <w:t>may</w:t>
      </w:r>
      <w:r w:rsidR="00066B59" w:rsidRPr="00EA09D3">
        <w:rPr>
          <w:rFonts w:ascii="Times New Roman" w:eastAsia="Times New Roman" w:hAnsi="Times New Roman" w:cs="Times New Roman"/>
          <w:color w:val="000000" w:themeColor="text1"/>
          <w:sz w:val="24"/>
          <w:szCs w:val="24"/>
          <w:lang w:val="en-GB" w:eastAsia="es-ES"/>
        </w:rPr>
        <w:t xml:space="preserve"> be good indicators </w:t>
      </w:r>
      <w:r w:rsidR="00EE338D" w:rsidRPr="00EA09D3">
        <w:rPr>
          <w:rFonts w:ascii="Times New Roman" w:eastAsia="Times New Roman" w:hAnsi="Times New Roman" w:cs="Times New Roman"/>
          <w:color w:val="000000" w:themeColor="text1"/>
          <w:sz w:val="24"/>
          <w:szCs w:val="24"/>
          <w:lang w:val="en-GB" w:eastAsia="es-ES"/>
        </w:rPr>
        <w:t xml:space="preserve">of how </w:t>
      </w:r>
      <w:r w:rsidR="00A87DED">
        <w:rPr>
          <w:rFonts w:ascii="Times New Roman" w:eastAsia="Times New Roman" w:hAnsi="Times New Roman" w:cs="Times New Roman"/>
          <w:color w:val="000000" w:themeColor="text1"/>
          <w:sz w:val="24"/>
          <w:szCs w:val="24"/>
          <w:lang w:val="en-GB" w:eastAsia="es-ES"/>
        </w:rPr>
        <w:t>independently</w:t>
      </w:r>
      <w:r w:rsidR="00A87DED" w:rsidRPr="00EA09D3">
        <w:rPr>
          <w:rFonts w:ascii="Times New Roman" w:eastAsia="Times New Roman" w:hAnsi="Times New Roman" w:cs="Times New Roman"/>
          <w:color w:val="000000" w:themeColor="text1"/>
          <w:sz w:val="24"/>
          <w:szCs w:val="24"/>
          <w:lang w:val="en-GB" w:eastAsia="es-ES"/>
        </w:rPr>
        <w:t xml:space="preserve"> </w:t>
      </w:r>
      <w:r w:rsidR="00066B59" w:rsidRPr="00EA09D3">
        <w:rPr>
          <w:rFonts w:ascii="Times New Roman" w:eastAsia="Times New Roman" w:hAnsi="Times New Roman" w:cs="Times New Roman"/>
          <w:color w:val="000000" w:themeColor="text1"/>
          <w:sz w:val="24"/>
          <w:szCs w:val="24"/>
          <w:lang w:val="en-GB" w:eastAsia="es-ES"/>
        </w:rPr>
        <w:t>agencies act</w:t>
      </w:r>
      <w:r w:rsidR="003C7016" w:rsidRPr="00EA09D3">
        <w:rPr>
          <w:rFonts w:ascii="Times New Roman" w:eastAsia="Times New Roman" w:hAnsi="Times New Roman" w:cs="Times New Roman"/>
          <w:color w:val="000000" w:themeColor="text1"/>
          <w:sz w:val="24"/>
          <w:szCs w:val="24"/>
          <w:lang w:val="en-GB" w:eastAsia="es-ES"/>
        </w:rPr>
        <w:t>.</w:t>
      </w:r>
      <w:r w:rsidR="00B73240" w:rsidRPr="00EA09D3">
        <w:rPr>
          <w:rFonts w:ascii="Times New Roman" w:eastAsia="Times New Roman" w:hAnsi="Times New Roman" w:cs="Times New Roman"/>
          <w:color w:val="000000" w:themeColor="text1"/>
          <w:sz w:val="24"/>
          <w:szCs w:val="24"/>
          <w:lang w:val="en-GB" w:eastAsia="es-ES"/>
        </w:rPr>
        <w:t xml:space="preserve"> Abbott and Snidal (1998) state that international </w:t>
      </w:r>
      <w:r w:rsidR="008C7AC6">
        <w:rPr>
          <w:rFonts w:ascii="Times New Roman" w:eastAsia="Times New Roman" w:hAnsi="Times New Roman" w:cs="Times New Roman"/>
          <w:color w:val="000000" w:themeColor="text1"/>
          <w:sz w:val="24"/>
          <w:szCs w:val="24"/>
          <w:lang w:val="en-GB" w:eastAsia="es-ES"/>
        </w:rPr>
        <w:t>organisation</w:t>
      </w:r>
      <w:r w:rsidR="00B73240" w:rsidRPr="00EA09D3">
        <w:rPr>
          <w:rFonts w:ascii="Times New Roman" w:eastAsia="Times New Roman" w:hAnsi="Times New Roman" w:cs="Times New Roman"/>
          <w:color w:val="000000" w:themeColor="text1"/>
          <w:sz w:val="24"/>
          <w:szCs w:val="24"/>
          <w:lang w:val="en-GB" w:eastAsia="es-ES"/>
        </w:rPr>
        <w:t xml:space="preserve">s </w:t>
      </w:r>
      <w:r w:rsidR="00CF77AF">
        <w:rPr>
          <w:rFonts w:ascii="Times New Roman" w:eastAsia="Times New Roman" w:hAnsi="Times New Roman" w:cs="Times New Roman"/>
          <w:color w:val="000000" w:themeColor="text1"/>
          <w:sz w:val="24"/>
          <w:szCs w:val="24"/>
          <w:lang w:val="en-GB" w:eastAsia="es-ES"/>
        </w:rPr>
        <w:t xml:space="preserve">should be </w:t>
      </w:r>
      <w:r w:rsidR="00B73240" w:rsidRPr="00EA09D3">
        <w:rPr>
          <w:rFonts w:ascii="Times New Roman" w:eastAsia="Times New Roman" w:hAnsi="Times New Roman" w:cs="Times New Roman"/>
          <w:color w:val="000000" w:themeColor="text1"/>
          <w:sz w:val="24"/>
          <w:szCs w:val="24"/>
          <w:lang w:val="en-GB" w:eastAsia="es-ES"/>
        </w:rPr>
        <w:t xml:space="preserve">able to act with a degree of autonomy in certain areas while remaining neutral in interstate conflicts. </w:t>
      </w:r>
      <w:r w:rsidR="00512D3A" w:rsidRPr="00EA09D3">
        <w:rPr>
          <w:rFonts w:ascii="Times New Roman" w:eastAsia="Times New Roman" w:hAnsi="Times New Roman" w:cs="Times New Roman"/>
          <w:color w:val="000000" w:themeColor="text1"/>
          <w:sz w:val="24"/>
          <w:szCs w:val="24"/>
          <w:lang w:val="en-GB" w:eastAsia="es-ES"/>
        </w:rPr>
        <w:t xml:space="preserve">In this sense, the independence of an agency should contribute to enlarging </w:t>
      </w:r>
      <w:r w:rsidR="00CF77AF">
        <w:rPr>
          <w:rFonts w:ascii="Times New Roman" w:eastAsia="Times New Roman" w:hAnsi="Times New Roman" w:cs="Times New Roman"/>
          <w:color w:val="000000" w:themeColor="text1"/>
          <w:sz w:val="24"/>
          <w:szCs w:val="24"/>
          <w:lang w:val="en-GB" w:eastAsia="es-ES"/>
        </w:rPr>
        <w:t>its</w:t>
      </w:r>
      <w:r w:rsidR="00CF77AF" w:rsidRPr="00EA09D3">
        <w:rPr>
          <w:rFonts w:ascii="Times New Roman" w:eastAsia="Times New Roman" w:hAnsi="Times New Roman" w:cs="Times New Roman"/>
          <w:color w:val="000000" w:themeColor="text1"/>
          <w:sz w:val="24"/>
          <w:szCs w:val="24"/>
          <w:lang w:val="en-GB" w:eastAsia="es-ES"/>
        </w:rPr>
        <w:t xml:space="preserve"> </w:t>
      </w:r>
      <w:r w:rsidR="00512D3A" w:rsidRPr="00EA09D3">
        <w:rPr>
          <w:rFonts w:ascii="Times New Roman" w:eastAsia="Times New Roman" w:hAnsi="Times New Roman" w:cs="Times New Roman"/>
          <w:color w:val="000000" w:themeColor="text1"/>
          <w:sz w:val="24"/>
          <w:szCs w:val="24"/>
          <w:lang w:val="en-GB" w:eastAsia="es-ES"/>
        </w:rPr>
        <w:t xml:space="preserve">transnational role as </w:t>
      </w:r>
      <w:r w:rsidR="00CF77AF">
        <w:rPr>
          <w:rFonts w:ascii="Times New Roman" w:eastAsia="Times New Roman" w:hAnsi="Times New Roman" w:cs="Times New Roman"/>
          <w:color w:val="000000" w:themeColor="text1"/>
          <w:sz w:val="24"/>
          <w:szCs w:val="24"/>
          <w:lang w:val="en-GB" w:eastAsia="es-ES"/>
        </w:rPr>
        <w:t>it</w:t>
      </w:r>
      <w:r w:rsidR="00CF77AF" w:rsidRPr="00EA09D3">
        <w:rPr>
          <w:rFonts w:ascii="Times New Roman" w:eastAsia="Times New Roman" w:hAnsi="Times New Roman" w:cs="Times New Roman"/>
          <w:color w:val="000000" w:themeColor="text1"/>
          <w:sz w:val="24"/>
          <w:szCs w:val="24"/>
          <w:lang w:val="en-GB" w:eastAsia="es-ES"/>
        </w:rPr>
        <w:t xml:space="preserve"> </w:t>
      </w:r>
      <w:r w:rsidR="00CF77AF">
        <w:rPr>
          <w:rFonts w:ascii="Times New Roman" w:eastAsia="Times New Roman" w:hAnsi="Times New Roman" w:cs="Times New Roman"/>
          <w:color w:val="000000" w:themeColor="text1"/>
          <w:sz w:val="24"/>
          <w:szCs w:val="24"/>
          <w:lang w:val="en-GB" w:eastAsia="es-ES"/>
        </w:rPr>
        <w:t xml:space="preserve">can </w:t>
      </w:r>
      <w:r w:rsidR="00512D3A" w:rsidRPr="00EA09D3">
        <w:rPr>
          <w:rFonts w:ascii="Times New Roman" w:eastAsia="Times New Roman" w:hAnsi="Times New Roman" w:cs="Times New Roman"/>
          <w:color w:val="000000" w:themeColor="text1"/>
          <w:sz w:val="24"/>
          <w:szCs w:val="24"/>
          <w:lang w:val="en-GB" w:eastAsia="es-ES"/>
        </w:rPr>
        <w:t>offer expertise while fully complying with its functional specialisation</w:t>
      </w:r>
      <w:r w:rsidR="003C7016" w:rsidRPr="00EA09D3">
        <w:rPr>
          <w:rFonts w:ascii="Times New Roman" w:eastAsia="Times New Roman" w:hAnsi="Times New Roman" w:cs="Times New Roman"/>
          <w:color w:val="000000" w:themeColor="text1"/>
          <w:sz w:val="24"/>
          <w:szCs w:val="24"/>
          <w:lang w:val="en-GB" w:eastAsia="es-ES"/>
        </w:rPr>
        <w:t xml:space="preserve"> </w:t>
      </w:r>
      <w:r w:rsidR="00916D30" w:rsidRPr="00EA09D3">
        <w:rPr>
          <w:rFonts w:ascii="Times New Roman" w:eastAsia="Times New Roman" w:hAnsi="Times New Roman" w:cs="Times New Roman"/>
          <w:color w:val="000000" w:themeColor="text1"/>
          <w:sz w:val="24"/>
          <w:szCs w:val="24"/>
          <w:lang w:val="en-GB" w:eastAsia="es-ES"/>
        </w:rPr>
        <w:t>(information, coordination, regulation, among others)</w:t>
      </w:r>
      <w:r w:rsidR="00512D3A" w:rsidRPr="00EA09D3">
        <w:rPr>
          <w:rFonts w:ascii="Times New Roman" w:eastAsia="Times New Roman" w:hAnsi="Times New Roman" w:cs="Times New Roman"/>
          <w:color w:val="000000" w:themeColor="text1"/>
          <w:sz w:val="24"/>
          <w:szCs w:val="24"/>
          <w:lang w:val="en-GB" w:eastAsia="es-ES"/>
        </w:rPr>
        <w:t>.</w:t>
      </w:r>
    </w:p>
    <w:p w14:paraId="508E3BC0" w14:textId="7B970FA2" w:rsidR="00B0085B" w:rsidRPr="00EA09D3" w:rsidRDefault="00B0085B" w:rsidP="00066B59">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039A975C" w14:textId="1F042175" w:rsidR="00B0085B" w:rsidRPr="00EA09D3" w:rsidRDefault="00B0085B" w:rsidP="00B0085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Finally, agencies can be said to be </w:t>
      </w:r>
      <w:r w:rsidRPr="00EA09D3">
        <w:rPr>
          <w:rFonts w:ascii="Times New Roman" w:eastAsia="Times New Roman" w:hAnsi="Times New Roman" w:cs="Times New Roman"/>
          <w:i/>
          <w:color w:val="000000" w:themeColor="text1"/>
          <w:sz w:val="24"/>
          <w:szCs w:val="24"/>
          <w:lang w:val="en-GB" w:eastAsia="es-ES"/>
        </w:rPr>
        <w:t>speciali</w:t>
      </w:r>
      <w:r w:rsidR="000957AA">
        <w:rPr>
          <w:rFonts w:ascii="Times New Roman" w:eastAsia="Times New Roman" w:hAnsi="Times New Roman" w:cs="Times New Roman"/>
          <w:i/>
          <w:color w:val="000000" w:themeColor="text1"/>
          <w:sz w:val="24"/>
          <w:szCs w:val="24"/>
          <w:lang w:val="en-GB" w:eastAsia="es-ES"/>
        </w:rPr>
        <w:t>s</w:t>
      </w:r>
      <w:r w:rsidRPr="00EA09D3">
        <w:rPr>
          <w:rFonts w:ascii="Times New Roman" w:eastAsia="Times New Roman" w:hAnsi="Times New Roman" w:cs="Times New Roman"/>
          <w:i/>
          <w:color w:val="000000" w:themeColor="text1"/>
          <w:sz w:val="24"/>
          <w:szCs w:val="24"/>
          <w:lang w:val="en-GB" w:eastAsia="es-ES"/>
        </w:rPr>
        <w:t>ed,</w:t>
      </w:r>
      <w:r w:rsidRPr="00EA09D3">
        <w:rPr>
          <w:rFonts w:ascii="Times New Roman" w:eastAsia="Times New Roman" w:hAnsi="Times New Roman" w:cs="Times New Roman"/>
          <w:color w:val="000000" w:themeColor="text1"/>
          <w:sz w:val="24"/>
          <w:szCs w:val="24"/>
          <w:lang w:val="en-GB" w:eastAsia="es-ES"/>
        </w:rPr>
        <w:t xml:space="preserve"> </w:t>
      </w:r>
      <w:proofErr w:type="spellStart"/>
      <w:r w:rsidRPr="00EA09D3">
        <w:rPr>
          <w:rFonts w:ascii="Times New Roman" w:eastAsia="Times New Roman" w:hAnsi="Times New Roman" w:cs="Times New Roman"/>
          <w:color w:val="000000" w:themeColor="text1"/>
          <w:sz w:val="24"/>
          <w:szCs w:val="24"/>
          <w:lang w:val="en-GB" w:eastAsia="es-ES"/>
        </w:rPr>
        <w:t>nonmajoritarian</w:t>
      </w:r>
      <w:proofErr w:type="spellEnd"/>
      <w:r w:rsidRPr="00EA09D3">
        <w:rPr>
          <w:rFonts w:ascii="Times New Roman" w:eastAsia="Times New Roman" w:hAnsi="Times New Roman" w:cs="Times New Roman"/>
          <w:color w:val="000000" w:themeColor="text1"/>
          <w:sz w:val="24"/>
          <w:szCs w:val="24"/>
          <w:lang w:val="en-GB" w:eastAsia="es-ES"/>
        </w:rPr>
        <w:t xml:space="preserve"> bodies with a functional mandate in </w:t>
      </w:r>
      <w:r w:rsidR="008A1901">
        <w:rPr>
          <w:rFonts w:ascii="Times New Roman" w:eastAsia="Times New Roman" w:hAnsi="Times New Roman" w:cs="Times New Roman"/>
          <w:color w:val="000000" w:themeColor="text1"/>
          <w:sz w:val="24"/>
          <w:szCs w:val="24"/>
          <w:lang w:val="en-GB" w:eastAsia="es-ES"/>
        </w:rPr>
        <w:t>different</w:t>
      </w:r>
      <w:r w:rsidR="008A1901"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policy areas. They enjoy a level of expertise that endows them with capacities that, depending on the policy area, may reinforce a more technical and less hierarchical relationship with other actors (e.g., aviation safety, food safety, environment) (Thatcher, 2011). The level of professionali</w:t>
      </w:r>
      <w:r w:rsidR="00C522BE">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ation and expertise provided by the actors involved and the policy area where the agency operates have the potential to create an environment where decisions are based on technical capacities (</w:t>
      </w:r>
      <w:proofErr w:type="spellStart"/>
      <w:r w:rsidRPr="00EA09D3">
        <w:rPr>
          <w:rFonts w:ascii="Times New Roman" w:eastAsia="Times New Roman" w:hAnsi="Times New Roman" w:cs="Times New Roman"/>
          <w:color w:val="000000" w:themeColor="text1"/>
          <w:sz w:val="24"/>
          <w:szCs w:val="24"/>
          <w:lang w:val="en-GB" w:eastAsia="es-ES"/>
        </w:rPr>
        <w:t>Rittberger</w:t>
      </w:r>
      <w:proofErr w:type="spellEnd"/>
      <w:r w:rsidRPr="00EA09D3">
        <w:rPr>
          <w:rFonts w:ascii="Times New Roman" w:eastAsia="Times New Roman" w:hAnsi="Times New Roman" w:cs="Times New Roman"/>
          <w:color w:val="000000" w:themeColor="text1"/>
          <w:sz w:val="24"/>
          <w:szCs w:val="24"/>
          <w:lang w:val="en-GB" w:eastAsia="es-ES"/>
        </w:rPr>
        <w:t xml:space="preserve"> and Wonka</w:t>
      </w:r>
      <w:r w:rsidR="00C522BE">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2013). This is the case with the dynamics that EU agencies develop with national agencies and ministries</w:t>
      </w:r>
      <w:r w:rsidR="00AF421C">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as their national counterparts</w:t>
      </w:r>
      <w:r w:rsidR="00AF421C">
        <w:rPr>
          <w:rFonts w:ascii="Times New Roman" w:eastAsia="Times New Roman" w:hAnsi="Times New Roman" w:cs="Times New Roman"/>
          <w:color w:val="000000" w:themeColor="text1"/>
          <w:sz w:val="24"/>
          <w:szCs w:val="24"/>
          <w:lang w:val="en-GB" w:eastAsia="es-ES"/>
        </w:rPr>
        <w:t>, other</w:t>
      </w:r>
      <w:r w:rsidRPr="00EA09D3">
        <w:rPr>
          <w:rFonts w:ascii="Times New Roman" w:eastAsia="Times New Roman" w:hAnsi="Times New Roman" w:cs="Times New Roman"/>
          <w:color w:val="000000" w:themeColor="text1"/>
          <w:sz w:val="24"/>
          <w:szCs w:val="24"/>
          <w:lang w:val="en-GB" w:eastAsia="es-ES"/>
        </w:rPr>
        <w:t xml:space="preserve"> actors, such as international bodies, nongovernmental </w:t>
      </w:r>
      <w:r w:rsidR="008C7AC6">
        <w:rPr>
          <w:rFonts w:ascii="Times New Roman" w:eastAsia="Times New Roman" w:hAnsi="Times New Roman" w:cs="Times New Roman"/>
          <w:color w:val="000000" w:themeColor="text1"/>
          <w:sz w:val="24"/>
          <w:szCs w:val="24"/>
          <w:lang w:val="en-GB" w:eastAsia="es-ES"/>
        </w:rPr>
        <w:t>organisation</w:t>
      </w:r>
      <w:r w:rsidRPr="00EA09D3">
        <w:rPr>
          <w:rFonts w:ascii="Times New Roman" w:eastAsia="Times New Roman" w:hAnsi="Times New Roman" w:cs="Times New Roman"/>
          <w:color w:val="000000" w:themeColor="text1"/>
          <w:sz w:val="24"/>
          <w:szCs w:val="24"/>
          <w:lang w:val="en-GB" w:eastAsia="es-ES"/>
        </w:rPr>
        <w:t>s and private actors operating at the European level (</w:t>
      </w:r>
      <w:proofErr w:type="spellStart"/>
      <w:r w:rsidRPr="00EA09D3">
        <w:rPr>
          <w:rFonts w:ascii="Times New Roman" w:eastAsia="Times New Roman" w:hAnsi="Times New Roman" w:cs="Times New Roman"/>
          <w:color w:val="000000" w:themeColor="text1"/>
          <w:sz w:val="24"/>
          <w:szCs w:val="24"/>
          <w:lang w:val="en-GB" w:eastAsia="es-ES"/>
        </w:rPr>
        <w:t>Ongaro</w:t>
      </w:r>
      <w:proofErr w:type="spellEnd"/>
      <w:r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i/>
          <w:color w:val="000000" w:themeColor="text1"/>
          <w:sz w:val="24"/>
          <w:szCs w:val="24"/>
          <w:lang w:val="en-GB" w:eastAsia="es-ES"/>
        </w:rPr>
        <w:t>et al.,</w:t>
      </w:r>
      <w:r w:rsidRPr="00EA09D3">
        <w:rPr>
          <w:rFonts w:ascii="Times New Roman" w:eastAsia="Times New Roman" w:hAnsi="Times New Roman" w:cs="Times New Roman"/>
          <w:color w:val="000000" w:themeColor="text1"/>
          <w:sz w:val="24"/>
          <w:szCs w:val="24"/>
          <w:lang w:val="en-GB" w:eastAsia="es-ES"/>
        </w:rPr>
        <w:t xml:space="preserve"> 2010). In this sense, the professionali</w:t>
      </w:r>
      <w:r w:rsidR="00A35580">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ation and expertise within EU agencies has opened the door to </w:t>
      </w:r>
      <w:r w:rsidR="00A35580" w:rsidRPr="00EA09D3">
        <w:rPr>
          <w:rFonts w:ascii="Times New Roman" w:eastAsia="Times New Roman" w:hAnsi="Times New Roman" w:cs="Times New Roman"/>
          <w:color w:val="000000" w:themeColor="text1"/>
          <w:sz w:val="24"/>
          <w:szCs w:val="24"/>
          <w:lang w:val="en-GB" w:eastAsia="es-ES"/>
        </w:rPr>
        <w:t xml:space="preserve">progressively </w:t>
      </w:r>
      <w:r w:rsidRPr="00EA09D3">
        <w:rPr>
          <w:rFonts w:ascii="Times New Roman" w:eastAsia="Times New Roman" w:hAnsi="Times New Roman" w:cs="Times New Roman"/>
          <w:color w:val="000000" w:themeColor="text1"/>
          <w:sz w:val="24"/>
          <w:szCs w:val="24"/>
          <w:lang w:val="en-GB" w:eastAsia="es-ES"/>
        </w:rPr>
        <w:t>becom</w:t>
      </w:r>
      <w:r w:rsidR="008A1901">
        <w:rPr>
          <w:rFonts w:ascii="Times New Roman" w:eastAsia="Times New Roman" w:hAnsi="Times New Roman" w:cs="Times New Roman"/>
          <w:color w:val="000000" w:themeColor="text1"/>
          <w:sz w:val="24"/>
          <w:szCs w:val="24"/>
          <w:lang w:val="en-GB" w:eastAsia="es-ES"/>
        </w:rPr>
        <w:t>ing</w:t>
      </w:r>
      <w:r w:rsidRPr="00EA09D3">
        <w:rPr>
          <w:rFonts w:ascii="Times New Roman" w:eastAsia="Times New Roman" w:hAnsi="Times New Roman" w:cs="Times New Roman"/>
          <w:color w:val="000000" w:themeColor="text1"/>
          <w:sz w:val="24"/>
          <w:szCs w:val="24"/>
          <w:lang w:val="en-GB" w:eastAsia="es-ES"/>
        </w:rPr>
        <w:t xml:space="preserve"> an epistemic authority while orchestrating capabilities and resources from their national</w:t>
      </w:r>
      <w:r w:rsidR="00AF421C">
        <w:rPr>
          <w:rFonts w:ascii="Times New Roman" w:eastAsia="Times New Roman" w:hAnsi="Times New Roman" w:cs="Times New Roman"/>
          <w:color w:val="000000" w:themeColor="text1"/>
          <w:sz w:val="24"/>
          <w:szCs w:val="24"/>
          <w:lang w:val="en-GB" w:eastAsia="es-ES"/>
        </w:rPr>
        <w:t xml:space="preserve"> analogue</w:t>
      </w:r>
      <w:r w:rsidRPr="00EA09D3">
        <w:rPr>
          <w:rFonts w:ascii="Times New Roman" w:eastAsia="Times New Roman" w:hAnsi="Times New Roman" w:cs="Times New Roman"/>
          <w:color w:val="000000" w:themeColor="text1"/>
          <w:sz w:val="24"/>
          <w:szCs w:val="24"/>
          <w:lang w:val="en-GB" w:eastAsia="es-ES"/>
        </w:rPr>
        <w:t xml:space="preserve"> correspondent agencies when playing </w:t>
      </w:r>
      <w:r w:rsidR="008A1901">
        <w:rPr>
          <w:rFonts w:ascii="Times New Roman" w:eastAsia="Times New Roman" w:hAnsi="Times New Roman" w:cs="Times New Roman"/>
          <w:color w:val="000000" w:themeColor="text1"/>
          <w:sz w:val="24"/>
          <w:szCs w:val="24"/>
          <w:lang w:val="en-GB" w:eastAsia="es-ES"/>
        </w:rPr>
        <w:t xml:space="preserve">a role </w:t>
      </w:r>
      <w:r w:rsidRPr="00EA09D3">
        <w:rPr>
          <w:rFonts w:ascii="Times New Roman" w:eastAsia="Times New Roman" w:hAnsi="Times New Roman" w:cs="Times New Roman"/>
          <w:color w:val="000000" w:themeColor="text1"/>
          <w:sz w:val="24"/>
          <w:szCs w:val="24"/>
          <w:lang w:val="en-GB" w:eastAsia="es-ES"/>
        </w:rPr>
        <w:t xml:space="preserve">as a global actor. </w:t>
      </w:r>
      <w:r w:rsidR="006F0A13" w:rsidRPr="00EA09D3">
        <w:rPr>
          <w:rFonts w:ascii="Times New Roman" w:eastAsia="Times New Roman" w:hAnsi="Times New Roman" w:cs="Times New Roman"/>
          <w:color w:val="000000" w:themeColor="text1"/>
          <w:sz w:val="24"/>
          <w:szCs w:val="24"/>
          <w:lang w:val="en-GB" w:eastAsia="es-ES"/>
        </w:rPr>
        <w:t xml:space="preserve">Scientific agencies such as the European Centre for Disease Control (ECDC) and their connections to global actors such as the </w:t>
      </w:r>
      <w:r w:rsidR="006F0A13" w:rsidRPr="00EA09D3">
        <w:rPr>
          <w:rFonts w:ascii="Times New Roman" w:eastAsia="Times New Roman" w:hAnsi="Times New Roman" w:cs="Times New Roman"/>
          <w:color w:val="000000" w:themeColor="text1"/>
          <w:sz w:val="24"/>
          <w:szCs w:val="24"/>
          <w:lang w:val="en-GB" w:eastAsia="es-ES"/>
        </w:rPr>
        <w:lastRenderedPageBreak/>
        <w:t xml:space="preserve">World Health Organization (WHO) are precisely explained by the formation of epistemic communities at a global scale </w:t>
      </w:r>
      <w:proofErr w:type="gramStart"/>
      <w:r w:rsidR="006F0A13" w:rsidRPr="00EA09D3">
        <w:rPr>
          <w:rFonts w:ascii="Times New Roman" w:eastAsia="Times New Roman" w:hAnsi="Times New Roman" w:cs="Times New Roman"/>
          <w:color w:val="000000" w:themeColor="text1"/>
          <w:sz w:val="24"/>
          <w:szCs w:val="24"/>
          <w:lang w:val="en-GB" w:eastAsia="es-ES"/>
        </w:rPr>
        <w:t>in particular policy</w:t>
      </w:r>
      <w:proofErr w:type="gramEnd"/>
      <w:r w:rsidR="006F0A13" w:rsidRPr="00EA09D3">
        <w:rPr>
          <w:rFonts w:ascii="Times New Roman" w:eastAsia="Times New Roman" w:hAnsi="Times New Roman" w:cs="Times New Roman"/>
          <w:color w:val="000000" w:themeColor="text1"/>
          <w:sz w:val="24"/>
          <w:szCs w:val="24"/>
          <w:lang w:val="en-GB" w:eastAsia="es-ES"/>
        </w:rPr>
        <w:t xml:space="preserve"> </w:t>
      </w:r>
      <w:r w:rsidR="00261BFB" w:rsidRPr="00EA09D3">
        <w:rPr>
          <w:rFonts w:ascii="Times New Roman" w:eastAsia="Times New Roman" w:hAnsi="Times New Roman" w:cs="Times New Roman"/>
          <w:color w:val="000000" w:themeColor="text1"/>
          <w:sz w:val="24"/>
          <w:szCs w:val="24"/>
          <w:lang w:val="en-GB" w:eastAsia="es-ES"/>
        </w:rPr>
        <w:t>area</w:t>
      </w:r>
      <w:r w:rsidR="006F0A13" w:rsidRPr="00EA09D3">
        <w:rPr>
          <w:rFonts w:ascii="Times New Roman" w:eastAsia="Times New Roman" w:hAnsi="Times New Roman" w:cs="Times New Roman"/>
          <w:color w:val="000000" w:themeColor="text1"/>
          <w:sz w:val="24"/>
          <w:szCs w:val="24"/>
          <w:lang w:val="en-GB" w:eastAsia="es-ES"/>
        </w:rPr>
        <w:t>s.</w:t>
      </w:r>
    </w:p>
    <w:p w14:paraId="5CAD5B6B" w14:textId="77777777" w:rsidR="00B0085B" w:rsidRPr="00EA09D3" w:rsidRDefault="00B0085B" w:rsidP="00B0085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2C0A244A" w14:textId="18B9945A" w:rsidR="000C441B" w:rsidRPr="00EA09D3" w:rsidRDefault="000C441B"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The embeddedness of agencies in a framework of global governance </w:t>
      </w:r>
      <w:proofErr w:type="gramStart"/>
      <w:r w:rsidRPr="00EA09D3">
        <w:rPr>
          <w:rFonts w:ascii="Times New Roman" w:eastAsia="Times New Roman" w:hAnsi="Times New Roman" w:cs="Times New Roman"/>
          <w:color w:val="000000" w:themeColor="text1"/>
          <w:sz w:val="24"/>
          <w:szCs w:val="24"/>
          <w:lang w:val="en-GB" w:eastAsia="es-ES"/>
        </w:rPr>
        <w:t>can be seen as</w:t>
      </w:r>
      <w:proofErr w:type="gramEnd"/>
      <w:r w:rsidRPr="00EA09D3">
        <w:rPr>
          <w:rFonts w:ascii="Times New Roman" w:eastAsia="Times New Roman" w:hAnsi="Times New Roman" w:cs="Times New Roman"/>
          <w:color w:val="000000" w:themeColor="text1"/>
          <w:sz w:val="24"/>
          <w:szCs w:val="24"/>
          <w:lang w:val="en-GB" w:eastAsia="es-ES"/>
        </w:rPr>
        <w:t xml:space="preserve"> </w:t>
      </w:r>
      <w:r w:rsidR="008C3BB7">
        <w:rPr>
          <w:rFonts w:ascii="Times New Roman" w:eastAsia="Times New Roman" w:hAnsi="Times New Roman" w:cs="Times New Roman"/>
          <w:color w:val="000000" w:themeColor="text1"/>
          <w:sz w:val="24"/>
          <w:szCs w:val="24"/>
          <w:lang w:val="en-GB" w:eastAsia="es-ES"/>
        </w:rPr>
        <w:t>the</w:t>
      </w:r>
      <w:r w:rsidR="008C3BB7"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outcome of the structural characteristics of the policy </w:t>
      </w:r>
      <w:r w:rsidR="00261BFB" w:rsidRPr="00EA09D3">
        <w:rPr>
          <w:rFonts w:ascii="Times New Roman" w:eastAsia="Times New Roman" w:hAnsi="Times New Roman" w:cs="Times New Roman"/>
          <w:color w:val="000000" w:themeColor="text1"/>
          <w:sz w:val="24"/>
          <w:szCs w:val="24"/>
          <w:lang w:val="en-GB" w:eastAsia="es-ES"/>
        </w:rPr>
        <w:t>area</w:t>
      </w:r>
      <w:r w:rsidRPr="00EA09D3">
        <w:rPr>
          <w:rFonts w:ascii="Times New Roman" w:eastAsia="Times New Roman" w:hAnsi="Times New Roman" w:cs="Times New Roman"/>
          <w:color w:val="000000" w:themeColor="text1"/>
          <w:sz w:val="24"/>
          <w:szCs w:val="24"/>
          <w:lang w:val="en-GB" w:eastAsia="es-ES"/>
        </w:rPr>
        <w:t xml:space="preserve"> but also as </w:t>
      </w:r>
      <w:r w:rsidR="008C3BB7">
        <w:rPr>
          <w:rFonts w:ascii="Times New Roman" w:eastAsia="Times New Roman" w:hAnsi="Times New Roman" w:cs="Times New Roman"/>
          <w:color w:val="000000" w:themeColor="text1"/>
          <w:sz w:val="24"/>
          <w:szCs w:val="24"/>
          <w:lang w:val="en-GB" w:eastAsia="es-ES"/>
        </w:rPr>
        <w:t>the</w:t>
      </w:r>
      <w:r w:rsidR="008C3BB7"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outcome of emerging issues that require global answers. In fact, the way agencies </w:t>
      </w:r>
      <w:proofErr w:type="gramStart"/>
      <w:r w:rsidRPr="00EA09D3">
        <w:rPr>
          <w:rFonts w:ascii="Times New Roman" w:eastAsia="Times New Roman" w:hAnsi="Times New Roman" w:cs="Times New Roman"/>
          <w:color w:val="000000" w:themeColor="text1"/>
          <w:sz w:val="24"/>
          <w:szCs w:val="24"/>
          <w:lang w:val="en-GB" w:eastAsia="es-ES"/>
        </w:rPr>
        <w:t>are able to</w:t>
      </w:r>
      <w:proofErr w:type="gramEnd"/>
      <w:r w:rsidRPr="00EA09D3">
        <w:rPr>
          <w:rFonts w:ascii="Times New Roman" w:eastAsia="Times New Roman" w:hAnsi="Times New Roman" w:cs="Times New Roman"/>
          <w:color w:val="000000" w:themeColor="text1"/>
          <w:sz w:val="24"/>
          <w:szCs w:val="24"/>
          <w:lang w:val="en-GB" w:eastAsia="es-ES"/>
        </w:rPr>
        <w:t xml:space="preserve"> expand their global reach based on their speciali</w:t>
      </w:r>
      <w:r w:rsidR="00866B0B">
        <w:rPr>
          <w:rFonts w:ascii="Times New Roman" w:eastAsia="Times New Roman" w:hAnsi="Times New Roman" w:cs="Times New Roman"/>
          <w:color w:val="000000" w:themeColor="text1"/>
          <w:sz w:val="24"/>
          <w:szCs w:val="24"/>
          <w:lang w:val="en-GB" w:eastAsia="es-ES"/>
        </w:rPr>
        <w:t>s</w:t>
      </w:r>
      <w:r w:rsidRPr="00EA09D3">
        <w:rPr>
          <w:rFonts w:ascii="Times New Roman" w:eastAsia="Times New Roman" w:hAnsi="Times New Roman" w:cs="Times New Roman"/>
          <w:color w:val="000000" w:themeColor="text1"/>
          <w:sz w:val="24"/>
          <w:szCs w:val="24"/>
          <w:lang w:val="en-GB" w:eastAsia="es-ES"/>
        </w:rPr>
        <w:t xml:space="preserve">ed nature and </w:t>
      </w:r>
      <w:r w:rsidR="00F87451">
        <w:rPr>
          <w:rFonts w:ascii="Times New Roman" w:eastAsia="Times New Roman" w:hAnsi="Times New Roman" w:cs="Times New Roman"/>
          <w:color w:val="000000" w:themeColor="text1"/>
          <w:sz w:val="24"/>
          <w:szCs w:val="24"/>
          <w:lang w:val="en-GB" w:eastAsia="es-ES"/>
        </w:rPr>
        <w:t>knowledge</w:t>
      </w:r>
      <w:r w:rsidR="00F87451"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may become evident in critical junctures with implications around the globe. This is linked to the purpose-driven or non-purpose-driven logic that guides their position in this scenario. The 2012 European banking crisis mostly affecting Southern Europe and the role of the European Banking Authority (EBA) illustrate this move. </w:t>
      </w:r>
      <w:r w:rsidR="00F87451">
        <w:rPr>
          <w:rFonts w:ascii="Times New Roman" w:eastAsia="Times New Roman" w:hAnsi="Times New Roman" w:cs="Times New Roman"/>
          <w:color w:val="000000" w:themeColor="text1"/>
          <w:sz w:val="24"/>
          <w:szCs w:val="24"/>
          <w:lang w:val="en-GB" w:eastAsia="es-ES"/>
        </w:rPr>
        <w:t>T</w:t>
      </w:r>
      <w:r w:rsidRPr="00EA09D3">
        <w:rPr>
          <w:rFonts w:ascii="Times New Roman" w:eastAsia="Times New Roman" w:hAnsi="Times New Roman" w:cs="Times New Roman"/>
          <w:color w:val="000000" w:themeColor="text1"/>
          <w:sz w:val="24"/>
          <w:szCs w:val="24"/>
          <w:lang w:val="en-GB" w:eastAsia="es-ES"/>
        </w:rPr>
        <w:t>he literature has claimed</w:t>
      </w:r>
      <w:r w:rsidR="00F87451">
        <w:rPr>
          <w:rFonts w:ascii="Times New Roman" w:eastAsia="Times New Roman" w:hAnsi="Times New Roman" w:cs="Times New Roman"/>
          <w:color w:val="000000" w:themeColor="text1"/>
          <w:sz w:val="24"/>
          <w:szCs w:val="24"/>
          <w:lang w:val="en-GB" w:eastAsia="es-ES"/>
        </w:rPr>
        <w:t xml:space="preserve"> that</w:t>
      </w:r>
      <w:r w:rsidRPr="00EA09D3">
        <w:rPr>
          <w:rFonts w:ascii="Times New Roman" w:eastAsia="Times New Roman" w:hAnsi="Times New Roman" w:cs="Times New Roman"/>
          <w:color w:val="000000" w:themeColor="text1"/>
          <w:sz w:val="24"/>
          <w:szCs w:val="24"/>
          <w:lang w:val="en-GB" w:eastAsia="es-ES"/>
        </w:rPr>
        <w:t xml:space="preserve"> the global interconnection of the financial sector and the common risks actors may </w:t>
      </w:r>
      <w:r w:rsidR="00F87451">
        <w:rPr>
          <w:rFonts w:ascii="Times New Roman" w:eastAsia="Times New Roman" w:hAnsi="Times New Roman" w:cs="Times New Roman"/>
          <w:color w:val="000000" w:themeColor="text1"/>
          <w:sz w:val="24"/>
          <w:szCs w:val="24"/>
          <w:lang w:val="en-GB" w:eastAsia="es-ES"/>
        </w:rPr>
        <w:t>face</w:t>
      </w:r>
      <w:r w:rsidR="00F87451"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all over the world made of the Single Supervisory Mechanism (SSM) at the EU level–and the EBA in particular– a visible actor </w:t>
      </w:r>
      <w:r w:rsidR="00F87451">
        <w:rPr>
          <w:rFonts w:ascii="Times New Roman" w:eastAsia="Times New Roman" w:hAnsi="Times New Roman" w:cs="Times New Roman"/>
          <w:color w:val="000000" w:themeColor="text1"/>
          <w:sz w:val="24"/>
          <w:szCs w:val="24"/>
          <w:lang w:val="en-GB" w:eastAsia="es-ES"/>
        </w:rPr>
        <w:t>in</w:t>
      </w:r>
      <w:r w:rsidR="00F87451"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 xml:space="preserve">the European response to global financial shocks (Howarth et al. 2015; </w:t>
      </w:r>
      <w:proofErr w:type="spellStart"/>
      <w:r w:rsidRPr="00EA09D3">
        <w:rPr>
          <w:rFonts w:ascii="Times New Roman" w:eastAsia="Times New Roman" w:hAnsi="Times New Roman" w:cs="Times New Roman"/>
          <w:color w:val="000000" w:themeColor="text1"/>
          <w:sz w:val="24"/>
          <w:szCs w:val="24"/>
          <w:lang w:val="en-GB" w:eastAsia="es-ES"/>
        </w:rPr>
        <w:t>Ferran</w:t>
      </w:r>
      <w:proofErr w:type="spellEnd"/>
      <w:r w:rsidRPr="00EA09D3">
        <w:rPr>
          <w:rFonts w:ascii="Times New Roman" w:eastAsia="Times New Roman" w:hAnsi="Times New Roman" w:cs="Times New Roman"/>
          <w:color w:val="000000" w:themeColor="text1"/>
          <w:sz w:val="24"/>
          <w:szCs w:val="24"/>
          <w:lang w:val="en-GB" w:eastAsia="es-ES"/>
        </w:rPr>
        <w:t>, 2016). During the crisis, the EBA was part of the group of actors in charge of implementing measures in affected EU countries (</w:t>
      </w:r>
      <w:proofErr w:type="spellStart"/>
      <w:r w:rsidR="000139ED">
        <w:rPr>
          <w:rFonts w:ascii="Times New Roman" w:eastAsia="Times New Roman" w:hAnsi="Times New Roman" w:cs="Times New Roman"/>
          <w:color w:val="000000" w:themeColor="text1"/>
          <w:sz w:val="24"/>
          <w:szCs w:val="24"/>
          <w:lang w:val="en-GB" w:eastAsia="es-ES"/>
        </w:rPr>
        <w:t>Jordana</w:t>
      </w:r>
      <w:proofErr w:type="spellEnd"/>
      <w:r w:rsidR="000139ED">
        <w:rPr>
          <w:rFonts w:ascii="Times New Roman" w:eastAsia="Times New Roman" w:hAnsi="Times New Roman" w:cs="Times New Roman"/>
          <w:color w:val="000000" w:themeColor="text1"/>
          <w:sz w:val="24"/>
          <w:szCs w:val="24"/>
          <w:lang w:val="en-GB" w:eastAsia="es-ES"/>
        </w:rPr>
        <w:t xml:space="preserve"> and Triviño-Salazar, 2018</w:t>
      </w:r>
      <w:r w:rsidRPr="00EA09D3">
        <w:rPr>
          <w:rFonts w:ascii="Times New Roman" w:eastAsia="Times New Roman" w:hAnsi="Times New Roman" w:cs="Times New Roman"/>
          <w:color w:val="000000" w:themeColor="text1"/>
          <w:sz w:val="24"/>
          <w:szCs w:val="24"/>
          <w:lang w:val="en-GB" w:eastAsia="es-ES"/>
        </w:rPr>
        <w:t xml:space="preserve">). This situation strengthened its ties with global international </w:t>
      </w:r>
      <w:r w:rsidR="008C7AC6">
        <w:rPr>
          <w:rFonts w:ascii="Times New Roman" w:eastAsia="Times New Roman" w:hAnsi="Times New Roman" w:cs="Times New Roman"/>
          <w:color w:val="000000" w:themeColor="text1"/>
          <w:sz w:val="24"/>
          <w:szCs w:val="24"/>
          <w:lang w:val="en-GB" w:eastAsia="es-ES"/>
        </w:rPr>
        <w:t>organisation</w:t>
      </w:r>
      <w:r w:rsidRPr="00EA09D3">
        <w:rPr>
          <w:rFonts w:ascii="Times New Roman" w:eastAsia="Times New Roman" w:hAnsi="Times New Roman" w:cs="Times New Roman"/>
          <w:color w:val="000000" w:themeColor="text1"/>
          <w:sz w:val="24"/>
          <w:szCs w:val="24"/>
          <w:lang w:val="en-GB" w:eastAsia="es-ES"/>
        </w:rPr>
        <w:t>s such as the International Monetary Fund (IMF) (Howarth et al.</w:t>
      </w:r>
      <w:r w:rsidR="00606E46">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2015). </w:t>
      </w:r>
    </w:p>
    <w:p w14:paraId="1C1F02B4" w14:textId="77777777" w:rsidR="000C441B" w:rsidRPr="00EA09D3" w:rsidRDefault="000C441B"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6CB7625E" w14:textId="3F0FD937" w:rsidR="000C441B" w:rsidRPr="00EA09D3" w:rsidRDefault="000C441B"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sidRPr="00EA09D3">
        <w:rPr>
          <w:rFonts w:ascii="Times New Roman" w:eastAsia="Times New Roman" w:hAnsi="Times New Roman" w:cs="Times New Roman"/>
          <w:color w:val="000000" w:themeColor="text1"/>
          <w:sz w:val="24"/>
          <w:szCs w:val="24"/>
          <w:lang w:val="en-GB" w:eastAsia="es-ES"/>
        </w:rPr>
        <w:t xml:space="preserve">The interrelated character of the abovementioned features results in </w:t>
      </w:r>
      <w:r w:rsidR="008A31EF">
        <w:rPr>
          <w:rFonts w:ascii="Times New Roman" w:eastAsia="Times New Roman" w:hAnsi="Times New Roman" w:cs="Times New Roman"/>
          <w:color w:val="000000" w:themeColor="text1"/>
          <w:sz w:val="24"/>
          <w:szCs w:val="24"/>
          <w:lang w:val="en-GB" w:eastAsia="es-ES"/>
        </w:rPr>
        <w:t>situations</w:t>
      </w:r>
      <w:r w:rsidR="008A31EF" w:rsidRPr="00EA09D3">
        <w:rPr>
          <w:rFonts w:ascii="Times New Roman" w:eastAsia="Times New Roman" w:hAnsi="Times New Roman" w:cs="Times New Roman"/>
          <w:color w:val="000000" w:themeColor="text1"/>
          <w:sz w:val="24"/>
          <w:szCs w:val="24"/>
          <w:lang w:val="en-GB" w:eastAsia="es-ES"/>
        </w:rPr>
        <w:t xml:space="preserve"> </w:t>
      </w:r>
      <w:r w:rsidRPr="00EA09D3">
        <w:rPr>
          <w:rFonts w:ascii="Times New Roman" w:eastAsia="Times New Roman" w:hAnsi="Times New Roman" w:cs="Times New Roman"/>
          <w:color w:val="000000" w:themeColor="text1"/>
          <w:sz w:val="24"/>
          <w:szCs w:val="24"/>
          <w:lang w:val="en-GB" w:eastAsia="es-ES"/>
        </w:rPr>
        <w:t>that illustrate the way EU agencies expand or constrain their transnational space and</w:t>
      </w:r>
      <w:r w:rsidR="00606E46">
        <w:rPr>
          <w:rFonts w:ascii="Times New Roman" w:eastAsia="Times New Roman" w:hAnsi="Times New Roman" w:cs="Times New Roman"/>
          <w:color w:val="000000" w:themeColor="text1"/>
          <w:sz w:val="24"/>
          <w:szCs w:val="24"/>
          <w:lang w:val="en-GB" w:eastAsia="es-ES"/>
        </w:rPr>
        <w:t>,</w:t>
      </w:r>
      <w:r w:rsidRPr="00EA09D3">
        <w:rPr>
          <w:rFonts w:ascii="Times New Roman" w:eastAsia="Times New Roman" w:hAnsi="Times New Roman" w:cs="Times New Roman"/>
          <w:color w:val="000000" w:themeColor="text1"/>
          <w:sz w:val="24"/>
          <w:szCs w:val="24"/>
          <w:lang w:val="en-GB" w:eastAsia="es-ES"/>
        </w:rPr>
        <w:t xml:space="preserve"> therefore, their global reach. </w:t>
      </w:r>
      <w:r w:rsidR="00606E46">
        <w:rPr>
          <w:rFonts w:ascii="Times New Roman" w:eastAsia="Times New Roman" w:hAnsi="Times New Roman" w:cs="Times New Roman"/>
          <w:color w:val="000000" w:themeColor="text1"/>
          <w:sz w:val="24"/>
          <w:szCs w:val="24"/>
          <w:lang w:val="en-GB" w:eastAsia="es-ES"/>
        </w:rPr>
        <w:t>T</w:t>
      </w:r>
      <w:r w:rsidRPr="00EA09D3">
        <w:rPr>
          <w:rFonts w:ascii="Times New Roman" w:eastAsia="Times New Roman" w:hAnsi="Times New Roman" w:cs="Times New Roman"/>
          <w:color w:val="000000" w:themeColor="text1"/>
          <w:sz w:val="24"/>
          <w:szCs w:val="24"/>
          <w:lang w:val="en-GB" w:eastAsia="es-ES"/>
        </w:rPr>
        <w:t>he literature on EU agencies has focused on two sectors where the abovementioned dynamics seem to be quite eviden</w:t>
      </w:r>
      <w:r w:rsidR="007622A8" w:rsidRPr="00EA09D3">
        <w:rPr>
          <w:rFonts w:ascii="Times New Roman" w:eastAsia="Times New Roman" w:hAnsi="Times New Roman" w:cs="Times New Roman"/>
          <w:color w:val="000000" w:themeColor="text1"/>
          <w:sz w:val="24"/>
          <w:szCs w:val="24"/>
          <w:lang w:val="en-GB" w:eastAsia="es-ES"/>
        </w:rPr>
        <w:t>t</w:t>
      </w:r>
      <w:r w:rsidRPr="00EA09D3">
        <w:rPr>
          <w:rFonts w:ascii="Times New Roman" w:eastAsia="Times New Roman" w:hAnsi="Times New Roman" w:cs="Times New Roman"/>
          <w:color w:val="000000" w:themeColor="text1"/>
          <w:sz w:val="24"/>
          <w:szCs w:val="24"/>
          <w:lang w:val="en-GB" w:eastAsia="es-ES"/>
        </w:rPr>
        <w:t xml:space="preserve">: human public health and migration. </w:t>
      </w:r>
    </w:p>
    <w:p w14:paraId="5245AC14" w14:textId="77777777" w:rsidR="000C441B" w:rsidRPr="00EA09D3" w:rsidRDefault="000C441B"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55E765E3" w14:textId="33395969" w:rsidR="000C441B" w:rsidRPr="00EA09D3" w:rsidRDefault="008A31EF"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Pr>
          <w:rFonts w:ascii="Times New Roman" w:eastAsia="Times New Roman" w:hAnsi="Times New Roman" w:cs="Times New Roman"/>
          <w:color w:val="000000" w:themeColor="text1"/>
          <w:sz w:val="24"/>
          <w:szCs w:val="24"/>
          <w:lang w:val="en-GB" w:eastAsia="es-ES"/>
        </w:rPr>
        <w:t>P</w:t>
      </w:r>
      <w:r w:rsidR="000C441B" w:rsidRPr="00EA09D3">
        <w:rPr>
          <w:rFonts w:ascii="Times New Roman" w:eastAsia="Times New Roman" w:hAnsi="Times New Roman" w:cs="Times New Roman"/>
          <w:color w:val="000000" w:themeColor="text1"/>
          <w:sz w:val="24"/>
          <w:szCs w:val="24"/>
          <w:lang w:val="en-GB" w:eastAsia="es-ES"/>
        </w:rPr>
        <w:t>ublic health has received scholarly attention in the last two decades at the EU level (</w:t>
      </w:r>
      <w:proofErr w:type="spellStart"/>
      <w:r w:rsidR="000C441B" w:rsidRPr="00EA09D3">
        <w:rPr>
          <w:rFonts w:ascii="Times New Roman" w:eastAsia="Times New Roman" w:hAnsi="Times New Roman" w:cs="Times New Roman"/>
          <w:color w:val="000000" w:themeColor="text1"/>
          <w:sz w:val="24"/>
          <w:szCs w:val="24"/>
          <w:lang w:val="en-GB" w:eastAsia="es-ES"/>
        </w:rPr>
        <w:t>Mossialos</w:t>
      </w:r>
      <w:proofErr w:type="spellEnd"/>
      <w:r w:rsidR="000C441B" w:rsidRPr="00EA09D3">
        <w:rPr>
          <w:rFonts w:ascii="Times New Roman" w:eastAsia="Times New Roman" w:hAnsi="Times New Roman" w:cs="Times New Roman"/>
          <w:color w:val="000000" w:themeColor="text1"/>
          <w:sz w:val="24"/>
          <w:szCs w:val="24"/>
          <w:lang w:val="en-GB" w:eastAsia="es-ES"/>
        </w:rPr>
        <w:t xml:space="preserve"> </w:t>
      </w:r>
      <w:r w:rsidR="000C441B" w:rsidRPr="00AF421C">
        <w:rPr>
          <w:rFonts w:ascii="Times New Roman" w:eastAsia="Times New Roman" w:hAnsi="Times New Roman" w:cs="Times New Roman"/>
          <w:i/>
          <w:color w:val="000000" w:themeColor="text1"/>
          <w:sz w:val="24"/>
          <w:szCs w:val="24"/>
          <w:lang w:val="en-GB" w:eastAsia="es-ES"/>
        </w:rPr>
        <w:t>et al.</w:t>
      </w:r>
      <w:r w:rsidR="00606E46">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xml:space="preserve"> 2010; Greer and </w:t>
      </w:r>
      <w:proofErr w:type="spellStart"/>
      <w:r w:rsidR="000C441B" w:rsidRPr="00EA09D3">
        <w:rPr>
          <w:rFonts w:ascii="Times New Roman" w:eastAsia="Times New Roman" w:hAnsi="Times New Roman" w:cs="Times New Roman"/>
          <w:color w:val="000000" w:themeColor="text1"/>
          <w:sz w:val="24"/>
          <w:szCs w:val="24"/>
          <w:lang w:val="en-GB" w:eastAsia="es-ES"/>
        </w:rPr>
        <w:t>Kurzer</w:t>
      </w:r>
      <w:proofErr w:type="spellEnd"/>
      <w:r w:rsidR="000C441B" w:rsidRPr="00EA09D3">
        <w:rPr>
          <w:rFonts w:ascii="Times New Roman" w:eastAsia="Times New Roman" w:hAnsi="Times New Roman" w:cs="Times New Roman"/>
          <w:color w:val="000000" w:themeColor="text1"/>
          <w:sz w:val="24"/>
          <w:szCs w:val="24"/>
          <w:lang w:val="en-GB" w:eastAsia="es-ES"/>
        </w:rPr>
        <w:t xml:space="preserve">, 2012; Jacobson, 2012; </w:t>
      </w:r>
      <w:proofErr w:type="spellStart"/>
      <w:r w:rsidR="000C441B" w:rsidRPr="00EA09D3">
        <w:rPr>
          <w:rFonts w:ascii="Times New Roman" w:eastAsia="Times New Roman" w:hAnsi="Times New Roman" w:cs="Times New Roman"/>
          <w:color w:val="000000" w:themeColor="text1"/>
          <w:sz w:val="24"/>
          <w:szCs w:val="24"/>
          <w:lang w:val="en-GB" w:eastAsia="es-ES"/>
        </w:rPr>
        <w:t>Liverani</w:t>
      </w:r>
      <w:proofErr w:type="spellEnd"/>
      <w:r w:rsidR="000C441B" w:rsidRPr="00EA09D3">
        <w:rPr>
          <w:rFonts w:ascii="Times New Roman" w:eastAsia="Times New Roman" w:hAnsi="Times New Roman" w:cs="Times New Roman"/>
          <w:color w:val="000000" w:themeColor="text1"/>
          <w:sz w:val="24"/>
          <w:szCs w:val="24"/>
          <w:lang w:val="en-GB" w:eastAsia="es-ES"/>
        </w:rPr>
        <w:t xml:space="preserve"> and Coker, 2012). Several food and health crises brought the need to manage these risks at the European scale </w:t>
      </w:r>
      <w:r w:rsidR="00A13401">
        <w:rPr>
          <w:rFonts w:ascii="Times New Roman" w:eastAsia="Times New Roman" w:hAnsi="Times New Roman" w:cs="Times New Roman"/>
          <w:color w:val="000000" w:themeColor="text1"/>
          <w:sz w:val="24"/>
          <w:szCs w:val="24"/>
          <w:lang w:val="en-GB" w:eastAsia="es-ES"/>
        </w:rPr>
        <w:t>to</w:t>
      </w:r>
      <w:r w:rsidR="00A13401" w:rsidRPr="00EA09D3">
        <w:rPr>
          <w:rFonts w:ascii="Times New Roman" w:eastAsia="Times New Roman" w:hAnsi="Times New Roman" w:cs="Times New Roman"/>
          <w:color w:val="000000" w:themeColor="text1"/>
          <w:sz w:val="24"/>
          <w:szCs w:val="24"/>
          <w:lang w:val="en-GB" w:eastAsia="es-ES"/>
        </w:rPr>
        <w:t xml:space="preserve"> </w:t>
      </w:r>
      <w:r w:rsidR="000C441B" w:rsidRPr="00EA09D3">
        <w:rPr>
          <w:rFonts w:ascii="Times New Roman" w:eastAsia="Times New Roman" w:hAnsi="Times New Roman" w:cs="Times New Roman"/>
          <w:color w:val="000000" w:themeColor="text1"/>
          <w:sz w:val="24"/>
          <w:szCs w:val="24"/>
          <w:lang w:val="en-GB" w:eastAsia="es-ES"/>
        </w:rPr>
        <w:t>the centre of the debate. The evolution of the agencies dedicated to assessing health risks captures the transnational logic of a sector interconnected to global actors. As the creation of the European Centre for Disease Control (ECDC) shows, the EU placed the Europeani</w:t>
      </w:r>
      <w:r w:rsidR="00A13401">
        <w:rPr>
          <w:rFonts w:ascii="Times New Roman" w:eastAsia="Times New Roman" w:hAnsi="Times New Roman" w:cs="Times New Roman"/>
          <w:color w:val="000000" w:themeColor="text1"/>
          <w:sz w:val="24"/>
          <w:szCs w:val="24"/>
          <w:lang w:val="en-GB" w:eastAsia="es-ES"/>
        </w:rPr>
        <w:t>s</w:t>
      </w:r>
      <w:r w:rsidR="000C441B" w:rsidRPr="00EA09D3">
        <w:rPr>
          <w:rFonts w:ascii="Times New Roman" w:eastAsia="Times New Roman" w:hAnsi="Times New Roman" w:cs="Times New Roman"/>
          <w:color w:val="000000" w:themeColor="text1"/>
          <w:sz w:val="24"/>
          <w:szCs w:val="24"/>
          <w:lang w:val="en-GB" w:eastAsia="es-ES"/>
        </w:rPr>
        <w:t xml:space="preserve">ation of communicable disease control at the </w:t>
      </w:r>
      <w:r w:rsidR="00A13401">
        <w:rPr>
          <w:rFonts w:ascii="Times New Roman" w:eastAsia="Times New Roman" w:hAnsi="Times New Roman" w:cs="Times New Roman"/>
          <w:color w:val="000000" w:themeColor="text1"/>
          <w:sz w:val="24"/>
          <w:szCs w:val="24"/>
          <w:lang w:val="en-GB" w:eastAsia="es-ES"/>
        </w:rPr>
        <w:t>forefront</w:t>
      </w:r>
      <w:r w:rsidR="000C441B" w:rsidRPr="00EA09D3">
        <w:rPr>
          <w:rFonts w:ascii="Times New Roman" w:eastAsia="Times New Roman" w:hAnsi="Times New Roman" w:cs="Times New Roman"/>
          <w:color w:val="000000" w:themeColor="text1"/>
          <w:sz w:val="24"/>
          <w:szCs w:val="24"/>
          <w:lang w:val="en-GB" w:eastAsia="es-ES"/>
        </w:rPr>
        <w:t xml:space="preserve"> (Greer, 2012: 1003). Whether we </w:t>
      </w:r>
      <w:r w:rsidR="00A13401">
        <w:rPr>
          <w:rFonts w:ascii="Times New Roman" w:eastAsia="Times New Roman" w:hAnsi="Times New Roman" w:cs="Times New Roman"/>
          <w:color w:val="000000" w:themeColor="text1"/>
          <w:sz w:val="24"/>
          <w:szCs w:val="24"/>
          <w:lang w:val="en-GB" w:eastAsia="es-ES"/>
        </w:rPr>
        <w:t>are discussing</w:t>
      </w:r>
      <w:r w:rsidR="00A13401" w:rsidRPr="00EA09D3">
        <w:rPr>
          <w:rFonts w:ascii="Times New Roman" w:eastAsia="Times New Roman" w:hAnsi="Times New Roman" w:cs="Times New Roman"/>
          <w:color w:val="000000" w:themeColor="text1"/>
          <w:sz w:val="24"/>
          <w:szCs w:val="24"/>
          <w:lang w:val="en-GB" w:eastAsia="es-ES"/>
        </w:rPr>
        <w:t xml:space="preserve"> </w:t>
      </w:r>
      <w:r w:rsidR="000C441B" w:rsidRPr="00EA09D3">
        <w:rPr>
          <w:rFonts w:ascii="Times New Roman" w:eastAsia="Times New Roman" w:hAnsi="Times New Roman" w:cs="Times New Roman"/>
          <w:color w:val="000000" w:themeColor="text1"/>
          <w:sz w:val="24"/>
          <w:szCs w:val="24"/>
          <w:lang w:val="en-GB" w:eastAsia="es-ES"/>
        </w:rPr>
        <w:t xml:space="preserve">SARS, the spread of the H5N1 virus or an Ebola outbreak, communicable diseases test the prevention and control capacities of individual </w:t>
      </w:r>
      <w:r w:rsidR="000C441B" w:rsidRPr="00EA09D3">
        <w:rPr>
          <w:rFonts w:ascii="Times New Roman" w:eastAsia="Times New Roman" w:hAnsi="Times New Roman" w:cs="Times New Roman"/>
          <w:color w:val="000000" w:themeColor="text1"/>
          <w:sz w:val="24"/>
          <w:szCs w:val="24"/>
          <w:lang w:val="en-GB" w:eastAsia="es-ES"/>
        </w:rPr>
        <w:lastRenderedPageBreak/>
        <w:t>nations (</w:t>
      </w:r>
      <w:proofErr w:type="spellStart"/>
      <w:r w:rsidR="000C441B" w:rsidRPr="00EA09D3">
        <w:rPr>
          <w:rFonts w:ascii="Times New Roman" w:eastAsia="Times New Roman" w:hAnsi="Times New Roman" w:cs="Times New Roman"/>
          <w:color w:val="000000" w:themeColor="text1"/>
          <w:sz w:val="24"/>
          <w:szCs w:val="24"/>
          <w:lang w:val="en-GB" w:eastAsia="es-ES"/>
        </w:rPr>
        <w:t>Rhinard</w:t>
      </w:r>
      <w:proofErr w:type="spellEnd"/>
      <w:r w:rsidR="000C441B" w:rsidRPr="00EA09D3">
        <w:rPr>
          <w:rFonts w:ascii="Times New Roman" w:eastAsia="Times New Roman" w:hAnsi="Times New Roman" w:cs="Times New Roman"/>
          <w:color w:val="000000" w:themeColor="text1"/>
          <w:sz w:val="24"/>
          <w:szCs w:val="24"/>
          <w:lang w:val="en-GB" w:eastAsia="es-ES"/>
        </w:rPr>
        <w:t xml:space="preserve">, 2009). This situation places transnational actors in a better position to coordinate responses to transborder and global threats. In fact, the 2014 Ebola outbreak in Sub-Saharan Africa offered a prime example of how the ECDC expanded </w:t>
      </w:r>
      <w:r w:rsidR="005A6B67">
        <w:rPr>
          <w:rFonts w:ascii="Times New Roman" w:eastAsia="Times New Roman" w:hAnsi="Times New Roman" w:cs="Times New Roman"/>
          <w:color w:val="000000" w:themeColor="text1"/>
          <w:sz w:val="24"/>
          <w:szCs w:val="24"/>
          <w:lang w:val="en-GB" w:eastAsia="es-ES"/>
        </w:rPr>
        <w:t>its</w:t>
      </w:r>
      <w:r w:rsidR="005A6B67" w:rsidRPr="00EA09D3">
        <w:rPr>
          <w:rFonts w:ascii="Times New Roman" w:eastAsia="Times New Roman" w:hAnsi="Times New Roman" w:cs="Times New Roman"/>
          <w:color w:val="000000" w:themeColor="text1"/>
          <w:sz w:val="24"/>
          <w:szCs w:val="24"/>
          <w:lang w:val="en-GB" w:eastAsia="es-ES"/>
        </w:rPr>
        <w:t xml:space="preserve"> </w:t>
      </w:r>
      <w:r w:rsidR="000C441B" w:rsidRPr="00EA09D3">
        <w:rPr>
          <w:rFonts w:ascii="Times New Roman" w:eastAsia="Times New Roman" w:hAnsi="Times New Roman" w:cs="Times New Roman"/>
          <w:color w:val="000000" w:themeColor="text1"/>
          <w:sz w:val="24"/>
          <w:szCs w:val="24"/>
          <w:lang w:val="en-GB" w:eastAsia="es-ES"/>
        </w:rPr>
        <w:t xml:space="preserve">transnational scope beyond its mandate. In this situation, the agency participated in an international mission with the American </w:t>
      </w:r>
      <w:proofErr w:type="spellStart"/>
      <w:r w:rsidR="000C441B" w:rsidRPr="00EA09D3">
        <w:rPr>
          <w:rFonts w:ascii="Times New Roman" w:eastAsia="Times New Roman" w:hAnsi="Times New Roman" w:cs="Times New Roman"/>
          <w:color w:val="000000" w:themeColor="text1"/>
          <w:sz w:val="24"/>
          <w:szCs w:val="24"/>
          <w:lang w:val="en-GB" w:eastAsia="es-ES"/>
        </w:rPr>
        <w:t>Center</w:t>
      </w:r>
      <w:proofErr w:type="spellEnd"/>
      <w:r w:rsidR="000C441B" w:rsidRPr="00EA09D3">
        <w:rPr>
          <w:rFonts w:ascii="Times New Roman" w:eastAsia="Times New Roman" w:hAnsi="Times New Roman" w:cs="Times New Roman"/>
          <w:color w:val="000000" w:themeColor="text1"/>
          <w:sz w:val="24"/>
          <w:szCs w:val="24"/>
          <w:lang w:val="en-GB" w:eastAsia="es-ES"/>
        </w:rPr>
        <w:t xml:space="preserve"> for Disease Control (CDC) and the World Health Organization (WHO) to control the pandemic affecting Guinea, Liberia and Nigeria (Commission, 2016). The ECDC was able to convey a strong message</w:t>
      </w:r>
      <w:r w:rsidR="00AF421C">
        <w:rPr>
          <w:rFonts w:ascii="Times New Roman" w:eastAsia="Times New Roman" w:hAnsi="Times New Roman" w:cs="Times New Roman"/>
          <w:color w:val="000000" w:themeColor="text1"/>
          <w:sz w:val="24"/>
          <w:szCs w:val="24"/>
          <w:lang w:val="en-GB" w:eastAsia="es-ES"/>
        </w:rPr>
        <w:t xml:space="preserve"> that</w:t>
      </w:r>
      <w:r w:rsidR="000C441B" w:rsidRPr="00EA09D3">
        <w:rPr>
          <w:rFonts w:ascii="Times New Roman" w:eastAsia="Times New Roman" w:hAnsi="Times New Roman" w:cs="Times New Roman"/>
          <w:color w:val="000000" w:themeColor="text1"/>
          <w:sz w:val="24"/>
          <w:szCs w:val="24"/>
          <w:lang w:val="en-GB" w:eastAsia="es-ES"/>
        </w:rPr>
        <w:t xml:space="preserve"> where its presence as a European hub for scientific expertise was necessary to counter a global risk (</w:t>
      </w:r>
      <w:proofErr w:type="spellStart"/>
      <w:r w:rsidR="000C441B" w:rsidRPr="00EA09D3">
        <w:rPr>
          <w:rFonts w:ascii="Times New Roman" w:eastAsia="Times New Roman" w:hAnsi="Times New Roman" w:cs="Times New Roman"/>
          <w:color w:val="000000" w:themeColor="text1"/>
          <w:sz w:val="24"/>
          <w:szCs w:val="24"/>
          <w:lang w:val="en-GB" w:eastAsia="es-ES"/>
        </w:rPr>
        <w:t>Jordana</w:t>
      </w:r>
      <w:proofErr w:type="spellEnd"/>
      <w:r w:rsidR="000C441B" w:rsidRPr="00EA09D3">
        <w:rPr>
          <w:rFonts w:ascii="Times New Roman" w:eastAsia="Times New Roman" w:hAnsi="Times New Roman" w:cs="Times New Roman"/>
          <w:color w:val="000000" w:themeColor="text1"/>
          <w:sz w:val="24"/>
          <w:szCs w:val="24"/>
          <w:lang w:val="en-GB" w:eastAsia="es-ES"/>
        </w:rPr>
        <w:t xml:space="preserve"> and Triviño-Salazar</w:t>
      </w:r>
      <w:r w:rsidR="00042A43">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xml:space="preserve"> 201</w:t>
      </w:r>
      <w:r w:rsidR="000139ED">
        <w:rPr>
          <w:rFonts w:ascii="Times New Roman" w:eastAsia="Times New Roman" w:hAnsi="Times New Roman" w:cs="Times New Roman"/>
          <w:color w:val="000000" w:themeColor="text1"/>
          <w:sz w:val="24"/>
          <w:szCs w:val="24"/>
          <w:lang w:val="en-GB" w:eastAsia="es-ES"/>
        </w:rPr>
        <w:t>8</w:t>
      </w:r>
      <w:r w:rsidR="000C441B" w:rsidRPr="00EA09D3">
        <w:rPr>
          <w:rFonts w:ascii="Times New Roman" w:eastAsia="Times New Roman" w:hAnsi="Times New Roman" w:cs="Times New Roman"/>
          <w:color w:val="000000" w:themeColor="text1"/>
          <w:sz w:val="24"/>
          <w:szCs w:val="24"/>
          <w:lang w:val="en-GB" w:eastAsia="es-ES"/>
        </w:rPr>
        <w:t>). As the ECDC shows, the way they carry out their mandate can provide them, formally or informally, with some degree of regulatory power, albeit not full regulatory power</w:t>
      </w:r>
      <w:r w:rsidR="00AF421C">
        <w:rPr>
          <w:rFonts w:ascii="Times New Roman" w:eastAsia="Times New Roman" w:hAnsi="Times New Roman" w:cs="Times New Roman"/>
          <w:color w:val="000000" w:themeColor="text1"/>
          <w:sz w:val="24"/>
          <w:szCs w:val="24"/>
          <w:lang w:val="en-GB" w:eastAsia="es-ES"/>
        </w:rPr>
        <w:t>. This situation</w:t>
      </w:r>
      <w:r w:rsidR="000C441B" w:rsidRPr="00EA09D3">
        <w:rPr>
          <w:rFonts w:ascii="Times New Roman" w:eastAsia="Times New Roman" w:hAnsi="Times New Roman" w:cs="Times New Roman"/>
          <w:color w:val="000000" w:themeColor="text1"/>
          <w:sz w:val="24"/>
          <w:szCs w:val="24"/>
          <w:lang w:val="en-GB" w:eastAsia="es-ES"/>
        </w:rPr>
        <w:t xml:space="preserve"> places the agency in epistemic communities at a global level which are not secluded by the geographical or legal boundaries of the EU. </w:t>
      </w:r>
    </w:p>
    <w:p w14:paraId="293CA183" w14:textId="77777777" w:rsidR="000C441B" w:rsidRPr="00EA09D3" w:rsidRDefault="000C441B"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573FB7CB" w14:textId="2612F261" w:rsidR="00E4197C" w:rsidRDefault="00042A43"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r>
        <w:rPr>
          <w:rFonts w:ascii="Times New Roman" w:eastAsia="Times New Roman" w:hAnsi="Times New Roman" w:cs="Times New Roman"/>
          <w:color w:val="000000" w:themeColor="text1"/>
          <w:sz w:val="24"/>
          <w:szCs w:val="24"/>
          <w:lang w:val="en-GB" w:eastAsia="es-ES"/>
        </w:rPr>
        <w:t>M</w:t>
      </w:r>
      <w:r w:rsidR="000C441B" w:rsidRPr="00EA09D3">
        <w:rPr>
          <w:rFonts w:ascii="Times New Roman" w:eastAsia="Times New Roman" w:hAnsi="Times New Roman" w:cs="Times New Roman"/>
          <w:color w:val="000000" w:themeColor="text1"/>
          <w:sz w:val="24"/>
          <w:szCs w:val="24"/>
          <w:lang w:val="en-GB" w:eastAsia="es-ES"/>
        </w:rPr>
        <w:t>igratio</w:t>
      </w:r>
      <w:r w:rsidR="007622A8" w:rsidRPr="00EA09D3">
        <w:rPr>
          <w:rFonts w:ascii="Times New Roman" w:eastAsia="Times New Roman" w:hAnsi="Times New Roman" w:cs="Times New Roman"/>
          <w:color w:val="000000" w:themeColor="text1"/>
          <w:sz w:val="24"/>
          <w:szCs w:val="24"/>
          <w:lang w:val="en-GB" w:eastAsia="es-ES"/>
        </w:rPr>
        <w:t>n policy has not been considered in the literature as</w:t>
      </w:r>
      <w:r w:rsidR="000C441B" w:rsidRPr="00EA09D3">
        <w:rPr>
          <w:rFonts w:ascii="Times New Roman" w:eastAsia="Times New Roman" w:hAnsi="Times New Roman" w:cs="Times New Roman"/>
          <w:color w:val="000000" w:themeColor="text1"/>
          <w:sz w:val="24"/>
          <w:szCs w:val="24"/>
          <w:lang w:val="en-GB" w:eastAsia="es-ES"/>
        </w:rPr>
        <w:t xml:space="preserve"> a global governance stronghold (</w:t>
      </w:r>
      <w:proofErr w:type="spellStart"/>
      <w:r w:rsidR="000C441B" w:rsidRPr="00EA09D3">
        <w:rPr>
          <w:rFonts w:ascii="Times New Roman" w:eastAsia="Times New Roman" w:hAnsi="Times New Roman" w:cs="Times New Roman"/>
          <w:color w:val="000000" w:themeColor="text1"/>
          <w:sz w:val="24"/>
          <w:szCs w:val="24"/>
          <w:lang w:val="en-GB" w:eastAsia="es-ES"/>
        </w:rPr>
        <w:t>Dauvergne</w:t>
      </w:r>
      <w:proofErr w:type="spellEnd"/>
      <w:r w:rsidR="000C441B" w:rsidRPr="00EA09D3">
        <w:rPr>
          <w:rFonts w:ascii="Times New Roman" w:eastAsia="Times New Roman" w:hAnsi="Times New Roman" w:cs="Times New Roman"/>
          <w:color w:val="000000" w:themeColor="text1"/>
          <w:sz w:val="24"/>
          <w:szCs w:val="24"/>
          <w:lang w:val="en-GB" w:eastAsia="es-ES"/>
        </w:rPr>
        <w:t xml:space="preserve">, 2009; </w:t>
      </w:r>
      <w:proofErr w:type="spellStart"/>
      <w:r w:rsidR="000C441B" w:rsidRPr="00EA09D3">
        <w:rPr>
          <w:rFonts w:ascii="Times New Roman" w:eastAsia="Times New Roman" w:hAnsi="Times New Roman" w:cs="Times New Roman"/>
          <w:color w:val="000000" w:themeColor="text1"/>
          <w:sz w:val="24"/>
          <w:szCs w:val="24"/>
          <w:lang w:val="en-GB" w:eastAsia="es-ES"/>
        </w:rPr>
        <w:t>Mezzeti</w:t>
      </w:r>
      <w:proofErr w:type="spellEnd"/>
      <w:r w:rsidR="000C441B" w:rsidRPr="00EA09D3">
        <w:rPr>
          <w:rFonts w:ascii="Times New Roman" w:eastAsia="Times New Roman" w:hAnsi="Times New Roman" w:cs="Times New Roman"/>
          <w:color w:val="000000" w:themeColor="text1"/>
          <w:sz w:val="24"/>
          <w:szCs w:val="24"/>
          <w:lang w:val="en-GB" w:eastAsia="es-ES"/>
        </w:rPr>
        <w:t xml:space="preserve"> and Ceschi, 2017). In fact, </w:t>
      </w:r>
      <w:proofErr w:type="spellStart"/>
      <w:r w:rsidR="000C441B" w:rsidRPr="00EA09D3">
        <w:rPr>
          <w:rFonts w:ascii="Times New Roman" w:eastAsia="Times New Roman" w:hAnsi="Times New Roman" w:cs="Times New Roman"/>
          <w:color w:val="000000" w:themeColor="text1"/>
          <w:sz w:val="24"/>
          <w:szCs w:val="24"/>
          <w:lang w:val="en-GB" w:eastAsia="es-ES"/>
        </w:rPr>
        <w:t>Dauvergne</w:t>
      </w:r>
      <w:proofErr w:type="spellEnd"/>
      <w:r w:rsidR="000C441B" w:rsidRPr="00EA09D3">
        <w:rPr>
          <w:rFonts w:ascii="Times New Roman" w:eastAsia="Times New Roman" w:hAnsi="Times New Roman" w:cs="Times New Roman"/>
          <w:color w:val="000000" w:themeColor="text1"/>
          <w:sz w:val="24"/>
          <w:szCs w:val="24"/>
          <w:lang w:val="en-GB" w:eastAsia="es-ES"/>
        </w:rPr>
        <w:t xml:space="preserve"> (2009: 16) considers this policy area to be </w:t>
      </w:r>
      <w:r w:rsidR="008C7AC6">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xml:space="preserve">one of the </w:t>
      </w:r>
      <w:r w:rsidR="00091F78">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last bastions</w:t>
      </w:r>
      <w:r w:rsidR="00091F78">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xml:space="preserve"> of state sovereignty</w:t>
      </w:r>
      <w:r w:rsidR="008C7AC6">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In the case of the EU, the evolution towards an as</w:t>
      </w:r>
      <w:r w:rsidR="00091F78">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yet</w:t>
      </w:r>
      <w:r w:rsidR="00091F78">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xml:space="preserve">incomplete shared governance of migration has led to the development of different mechanisms such as Schengen, the unfinished Common European Asylum System </w:t>
      </w:r>
      <w:r w:rsidR="00091F78">
        <w:rPr>
          <w:rFonts w:ascii="Times New Roman" w:eastAsia="Times New Roman" w:hAnsi="Times New Roman" w:cs="Times New Roman"/>
          <w:color w:val="000000" w:themeColor="text1"/>
          <w:sz w:val="24"/>
          <w:szCs w:val="24"/>
          <w:lang w:val="en-GB" w:eastAsia="es-ES"/>
        </w:rPr>
        <w:t>and</w:t>
      </w:r>
      <w:r w:rsidR="000C441B" w:rsidRPr="00EA09D3">
        <w:rPr>
          <w:rFonts w:ascii="Times New Roman" w:eastAsia="Times New Roman" w:hAnsi="Times New Roman" w:cs="Times New Roman"/>
          <w:color w:val="000000" w:themeColor="text1"/>
          <w:sz w:val="24"/>
          <w:szCs w:val="24"/>
          <w:lang w:val="en-GB" w:eastAsia="es-ES"/>
        </w:rPr>
        <w:t xml:space="preserve"> </w:t>
      </w:r>
      <w:r w:rsidR="000C441B" w:rsidRPr="00327FE7">
        <w:rPr>
          <w:rFonts w:ascii="Times New Roman" w:eastAsia="Times New Roman" w:hAnsi="Times New Roman" w:cs="Times New Roman"/>
          <w:color w:val="000000" w:themeColor="text1"/>
          <w:sz w:val="24"/>
          <w:szCs w:val="24"/>
          <w:lang w:val="en-GB" w:eastAsia="es-ES"/>
        </w:rPr>
        <w:t>the c</w:t>
      </w:r>
      <w:r w:rsidR="000C441B" w:rsidRPr="00717352">
        <w:rPr>
          <w:rFonts w:ascii="Times New Roman" w:eastAsia="Times New Roman" w:hAnsi="Times New Roman" w:cs="Times New Roman"/>
          <w:color w:val="000000" w:themeColor="text1"/>
          <w:sz w:val="24"/>
          <w:szCs w:val="24"/>
          <w:lang w:val="en-GB" w:eastAsia="es-ES"/>
        </w:rPr>
        <w:t xml:space="preserve">ommon protection of the </w:t>
      </w:r>
      <w:r w:rsidR="00091F78" w:rsidRPr="00717352">
        <w:rPr>
          <w:rFonts w:ascii="Times New Roman" w:eastAsia="Times New Roman" w:hAnsi="Times New Roman" w:cs="Times New Roman"/>
          <w:color w:val="000000" w:themeColor="text1"/>
          <w:sz w:val="24"/>
          <w:szCs w:val="24"/>
          <w:lang w:val="en-GB" w:eastAsia="es-ES"/>
        </w:rPr>
        <w:t xml:space="preserve">EU’s </w:t>
      </w:r>
      <w:r w:rsidR="00AF421C" w:rsidRPr="00717352">
        <w:rPr>
          <w:rFonts w:ascii="Times New Roman" w:eastAsia="Times New Roman" w:hAnsi="Times New Roman" w:cs="Times New Roman"/>
          <w:color w:val="000000" w:themeColor="text1"/>
          <w:sz w:val="24"/>
          <w:szCs w:val="24"/>
          <w:lang w:val="en-GB" w:eastAsia="es-ES"/>
        </w:rPr>
        <w:t xml:space="preserve">external </w:t>
      </w:r>
      <w:r w:rsidR="000C441B" w:rsidRPr="00717352">
        <w:rPr>
          <w:rFonts w:ascii="Times New Roman" w:eastAsia="Times New Roman" w:hAnsi="Times New Roman" w:cs="Times New Roman"/>
          <w:color w:val="000000" w:themeColor="text1"/>
          <w:sz w:val="24"/>
          <w:szCs w:val="24"/>
          <w:lang w:val="en-GB" w:eastAsia="es-ES"/>
        </w:rPr>
        <w:t>borders</w:t>
      </w:r>
      <w:r w:rsidR="000C441B" w:rsidRPr="00327FE7">
        <w:rPr>
          <w:rFonts w:ascii="Times New Roman" w:eastAsia="Times New Roman" w:hAnsi="Times New Roman" w:cs="Times New Roman"/>
          <w:color w:val="000000" w:themeColor="text1"/>
          <w:sz w:val="24"/>
          <w:szCs w:val="24"/>
          <w:lang w:val="en-GB" w:eastAsia="es-ES"/>
        </w:rPr>
        <w:t xml:space="preserve"> (</w:t>
      </w:r>
      <w:proofErr w:type="spellStart"/>
      <w:r w:rsidR="000C441B" w:rsidRPr="00327FE7">
        <w:rPr>
          <w:rFonts w:ascii="Times New Roman" w:eastAsia="Times New Roman" w:hAnsi="Times New Roman" w:cs="Times New Roman"/>
          <w:color w:val="000000" w:themeColor="text1"/>
          <w:sz w:val="24"/>
          <w:szCs w:val="24"/>
          <w:lang w:val="en-GB" w:eastAsia="es-ES"/>
        </w:rPr>
        <w:t>Mezzeti</w:t>
      </w:r>
      <w:proofErr w:type="spellEnd"/>
      <w:r w:rsidR="000C441B" w:rsidRPr="00327FE7">
        <w:rPr>
          <w:rFonts w:ascii="Times New Roman" w:eastAsia="Times New Roman" w:hAnsi="Times New Roman" w:cs="Times New Roman"/>
          <w:color w:val="000000" w:themeColor="text1"/>
          <w:sz w:val="24"/>
          <w:szCs w:val="24"/>
          <w:lang w:val="en-GB" w:eastAsia="es-ES"/>
        </w:rPr>
        <w:t xml:space="preserve"> and Ceschi, 2017). </w:t>
      </w:r>
      <w:r w:rsidR="007622A8" w:rsidRPr="00327FE7">
        <w:rPr>
          <w:rFonts w:ascii="Times New Roman" w:eastAsia="Times New Roman" w:hAnsi="Times New Roman" w:cs="Times New Roman"/>
          <w:color w:val="000000" w:themeColor="text1"/>
          <w:sz w:val="24"/>
          <w:szCs w:val="24"/>
          <w:lang w:val="en-GB" w:eastAsia="es-ES"/>
        </w:rPr>
        <w:t xml:space="preserve">In fact, the former </w:t>
      </w:r>
      <w:proofErr w:type="spellStart"/>
      <w:r w:rsidR="007622A8" w:rsidRPr="00327FE7">
        <w:rPr>
          <w:rFonts w:ascii="Times New Roman" w:eastAsia="Times New Roman" w:hAnsi="Times New Roman" w:cs="Times New Roman"/>
          <w:color w:val="000000" w:themeColor="text1"/>
          <w:sz w:val="24"/>
          <w:szCs w:val="24"/>
          <w:lang w:val="en-GB" w:eastAsia="es-ES"/>
        </w:rPr>
        <w:t>Frontex</w:t>
      </w:r>
      <w:proofErr w:type="spellEnd"/>
      <w:r w:rsidR="007622A8" w:rsidRPr="00327FE7">
        <w:rPr>
          <w:rFonts w:ascii="Times New Roman" w:eastAsia="Times New Roman" w:hAnsi="Times New Roman" w:cs="Times New Roman"/>
          <w:color w:val="000000" w:themeColor="text1"/>
          <w:sz w:val="24"/>
          <w:szCs w:val="24"/>
          <w:lang w:val="en-GB" w:eastAsia="es-ES"/>
        </w:rPr>
        <w:t xml:space="preserve">, the agency in charge of managing </w:t>
      </w:r>
      <w:r w:rsidR="00AF421C" w:rsidRPr="00717352">
        <w:rPr>
          <w:rFonts w:ascii="Times New Roman" w:eastAsia="Times New Roman" w:hAnsi="Times New Roman" w:cs="Times New Roman"/>
          <w:color w:val="000000" w:themeColor="text1"/>
          <w:sz w:val="24"/>
          <w:szCs w:val="24"/>
          <w:lang w:val="en-GB" w:eastAsia="es-ES"/>
        </w:rPr>
        <w:t>border</w:t>
      </w:r>
      <w:r w:rsidR="007622A8" w:rsidRPr="00717352">
        <w:rPr>
          <w:rFonts w:ascii="Times New Roman" w:eastAsia="Times New Roman" w:hAnsi="Times New Roman" w:cs="Times New Roman"/>
          <w:color w:val="000000" w:themeColor="text1"/>
          <w:sz w:val="24"/>
          <w:szCs w:val="24"/>
          <w:lang w:val="en-GB" w:eastAsia="es-ES"/>
        </w:rPr>
        <w:t xml:space="preserve"> protection</w:t>
      </w:r>
      <w:r w:rsidR="007622A8" w:rsidRPr="00327FE7">
        <w:rPr>
          <w:rFonts w:ascii="Times New Roman" w:eastAsia="Times New Roman" w:hAnsi="Times New Roman" w:cs="Times New Roman"/>
          <w:color w:val="000000" w:themeColor="text1"/>
          <w:sz w:val="24"/>
          <w:szCs w:val="24"/>
          <w:lang w:val="en-GB" w:eastAsia="es-ES"/>
        </w:rPr>
        <w:t>,</w:t>
      </w:r>
      <w:r w:rsidR="007622A8" w:rsidRPr="00EA09D3">
        <w:rPr>
          <w:rFonts w:ascii="Times New Roman" w:eastAsia="Times New Roman" w:hAnsi="Times New Roman" w:cs="Times New Roman"/>
          <w:color w:val="000000" w:themeColor="text1"/>
          <w:sz w:val="24"/>
          <w:szCs w:val="24"/>
          <w:lang w:val="en-GB" w:eastAsia="es-ES"/>
        </w:rPr>
        <w:t xml:space="preserve"> </w:t>
      </w:r>
      <w:r w:rsidR="004D0243">
        <w:rPr>
          <w:rFonts w:ascii="Times New Roman" w:eastAsia="Times New Roman" w:hAnsi="Times New Roman" w:cs="Times New Roman"/>
          <w:color w:val="000000" w:themeColor="text1"/>
          <w:sz w:val="24"/>
          <w:szCs w:val="24"/>
          <w:lang w:val="en-GB" w:eastAsia="es-ES"/>
        </w:rPr>
        <w:t>has been</w:t>
      </w:r>
      <w:r w:rsidR="004D0243" w:rsidRPr="00EA09D3">
        <w:rPr>
          <w:rFonts w:ascii="Times New Roman" w:eastAsia="Times New Roman" w:hAnsi="Times New Roman" w:cs="Times New Roman"/>
          <w:color w:val="000000" w:themeColor="text1"/>
          <w:sz w:val="24"/>
          <w:szCs w:val="24"/>
          <w:lang w:val="en-GB" w:eastAsia="es-ES"/>
        </w:rPr>
        <w:t xml:space="preserve"> </w:t>
      </w:r>
      <w:r w:rsidR="007622A8" w:rsidRPr="00EA09D3">
        <w:rPr>
          <w:rFonts w:ascii="Times New Roman" w:eastAsia="Times New Roman" w:hAnsi="Times New Roman" w:cs="Times New Roman"/>
          <w:color w:val="000000" w:themeColor="text1"/>
          <w:sz w:val="24"/>
          <w:szCs w:val="24"/>
          <w:lang w:val="en-GB" w:eastAsia="es-ES"/>
        </w:rPr>
        <w:t>considered a weak organisation with a limited mandate in a strongly politici</w:t>
      </w:r>
      <w:r w:rsidR="004D0243">
        <w:rPr>
          <w:rFonts w:ascii="Times New Roman" w:eastAsia="Times New Roman" w:hAnsi="Times New Roman" w:cs="Times New Roman"/>
          <w:color w:val="000000" w:themeColor="text1"/>
          <w:sz w:val="24"/>
          <w:szCs w:val="24"/>
          <w:lang w:val="en-GB" w:eastAsia="es-ES"/>
        </w:rPr>
        <w:t>s</w:t>
      </w:r>
      <w:r w:rsidR="007622A8" w:rsidRPr="00EA09D3">
        <w:rPr>
          <w:rFonts w:ascii="Times New Roman" w:eastAsia="Times New Roman" w:hAnsi="Times New Roman" w:cs="Times New Roman"/>
          <w:color w:val="000000" w:themeColor="text1"/>
          <w:sz w:val="24"/>
          <w:szCs w:val="24"/>
          <w:lang w:val="en-GB" w:eastAsia="es-ES"/>
        </w:rPr>
        <w:t xml:space="preserve">ed policy area (Niemann and Speyer, 2018). This situation hampered the agency’s capacity to expand its transnational space and become a truly coordinating node with global ties. </w:t>
      </w:r>
      <w:proofErr w:type="spellStart"/>
      <w:r w:rsidR="000C441B" w:rsidRPr="00EA09D3">
        <w:rPr>
          <w:rFonts w:ascii="Times New Roman" w:eastAsia="Times New Roman" w:hAnsi="Times New Roman" w:cs="Times New Roman"/>
          <w:color w:val="000000" w:themeColor="text1"/>
          <w:sz w:val="24"/>
          <w:szCs w:val="24"/>
          <w:lang w:val="en-GB" w:eastAsia="es-ES"/>
        </w:rPr>
        <w:t>Frontex</w:t>
      </w:r>
      <w:proofErr w:type="spellEnd"/>
      <w:r w:rsidR="004D0243">
        <w:rPr>
          <w:rFonts w:ascii="Times New Roman" w:eastAsia="Times New Roman" w:hAnsi="Times New Roman" w:cs="Times New Roman"/>
          <w:color w:val="000000" w:themeColor="text1"/>
          <w:sz w:val="24"/>
          <w:szCs w:val="24"/>
          <w:lang w:val="en-GB" w:eastAsia="es-ES"/>
        </w:rPr>
        <w:t>,</w:t>
      </w:r>
      <w:r w:rsidR="000C441B" w:rsidRPr="00EA09D3">
        <w:rPr>
          <w:rFonts w:ascii="Times New Roman" w:eastAsia="Times New Roman" w:hAnsi="Times New Roman" w:cs="Times New Roman"/>
          <w:color w:val="000000" w:themeColor="text1"/>
          <w:sz w:val="24"/>
          <w:szCs w:val="24"/>
          <w:lang w:val="en-GB" w:eastAsia="es-ES"/>
        </w:rPr>
        <w:t xml:space="preserve"> which was born to ‘ensure effective management of the external borders by coordinating member states’ implementation of relevant EU measures’ (</w:t>
      </w:r>
      <w:proofErr w:type="spellStart"/>
      <w:r w:rsidR="000C441B" w:rsidRPr="00EA09D3">
        <w:rPr>
          <w:rFonts w:ascii="Times New Roman" w:eastAsia="Times New Roman" w:hAnsi="Times New Roman" w:cs="Times New Roman"/>
          <w:color w:val="000000" w:themeColor="text1"/>
          <w:sz w:val="24"/>
          <w:szCs w:val="24"/>
          <w:lang w:val="en-GB" w:eastAsia="es-ES"/>
        </w:rPr>
        <w:t>Ekelund</w:t>
      </w:r>
      <w:proofErr w:type="spellEnd"/>
      <w:r w:rsidR="000C441B" w:rsidRPr="00EA09D3">
        <w:rPr>
          <w:rFonts w:ascii="Times New Roman" w:eastAsia="Times New Roman" w:hAnsi="Times New Roman" w:cs="Times New Roman"/>
          <w:color w:val="000000" w:themeColor="text1"/>
          <w:sz w:val="24"/>
          <w:szCs w:val="24"/>
          <w:lang w:val="en-GB" w:eastAsia="es-ES"/>
        </w:rPr>
        <w:t xml:space="preserve">, 2014: 101) was unable to fully comply with its mandate as the recent 2015 refugee crisis demonstrated. </w:t>
      </w:r>
      <w:r w:rsidR="005A6B67">
        <w:rPr>
          <w:rFonts w:ascii="Times New Roman" w:eastAsia="Times New Roman" w:hAnsi="Times New Roman" w:cs="Times New Roman"/>
          <w:color w:val="000000" w:themeColor="text1"/>
          <w:sz w:val="24"/>
          <w:szCs w:val="24"/>
          <w:lang w:val="en-GB" w:eastAsia="es-ES"/>
        </w:rPr>
        <w:t>There</w:t>
      </w:r>
      <w:r w:rsidR="000C441B" w:rsidRPr="00EA09D3">
        <w:rPr>
          <w:rFonts w:ascii="Times New Roman" w:eastAsia="Times New Roman" w:hAnsi="Times New Roman" w:cs="Times New Roman"/>
          <w:color w:val="000000" w:themeColor="text1"/>
          <w:sz w:val="24"/>
          <w:szCs w:val="24"/>
          <w:lang w:val="en-GB" w:eastAsia="es-ES"/>
        </w:rPr>
        <w:t xml:space="preserve">, the unwillingness of member states not directly affected by the crisis to deploy resources coordinated by </w:t>
      </w:r>
      <w:proofErr w:type="spellStart"/>
      <w:r w:rsidR="000C441B" w:rsidRPr="00EA09D3">
        <w:rPr>
          <w:rFonts w:ascii="Times New Roman" w:eastAsia="Times New Roman" w:hAnsi="Times New Roman" w:cs="Times New Roman"/>
          <w:color w:val="000000" w:themeColor="text1"/>
          <w:sz w:val="24"/>
          <w:szCs w:val="24"/>
          <w:lang w:val="en-GB" w:eastAsia="es-ES"/>
        </w:rPr>
        <w:t>Frontex</w:t>
      </w:r>
      <w:proofErr w:type="spellEnd"/>
      <w:r w:rsidR="000C441B" w:rsidRPr="00EA09D3">
        <w:rPr>
          <w:rFonts w:ascii="Times New Roman" w:eastAsia="Times New Roman" w:hAnsi="Times New Roman" w:cs="Times New Roman"/>
          <w:color w:val="000000" w:themeColor="text1"/>
          <w:sz w:val="24"/>
          <w:szCs w:val="24"/>
          <w:lang w:val="en-GB" w:eastAsia="es-ES"/>
        </w:rPr>
        <w:t xml:space="preserve"> in countries under high migratory pressure </w:t>
      </w:r>
      <w:r w:rsidR="004D0243">
        <w:rPr>
          <w:rFonts w:ascii="Times New Roman" w:eastAsia="Times New Roman" w:hAnsi="Times New Roman" w:cs="Times New Roman"/>
          <w:color w:val="000000" w:themeColor="text1"/>
          <w:sz w:val="24"/>
          <w:szCs w:val="24"/>
          <w:lang w:val="en-GB" w:eastAsia="es-ES"/>
        </w:rPr>
        <w:t xml:space="preserve">seriously </w:t>
      </w:r>
      <w:r w:rsidR="000C441B" w:rsidRPr="00EA09D3">
        <w:rPr>
          <w:rFonts w:ascii="Times New Roman" w:eastAsia="Times New Roman" w:hAnsi="Times New Roman" w:cs="Times New Roman"/>
          <w:color w:val="000000" w:themeColor="text1"/>
          <w:sz w:val="24"/>
          <w:szCs w:val="24"/>
          <w:lang w:val="en-GB" w:eastAsia="es-ES"/>
        </w:rPr>
        <w:t>undermined the agency’s role (</w:t>
      </w:r>
      <w:proofErr w:type="spellStart"/>
      <w:r w:rsidR="000C441B" w:rsidRPr="00EA09D3">
        <w:rPr>
          <w:rFonts w:ascii="Times New Roman" w:eastAsia="Times New Roman" w:hAnsi="Times New Roman" w:cs="Times New Roman"/>
          <w:color w:val="000000" w:themeColor="text1"/>
          <w:sz w:val="24"/>
          <w:szCs w:val="24"/>
          <w:lang w:val="en-GB" w:eastAsia="es-ES"/>
        </w:rPr>
        <w:t>Jordana</w:t>
      </w:r>
      <w:proofErr w:type="spellEnd"/>
      <w:r w:rsidR="000C441B" w:rsidRPr="00EA09D3">
        <w:rPr>
          <w:rFonts w:ascii="Times New Roman" w:eastAsia="Times New Roman" w:hAnsi="Times New Roman" w:cs="Times New Roman"/>
          <w:color w:val="000000" w:themeColor="text1"/>
          <w:sz w:val="24"/>
          <w:szCs w:val="24"/>
          <w:lang w:val="en-GB" w:eastAsia="es-ES"/>
        </w:rPr>
        <w:t xml:space="preserve"> and Triviño-Salazar, 201</w:t>
      </w:r>
      <w:r w:rsidR="000139ED">
        <w:rPr>
          <w:rFonts w:ascii="Times New Roman" w:eastAsia="Times New Roman" w:hAnsi="Times New Roman" w:cs="Times New Roman"/>
          <w:color w:val="000000" w:themeColor="text1"/>
          <w:sz w:val="24"/>
          <w:szCs w:val="24"/>
          <w:lang w:val="en-GB" w:eastAsia="es-ES"/>
        </w:rPr>
        <w:t>8</w:t>
      </w:r>
      <w:r w:rsidR="000C441B" w:rsidRPr="00EA09D3">
        <w:rPr>
          <w:rFonts w:ascii="Times New Roman" w:eastAsia="Times New Roman" w:hAnsi="Times New Roman" w:cs="Times New Roman"/>
          <w:color w:val="000000" w:themeColor="text1"/>
          <w:sz w:val="24"/>
          <w:szCs w:val="24"/>
          <w:lang w:val="en-GB" w:eastAsia="es-ES"/>
        </w:rPr>
        <w:t xml:space="preserve">). The fragmentation in governance of migration at the European scale shows the centrality of national actors and the difficulties that supranational or intergovernmental </w:t>
      </w:r>
      <w:proofErr w:type="gramStart"/>
      <w:r w:rsidR="000C441B" w:rsidRPr="00EA09D3">
        <w:rPr>
          <w:rFonts w:ascii="Times New Roman" w:eastAsia="Times New Roman" w:hAnsi="Times New Roman" w:cs="Times New Roman"/>
          <w:color w:val="000000" w:themeColor="text1"/>
          <w:sz w:val="24"/>
          <w:szCs w:val="24"/>
          <w:lang w:val="en-GB" w:eastAsia="es-ES"/>
        </w:rPr>
        <w:t>ones</w:t>
      </w:r>
      <w:proofErr w:type="gramEnd"/>
      <w:r w:rsidR="000C441B" w:rsidRPr="00EA09D3">
        <w:rPr>
          <w:rFonts w:ascii="Times New Roman" w:eastAsia="Times New Roman" w:hAnsi="Times New Roman" w:cs="Times New Roman"/>
          <w:color w:val="000000" w:themeColor="text1"/>
          <w:sz w:val="24"/>
          <w:szCs w:val="24"/>
          <w:lang w:val="en-GB" w:eastAsia="es-ES"/>
        </w:rPr>
        <w:t xml:space="preserve"> face in taking on a more relevant role (</w:t>
      </w:r>
      <w:proofErr w:type="spellStart"/>
      <w:r w:rsidR="000C441B" w:rsidRPr="00EA09D3">
        <w:rPr>
          <w:rFonts w:ascii="Times New Roman" w:eastAsia="Times New Roman" w:hAnsi="Times New Roman" w:cs="Times New Roman"/>
          <w:color w:val="000000" w:themeColor="text1"/>
          <w:sz w:val="24"/>
          <w:szCs w:val="24"/>
          <w:lang w:val="en-GB" w:eastAsia="es-ES"/>
        </w:rPr>
        <w:t>Trauner</w:t>
      </w:r>
      <w:proofErr w:type="spellEnd"/>
      <w:r w:rsidR="000C441B" w:rsidRPr="00EA09D3">
        <w:rPr>
          <w:rFonts w:ascii="Times New Roman" w:eastAsia="Times New Roman" w:hAnsi="Times New Roman" w:cs="Times New Roman"/>
          <w:color w:val="000000" w:themeColor="text1"/>
          <w:sz w:val="24"/>
          <w:szCs w:val="24"/>
          <w:lang w:val="en-GB" w:eastAsia="es-ES"/>
        </w:rPr>
        <w:t>, 2016).</w:t>
      </w:r>
    </w:p>
    <w:p w14:paraId="5D305671" w14:textId="77777777" w:rsidR="004D0243" w:rsidRPr="00EA09D3" w:rsidRDefault="004D0243" w:rsidP="000C441B">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val="en-GB" w:eastAsia="es-ES"/>
        </w:rPr>
      </w:pPr>
    </w:p>
    <w:p w14:paraId="2C916E1A" w14:textId="0BA5373A" w:rsidR="00066B59" w:rsidRPr="00EA09D3" w:rsidRDefault="00066B59" w:rsidP="00AB5AA3">
      <w:pPr>
        <w:spacing w:after="160" w:line="360" w:lineRule="auto"/>
        <w:jc w:val="both"/>
        <w:outlineLvl w:val="0"/>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b/>
          <w:color w:val="000000" w:themeColor="text1"/>
          <w:sz w:val="24"/>
          <w:szCs w:val="24"/>
          <w:lang w:val="en-GB"/>
        </w:rPr>
        <w:lastRenderedPageBreak/>
        <w:t>4. Global governance and EU agencies: developing differentiated transnational spaces?</w:t>
      </w:r>
    </w:p>
    <w:p w14:paraId="623998CF" w14:textId="611DD196"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This paper </w:t>
      </w:r>
      <w:r w:rsidR="00C5152A" w:rsidRPr="00EA09D3">
        <w:rPr>
          <w:rFonts w:ascii="Times New Roman" w:eastAsia="Calibri" w:hAnsi="Times New Roman" w:cs="Times New Roman"/>
          <w:color w:val="000000" w:themeColor="text1"/>
          <w:sz w:val="24"/>
          <w:szCs w:val="24"/>
          <w:lang w:val="en-GB"/>
        </w:rPr>
        <w:t xml:space="preserve">reviewed the </w:t>
      </w:r>
      <w:r w:rsidRPr="00EA09D3">
        <w:rPr>
          <w:rFonts w:ascii="Times New Roman" w:eastAsia="Calibri" w:hAnsi="Times New Roman" w:cs="Times New Roman"/>
          <w:color w:val="000000" w:themeColor="text1"/>
          <w:sz w:val="24"/>
          <w:szCs w:val="24"/>
          <w:lang w:val="en-GB"/>
        </w:rPr>
        <w:t>existing literature on EU agencies</w:t>
      </w:r>
      <w:r w:rsidR="003F4AA1" w:rsidRPr="00EA09D3">
        <w:rPr>
          <w:rFonts w:ascii="Times New Roman" w:eastAsia="Calibri" w:hAnsi="Times New Roman" w:cs="Times New Roman"/>
          <w:color w:val="000000" w:themeColor="text1"/>
          <w:sz w:val="24"/>
          <w:szCs w:val="24"/>
          <w:lang w:val="en-GB"/>
        </w:rPr>
        <w:t xml:space="preserve">, aiming </w:t>
      </w:r>
      <w:r w:rsidRPr="00EA09D3">
        <w:rPr>
          <w:rFonts w:ascii="Times New Roman" w:eastAsia="Calibri" w:hAnsi="Times New Roman" w:cs="Times New Roman"/>
          <w:color w:val="000000" w:themeColor="text1"/>
          <w:sz w:val="24"/>
          <w:szCs w:val="24"/>
          <w:lang w:val="en-GB"/>
        </w:rPr>
        <w:t xml:space="preserve">to </w:t>
      </w:r>
      <w:proofErr w:type="gramStart"/>
      <w:r w:rsidRPr="00EA09D3">
        <w:rPr>
          <w:rFonts w:ascii="Times New Roman" w:eastAsia="Calibri" w:hAnsi="Times New Roman" w:cs="Times New Roman"/>
          <w:color w:val="000000" w:themeColor="text1"/>
          <w:sz w:val="24"/>
          <w:szCs w:val="24"/>
          <w:lang w:val="en-GB"/>
        </w:rPr>
        <w:t xml:space="preserve">open </w:t>
      </w:r>
      <w:r w:rsidR="00C5152A" w:rsidRPr="00EA09D3">
        <w:rPr>
          <w:rFonts w:ascii="Times New Roman" w:eastAsia="Calibri" w:hAnsi="Times New Roman" w:cs="Times New Roman"/>
          <w:color w:val="000000" w:themeColor="text1"/>
          <w:sz w:val="24"/>
          <w:szCs w:val="24"/>
          <w:lang w:val="en-GB"/>
        </w:rPr>
        <w:t>up</w:t>
      </w:r>
      <w:proofErr w:type="gramEnd"/>
      <w:r w:rsidR="00C5152A" w:rsidRPr="00EA09D3">
        <w:rPr>
          <w:rFonts w:ascii="Times New Roman" w:eastAsia="Calibri" w:hAnsi="Times New Roman" w:cs="Times New Roman"/>
          <w:color w:val="000000" w:themeColor="text1"/>
          <w:sz w:val="24"/>
          <w:szCs w:val="24"/>
          <w:lang w:val="en-GB"/>
        </w:rPr>
        <w:t xml:space="preserve"> the </w:t>
      </w:r>
      <w:r w:rsidRPr="00EA09D3">
        <w:rPr>
          <w:rFonts w:ascii="Times New Roman" w:eastAsia="Calibri" w:hAnsi="Times New Roman" w:cs="Times New Roman"/>
          <w:color w:val="000000" w:themeColor="text1"/>
          <w:sz w:val="24"/>
          <w:szCs w:val="24"/>
          <w:lang w:val="en-GB"/>
        </w:rPr>
        <w:t xml:space="preserve">scope </w:t>
      </w:r>
      <w:r w:rsidR="00C5152A" w:rsidRPr="00EA09D3">
        <w:rPr>
          <w:rFonts w:ascii="Times New Roman" w:eastAsia="Calibri" w:hAnsi="Times New Roman" w:cs="Times New Roman"/>
          <w:color w:val="000000" w:themeColor="text1"/>
          <w:sz w:val="24"/>
          <w:szCs w:val="24"/>
          <w:lang w:val="en-GB"/>
        </w:rPr>
        <w:t xml:space="preserve">of </w:t>
      </w:r>
      <w:r w:rsidR="004611CB">
        <w:rPr>
          <w:rFonts w:ascii="Times New Roman" w:eastAsia="Calibri" w:hAnsi="Times New Roman" w:cs="Times New Roman"/>
          <w:color w:val="000000" w:themeColor="text1"/>
          <w:sz w:val="24"/>
          <w:szCs w:val="24"/>
          <w:lang w:val="en-GB"/>
        </w:rPr>
        <w:t>those</w:t>
      </w:r>
      <w:r w:rsidR="004611CB"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stud</w:t>
      </w:r>
      <w:r w:rsidR="001518D8" w:rsidRPr="00EA09D3">
        <w:rPr>
          <w:rFonts w:ascii="Times New Roman" w:eastAsia="Calibri" w:hAnsi="Times New Roman" w:cs="Times New Roman"/>
          <w:color w:val="000000" w:themeColor="text1"/>
          <w:sz w:val="24"/>
          <w:szCs w:val="24"/>
          <w:lang w:val="en-GB"/>
        </w:rPr>
        <w:t>ies</w:t>
      </w:r>
      <w:r w:rsidRPr="00EA09D3">
        <w:rPr>
          <w:rFonts w:ascii="Times New Roman" w:eastAsia="Calibri" w:hAnsi="Times New Roman" w:cs="Times New Roman"/>
          <w:color w:val="000000" w:themeColor="text1"/>
          <w:sz w:val="24"/>
          <w:szCs w:val="24"/>
          <w:lang w:val="en-GB"/>
        </w:rPr>
        <w:t xml:space="preserve"> </w:t>
      </w:r>
      <w:r w:rsidR="001518D8" w:rsidRPr="00EA09D3">
        <w:rPr>
          <w:rFonts w:ascii="Times New Roman" w:eastAsia="Calibri" w:hAnsi="Times New Roman" w:cs="Times New Roman"/>
          <w:color w:val="000000" w:themeColor="text1"/>
          <w:sz w:val="24"/>
          <w:szCs w:val="24"/>
          <w:lang w:val="en-GB"/>
        </w:rPr>
        <w:t xml:space="preserve">by looking at them from the perspective of </w:t>
      </w:r>
      <w:r w:rsidRPr="00EA09D3">
        <w:rPr>
          <w:rFonts w:ascii="Times New Roman" w:eastAsia="Calibri" w:hAnsi="Times New Roman" w:cs="Times New Roman"/>
          <w:color w:val="000000" w:themeColor="text1"/>
          <w:sz w:val="24"/>
          <w:szCs w:val="24"/>
          <w:lang w:val="en-GB"/>
        </w:rPr>
        <w:t xml:space="preserve">global governance. </w:t>
      </w:r>
      <w:r w:rsidR="001518D8" w:rsidRPr="00EA09D3">
        <w:rPr>
          <w:rFonts w:ascii="Times New Roman" w:eastAsia="Calibri" w:hAnsi="Times New Roman" w:cs="Times New Roman"/>
          <w:color w:val="000000" w:themeColor="text1"/>
          <w:sz w:val="24"/>
          <w:szCs w:val="24"/>
          <w:lang w:val="en-GB"/>
        </w:rPr>
        <w:t>To do so</w:t>
      </w:r>
      <w:r w:rsidRPr="00EA09D3">
        <w:rPr>
          <w:rFonts w:ascii="Times New Roman" w:eastAsia="Calibri" w:hAnsi="Times New Roman" w:cs="Times New Roman"/>
          <w:color w:val="000000" w:themeColor="text1"/>
          <w:sz w:val="24"/>
          <w:szCs w:val="24"/>
          <w:lang w:val="en-GB"/>
        </w:rPr>
        <w:t xml:space="preserve">, we </w:t>
      </w:r>
      <w:r w:rsidR="001518D8" w:rsidRPr="00EA09D3">
        <w:rPr>
          <w:rFonts w:ascii="Times New Roman" w:eastAsia="Calibri" w:hAnsi="Times New Roman" w:cs="Times New Roman"/>
          <w:color w:val="000000" w:themeColor="text1"/>
          <w:sz w:val="24"/>
          <w:szCs w:val="24"/>
          <w:lang w:val="en-GB"/>
        </w:rPr>
        <w:t xml:space="preserve">built </w:t>
      </w:r>
      <w:r w:rsidRPr="00EA09D3">
        <w:rPr>
          <w:rFonts w:ascii="Times New Roman" w:eastAsia="Calibri" w:hAnsi="Times New Roman" w:cs="Times New Roman"/>
          <w:color w:val="000000" w:themeColor="text1"/>
          <w:sz w:val="24"/>
          <w:szCs w:val="24"/>
          <w:lang w:val="en-GB"/>
        </w:rPr>
        <w:t xml:space="preserve">on existing knowledge on transnationalism and its application to EU institutions, </w:t>
      </w:r>
      <w:r w:rsidR="001518D8" w:rsidRPr="00EA09D3">
        <w:rPr>
          <w:rFonts w:ascii="Times New Roman" w:eastAsia="Calibri" w:hAnsi="Times New Roman" w:cs="Times New Roman"/>
          <w:color w:val="000000" w:themeColor="text1"/>
          <w:sz w:val="24"/>
          <w:szCs w:val="24"/>
          <w:lang w:val="en-GB"/>
        </w:rPr>
        <w:t xml:space="preserve">including </w:t>
      </w:r>
      <w:r w:rsidRPr="00EA09D3">
        <w:rPr>
          <w:rFonts w:ascii="Times New Roman" w:eastAsia="Calibri" w:hAnsi="Times New Roman" w:cs="Times New Roman"/>
          <w:color w:val="000000" w:themeColor="text1"/>
          <w:sz w:val="24"/>
          <w:szCs w:val="24"/>
          <w:lang w:val="en-GB"/>
        </w:rPr>
        <w:t xml:space="preserve">EU agencies. From their emergence in the 1960s through their evolution during the different waves of agency creation, EU agencies have </w:t>
      </w:r>
      <w:proofErr w:type="gramStart"/>
      <w:r w:rsidRPr="00EA09D3">
        <w:rPr>
          <w:rFonts w:ascii="Times New Roman" w:eastAsia="Calibri" w:hAnsi="Times New Roman" w:cs="Times New Roman"/>
          <w:color w:val="000000" w:themeColor="text1"/>
          <w:sz w:val="24"/>
          <w:szCs w:val="24"/>
          <w:lang w:val="en-GB"/>
        </w:rPr>
        <w:t>been seen as</w:t>
      </w:r>
      <w:proofErr w:type="gramEnd"/>
      <w:r w:rsidRPr="00EA09D3">
        <w:rPr>
          <w:rFonts w:ascii="Times New Roman" w:eastAsia="Calibri" w:hAnsi="Times New Roman" w:cs="Times New Roman"/>
          <w:color w:val="000000" w:themeColor="text1"/>
          <w:sz w:val="24"/>
          <w:szCs w:val="24"/>
          <w:lang w:val="en-GB"/>
        </w:rPr>
        <w:t xml:space="preserve"> public bodies that apparently respond better </w:t>
      </w:r>
      <w:r w:rsidR="00AF421C">
        <w:rPr>
          <w:rFonts w:ascii="Times New Roman" w:eastAsia="Calibri" w:hAnsi="Times New Roman" w:cs="Times New Roman"/>
          <w:color w:val="000000" w:themeColor="text1"/>
          <w:sz w:val="24"/>
          <w:szCs w:val="24"/>
          <w:lang w:val="en-GB"/>
        </w:rPr>
        <w:t xml:space="preserve">than their national analogues </w:t>
      </w:r>
      <w:r w:rsidRPr="00EA09D3">
        <w:rPr>
          <w:rFonts w:ascii="Times New Roman" w:eastAsia="Calibri" w:hAnsi="Times New Roman" w:cs="Times New Roman"/>
          <w:color w:val="000000" w:themeColor="text1"/>
          <w:sz w:val="24"/>
          <w:szCs w:val="24"/>
          <w:lang w:val="en-GB"/>
        </w:rPr>
        <w:t>to the administrative and policy needs of other EU institutions. In terms of functional motives, agencies are the outcome of a consensus to endow EU institutions with speciali</w:t>
      </w:r>
      <w:r w:rsidR="004611CB">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ed bodies that harmoni</w:t>
      </w:r>
      <w:r w:rsidR="004611CB">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e rules </w:t>
      </w:r>
      <w:r w:rsidR="001518D8" w:rsidRPr="00EA09D3">
        <w:rPr>
          <w:rFonts w:ascii="Times New Roman" w:eastAsia="Calibri" w:hAnsi="Times New Roman" w:cs="Times New Roman"/>
          <w:color w:val="000000" w:themeColor="text1"/>
          <w:sz w:val="24"/>
          <w:szCs w:val="24"/>
          <w:lang w:val="en-GB"/>
        </w:rPr>
        <w:t>for</w:t>
      </w:r>
      <w:r w:rsidRPr="00EA09D3">
        <w:rPr>
          <w:rFonts w:ascii="Times New Roman" w:eastAsia="Calibri" w:hAnsi="Times New Roman" w:cs="Times New Roman"/>
          <w:color w:val="000000" w:themeColor="text1"/>
          <w:sz w:val="24"/>
          <w:szCs w:val="24"/>
          <w:lang w:val="en-GB"/>
        </w:rPr>
        <w:t xml:space="preserve"> specific policy areas while offering credible information. Our line of reasoning </w:t>
      </w:r>
      <w:r w:rsidR="001518D8" w:rsidRPr="00EA09D3">
        <w:rPr>
          <w:rFonts w:ascii="Times New Roman" w:eastAsia="Calibri" w:hAnsi="Times New Roman" w:cs="Times New Roman"/>
          <w:color w:val="000000" w:themeColor="text1"/>
          <w:sz w:val="24"/>
          <w:szCs w:val="24"/>
          <w:lang w:val="en-GB"/>
        </w:rPr>
        <w:t xml:space="preserve">prompts </w:t>
      </w:r>
      <w:r w:rsidRPr="00EA09D3">
        <w:rPr>
          <w:rFonts w:ascii="Times New Roman" w:eastAsia="Calibri" w:hAnsi="Times New Roman" w:cs="Times New Roman"/>
          <w:color w:val="000000" w:themeColor="text1"/>
          <w:sz w:val="24"/>
          <w:szCs w:val="24"/>
          <w:lang w:val="en-GB"/>
        </w:rPr>
        <w:t xml:space="preserve">us to consider the development of a transnational space at a global scale </w:t>
      </w:r>
      <w:r w:rsidR="001518D8" w:rsidRPr="00EA09D3">
        <w:rPr>
          <w:rFonts w:ascii="Times New Roman" w:eastAsia="Calibri" w:hAnsi="Times New Roman" w:cs="Times New Roman"/>
          <w:color w:val="000000" w:themeColor="text1"/>
          <w:sz w:val="24"/>
          <w:szCs w:val="24"/>
          <w:lang w:val="en-GB"/>
        </w:rPr>
        <w:t xml:space="preserve">to be </w:t>
      </w:r>
      <w:r w:rsidRPr="00EA09D3">
        <w:rPr>
          <w:rFonts w:ascii="Times New Roman" w:eastAsia="Calibri" w:hAnsi="Times New Roman" w:cs="Times New Roman"/>
          <w:color w:val="000000" w:themeColor="text1"/>
          <w:sz w:val="24"/>
          <w:szCs w:val="24"/>
          <w:lang w:val="en-GB"/>
        </w:rPr>
        <w:t xml:space="preserve">essential </w:t>
      </w:r>
      <w:r w:rsidR="00E26F03" w:rsidRPr="00EA09D3">
        <w:rPr>
          <w:rFonts w:ascii="Times New Roman" w:eastAsia="Calibri" w:hAnsi="Times New Roman" w:cs="Times New Roman"/>
          <w:noProof/>
          <w:color w:val="000000" w:themeColor="text1"/>
          <w:sz w:val="24"/>
          <w:szCs w:val="24"/>
          <w:lang w:val="en-GB"/>
        </w:rPr>
        <w:t>to</w:t>
      </w:r>
      <w:r w:rsidRPr="00EA09D3">
        <w:rPr>
          <w:rFonts w:ascii="Times New Roman" w:eastAsia="Calibri" w:hAnsi="Times New Roman" w:cs="Times New Roman"/>
          <w:color w:val="000000" w:themeColor="text1"/>
          <w:sz w:val="24"/>
          <w:szCs w:val="24"/>
          <w:lang w:val="en-GB"/>
        </w:rPr>
        <w:t xml:space="preserve"> strengthening the role of these </w:t>
      </w:r>
      <w:r w:rsidR="008C7AC6">
        <w:rPr>
          <w:rFonts w:ascii="Times New Roman" w:eastAsia="Calibri" w:hAnsi="Times New Roman" w:cs="Times New Roman"/>
          <w:color w:val="000000" w:themeColor="text1"/>
          <w:sz w:val="24"/>
          <w:szCs w:val="24"/>
          <w:lang w:val="en-GB"/>
        </w:rPr>
        <w:t>organisation</w:t>
      </w:r>
      <w:r w:rsidRPr="00EA09D3">
        <w:rPr>
          <w:rFonts w:ascii="Times New Roman" w:eastAsia="Calibri" w:hAnsi="Times New Roman" w:cs="Times New Roman"/>
          <w:color w:val="000000" w:themeColor="text1"/>
          <w:sz w:val="24"/>
          <w:szCs w:val="24"/>
          <w:lang w:val="en-GB"/>
        </w:rPr>
        <w:t xml:space="preserve">s in the governance of </w:t>
      </w:r>
      <w:proofErr w:type="gramStart"/>
      <w:r w:rsidRPr="00EA09D3">
        <w:rPr>
          <w:rFonts w:ascii="Times New Roman" w:eastAsia="Calibri" w:hAnsi="Times New Roman" w:cs="Times New Roman"/>
          <w:color w:val="000000" w:themeColor="text1"/>
          <w:sz w:val="24"/>
          <w:szCs w:val="24"/>
          <w:lang w:val="en-GB"/>
        </w:rPr>
        <w:t>particular policy</w:t>
      </w:r>
      <w:proofErr w:type="gramEnd"/>
      <w:r w:rsidRPr="00EA09D3">
        <w:rPr>
          <w:rFonts w:ascii="Times New Roman" w:eastAsia="Calibri" w:hAnsi="Times New Roman" w:cs="Times New Roman"/>
          <w:color w:val="000000" w:themeColor="text1"/>
          <w:sz w:val="24"/>
          <w:szCs w:val="24"/>
          <w:lang w:val="en-GB"/>
        </w:rPr>
        <w:t xml:space="preserve"> </w:t>
      </w:r>
      <w:r w:rsidR="00261BFB" w:rsidRPr="00EA09D3">
        <w:rPr>
          <w:rFonts w:ascii="Times New Roman" w:eastAsia="Calibri" w:hAnsi="Times New Roman" w:cs="Times New Roman"/>
          <w:color w:val="000000" w:themeColor="text1"/>
          <w:sz w:val="24"/>
          <w:szCs w:val="24"/>
          <w:lang w:val="en-GB"/>
        </w:rPr>
        <w:t>area</w:t>
      </w:r>
      <w:r w:rsidRPr="00EA09D3">
        <w:rPr>
          <w:rFonts w:ascii="Times New Roman" w:eastAsia="Calibri" w:hAnsi="Times New Roman" w:cs="Times New Roman"/>
          <w:color w:val="000000" w:themeColor="text1"/>
          <w:sz w:val="24"/>
          <w:szCs w:val="24"/>
          <w:lang w:val="en-GB"/>
        </w:rPr>
        <w:t>s</w:t>
      </w:r>
      <w:r w:rsidR="003F4AA1" w:rsidRPr="00EA09D3">
        <w:rPr>
          <w:rFonts w:ascii="Times New Roman" w:eastAsia="Calibri" w:hAnsi="Times New Roman" w:cs="Times New Roman"/>
          <w:color w:val="000000" w:themeColor="text1"/>
          <w:sz w:val="24"/>
          <w:szCs w:val="24"/>
          <w:lang w:val="en-GB"/>
        </w:rPr>
        <w:t xml:space="preserve"> worldwide</w:t>
      </w:r>
      <w:r w:rsidRPr="00EA09D3">
        <w:rPr>
          <w:rFonts w:ascii="Times New Roman" w:eastAsia="Calibri" w:hAnsi="Times New Roman" w:cs="Times New Roman"/>
          <w:color w:val="000000" w:themeColor="text1"/>
          <w:sz w:val="24"/>
          <w:szCs w:val="24"/>
          <w:lang w:val="en-GB"/>
        </w:rPr>
        <w:t>.</w:t>
      </w:r>
    </w:p>
    <w:p w14:paraId="56A83456" w14:textId="77777777"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p>
    <w:p w14:paraId="0DEC99BE" w14:textId="230BEC8B" w:rsidR="00066B59" w:rsidRPr="00EA09D3" w:rsidRDefault="003F4AA1"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However, o</w:t>
      </w:r>
      <w:r w:rsidR="00066B59" w:rsidRPr="00EA09D3">
        <w:rPr>
          <w:rFonts w:ascii="Times New Roman" w:eastAsia="Calibri" w:hAnsi="Times New Roman" w:cs="Times New Roman"/>
          <w:color w:val="000000" w:themeColor="text1"/>
          <w:sz w:val="24"/>
          <w:szCs w:val="24"/>
          <w:lang w:val="en-GB"/>
        </w:rPr>
        <w:t xml:space="preserve">ur approach to </w:t>
      </w:r>
      <w:r w:rsidRPr="00EA09D3">
        <w:rPr>
          <w:rFonts w:ascii="Times New Roman" w:eastAsia="Calibri" w:hAnsi="Times New Roman" w:cs="Times New Roman"/>
          <w:color w:val="000000" w:themeColor="text1"/>
          <w:sz w:val="24"/>
          <w:szCs w:val="24"/>
          <w:lang w:val="en-GB"/>
        </w:rPr>
        <w:t xml:space="preserve">the role of </w:t>
      </w:r>
      <w:r w:rsidR="00066B59" w:rsidRPr="00EA09D3">
        <w:rPr>
          <w:rFonts w:ascii="Times New Roman" w:eastAsia="Calibri" w:hAnsi="Times New Roman" w:cs="Times New Roman"/>
          <w:color w:val="000000" w:themeColor="text1"/>
          <w:sz w:val="24"/>
          <w:szCs w:val="24"/>
          <w:lang w:val="en-GB"/>
        </w:rPr>
        <w:t xml:space="preserve">EU agencies in a global governance framework </w:t>
      </w:r>
      <w:r w:rsidR="001518D8" w:rsidRPr="00EA09D3">
        <w:rPr>
          <w:rFonts w:ascii="Times New Roman" w:eastAsia="Calibri" w:hAnsi="Times New Roman" w:cs="Times New Roman"/>
          <w:color w:val="000000" w:themeColor="text1"/>
          <w:sz w:val="24"/>
          <w:szCs w:val="24"/>
          <w:lang w:val="en-GB"/>
        </w:rPr>
        <w:t>called into question the notion of</w:t>
      </w:r>
      <w:r w:rsidR="00066B59" w:rsidRPr="00EA09D3">
        <w:rPr>
          <w:rFonts w:ascii="Times New Roman" w:eastAsia="Calibri" w:hAnsi="Times New Roman" w:cs="Times New Roman"/>
          <w:color w:val="000000" w:themeColor="text1"/>
          <w:sz w:val="24"/>
          <w:szCs w:val="24"/>
          <w:lang w:val="en-GB"/>
        </w:rPr>
        <w:t xml:space="preserve"> agencies </w:t>
      </w:r>
      <w:r w:rsidR="001518D8" w:rsidRPr="00EA09D3">
        <w:rPr>
          <w:rFonts w:ascii="Times New Roman" w:eastAsia="Calibri" w:hAnsi="Times New Roman" w:cs="Times New Roman"/>
          <w:color w:val="000000" w:themeColor="text1"/>
          <w:sz w:val="24"/>
          <w:szCs w:val="24"/>
          <w:lang w:val="en-GB"/>
        </w:rPr>
        <w:t xml:space="preserve">as </w:t>
      </w:r>
      <w:r w:rsidR="008C7AC6">
        <w:rPr>
          <w:rFonts w:ascii="Times New Roman" w:eastAsia="Calibri" w:hAnsi="Times New Roman" w:cs="Times New Roman"/>
          <w:color w:val="000000" w:themeColor="text1"/>
          <w:sz w:val="24"/>
          <w:szCs w:val="24"/>
          <w:lang w:val="en-GB"/>
        </w:rPr>
        <w:t>organisation</w:t>
      </w:r>
      <w:r w:rsidR="00066B59" w:rsidRPr="00EA09D3">
        <w:rPr>
          <w:rFonts w:ascii="Times New Roman" w:eastAsia="Calibri" w:hAnsi="Times New Roman" w:cs="Times New Roman"/>
          <w:color w:val="000000" w:themeColor="text1"/>
          <w:sz w:val="24"/>
          <w:szCs w:val="24"/>
          <w:lang w:val="en-GB"/>
        </w:rPr>
        <w:t xml:space="preserve">s </w:t>
      </w:r>
      <w:r w:rsidR="001518D8" w:rsidRPr="00EA09D3">
        <w:rPr>
          <w:rFonts w:ascii="Times New Roman" w:eastAsia="Calibri" w:hAnsi="Times New Roman" w:cs="Times New Roman"/>
          <w:color w:val="000000" w:themeColor="text1"/>
          <w:sz w:val="24"/>
          <w:szCs w:val="24"/>
          <w:lang w:val="en-GB"/>
        </w:rPr>
        <w:t xml:space="preserve">that are </w:t>
      </w:r>
      <w:r w:rsidR="00066B59" w:rsidRPr="00EA09D3">
        <w:rPr>
          <w:rFonts w:ascii="Times New Roman" w:eastAsia="Calibri" w:hAnsi="Times New Roman" w:cs="Times New Roman"/>
          <w:color w:val="000000" w:themeColor="text1"/>
          <w:sz w:val="24"/>
          <w:szCs w:val="24"/>
          <w:lang w:val="en-GB"/>
        </w:rPr>
        <w:t xml:space="preserve">capable of building their own transnational space thanks to the differentiated policy </w:t>
      </w:r>
      <w:r w:rsidR="00261BFB" w:rsidRPr="00EA09D3">
        <w:rPr>
          <w:rFonts w:ascii="Times New Roman" w:eastAsia="Calibri" w:hAnsi="Times New Roman" w:cs="Times New Roman"/>
          <w:color w:val="000000" w:themeColor="text1"/>
          <w:sz w:val="24"/>
          <w:szCs w:val="24"/>
          <w:lang w:val="en-GB"/>
        </w:rPr>
        <w:t>area</w:t>
      </w:r>
      <w:r w:rsidR="00066B59" w:rsidRPr="00EA09D3">
        <w:rPr>
          <w:rFonts w:ascii="Times New Roman" w:eastAsia="Calibri" w:hAnsi="Times New Roman" w:cs="Times New Roman"/>
          <w:color w:val="000000" w:themeColor="text1"/>
          <w:sz w:val="24"/>
          <w:szCs w:val="24"/>
          <w:lang w:val="en-GB"/>
        </w:rPr>
        <w:t xml:space="preserve">s they operate </w:t>
      </w:r>
      <w:r w:rsidR="001518D8" w:rsidRPr="00EA09D3">
        <w:rPr>
          <w:rFonts w:ascii="Times New Roman" w:eastAsia="Calibri" w:hAnsi="Times New Roman" w:cs="Times New Roman"/>
          <w:color w:val="000000" w:themeColor="text1"/>
          <w:sz w:val="24"/>
          <w:szCs w:val="24"/>
          <w:lang w:val="en-GB"/>
        </w:rPr>
        <w:t xml:space="preserve">in </w:t>
      </w:r>
      <w:r w:rsidR="00066B59" w:rsidRPr="00EA09D3">
        <w:rPr>
          <w:rFonts w:ascii="Times New Roman" w:eastAsia="Calibri" w:hAnsi="Times New Roman" w:cs="Times New Roman"/>
          <w:color w:val="000000" w:themeColor="text1"/>
          <w:sz w:val="24"/>
          <w:szCs w:val="24"/>
          <w:lang w:val="en-GB"/>
        </w:rPr>
        <w:t>as well as their speciali</w:t>
      </w:r>
      <w:r w:rsidR="00C16D84">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ed </w:t>
      </w:r>
      <w:r w:rsidR="001518D8" w:rsidRPr="00EA09D3">
        <w:rPr>
          <w:rFonts w:ascii="Times New Roman" w:eastAsia="Calibri" w:hAnsi="Times New Roman" w:cs="Times New Roman"/>
          <w:color w:val="000000" w:themeColor="text1"/>
          <w:sz w:val="24"/>
          <w:szCs w:val="24"/>
          <w:lang w:val="en-GB"/>
        </w:rPr>
        <w:t xml:space="preserve">nature </w:t>
      </w:r>
      <w:r w:rsidRPr="00EA09D3">
        <w:rPr>
          <w:rFonts w:ascii="Times New Roman" w:eastAsia="Calibri" w:hAnsi="Times New Roman" w:cs="Times New Roman"/>
          <w:color w:val="000000" w:themeColor="text1"/>
          <w:sz w:val="24"/>
          <w:szCs w:val="24"/>
          <w:lang w:val="en-GB"/>
        </w:rPr>
        <w:t>with</w:t>
      </w:r>
      <w:r w:rsidR="00C16D84">
        <w:rPr>
          <w:rFonts w:ascii="Times New Roman" w:eastAsia="Calibri" w:hAnsi="Times New Roman" w:cs="Times New Roman"/>
          <w:color w:val="000000" w:themeColor="text1"/>
          <w:sz w:val="24"/>
          <w:szCs w:val="24"/>
          <w:lang w:val="en-GB"/>
        </w:rPr>
        <w:t>in</w:t>
      </w:r>
      <w:r w:rsidRPr="00EA09D3">
        <w:rPr>
          <w:rFonts w:ascii="Times New Roman" w:eastAsia="Calibri" w:hAnsi="Times New Roman" w:cs="Times New Roman"/>
          <w:color w:val="000000" w:themeColor="text1"/>
          <w:sz w:val="24"/>
          <w:szCs w:val="24"/>
          <w:lang w:val="en-GB"/>
        </w:rPr>
        <w:t xml:space="preserve"> the EU, </w:t>
      </w:r>
      <w:r w:rsidR="001518D8" w:rsidRPr="00EA09D3">
        <w:rPr>
          <w:rFonts w:ascii="Times New Roman" w:eastAsia="Calibri" w:hAnsi="Times New Roman" w:cs="Times New Roman"/>
          <w:color w:val="000000" w:themeColor="text1"/>
          <w:sz w:val="24"/>
          <w:szCs w:val="24"/>
          <w:lang w:val="en-GB"/>
        </w:rPr>
        <w:t xml:space="preserve">where they </w:t>
      </w:r>
      <w:r w:rsidRPr="00EA09D3">
        <w:rPr>
          <w:rFonts w:ascii="Times New Roman" w:eastAsia="Calibri" w:hAnsi="Times New Roman" w:cs="Times New Roman"/>
          <w:color w:val="000000" w:themeColor="text1"/>
          <w:sz w:val="24"/>
          <w:szCs w:val="24"/>
          <w:lang w:val="en-GB"/>
        </w:rPr>
        <w:t>operat</w:t>
      </w:r>
      <w:r w:rsidR="001518D8" w:rsidRPr="00EA09D3">
        <w:rPr>
          <w:rFonts w:ascii="Times New Roman" w:eastAsia="Calibri" w:hAnsi="Times New Roman" w:cs="Times New Roman"/>
          <w:color w:val="000000" w:themeColor="text1"/>
          <w:sz w:val="24"/>
          <w:szCs w:val="24"/>
          <w:lang w:val="en-GB"/>
        </w:rPr>
        <w:t>e</w:t>
      </w:r>
      <w:r w:rsidRPr="00EA09D3">
        <w:rPr>
          <w:rFonts w:ascii="Times New Roman" w:eastAsia="Calibri" w:hAnsi="Times New Roman" w:cs="Times New Roman"/>
          <w:color w:val="000000" w:themeColor="text1"/>
          <w:sz w:val="24"/>
          <w:szCs w:val="24"/>
          <w:lang w:val="en-GB"/>
        </w:rPr>
        <w:t xml:space="preserve"> as a cushion </w:t>
      </w:r>
      <w:r w:rsidR="001518D8" w:rsidRPr="00EA09D3">
        <w:rPr>
          <w:rFonts w:ascii="Times New Roman" w:eastAsia="Calibri" w:hAnsi="Times New Roman" w:cs="Times New Roman"/>
          <w:color w:val="000000" w:themeColor="text1"/>
          <w:sz w:val="24"/>
          <w:szCs w:val="24"/>
          <w:lang w:val="en-GB"/>
        </w:rPr>
        <w:t>between</w:t>
      </w:r>
      <w:r w:rsidRPr="00EA09D3">
        <w:rPr>
          <w:rFonts w:ascii="Times New Roman" w:eastAsia="Calibri" w:hAnsi="Times New Roman" w:cs="Times New Roman"/>
          <w:color w:val="000000" w:themeColor="text1"/>
          <w:sz w:val="24"/>
          <w:szCs w:val="24"/>
          <w:lang w:val="en-GB"/>
        </w:rPr>
        <w:t xml:space="preserve"> national and European institutions</w:t>
      </w:r>
      <w:r w:rsidR="00066B59" w:rsidRPr="00EA09D3">
        <w:rPr>
          <w:rFonts w:ascii="Times New Roman" w:eastAsia="Calibri" w:hAnsi="Times New Roman" w:cs="Times New Roman"/>
          <w:color w:val="000000" w:themeColor="text1"/>
          <w:sz w:val="24"/>
          <w:szCs w:val="24"/>
          <w:lang w:val="en-GB"/>
        </w:rPr>
        <w:t xml:space="preserve">. These elements provide them with the independence and autonomy to relate to different actors and develop responses that converge with parallel developments in other parts of the planet. However, as </w:t>
      </w:r>
      <w:proofErr w:type="spellStart"/>
      <w:r w:rsidR="00066B59" w:rsidRPr="00EA09D3">
        <w:rPr>
          <w:rFonts w:ascii="Times New Roman" w:eastAsia="Calibri" w:hAnsi="Times New Roman" w:cs="Times New Roman"/>
          <w:color w:val="000000" w:themeColor="text1"/>
          <w:sz w:val="24"/>
          <w:szCs w:val="24"/>
          <w:lang w:val="en-GB"/>
        </w:rPr>
        <w:t>Zürn</w:t>
      </w:r>
      <w:proofErr w:type="spellEnd"/>
      <w:r w:rsidR="00066B59" w:rsidRPr="00EA09D3">
        <w:rPr>
          <w:rFonts w:ascii="Times New Roman" w:eastAsia="Calibri" w:hAnsi="Times New Roman" w:cs="Times New Roman"/>
          <w:color w:val="000000" w:themeColor="text1"/>
          <w:sz w:val="24"/>
          <w:szCs w:val="24"/>
          <w:lang w:val="en-GB"/>
        </w:rPr>
        <w:t xml:space="preserve"> (2010: 86) warns, the changes regarding regulation should </w:t>
      </w:r>
      <w:r w:rsidR="008C7AC6">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by no means be read as an indication of the demise of the nation-state</w:t>
      </w:r>
      <w:r w:rsidR="008C7AC6">
        <w:rPr>
          <w:rFonts w:ascii="Times New Roman" w:eastAsia="Calibri" w:hAnsi="Times New Roman" w:cs="Times New Roman"/>
          <w:color w:val="000000" w:themeColor="text1"/>
          <w:sz w:val="24"/>
          <w:szCs w:val="24"/>
          <w:lang w:val="en-GB"/>
        </w:rPr>
        <w:t>’</w:t>
      </w:r>
      <w:r w:rsidR="00DA716E"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This is because the role of EU agencies is constrained by development</w:t>
      </w:r>
      <w:r w:rsidR="00EF0C75" w:rsidRPr="00EA09D3">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 in certain denationali</w:t>
      </w:r>
      <w:r w:rsidR="00C16D84">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ed issue areas and not in others</w:t>
      </w:r>
      <w:r w:rsidR="00EF0C75" w:rsidRPr="00EA09D3">
        <w:rPr>
          <w:rFonts w:ascii="Times New Roman" w:eastAsia="Calibri" w:hAnsi="Times New Roman" w:cs="Times New Roman"/>
          <w:color w:val="000000" w:themeColor="text1"/>
          <w:sz w:val="24"/>
          <w:szCs w:val="24"/>
          <w:lang w:val="en-GB"/>
        </w:rPr>
        <w:t xml:space="preserve">, a factor </w:t>
      </w:r>
      <w:r w:rsidRPr="00EA09D3">
        <w:rPr>
          <w:rFonts w:ascii="Times New Roman" w:eastAsia="Calibri" w:hAnsi="Times New Roman" w:cs="Times New Roman"/>
          <w:color w:val="000000" w:themeColor="text1"/>
          <w:sz w:val="24"/>
          <w:szCs w:val="24"/>
          <w:lang w:val="en-GB"/>
        </w:rPr>
        <w:t>which also streng</w:t>
      </w:r>
      <w:r w:rsidR="00AE01E9" w:rsidRPr="00EA09D3">
        <w:rPr>
          <w:rFonts w:ascii="Times New Roman" w:eastAsia="Calibri" w:hAnsi="Times New Roman" w:cs="Times New Roman"/>
          <w:color w:val="000000" w:themeColor="text1"/>
          <w:sz w:val="24"/>
          <w:szCs w:val="24"/>
          <w:lang w:val="en-GB"/>
        </w:rPr>
        <w:t>thened</w:t>
      </w:r>
      <w:r w:rsidRPr="00EA09D3">
        <w:rPr>
          <w:rFonts w:ascii="Times New Roman" w:eastAsia="Calibri" w:hAnsi="Times New Roman" w:cs="Times New Roman"/>
          <w:color w:val="000000" w:themeColor="text1"/>
          <w:sz w:val="24"/>
          <w:szCs w:val="24"/>
          <w:lang w:val="en-GB"/>
        </w:rPr>
        <w:t xml:space="preserve"> supranational attitudes in these </w:t>
      </w:r>
      <w:r w:rsidR="00261BFB" w:rsidRPr="00EA09D3">
        <w:rPr>
          <w:rFonts w:ascii="Times New Roman" w:eastAsia="Calibri" w:hAnsi="Times New Roman" w:cs="Times New Roman"/>
          <w:color w:val="000000" w:themeColor="text1"/>
          <w:sz w:val="24"/>
          <w:szCs w:val="24"/>
          <w:lang w:val="en-GB"/>
        </w:rPr>
        <w:t>area</w:t>
      </w:r>
      <w:r w:rsidRPr="00EA09D3">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 </w:t>
      </w:r>
      <w:r w:rsidR="00EF0C75" w:rsidRPr="00EA09D3">
        <w:rPr>
          <w:rFonts w:ascii="Times New Roman" w:eastAsia="Calibri" w:hAnsi="Times New Roman" w:cs="Times New Roman"/>
          <w:color w:val="000000" w:themeColor="text1"/>
          <w:sz w:val="24"/>
          <w:szCs w:val="24"/>
          <w:lang w:val="en-GB"/>
        </w:rPr>
        <w:t xml:space="preserve">This is also the </w:t>
      </w:r>
      <w:r w:rsidR="00EF0C75" w:rsidRPr="00E46407">
        <w:rPr>
          <w:rFonts w:ascii="Times New Roman" w:eastAsia="Calibri" w:hAnsi="Times New Roman" w:cs="Times New Roman"/>
          <w:color w:val="000000" w:themeColor="text1"/>
          <w:sz w:val="24"/>
          <w:szCs w:val="24"/>
          <w:lang w:val="en-GB"/>
        </w:rPr>
        <w:t>case</w:t>
      </w:r>
      <w:r w:rsidR="00066B59" w:rsidRPr="00EA09D3">
        <w:rPr>
          <w:rFonts w:ascii="Times New Roman" w:eastAsia="Calibri" w:hAnsi="Times New Roman" w:cs="Times New Roman"/>
          <w:color w:val="000000" w:themeColor="text1"/>
          <w:sz w:val="24"/>
          <w:szCs w:val="24"/>
          <w:lang w:val="en-GB"/>
        </w:rPr>
        <w:t xml:space="preserve"> because </w:t>
      </w:r>
      <w:r w:rsidR="00E46407">
        <w:rPr>
          <w:rFonts w:ascii="Times New Roman" w:eastAsia="Calibri" w:hAnsi="Times New Roman" w:cs="Times New Roman"/>
          <w:color w:val="000000" w:themeColor="text1"/>
          <w:sz w:val="24"/>
          <w:szCs w:val="24"/>
          <w:lang w:val="en-GB"/>
        </w:rPr>
        <w:t xml:space="preserve">often </w:t>
      </w:r>
      <w:r w:rsidR="00066B59" w:rsidRPr="00EA09D3">
        <w:rPr>
          <w:rFonts w:ascii="Times New Roman" w:eastAsia="Calibri" w:hAnsi="Times New Roman" w:cs="Times New Roman"/>
          <w:color w:val="000000" w:themeColor="text1"/>
          <w:sz w:val="24"/>
          <w:szCs w:val="24"/>
          <w:lang w:val="en-GB"/>
        </w:rPr>
        <w:t xml:space="preserve">the nation-state is still </w:t>
      </w:r>
      <w:r w:rsidR="00EF0C75" w:rsidRPr="00EA09D3">
        <w:rPr>
          <w:rFonts w:ascii="Times New Roman" w:eastAsia="Calibri" w:hAnsi="Times New Roman" w:cs="Times New Roman"/>
          <w:color w:val="000000" w:themeColor="text1"/>
          <w:sz w:val="24"/>
          <w:szCs w:val="24"/>
          <w:lang w:val="en-GB"/>
        </w:rPr>
        <w:t xml:space="preserve">needed </w:t>
      </w:r>
      <w:r w:rsidR="00066B59" w:rsidRPr="00EA09D3">
        <w:rPr>
          <w:rFonts w:ascii="Times New Roman" w:eastAsia="Calibri" w:hAnsi="Times New Roman" w:cs="Times New Roman"/>
          <w:color w:val="000000" w:themeColor="text1"/>
          <w:sz w:val="24"/>
          <w:szCs w:val="24"/>
          <w:lang w:val="en-GB"/>
        </w:rPr>
        <w:t>to implement those issues discussed at a more global scale.</w:t>
      </w:r>
      <w:r w:rsidR="00706079" w:rsidRPr="00EA09D3">
        <w:rPr>
          <w:rFonts w:ascii="Times New Roman" w:eastAsia="Calibri" w:hAnsi="Times New Roman" w:cs="Times New Roman"/>
          <w:color w:val="000000" w:themeColor="text1"/>
          <w:sz w:val="24"/>
          <w:szCs w:val="24"/>
          <w:lang w:val="en-GB"/>
        </w:rPr>
        <w:t xml:space="preserve"> Moreover, as we discussed </w:t>
      </w:r>
      <w:r w:rsidR="00B9508E">
        <w:rPr>
          <w:rFonts w:ascii="Times New Roman" w:eastAsia="Calibri" w:hAnsi="Times New Roman" w:cs="Times New Roman"/>
          <w:color w:val="000000" w:themeColor="text1"/>
          <w:sz w:val="24"/>
          <w:szCs w:val="24"/>
          <w:lang w:val="en-GB"/>
        </w:rPr>
        <w:t>above</w:t>
      </w:r>
      <w:r w:rsidR="00706079" w:rsidRPr="00EA09D3">
        <w:rPr>
          <w:rFonts w:ascii="Times New Roman" w:eastAsia="Calibri" w:hAnsi="Times New Roman" w:cs="Times New Roman"/>
          <w:color w:val="000000" w:themeColor="text1"/>
          <w:sz w:val="24"/>
          <w:szCs w:val="24"/>
          <w:lang w:val="en-GB"/>
        </w:rPr>
        <w:t>, actors, such as EU agencies, are embedded in complex sectorial systems where the dynamics of national sovereignty are still present</w:t>
      </w:r>
      <w:r w:rsidR="00B9508E">
        <w:rPr>
          <w:rFonts w:ascii="Times New Roman" w:eastAsia="Calibri" w:hAnsi="Times New Roman" w:cs="Times New Roman"/>
          <w:color w:val="000000" w:themeColor="text1"/>
          <w:sz w:val="24"/>
          <w:szCs w:val="24"/>
          <w:lang w:val="en-GB"/>
        </w:rPr>
        <w:t>,</w:t>
      </w:r>
      <w:r w:rsidR="00706079" w:rsidRPr="00EA09D3">
        <w:rPr>
          <w:rFonts w:ascii="Times New Roman" w:eastAsia="Calibri" w:hAnsi="Times New Roman" w:cs="Times New Roman"/>
          <w:color w:val="000000" w:themeColor="text1"/>
          <w:sz w:val="24"/>
          <w:szCs w:val="24"/>
          <w:lang w:val="en-GB"/>
        </w:rPr>
        <w:t xml:space="preserve"> constraining their transnational space at </w:t>
      </w:r>
      <w:r w:rsidR="00B9508E">
        <w:rPr>
          <w:rFonts w:ascii="Times New Roman" w:eastAsia="Calibri" w:hAnsi="Times New Roman" w:cs="Times New Roman"/>
          <w:color w:val="000000" w:themeColor="text1"/>
          <w:sz w:val="24"/>
          <w:szCs w:val="24"/>
          <w:lang w:val="en-GB"/>
        </w:rPr>
        <w:t>the</w:t>
      </w:r>
      <w:r w:rsidR="00706079" w:rsidRPr="00EA09D3">
        <w:rPr>
          <w:rFonts w:ascii="Times New Roman" w:eastAsia="Calibri" w:hAnsi="Times New Roman" w:cs="Times New Roman"/>
          <w:color w:val="000000" w:themeColor="text1"/>
          <w:sz w:val="24"/>
          <w:szCs w:val="24"/>
          <w:lang w:val="en-GB"/>
        </w:rPr>
        <w:t xml:space="preserve"> European and global scales.  </w:t>
      </w:r>
    </w:p>
    <w:p w14:paraId="48D2C0F9" w14:textId="77777777"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p>
    <w:p w14:paraId="4EE0D1AE" w14:textId="41BB281C" w:rsidR="00066B59" w:rsidRPr="00EA09D3" w:rsidRDefault="00066B59"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color w:val="000000" w:themeColor="text1"/>
          <w:sz w:val="24"/>
          <w:szCs w:val="24"/>
          <w:lang w:val="en-GB"/>
        </w:rPr>
        <w:t xml:space="preserve">The regulation of policy sectors </w:t>
      </w:r>
      <w:r w:rsidR="00E26F03" w:rsidRPr="00EA09D3">
        <w:rPr>
          <w:rFonts w:ascii="Times New Roman" w:eastAsia="Calibri" w:hAnsi="Times New Roman" w:cs="Times New Roman"/>
          <w:noProof/>
          <w:color w:val="000000" w:themeColor="text1"/>
          <w:sz w:val="24"/>
          <w:szCs w:val="24"/>
          <w:lang w:val="en-GB"/>
        </w:rPr>
        <w:t>on</w:t>
      </w:r>
      <w:r w:rsidRPr="00EA09D3">
        <w:rPr>
          <w:rFonts w:ascii="Times New Roman" w:eastAsia="Calibri" w:hAnsi="Times New Roman" w:cs="Times New Roman"/>
          <w:color w:val="000000" w:themeColor="text1"/>
          <w:sz w:val="24"/>
          <w:szCs w:val="24"/>
          <w:lang w:val="en-GB"/>
        </w:rPr>
        <w:t xml:space="preserve"> a global scale brings forward EU agencies as central components in the construction of a networked multilevel governance (</w:t>
      </w:r>
      <w:r w:rsidR="00EF0C75" w:rsidRPr="00EA09D3">
        <w:rPr>
          <w:rFonts w:ascii="Times New Roman" w:eastAsia="Calibri" w:hAnsi="Times New Roman" w:cs="Times New Roman"/>
          <w:color w:val="000000" w:themeColor="text1"/>
          <w:sz w:val="24"/>
          <w:szCs w:val="24"/>
          <w:lang w:val="en-GB"/>
        </w:rPr>
        <w:t>b</w:t>
      </w:r>
      <w:r w:rsidRPr="00EA09D3">
        <w:rPr>
          <w:rFonts w:ascii="Times New Roman" w:eastAsia="Calibri" w:hAnsi="Times New Roman" w:cs="Times New Roman"/>
          <w:color w:val="000000" w:themeColor="text1"/>
          <w:sz w:val="24"/>
          <w:szCs w:val="24"/>
          <w:lang w:val="en-GB"/>
        </w:rPr>
        <w:t xml:space="preserve">ased on </w:t>
      </w:r>
      <w:proofErr w:type="spellStart"/>
      <w:r w:rsidRPr="00EA09D3">
        <w:rPr>
          <w:rFonts w:ascii="Times New Roman" w:eastAsia="Calibri" w:hAnsi="Times New Roman" w:cs="Times New Roman"/>
          <w:color w:val="000000" w:themeColor="text1"/>
          <w:sz w:val="24"/>
          <w:szCs w:val="24"/>
          <w:lang w:val="en-GB"/>
        </w:rPr>
        <w:t>Stubb</w:t>
      </w:r>
      <w:proofErr w:type="spellEnd"/>
      <w:r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i/>
          <w:color w:val="000000" w:themeColor="text1"/>
          <w:sz w:val="24"/>
          <w:szCs w:val="24"/>
          <w:lang w:val="en-GB"/>
        </w:rPr>
        <w:t xml:space="preserve">et </w:t>
      </w:r>
      <w:r w:rsidRPr="00EA09D3">
        <w:rPr>
          <w:rFonts w:ascii="Times New Roman" w:eastAsia="Calibri" w:hAnsi="Times New Roman" w:cs="Times New Roman"/>
          <w:i/>
          <w:color w:val="000000" w:themeColor="text1"/>
          <w:sz w:val="24"/>
          <w:szCs w:val="24"/>
          <w:lang w:val="en-GB"/>
        </w:rPr>
        <w:lastRenderedPageBreak/>
        <w:t>al.</w:t>
      </w:r>
      <w:r w:rsidR="0010585E" w:rsidRPr="00EA09D3">
        <w:rPr>
          <w:rFonts w:ascii="Times New Roman" w:eastAsia="Calibri" w:hAnsi="Times New Roman" w:cs="Times New Roman"/>
          <w:i/>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2003: 148). In this context, coordination is seen as a core element in the effort to integrate and harmoni</w:t>
      </w:r>
      <w:r w:rsidR="00472CCB">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e different pieces </w:t>
      </w:r>
      <w:r w:rsidR="00EF0C75" w:rsidRPr="00EA09D3">
        <w:rPr>
          <w:rFonts w:ascii="Times New Roman" w:eastAsia="Calibri" w:hAnsi="Times New Roman" w:cs="Times New Roman"/>
          <w:color w:val="000000" w:themeColor="text1"/>
          <w:sz w:val="24"/>
          <w:szCs w:val="24"/>
          <w:lang w:val="en-GB"/>
        </w:rPr>
        <w:t>with</w:t>
      </w:r>
      <w:r w:rsidRPr="00EA09D3">
        <w:rPr>
          <w:rFonts w:ascii="Times New Roman" w:eastAsia="Calibri" w:hAnsi="Times New Roman" w:cs="Times New Roman"/>
          <w:color w:val="000000" w:themeColor="text1"/>
          <w:sz w:val="24"/>
          <w:szCs w:val="24"/>
          <w:lang w:val="en-GB"/>
        </w:rPr>
        <w:t>in th</w:t>
      </w:r>
      <w:r w:rsidR="00472CCB">
        <w:rPr>
          <w:rFonts w:ascii="Times New Roman" w:eastAsia="Calibri" w:hAnsi="Times New Roman" w:cs="Times New Roman"/>
          <w:color w:val="000000" w:themeColor="text1"/>
          <w:sz w:val="24"/>
          <w:szCs w:val="24"/>
          <w:lang w:val="en-GB"/>
        </w:rPr>
        <w:t>e</w:t>
      </w:r>
      <w:r w:rsidRPr="00EA09D3">
        <w:rPr>
          <w:rFonts w:ascii="Times New Roman" w:eastAsia="Calibri" w:hAnsi="Times New Roman" w:cs="Times New Roman"/>
          <w:color w:val="000000" w:themeColor="text1"/>
          <w:sz w:val="24"/>
          <w:szCs w:val="24"/>
          <w:lang w:val="en-GB"/>
        </w:rPr>
        <w:t xml:space="preserve"> framework. The changing nature of the problems that Europe is currently </w:t>
      </w:r>
      <w:r w:rsidR="00472CCB">
        <w:rPr>
          <w:rFonts w:ascii="Times New Roman" w:eastAsia="Calibri" w:hAnsi="Times New Roman" w:cs="Times New Roman"/>
          <w:color w:val="000000" w:themeColor="text1"/>
          <w:sz w:val="24"/>
          <w:szCs w:val="24"/>
          <w:lang w:val="en-GB"/>
        </w:rPr>
        <w:t>facing</w:t>
      </w:r>
      <w:r w:rsidR="00472CCB"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(e.g., terrorism, the refugee crisis and systemic economic problems) require nonstandard policy solutions based on </w:t>
      </w:r>
      <w:r w:rsidR="00472CCB">
        <w:rPr>
          <w:rFonts w:ascii="Times New Roman" w:eastAsia="Calibri" w:hAnsi="Times New Roman" w:cs="Times New Roman"/>
          <w:color w:val="000000" w:themeColor="text1"/>
          <w:sz w:val="24"/>
          <w:szCs w:val="24"/>
          <w:lang w:val="en-GB"/>
        </w:rPr>
        <w:t xml:space="preserve">establishing </w:t>
      </w:r>
      <w:r w:rsidRPr="00EA09D3">
        <w:rPr>
          <w:rFonts w:ascii="Times New Roman" w:eastAsia="Calibri" w:hAnsi="Times New Roman" w:cs="Times New Roman"/>
          <w:color w:val="000000" w:themeColor="text1"/>
          <w:sz w:val="24"/>
          <w:szCs w:val="24"/>
          <w:lang w:val="en-GB"/>
        </w:rPr>
        <w:t>coordinative tools to cope with vertical and horizontal interdependencies (Peters and Wright</w:t>
      </w:r>
      <w:r w:rsidR="0010585E"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2001: 158;</w:t>
      </w:r>
      <w:r w:rsidRPr="00EA09D3">
        <w:rPr>
          <w:rFonts w:ascii="Times New Roman" w:eastAsia="Calibri" w:hAnsi="Times New Roman" w:cs="Times New Roman"/>
          <w:i/>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 xml:space="preserve">Jordan and </w:t>
      </w:r>
      <w:proofErr w:type="spellStart"/>
      <w:r w:rsidRPr="00EA09D3">
        <w:rPr>
          <w:rFonts w:ascii="Times New Roman" w:eastAsia="Calibri" w:hAnsi="Times New Roman" w:cs="Times New Roman"/>
          <w:color w:val="000000" w:themeColor="text1"/>
          <w:sz w:val="24"/>
          <w:szCs w:val="24"/>
          <w:lang w:val="en-GB"/>
        </w:rPr>
        <w:t>Schout</w:t>
      </w:r>
      <w:proofErr w:type="spellEnd"/>
      <w:r w:rsidR="0010585E" w:rsidRPr="00EA09D3">
        <w:rPr>
          <w:rFonts w:ascii="Times New Roman" w:eastAsia="Calibri" w:hAnsi="Times New Roman" w:cs="Times New Roman"/>
          <w:color w:val="000000" w:themeColor="text1"/>
          <w:sz w:val="24"/>
          <w:szCs w:val="24"/>
          <w:lang w:val="en-GB"/>
        </w:rPr>
        <w:t>,</w:t>
      </w:r>
      <w:r w:rsidRPr="00EA09D3">
        <w:rPr>
          <w:rFonts w:ascii="Times New Roman" w:eastAsia="Calibri" w:hAnsi="Times New Roman" w:cs="Times New Roman"/>
          <w:color w:val="000000" w:themeColor="text1"/>
          <w:sz w:val="24"/>
          <w:szCs w:val="24"/>
          <w:lang w:val="en-GB"/>
        </w:rPr>
        <w:t xml:space="preserve"> 2006: 5). This implies emphasi</w:t>
      </w:r>
      <w:r w:rsidR="00472CCB">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ing their role as ‘hubs’ of expert knowledge for different actors in different policy areas, although the coordination aspect of this function may </w:t>
      </w:r>
      <w:proofErr w:type="gramStart"/>
      <w:r w:rsidR="00EF0C75" w:rsidRPr="00EA09D3">
        <w:rPr>
          <w:rFonts w:ascii="Times New Roman" w:eastAsia="Calibri" w:hAnsi="Times New Roman" w:cs="Times New Roman"/>
          <w:color w:val="000000" w:themeColor="text1"/>
          <w:sz w:val="24"/>
          <w:szCs w:val="24"/>
          <w:lang w:val="en-GB"/>
        </w:rPr>
        <w:t>be more or less</w:t>
      </w:r>
      <w:proofErr w:type="gramEnd"/>
      <w:r w:rsidR="00EF0C75" w:rsidRPr="00EA09D3">
        <w:rPr>
          <w:rFonts w:ascii="Times New Roman" w:eastAsia="Calibri" w:hAnsi="Times New Roman" w:cs="Times New Roman"/>
          <w:color w:val="000000" w:themeColor="text1"/>
          <w:sz w:val="24"/>
          <w:szCs w:val="24"/>
          <w:lang w:val="en-GB"/>
        </w:rPr>
        <w:t xml:space="preserve"> intense</w:t>
      </w:r>
      <w:r w:rsidRPr="00EA09D3">
        <w:rPr>
          <w:rFonts w:ascii="Times New Roman" w:eastAsia="Calibri" w:hAnsi="Times New Roman" w:cs="Times New Roman"/>
          <w:color w:val="000000" w:themeColor="text1"/>
          <w:sz w:val="24"/>
          <w:szCs w:val="24"/>
          <w:lang w:val="en-GB"/>
        </w:rPr>
        <w:t xml:space="preserve">. Developing the idea of hubs places the study of agencies </w:t>
      </w:r>
      <w:r w:rsidR="00A56EAD" w:rsidRPr="00EA09D3">
        <w:rPr>
          <w:rFonts w:ascii="Times New Roman" w:eastAsia="Calibri" w:hAnsi="Times New Roman" w:cs="Times New Roman"/>
          <w:color w:val="000000" w:themeColor="text1"/>
          <w:sz w:val="24"/>
          <w:szCs w:val="24"/>
          <w:lang w:val="en-GB"/>
        </w:rPr>
        <w:t xml:space="preserve">partly </w:t>
      </w:r>
      <w:r w:rsidRPr="00EA09D3">
        <w:rPr>
          <w:rFonts w:ascii="Times New Roman" w:eastAsia="Calibri" w:hAnsi="Times New Roman" w:cs="Times New Roman"/>
          <w:color w:val="000000" w:themeColor="text1"/>
          <w:sz w:val="24"/>
          <w:szCs w:val="24"/>
          <w:lang w:val="en-GB"/>
        </w:rPr>
        <w:t xml:space="preserve">outside the power dynamics that </w:t>
      </w:r>
      <w:r w:rsidR="004E2B66">
        <w:rPr>
          <w:rFonts w:ascii="Times New Roman" w:eastAsia="Calibri" w:hAnsi="Times New Roman" w:cs="Times New Roman"/>
          <w:color w:val="000000" w:themeColor="text1"/>
          <w:sz w:val="24"/>
          <w:szCs w:val="24"/>
          <w:lang w:val="en-GB"/>
        </w:rPr>
        <w:t>revolve</w:t>
      </w:r>
      <w:r w:rsidR="004E2B66" w:rsidRPr="00EA09D3">
        <w:rPr>
          <w:rFonts w:ascii="Times New Roman" w:eastAsia="Calibri" w:hAnsi="Times New Roman" w:cs="Times New Roman"/>
          <w:color w:val="000000" w:themeColor="text1"/>
          <w:sz w:val="24"/>
          <w:szCs w:val="24"/>
          <w:lang w:val="en-GB"/>
        </w:rPr>
        <w:t xml:space="preserve"> </w:t>
      </w:r>
      <w:r w:rsidRPr="00EA09D3">
        <w:rPr>
          <w:rFonts w:ascii="Times New Roman" w:eastAsia="Calibri" w:hAnsi="Times New Roman" w:cs="Times New Roman"/>
          <w:color w:val="000000" w:themeColor="text1"/>
          <w:sz w:val="24"/>
          <w:szCs w:val="24"/>
          <w:lang w:val="en-GB"/>
        </w:rPr>
        <w:t>around the usual suspects (i.e., EU institutions and member states). In this role, EU agencies can either address critical junctures or get involved in incremental decision-making processes</w:t>
      </w:r>
      <w:r w:rsidR="00A56EAD" w:rsidRPr="00EA09D3">
        <w:rPr>
          <w:rFonts w:ascii="Times New Roman" w:eastAsia="Calibri" w:hAnsi="Times New Roman" w:cs="Times New Roman"/>
          <w:color w:val="000000" w:themeColor="text1"/>
          <w:sz w:val="24"/>
          <w:szCs w:val="24"/>
          <w:lang w:val="en-GB"/>
        </w:rPr>
        <w:t xml:space="preserve">, </w:t>
      </w:r>
      <w:proofErr w:type="gramStart"/>
      <w:r w:rsidR="00A56EAD" w:rsidRPr="00EA09D3">
        <w:rPr>
          <w:rFonts w:ascii="Times New Roman" w:eastAsia="Calibri" w:hAnsi="Times New Roman" w:cs="Times New Roman"/>
          <w:color w:val="000000" w:themeColor="text1"/>
          <w:sz w:val="24"/>
          <w:szCs w:val="24"/>
          <w:lang w:val="en-GB"/>
        </w:rPr>
        <w:t>in particular when</w:t>
      </w:r>
      <w:proofErr w:type="gramEnd"/>
      <w:r w:rsidR="00A56EAD" w:rsidRPr="00EA09D3">
        <w:rPr>
          <w:rFonts w:ascii="Times New Roman" w:eastAsia="Calibri" w:hAnsi="Times New Roman" w:cs="Times New Roman"/>
          <w:color w:val="000000" w:themeColor="text1"/>
          <w:sz w:val="24"/>
          <w:szCs w:val="24"/>
          <w:lang w:val="en-GB"/>
        </w:rPr>
        <w:t xml:space="preserve"> a coherent strategy in not in place at the EU level</w:t>
      </w:r>
      <w:r w:rsidRPr="00EA09D3">
        <w:rPr>
          <w:rFonts w:ascii="Times New Roman" w:eastAsia="Calibri" w:hAnsi="Times New Roman" w:cs="Times New Roman"/>
          <w:color w:val="000000" w:themeColor="text1"/>
          <w:sz w:val="24"/>
          <w:szCs w:val="24"/>
          <w:lang w:val="en-GB"/>
        </w:rPr>
        <w:t xml:space="preserve">. </w:t>
      </w:r>
      <w:r w:rsidR="00472CCB">
        <w:rPr>
          <w:rFonts w:ascii="Times New Roman" w:eastAsia="Calibri" w:hAnsi="Times New Roman" w:cs="Times New Roman"/>
          <w:color w:val="000000" w:themeColor="text1"/>
          <w:sz w:val="24"/>
          <w:szCs w:val="24"/>
          <w:lang w:val="en-GB"/>
        </w:rPr>
        <w:t>T</w:t>
      </w:r>
      <w:r w:rsidRPr="00EA09D3">
        <w:rPr>
          <w:rFonts w:ascii="Times New Roman" w:eastAsia="Calibri" w:hAnsi="Times New Roman" w:cs="Times New Roman"/>
          <w:color w:val="000000" w:themeColor="text1"/>
          <w:sz w:val="24"/>
          <w:szCs w:val="24"/>
          <w:lang w:val="en-GB"/>
        </w:rPr>
        <w:t xml:space="preserve">he existence of multiple actors with vested interests shapes the different channels of </w:t>
      </w:r>
      <w:r w:rsidRPr="00EA09D3">
        <w:rPr>
          <w:rFonts w:ascii="Times New Roman" w:eastAsia="Calibri" w:hAnsi="Times New Roman" w:cs="Times New Roman"/>
          <w:noProof/>
          <w:color w:val="000000" w:themeColor="text1"/>
          <w:sz w:val="24"/>
          <w:szCs w:val="24"/>
          <w:lang w:val="en-GB"/>
        </w:rPr>
        <w:t>inter</w:t>
      </w:r>
      <w:r w:rsidR="008C7AC6">
        <w:rPr>
          <w:rFonts w:ascii="Times New Roman" w:eastAsia="Calibri" w:hAnsi="Times New Roman" w:cs="Times New Roman"/>
          <w:noProof/>
          <w:color w:val="000000" w:themeColor="text1"/>
          <w:sz w:val="24"/>
          <w:szCs w:val="24"/>
          <w:lang w:val="en-GB"/>
        </w:rPr>
        <w:t>organisation</w:t>
      </w:r>
      <w:r w:rsidR="004616FC" w:rsidRPr="00EA09D3">
        <w:rPr>
          <w:rFonts w:ascii="Times New Roman" w:eastAsia="Calibri" w:hAnsi="Times New Roman" w:cs="Times New Roman"/>
          <w:noProof/>
          <w:color w:val="000000" w:themeColor="text1"/>
          <w:sz w:val="24"/>
          <w:szCs w:val="24"/>
          <w:lang w:val="en-GB"/>
        </w:rPr>
        <w:t>al</w:t>
      </w:r>
      <w:r w:rsidRPr="00EA09D3">
        <w:rPr>
          <w:rFonts w:ascii="Times New Roman" w:eastAsia="Calibri" w:hAnsi="Times New Roman" w:cs="Times New Roman"/>
          <w:color w:val="000000" w:themeColor="text1"/>
          <w:sz w:val="24"/>
          <w:szCs w:val="24"/>
          <w:lang w:val="en-GB"/>
        </w:rPr>
        <w:t xml:space="preserve"> relations that agencies employ when developing their transnational space</w:t>
      </w:r>
      <w:r w:rsidR="00871655" w:rsidRPr="00EA09D3">
        <w:rPr>
          <w:rFonts w:ascii="Times New Roman" w:eastAsia="Calibri" w:hAnsi="Times New Roman" w:cs="Times New Roman"/>
          <w:color w:val="000000" w:themeColor="text1"/>
          <w:sz w:val="24"/>
          <w:szCs w:val="24"/>
          <w:lang w:val="en-GB"/>
        </w:rPr>
        <w:t>s</w:t>
      </w:r>
      <w:r w:rsidRPr="00EA09D3">
        <w:rPr>
          <w:rFonts w:ascii="Times New Roman" w:eastAsia="Calibri" w:hAnsi="Times New Roman" w:cs="Times New Roman"/>
          <w:color w:val="000000" w:themeColor="text1"/>
          <w:sz w:val="24"/>
          <w:szCs w:val="24"/>
          <w:lang w:val="en-GB"/>
        </w:rPr>
        <w:t xml:space="preserve"> on a global scale.</w:t>
      </w:r>
    </w:p>
    <w:p w14:paraId="5F95FFB0" w14:textId="77777777" w:rsidR="00A56EAD" w:rsidRPr="00EA09D3" w:rsidRDefault="00A56EAD" w:rsidP="00066B59">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rPr>
      </w:pPr>
    </w:p>
    <w:p w14:paraId="0E43BD58" w14:textId="0D90D4AE" w:rsidR="005E2491" w:rsidRDefault="004E2B66" w:rsidP="00A56EAD">
      <w:pPr>
        <w:spacing w:after="160" w:line="360" w:lineRule="auto"/>
        <w:jc w:val="both"/>
        <w:rPr>
          <w:rFonts w:ascii="Times New Roman" w:eastAsia="Calibri" w:hAnsi="Times New Roman" w:cs="Times New Roman"/>
          <w:color w:val="000000" w:themeColor="text1"/>
          <w:sz w:val="24"/>
          <w:szCs w:val="24"/>
          <w:lang w:val="en-GB"/>
        </w:rPr>
      </w:pPr>
      <w:r w:rsidRPr="00EA09D3">
        <w:rPr>
          <w:rFonts w:ascii="Times New Roman" w:eastAsia="Calibri" w:hAnsi="Times New Roman" w:cs="Times New Roman"/>
          <w:noProof/>
          <w:color w:val="000000" w:themeColor="text1"/>
          <w:sz w:val="24"/>
          <w:szCs w:val="24"/>
          <w:lang w:val="en-US"/>
        </w:rPr>
        <w:drawing>
          <wp:anchor distT="20747" distB="21075" distL="135048" distR="135374" simplePos="0" relativeHeight="251668480" behindDoc="0" locked="0" layoutInCell="1" allowOverlap="1" wp14:anchorId="4F922C99" wp14:editId="35C5BAE1">
            <wp:simplePos x="0" y="0"/>
            <wp:positionH relativeFrom="column">
              <wp:posOffset>128905</wp:posOffset>
            </wp:positionH>
            <wp:positionV relativeFrom="paragraph">
              <wp:posOffset>2190750</wp:posOffset>
            </wp:positionV>
            <wp:extent cx="31750" cy="31750"/>
            <wp:effectExtent l="19050" t="0" r="6350" b="0"/>
            <wp:wrapNone/>
            <wp:docPr id="9" name="Entrada de lápi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14"/>
                    <pic:cNvPicPr>
                      <a:picLocks noChangeAspect="1" noChangeArrowheads="1"/>
                    </pic:cNvPicPr>
                  </pic:nvPicPr>
                  <pic:blipFill>
                    <a:blip r:embed="rId15" cstate="print"/>
                    <a:srcRect/>
                    <a:stretch>
                      <a:fillRect/>
                    </a:stretch>
                  </pic:blipFill>
                  <pic:spPr bwMode="auto">
                    <a:xfrm>
                      <a:off x="0" y="0"/>
                      <a:ext cx="31750" cy="31750"/>
                    </a:xfrm>
                    <a:prstGeom prst="rect">
                      <a:avLst/>
                    </a:prstGeom>
                    <a:noFill/>
                  </pic:spPr>
                </pic:pic>
              </a:graphicData>
            </a:graphic>
          </wp:anchor>
        </w:drawing>
      </w:r>
      <w:r w:rsidRPr="00EA09D3">
        <w:rPr>
          <w:rFonts w:ascii="Times New Roman" w:eastAsia="Calibri" w:hAnsi="Times New Roman" w:cs="Times New Roman"/>
          <w:noProof/>
          <w:color w:val="000000" w:themeColor="text1"/>
          <w:sz w:val="24"/>
          <w:szCs w:val="24"/>
          <w:lang w:val="en-US"/>
        </w:rPr>
        <w:drawing>
          <wp:anchor distT="20747" distB="21075" distL="135048" distR="135374" simplePos="0" relativeHeight="251669504" behindDoc="0" locked="0" layoutInCell="1" allowOverlap="1" wp14:anchorId="7D9F26A5" wp14:editId="5D9A9122">
            <wp:simplePos x="0" y="0"/>
            <wp:positionH relativeFrom="column">
              <wp:posOffset>94615</wp:posOffset>
            </wp:positionH>
            <wp:positionV relativeFrom="paragraph">
              <wp:posOffset>2190750</wp:posOffset>
            </wp:positionV>
            <wp:extent cx="31750" cy="31750"/>
            <wp:effectExtent l="19050" t="0" r="6350" b="0"/>
            <wp:wrapNone/>
            <wp:docPr id="10" name="Entrada de lápi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13"/>
                    <pic:cNvPicPr>
                      <a:picLocks noChangeAspect="1" noChangeArrowheads="1"/>
                    </pic:cNvPicPr>
                  </pic:nvPicPr>
                  <pic:blipFill>
                    <a:blip r:embed="rId16" cstate="print"/>
                    <a:srcRect/>
                    <a:stretch>
                      <a:fillRect/>
                    </a:stretch>
                  </pic:blipFill>
                  <pic:spPr bwMode="auto">
                    <a:xfrm>
                      <a:off x="0" y="0"/>
                      <a:ext cx="31750" cy="31750"/>
                    </a:xfrm>
                    <a:prstGeom prst="rect">
                      <a:avLst/>
                    </a:prstGeom>
                    <a:noFill/>
                  </pic:spPr>
                </pic:pic>
              </a:graphicData>
            </a:graphic>
          </wp:anchor>
        </w:drawing>
      </w:r>
      <w:r w:rsidRPr="00EA09D3">
        <w:rPr>
          <w:rFonts w:ascii="Times New Roman" w:eastAsia="Calibri" w:hAnsi="Times New Roman" w:cs="Times New Roman"/>
          <w:noProof/>
          <w:color w:val="000000" w:themeColor="text1"/>
          <w:sz w:val="24"/>
          <w:szCs w:val="24"/>
          <w:lang w:val="en-US"/>
        </w:rPr>
        <w:drawing>
          <wp:anchor distT="6155" distB="6701" distL="120562" distR="121112" simplePos="0" relativeHeight="251670528" behindDoc="0" locked="0" layoutInCell="1" allowOverlap="1" wp14:anchorId="0DBEB5AC" wp14:editId="684C45AC">
            <wp:simplePos x="0" y="0"/>
            <wp:positionH relativeFrom="column">
              <wp:posOffset>584200</wp:posOffset>
            </wp:positionH>
            <wp:positionV relativeFrom="paragraph">
              <wp:posOffset>886460</wp:posOffset>
            </wp:positionV>
            <wp:extent cx="26035" cy="26035"/>
            <wp:effectExtent l="0" t="0" r="0" b="0"/>
            <wp:wrapNone/>
            <wp:docPr id="11" name="Entrada de lápi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12"/>
                    <pic:cNvPicPr>
                      <a:picLocks noChangeAspect="1" noChangeArrowheads="1"/>
                    </pic:cNvPicPr>
                  </pic:nvPicPr>
                  <pic:blipFill>
                    <a:blip r:embed="rId17" cstate="print"/>
                    <a:srcRect/>
                    <a:stretch>
                      <a:fillRect/>
                    </a:stretch>
                  </pic:blipFill>
                  <pic:spPr bwMode="auto">
                    <a:xfrm>
                      <a:off x="0" y="0"/>
                      <a:ext cx="26035" cy="26035"/>
                    </a:xfrm>
                    <a:prstGeom prst="rect">
                      <a:avLst/>
                    </a:prstGeom>
                    <a:noFill/>
                  </pic:spPr>
                </pic:pic>
              </a:graphicData>
            </a:graphic>
          </wp:anchor>
        </w:drawing>
      </w:r>
      <w:r>
        <w:rPr>
          <w:rFonts w:ascii="Times New Roman" w:eastAsia="Calibri" w:hAnsi="Times New Roman" w:cs="Times New Roman"/>
          <w:noProof/>
          <w:color w:val="000000" w:themeColor="text1"/>
          <w:sz w:val="24"/>
          <w:szCs w:val="24"/>
          <w:lang w:val="en-GB"/>
        </w:rPr>
        <w:t>Putting</w:t>
      </w:r>
      <w:r w:rsidRPr="00EA09D3">
        <w:rPr>
          <w:rFonts w:ascii="Times New Roman" w:eastAsia="Calibri" w:hAnsi="Times New Roman" w:cs="Times New Roman"/>
          <w:color w:val="000000" w:themeColor="text1"/>
          <w:sz w:val="24"/>
          <w:szCs w:val="24"/>
          <w:lang w:val="en-GB"/>
        </w:rPr>
        <w:t xml:space="preserve"> </w:t>
      </w:r>
      <w:r w:rsidR="00066B59" w:rsidRPr="00EA09D3">
        <w:rPr>
          <w:rFonts w:ascii="Times New Roman" w:eastAsia="Calibri" w:hAnsi="Times New Roman" w:cs="Times New Roman"/>
          <w:color w:val="000000" w:themeColor="text1"/>
          <w:sz w:val="24"/>
          <w:szCs w:val="24"/>
          <w:lang w:val="en-GB"/>
        </w:rPr>
        <w:t xml:space="preserve">agencies at the </w:t>
      </w:r>
      <w:r w:rsidR="00066B59" w:rsidRPr="00EA09D3">
        <w:rPr>
          <w:rFonts w:ascii="Times New Roman" w:eastAsia="Calibri" w:hAnsi="Times New Roman" w:cs="Times New Roman"/>
          <w:noProof/>
          <w:color w:val="000000" w:themeColor="text1"/>
          <w:sz w:val="24"/>
          <w:szCs w:val="24"/>
          <w:lang w:val="en-GB"/>
        </w:rPr>
        <w:t>cent</w:t>
      </w:r>
      <w:r w:rsidR="004616FC" w:rsidRPr="00EA09D3">
        <w:rPr>
          <w:rFonts w:ascii="Times New Roman" w:eastAsia="Calibri" w:hAnsi="Times New Roman" w:cs="Times New Roman"/>
          <w:noProof/>
          <w:color w:val="000000" w:themeColor="text1"/>
          <w:sz w:val="24"/>
          <w:szCs w:val="24"/>
          <w:lang w:val="en-GB"/>
        </w:rPr>
        <w:t>re</w:t>
      </w:r>
      <w:r w:rsidR="00066B59" w:rsidRPr="00EA09D3">
        <w:rPr>
          <w:rFonts w:ascii="Times New Roman" w:eastAsia="Calibri" w:hAnsi="Times New Roman" w:cs="Times New Roman"/>
          <w:color w:val="000000" w:themeColor="text1"/>
          <w:sz w:val="24"/>
          <w:szCs w:val="24"/>
          <w:lang w:val="en-GB"/>
        </w:rPr>
        <w:t xml:space="preserve"> of a global framework </w:t>
      </w:r>
      <w:r>
        <w:rPr>
          <w:rFonts w:ascii="Times New Roman" w:eastAsia="Calibri" w:hAnsi="Times New Roman" w:cs="Times New Roman"/>
          <w:noProof/>
          <w:color w:val="000000" w:themeColor="text1"/>
          <w:sz w:val="24"/>
          <w:szCs w:val="24"/>
          <w:lang w:val="en-GB"/>
        </w:rPr>
        <w:t xml:space="preserve">is </w:t>
      </w:r>
      <w:r w:rsidR="00066B59" w:rsidRPr="00EA09D3">
        <w:rPr>
          <w:rFonts w:ascii="Times New Roman" w:eastAsia="Calibri" w:hAnsi="Times New Roman" w:cs="Times New Roman"/>
          <w:color w:val="000000" w:themeColor="text1"/>
          <w:sz w:val="24"/>
          <w:szCs w:val="24"/>
          <w:lang w:val="en-GB"/>
        </w:rPr>
        <w:t xml:space="preserve">advantageous for </w:t>
      </w:r>
      <w:proofErr w:type="gramStart"/>
      <w:r w:rsidR="00066B59" w:rsidRPr="00EA09D3">
        <w:rPr>
          <w:rFonts w:ascii="Times New Roman" w:eastAsia="Calibri" w:hAnsi="Times New Roman" w:cs="Times New Roman"/>
          <w:color w:val="000000" w:themeColor="text1"/>
          <w:sz w:val="24"/>
          <w:szCs w:val="24"/>
          <w:lang w:val="en-GB"/>
        </w:rPr>
        <w:t>a number of</w:t>
      </w:r>
      <w:proofErr w:type="gramEnd"/>
      <w:r w:rsidR="00066B59" w:rsidRPr="00EA09D3">
        <w:rPr>
          <w:rFonts w:ascii="Times New Roman" w:eastAsia="Calibri" w:hAnsi="Times New Roman" w:cs="Times New Roman"/>
          <w:color w:val="000000" w:themeColor="text1"/>
          <w:sz w:val="24"/>
          <w:szCs w:val="24"/>
          <w:lang w:val="en-GB"/>
        </w:rPr>
        <w:t xml:space="preserve"> reasons. First, it treats EU agencies as </w:t>
      </w:r>
      <w:r w:rsidR="008C7AC6">
        <w:rPr>
          <w:rFonts w:ascii="Times New Roman" w:eastAsia="Calibri" w:hAnsi="Times New Roman" w:cs="Times New Roman"/>
          <w:color w:val="000000" w:themeColor="text1"/>
          <w:sz w:val="24"/>
          <w:szCs w:val="24"/>
          <w:lang w:val="en-GB"/>
        </w:rPr>
        <w:t>organisation</w:t>
      </w:r>
      <w:r w:rsidR="00066B59" w:rsidRPr="00EA09D3">
        <w:rPr>
          <w:rFonts w:ascii="Times New Roman" w:eastAsia="Calibri" w:hAnsi="Times New Roman" w:cs="Times New Roman"/>
          <w:color w:val="000000" w:themeColor="text1"/>
          <w:sz w:val="24"/>
          <w:szCs w:val="24"/>
          <w:lang w:val="en-GB"/>
        </w:rPr>
        <w:t xml:space="preserve">s </w:t>
      </w:r>
      <w:r w:rsidR="00871655" w:rsidRPr="00EA09D3">
        <w:rPr>
          <w:rFonts w:ascii="Times New Roman" w:eastAsia="Calibri" w:hAnsi="Times New Roman" w:cs="Times New Roman"/>
          <w:color w:val="000000" w:themeColor="text1"/>
          <w:sz w:val="24"/>
          <w:szCs w:val="24"/>
          <w:lang w:val="en-GB"/>
        </w:rPr>
        <w:t xml:space="preserve">that are </w:t>
      </w:r>
      <w:r w:rsidR="00066B59" w:rsidRPr="00EA09D3">
        <w:rPr>
          <w:rFonts w:ascii="Times New Roman" w:eastAsia="Calibri" w:hAnsi="Times New Roman" w:cs="Times New Roman"/>
          <w:color w:val="000000" w:themeColor="text1"/>
          <w:sz w:val="24"/>
          <w:szCs w:val="24"/>
          <w:lang w:val="en-GB"/>
        </w:rPr>
        <w:t>interwoven with different levels of government and different actors (</w:t>
      </w:r>
      <w:proofErr w:type="spellStart"/>
      <w:r w:rsidR="00066B59" w:rsidRPr="00EA09D3">
        <w:rPr>
          <w:rFonts w:ascii="Times New Roman" w:eastAsia="Calibri" w:hAnsi="Times New Roman" w:cs="Times New Roman"/>
          <w:color w:val="000000" w:themeColor="text1"/>
          <w:sz w:val="24"/>
          <w:szCs w:val="24"/>
          <w:lang w:val="en-GB"/>
        </w:rPr>
        <w:t>Toonen</w:t>
      </w:r>
      <w:proofErr w:type="spellEnd"/>
      <w:r w:rsidR="0010585E"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2010: 40). Interwovenness implies </w:t>
      </w:r>
      <w:r w:rsidR="00AF421C">
        <w:rPr>
          <w:rFonts w:ascii="Times New Roman" w:eastAsia="Calibri" w:hAnsi="Times New Roman" w:cs="Times New Roman"/>
          <w:color w:val="000000" w:themeColor="text1"/>
          <w:sz w:val="24"/>
          <w:szCs w:val="24"/>
          <w:lang w:val="en-GB"/>
        </w:rPr>
        <w:t>focusing on</w:t>
      </w:r>
      <w:r w:rsidR="00066B59" w:rsidRPr="00EA09D3">
        <w:rPr>
          <w:rFonts w:ascii="Times New Roman" w:eastAsia="Calibri" w:hAnsi="Times New Roman" w:cs="Times New Roman"/>
          <w:color w:val="000000" w:themeColor="text1"/>
          <w:sz w:val="24"/>
          <w:szCs w:val="24"/>
          <w:lang w:val="en-GB"/>
        </w:rPr>
        <w:t xml:space="preserve"> flexible arrangements (both formal and informal) between actors (both institutional and non</w:t>
      </w:r>
      <w:r w:rsidR="004616FC" w:rsidRPr="00EA09D3">
        <w:rPr>
          <w:rFonts w:ascii="Times New Roman" w:eastAsia="Calibri" w:hAnsi="Times New Roman" w:cs="Times New Roman"/>
          <w:color w:val="000000" w:themeColor="text1"/>
          <w:sz w:val="24"/>
          <w:szCs w:val="24"/>
          <w:lang w:val="en-GB"/>
        </w:rPr>
        <w:t>institutional</w:t>
      </w:r>
      <w:r w:rsidR="00066B59" w:rsidRPr="00EA09D3">
        <w:rPr>
          <w:rFonts w:ascii="Times New Roman" w:eastAsia="Calibri" w:hAnsi="Times New Roman" w:cs="Times New Roman"/>
          <w:color w:val="000000" w:themeColor="text1"/>
          <w:sz w:val="24"/>
          <w:szCs w:val="24"/>
          <w:lang w:val="en-GB"/>
        </w:rPr>
        <w:t>) with the aim of coordinating coherent responses (</w:t>
      </w:r>
      <w:proofErr w:type="spellStart"/>
      <w:r w:rsidR="00066B59" w:rsidRPr="00EA09D3">
        <w:rPr>
          <w:rFonts w:ascii="Times New Roman" w:eastAsia="Calibri" w:hAnsi="Times New Roman" w:cs="Times New Roman"/>
          <w:color w:val="000000" w:themeColor="text1"/>
          <w:sz w:val="24"/>
          <w:szCs w:val="24"/>
          <w:lang w:val="en-GB"/>
        </w:rPr>
        <w:t>Piattoni</w:t>
      </w:r>
      <w:proofErr w:type="spellEnd"/>
      <w:r w:rsidR="0010585E"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 2010: 160). In this sense, studying actors’ preferences and the compatibility of their goals can benefit our overall understanding of the agency and the policy area being coordinated. Second, </w:t>
      </w:r>
      <w:r w:rsidR="005E2491" w:rsidRPr="00EA09D3">
        <w:rPr>
          <w:rFonts w:ascii="Times New Roman" w:eastAsia="Calibri" w:hAnsi="Times New Roman" w:cs="Times New Roman"/>
          <w:color w:val="000000" w:themeColor="text1"/>
          <w:sz w:val="24"/>
          <w:szCs w:val="24"/>
          <w:lang w:val="en-GB"/>
        </w:rPr>
        <w:t xml:space="preserve">research </w:t>
      </w:r>
      <w:r w:rsidR="00066B59" w:rsidRPr="00EA09D3">
        <w:rPr>
          <w:rFonts w:ascii="Times New Roman" w:eastAsia="Calibri" w:hAnsi="Times New Roman" w:cs="Times New Roman"/>
          <w:color w:val="000000" w:themeColor="text1"/>
          <w:sz w:val="24"/>
          <w:szCs w:val="24"/>
          <w:lang w:val="en-GB"/>
        </w:rPr>
        <w:t>in</w:t>
      </w:r>
      <w:r w:rsidR="005E2491" w:rsidRPr="00EA09D3">
        <w:rPr>
          <w:rFonts w:ascii="Times New Roman" w:eastAsia="Calibri" w:hAnsi="Times New Roman" w:cs="Times New Roman"/>
          <w:color w:val="000000" w:themeColor="text1"/>
          <w:sz w:val="24"/>
          <w:szCs w:val="24"/>
          <w:lang w:val="en-GB"/>
        </w:rPr>
        <w:t>to</w:t>
      </w:r>
      <w:r w:rsidR="00066B59" w:rsidRPr="00EA09D3">
        <w:rPr>
          <w:rFonts w:ascii="Times New Roman" w:eastAsia="Calibri" w:hAnsi="Times New Roman" w:cs="Times New Roman"/>
          <w:color w:val="000000" w:themeColor="text1"/>
          <w:sz w:val="24"/>
          <w:szCs w:val="24"/>
          <w:lang w:val="en-GB"/>
        </w:rPr>
        <w:t xml:space="preserve"> the mezzo-level and its multiple actors </w:t>
      </w:r>
      <w:r w:rsidR="00066B59" w:rsidRPr="00EA09D3">
        <w:rPr>
          <w:rFonts w:ascii="Times New Roman" w:eastAsia="Calibri" w:hAnsi="Times New Roman" w:cs="Times New Roman"/>
          <w:noProof/>
          <w:color w:val="000000" w:themeColor="text1"/>
          <w:sz w:val="24"/>
          <w:szCs w:val="24"/>
          <w:lang w:val="en-GB"/>
        </w:rPr>
        <w:t>seek</w:t>
      </w:r>
      <w:r w:rsidR="005E2491" w:rsidRPr="00EA09D3">
        <w:rPr>
          <w:rFonts w:ascii="Times New Roman" w:eastAsia="Calibri" w:hAnsi="Times New Roman" w:cs="Times New Roman"/>
          <w:noProof/>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 xml:space="preserve"> to better understand the capacity the</w:t>
      </w:r>
      <w:r w:rsidR="00472CCB">
        <w:rPr>
          <w:rFonts w:ascii="Times New Roman" w:eastAsia="Calibri" w:hAnsi="Times New Roman" w:cs="Times New Roman"/>
          <w:color w:val="000000" w:themeColor="text1"/>
          <w:sz w:val="24"/>
          <w:szCs w:val="24"/>
          <w:lang w:val="en-GB"/>
        </w:rPr>
        <w:t>y</w:t>
      </w:r>
      <w:r w:rsidR="00066B59" w:rsidRPr="00EA09D3">
        <w:rPr>
          <w:rFonts w:ascii="Times New Roman" w:eastAsia="Calibri" w:hAnsi="Times New Roman" w:cs="Times New Roman"/>
          <w:color w:val="000000" w:themeColor="text1"/>
          <w:sz w:val="24"/>
          <w:szCs w:val="24"/>
          <w:lang w:val="en-GB"/>
        </w:rPr>
        <w:t xml:space="preserve"> </w:t>
      </w:r>
      <w:proofErr w:type="gramStart"/>
      <w:r w:rsidR="00066B59" w:rsidRPr="00EA09D3">
        <w:rPr>
          <w:rFonts w:ascii="Times New Roman" w:eastAsia="Calibri" w:hAnsi="Times New Roman" w:cs="Times New Roman"/>
          <w:color w:val="000000" w:themeColor="text1"/>
          <w:sz w:val="24"/>
          <w:szCs w:val="24"/>
          <w:lang w:val="en-GB"/>
        </w:rPr>
        <w:t>have to</w:t>
      </w:r>
      <w:proofErr w:type="gramEnd"/>
      <w:r w:rsidR="00066B59" w:rsidRPr="00EA09D3">
        <w:rPr>
          <w:rFonts w:ascii="Times New Roman" w:eastAsia="Calibri" w:hAnsi="Times New Roman" w:cs="Times New Roman"/>
          <w:color w:val="000000" w:themeColor="text1"/>
          <w:sz w:val="24"/>
          <w:szCs w:val="24"/>
          <w:lang w:val="en-GB"/>
        </w:rPr>
        <w:t xml:space="preserve"> mobili</w:t>
      </w:r>
      <w:r w:rsidR="00472CCB">
        <w:rPr>
          <w:rFonts w:ascii="Times New Roman" w:eastAsia="Calibri" w:hAnsi="Times New Roman" w:cs="Times New Roman"/>
          <w:color w:val="000000" w:themeColor="text1"/>
          <w:sz w:val="24"/>
          <w:szCs w:val="24"/>
          <w:lang w:val="en-GB"/>
        </w:rPr>
        <w:t>s</w:t>
      </w:r>
      <w:r w:rsidR="00066B59" w:rsidRPr="00EA09D3">
        <w:rPr>
          <w:rFonts w:ascii="Times New Roman" w:eastAsia="Calibri" w:hAnsi="Times New Roman" w:cs="Times New Roman"/>
          <w:color w:val="000000" w:themeColor="text1"/>
          <w:sz w:val="24"/>
          <w:szCs w:val="24"/>
          <w:lang w:val="en-GB"/>
        </w:rPr>
        <w:t>e each other to</w:t>
      </w:r>
      <w:r w:rsidR="005E2491" w:rsidRPr="00EA09D3">
        <w:rPr>
          <w:rFonts w:ascii="Times New Roman" w:eastAsia="Calibri" w:hAnsi="Times New Roman" w:cs="Times New Roman"/>
          <w:color w:val="000000" w:themeColor="text1"/>
          <w:sz w:val="24"/>
          <w:szCs w:val="24"/>
          <w:lang w:val="en-GB"/>
        </w:rPr>
        <w:t xml:space="preserve"> achieve</w:t>
      </w:r>
      <w:r w:rsidR="00066B59" w:rsidRPr="00EA09D3">
        <w:rPr>
          <w:rFonts w:ascii="Times New Roman" w:eastAsia="Calibri" w:hAnsi="Times New Roman" w:cs="Times New Roman"/>
          <w:color w:val="000000" w:themeColor="text1"/>
          <w:sz w:val="24"/>
          <w:szCs w:val="24"/>
          <w:lang w:val="en-GB"/>
        </w:rPr>
        <w:t xml:space="preserve"> certain goals and how the agency fits </w:t>
      </w:r>
      <w:r w:rsidR="00472CCB">
        <w:rPr>
          <w:rFonts w:ascii="Times New Roman" w:eastAsia="Calibri" w:hAnsi="Times New Roman" w:cs="Times New Roman"/>
          <w:color w:val="000000" w:themeColor="text1"/>
          <w:sz w:val="24"/>
          <w:szCs w:val="24"/>
          <w:lang w:val="en-GB"/>
        </w:rPr>
        <w:t>into</w:t>
      </w:r>
      <w:r w:rsidR="00472CCB" w:rsidRPr="00EA09D3">
        <w:rPr>
          <w:rFonts w:ascii="Times New Roman" w:eastAsia="Calibri" w:hAnsi="Times New Roman" w:cs="Times New Roman"/>
          <w:color w:val="000000" w:themeColor="text1"/>
          <w:sz w:val="24"/>
          <w:szCs w:val="24"/>
          <w:lang w:val="en-GB"/>
        </w:rPr>
        <w:t xml:space="preserve"> </w:t>
      </w:r>
      <w:r w:rsidR="00066B59" w:rsidRPr="00EA09D3">
        <w:rPr>
          <w:rFonts w:ascii="Times New Roman" w:eastAsia="Calibri" w:hAnsi="Times New Roman" w:cs="Times New Roman"/>
          <w:color w:val="000000" w:themeColor="text1"/>
          <w:sz w:val="24"/>
          <w:szCs w:val="24"/>
          <w:lang w:val="en-GB"/>
        </w:rPr>
        <w:t>this interaction. Finally, expanding the focus to include broad arrangements between actors contributes to our understanding of agencies as conduits non</w:t>
      </w:r>
      <w:r w:rsidR="004616FC" w:rsidRPr="00EA09D3">
        <w:rPr>
          <w:rFonts w:ascii="Times New Roman" w:eastAsia="Calibri" w:hAnsi="Times New Roman" w:cs="Times New Roman"/>
          <w:color w:val="000000" w:themeColor="text1"/>
          <w:sz w:val="24"/>
          <w:szCs w:val="24"/>
          <w:lang w:val="en-GB"/>
        </w:rPr>
        <w:t>institutional</w:t>
      </w:r>
      <w:r w:rsidR="00066B59" w:rsidRPr="00EA09D3">
        <w:rPr>
          <w:rFonts w:ascii="Times New Roman" w:eastAsia="Calibri" w:hAnsi="Times New Roman" w:cs="Times New Roman"/>
          <w:color w:val="000000" w:themeColor="text1"/>
          <w:sz w:val="24"/>
          <w:szCs w:val="24"/>
          <w:lang w:val="en-GB"/>
        </w:rPr>
        <w:t xml:space="preserve"> actors </w:t>
      </w:r>
      <w:r w:rsidR="00656198">
        <w:rPr>
          <w:rFonts w:ascii="Times New Roman" w:eastAsia="Calibri" w:hAnsi="Times New Roman" w:cs="Times New Roman"/>
          <w:color w:val="000000" w:themeColor="text1"/>
          <w:sz w:val="24"/>
          <w:szCs w:val="24"/>
          <w:lang w:val="en-GB"/>
        </w:rPr>
        <w:t xml:space="preserve">use to </w:t>
      </w:r>
      <w:r w:rsidR="00066B59" w:rsidRPr="00EA09D3">
        <w:rPr>
          <w:rFonts w:ascii="Times New Roman" w:eastAsia="Calibri" w:hAnsi="Times New Roman" w:cs="Times New Roman"/>
          <w:color w:val="000000" w:themeColor="text1"/>
          <w:sz w:val="24"/>
          <w:szCs w:val="24"/>
          <w:lang w:val="en-GB"/>
        </w:rPr>
        <w:t>channel their interests through member</w:t>
      </w:r>
      <w:r w:rsidR="005E2491" w:rsidRPr="00EA09D3">
        <w:rPr>
          <w:rFonts w:ascii="Times New Roman" w:eastAsia="Calibri" w:hAnsi="Times New Roman" w:cs="Times New Roman"/>
          <w:color w:val="000000" w:themeColor="text1"/>
          <w:sz w:val="24"/>
          <w:szCs w:val="24"/>
          <w:lang w:val="en-GB"/>
        </w:rPr>
        <w:t>-</w:t>
      </w:r>
      <w:r w:rsidR="00066B59" w:rsidRPr="00EA09D3">
        <w:rPr>
          <w:rFonts w:ascii="Times New Roman" w:eastAsia="Calibri" w:hAnsi="Times New Roman" w:cs="Times New Roman"/>
          <w:color w:val="000000" w:themeColor="text1"/>
          <w:sz w:val="24"/>
          <w:szCs w:val="24"/>
          <w:lang w:val="en-GB"/>
        </w:rPr>
        <w:t xml:space="preserve">state representatives but also through EU institutions. This is how agencies </w:t>
      </w:r>
      <w:r w:rsidR="005E2491" w:rsidRPr="00EA09D3">
        <w:rPr>
          <w:rFonts w:ascii="Times New Roman" w:eastAsia="Calibri" w:hAnsi="Times New Roman" w:cs="Times New Roman"/>
          <w:color w:val="000000" w:themeColor="text1"/>
          <w:sz w:val="24"/>
          <w:szCs w:val="24"/>
          <w:lang w:val="en-GB"/>
        </w:rPr>
        <w:t xml:space="preserve">have </w:t>
      </w:r>
      <w:r w:rsidR="00066B59" w:rsidRPr="00EA09D3">
        <w:rPr>
          <w:rFonts w:ascii="Times New Roman" w:eastAsia="Calibri" w:hAnsi="Times New Roman" w:cs="Times New Roman"/>
          <w:color w:val="000000" w:themeColor="text1"/>
          <w:sz w:val="24"/>
          <w:szCs w:val="24"/>
          <w:lang w:val="en-GB"/>
        </w:rPr>
        <w:t xml:space="preserve">come to </w:t>
      </w:r>
      <w:proofErr w:type="gramStart"/>
      <w:r w:rsidR="00066B59" w:rsidRPr="00EA09D3">
        <w:rPr>
          <w:rFonts w:ascii="Times New Roman" w:eastAsia="Calibri" w:hAnsi="Times New Roman" w:cs="Times New Roman"/>
          <w:color w:val="000000" w:themeColor="text1"/>
          <w:sz w:val="24"/>
          <w:szCs w:val="24"/>
          <w:lang w:val="en-GB"/>
        </w:rPr>
        <w:t>be seen as</w:t>
      </w:r>
      <w:proofErr w:type="gramEnd"/>
      <w:r w:rsidR="00066B59" w:rsidRPr="00EA09D3">
        <w:rPr>
          <w:rFonts w:ascii="Times New Roman" w:eastAsia="Calibri" w:hAnsi="Times New Roman" w:cs="Times New Roman"/>
          <w:color w:val="000000" w:themeColor="text1"/>
          <w:sz w:val="24"/>
          <w:szCs w:val="24"/>
          <w:lang w:val="en-GB"/>
        </w:rPr>
        <w:t xml:space="preserve"> </w:t>
      </w:r>
      <w:r w:rsidR="00656198">
        <w:rPr>
          <w:rFonts w:ascii="Times New Roman" w:eastAsia="Calibri" w:hAnsi="Times New Roman" w:cs="Times New Roman"/>
          <w:color w:val="000000" w:themeColor="text1"/>
          <w:sz w:val="24"/>
          <w:szCs w:val="24"/>
          <w:lang w:val="en-GB"/>
        </w:rPr>
        <w:t xml:space="preserve">a </w:t>
      </w:r>
      <w:r w:rsidR="00066B59" w:rsidRPr="00EA09D3">
        <w:rPr>
          <w:rFonts w:ascii="Times New Roman" w:eastAsia="Calibri" w:hAnsi="Times New Roman" w:cs="Times New Roman"/>
          <w:color w:val="000000" w:themeColor="text1"/>
          <w:sz w:val="24"/>
          <w:szCs w:val="24"/>
          <w:lang w:val="en-GB"/>
        </w:rPr>
        <w:t>critical part of a complex picture based on interdependent actors</w:t>
      </w:r>
      <w:r w:rsidR="00CC6F97" w:rsidRPr="00EA09D3">
        <w:rPr>
          <w:rFonts w:ascii="Times New Roman" w:eastAsia="Calibri" w:hAnsi="Times New Roman" w:cs="Times New Roman"/>
          <w:color w:val="000000" w:themeColor="text1"/>
          <w:sz w:val="24"/>
          <w:szCs w:val="24"/>
          <w:lang w:val="en-GB"/>
        </w:rPr>
        <w:t xml:space="preserve"> and what make</w:t>
      </w:r>
      <w:r w:rsidR="00F63334">
        <w:rPr>
          <w:rFonts w:ascii="Times New Roman" w:eastAsia="Calibri" w:hAnsi="Times New Roman" w:cs="Times New Roman"/>
          <w:color w:val="000000" w:themeColor="text1"/>
          <w:sz w:val="24"/>
          <w:szCs w:val="24"/>
          <w:lang w:val="en-GB"/>
        </w:rPr>
        <w:t>s</w:t>
      </w:r>
      <w:r w:rsidR="00CC6F97" w:rsidRPr="00EA09D3">
        <w:rPr>
          <w:rFonts w:ascii="Times New Roman" w:eastAsia="Calibri" w:hAnsi="Times New Roman" w:cs="Times New Roman"/>
          <w:color w:val="000000" w:themeColor="text1"/>
          <w:sz w:val="24"/>
          <w:szCs w:val="24"/>
          <w:lang w:val="en-GB"/>
        </w:rPr>
        <w:t xml:space="preserve"> them </w:t>
      </w:r>
      <w:r w:rsidR="001F1360" w:rsidRPr="00EA09D3">
        <w:rPr>
          <w:rFonts w:ascii="Times New Roman" w:eastAsia="Calibri" w:hAnsi="Times New Roman" w:cs="Times New Roman"/>
          <w:color w:val="000000" w:themeColor="text1"/>
          <w:sz w:val="24"/>
          <w:szCs w:val="24"/>
          <w:lang w:val="en-GB"/>
        </w:rPr>
        <w:t>better adapted to play a significant role in global governance processes</w:t>
      </w:r>
      <w:r w:rsidR="00066B59" w:rsidRPr="00EA09D3">
        <w:rPr>
          <w:rFonts w:ascii="Times New Roman" w:eastAsia="Calibri" w:hAnsi="Times New Roman" w:cs="Times New Roman"/>
          <w:color w:val="000000" w:themeColor="text1"/>
          <w:sz w:val="24"/>
          <w:szCs w:val="24"/>
          <w:lang w:val="en-GB"/>
        </w:rPr>
        <w:t>.</w:t>
      </w:r>
      <w:r w:rsidR="0069350F" w:rsidRPr="00EA09D3">
        <w:rPr>
          <w:rFonts w:ascii="Times New Roman" w:eastAsia="Calibri" w:hAnsi="Times New Roman" w:cs="Times New Roman"/>
          <w:color w:val="000000" w:themeColor="text1"/>
          <w:sz w:val="24"/>
          <w:szCs w:val="24"/>
          <w:lang w:val="en-GB"/>
        </w:rPr>
        <w:t xml:space="preserve"> </w:t>
      </w:r>
      <w:r w:rsidR="005E2491" w:rsidRPr="00EA09D3">
        <w:rPr>
          <w:rFonts w:ascii="Times New Roman" w:eastAsia="Calibri" w:hAnsi="Times New Roman" w:cs="Times New Roman"/>
          <w:color w:val="000000" w:themeColor="text1"/>
          <w:sz w:val="24"/>
          <w:szCs w:val="24"/>
          <w:lang w:val="en-GB"/>
        </w:rPr>
        <w:t>From this point, o</w:t>
      </w:r>
      <w:r w:rsidR="0069350F" w:rsidRPr="00EA09D3">
        <w:rPr>
          <w:rFonts w:ascii="Times New Roman" w:eastAsia="Calibri" w:hAnsi="Times New Roman" w:cs="Times New Roman"/>
          <w:color w:val="000000" w:themeColor="text1"/>
          <w:sz w:val="24"/>
          <w:szCs w:val="24"/>
          <w:lang w:val="en-GB"/>
        </w:rPr>
        <w:t xml:space="preserve">ur study </w:t>
      </w:r>
      <w:proofErr w:type="gramStart"/>
      <w:r w:rsidR="0069350F" w:rsidRPr="00EA09D3">
        <w:rPr>
          <w:rFonts w:ascii="Times New Roman" w:eastAsia="Calibri" w:hAnsi="Times New Roman" w:cs="Times New Roman"/>
          <w:color w:val="000000" w:themeColor="text1"/>
          <w:sz w:val="24"/>
          <w:szCs w:val="24"/>
          <w:lang w:val="en-GB"/>
        </w:rPr>
        <w:t xml:space="preserve">opens </w:t>
      </w:r>
      <w:r w:rsidR="005E2491" w:rsidRPr="00EA09D3">
        <w:rPr>
          <w:rFonts w:ascii="Times New Roman" w:eastAsia="Calibri" w:hAnsi="Times New Roman" w:cs="Times New Roman"/>
          <w:color w:val="000000" w:themeColor="text1"/>
          <w:sz w:val="24"/>
          <w:szCs w:val="24"/>
          <w:lang w:val="en-GB"/>
        </w:rPr>
        <w:t>up</w:t>
      </w:r>
      <w:proofErr w:type="gramEnd"/>
      <w:r w:rsidR="005E2491" w:rsidRPr="00EA09D3">
        <w:rPr>
          <w:rFonts w:ascii="Times New Roman" w:eastAsia="Calibri" w:hAnsi="Times New Roman" w:cs="Times New Roman"/>
          <w:color w:val="000000" w:themeColor="text1"/>
          <w:sz w:val="24"/>
          <w:szCs w:val="24"/>
          <w:lang w:val="en-GB"/>
        </w:rPr>
        <w:t xml:space="preserve"> </w:t>
      </w:r>
      <w:r w:rsidR="0069350F" w:rsidRPr="00EA09D3">
        <w:rPr>
          <w:rFonts w:ascii="Times New Roman" w:eastAsia="Calibri" w:hAnsi="Times New Roman" w:cs="Times New Roman"/>
          <w:color w:val="000000" w:themeColor="text1"/>
          <w:sz w:val="24"/>
          <w:szCs w:val="24"/>
          <w:lang w:val="en-GB"/>
        </w:rPr>
        <w:t>new lines of research beyond the Eurocentric view of agencies as</w:t>
      </w:r>
      <w:r w:rsidR="005E2491" w:rsidRPr="00EA09D3">
        <w:rPr>
          <w:rFonts w:ascii="Times New Roman" w:eastAsia="Calibri" w:hAnsi="Times New Roman" w:cs="Times New Roman"/>
          <w:color w:val="000000" w:themeColor="text1"/>
          <w:sz w:val="24"/>
          <w:szCs w:val="24"/>
          <w:lang w:val="en-GB"/>
        </w:rPr>
        <w:t xml:space="preserve"> being</w:t>
      </w:r>
      <w:r w:rsidR="0069350F" w:rsidRPr="00EA09D3">
        <w:rPr>
          <w:rFonts w:ascii="Times New Roman" w:eastAsia="Calibri" w:hAnsi="Times New Roman" w:cs="Times New Roman"/>
          <w:color w:val="000000" w:themeColor="text1"/>
          <w:sz w:val="24"/>
          <w:szCs w:val="24"/>
          <w:lang w:val="en-GB"/>
        </w:rPr>
        <w:t xml:space="preserve"> limited to </w:t>
      </w:r>
      <w:r w:rsidR="005E2491" w:rsidRPr="00EA09D3">
        <w:rPr>
          <w:rFonts w:ascii="Times New Roman" w:eastAsia="Calibri" w:hAnsi="Times New Roman" w:cs="Times New Roman"/>
          <w:color w:val="000000" w:themeColor="text1"/>
          <w:sz w:val="24"/>
          <w:szCs w:val="24"/>
          <w:lang w:val="en-GB"/>
        </w:rPr>
        <w:t xml:space="preserve">their </w:t>
      </w:r>
      <w:r w:rsidR="0069350F" w:rsidRPr="00EA09D3">
        <w:rPr>
          <w:rFonts w:ascii="Times New Roman" w:eastAsia="Calibri" w:hAnsi="Times New Roman" w:cs="Times New Roman"/>
          <w:color w:val="000000" w:themeColor="text1"/>
          <w:sz w:val="24"/>
          <w:szCs w:val="24"/>
          <w:lang w:val="en-GB"/>
        </w:rPr>
        <w:t xml:space="preserve">immediate geographical boundaries. In fact, EU agencies can go beyond </w:t>
      </w:r>
      <w:r w:rsidR="005E2491" w:rsidRPr="00EA09D3">
        <w:rPr>
          <w:rFonts w:ascii="Times New Roman" w:eastAsia="Calibri" w:hAnsi="Times New Roman" w:cs="Times New Roman"/>
          <w:color w:val="000000" w:themeColor="text1"/>
          <w:sz w:val="24"/>
          <w:szCs w:val="24"/>
          <w:lang w:val="en-GB"/>
        </w:rPr>
        <w:t>‘</w:t>
      </w:r>
      <w:r w:rsidR="0069350F" w:rsidRPr="00EA09D3">
        <w:rPr>
          <w:rFonts w:ascii="Times New Roman" w:eastAsia="Calibri" w:hAnsi="Times New Roman" w:cs="Times New Roman"/>
          <w:color w:val="000000" w:themeColor="text1"/>
          <w:sz w:val="24"/>
          <w:szCs w:val="24"/>
          <w:lang w:val="en-GB"/>
        </w:rPr>
        <w:t>the coordination dilemma</w:t>
      </w:r>
      <w:r w:rsidR="005E2491" w:rsidRPr="00EA09D3">
        <w:rPr>
          <w:rFonts w:ascii="Times New Roman" w:eastAsia="Calibri" w:hAnsi="Times New Roman" w:cs="Times New Roman"/>
          <w:color w:val="000000" w:themeColor="text1"/>
          <w:sz w:val="24"/>
          <w:szCs w:val="24"/>
          <w:lang w:val="en-GB"/>
        </w:rPr>
        <w:t>’</w:t>
      </w:r>
      <w:r w:rsidR="0069350F" w:rsidRPr="00EA09D3">
        <w:rPr>
          <w:rFonts w:ascii="Times New Roman" w:eastAsia="Calibri" w:hAnsi="Times New Roman" w:cs="Times New Roman"/>
          <w:color w:val="000000" w:themeColor="text1"/>
          <w:sz w:val="24"/>
          <w:szCs w:val="24"/>
          <w:lang w:val="en-GB"/>
        </w:rPr>
        <w:t xml:space="preserve"> affecting the </w:t>
      </w:r>
      <w:proofErr w:type="gramStart"/>
      <w:r w:rsidR="0069350F" w:rsidRPr="00EA09D3">
        <w:rPr>
          <w:rFonts w:ascii="Times New Roman" w:eastAsia="Calibri" w:hAnsi="Times New Roman" w:cs="Times New Roman"/>
          <w:color w:val="000000" w:themeColor="text1"/>
          <w:sz w:val="24"/>
          <w:szCs w:val="24"/>
          <w:lang w:val="en-GB"/>
        </w:rPr>
        <w:t xml:space="preserve">EU </w:t>
      </w:r>
      <w:r w:rsidR="005E2491" w:rsidRPr="00EA09D3">
        <w:rPr>
          <w:rFonts w:ascii="Times New Roman" w:eastAsia="Calibri" w:hAnsi="Times New Roman" w:cs="Times New Roman"/>
          <w:color w:val="000000" w:themeColor="text1"/>
          <w:sz w:val="24"/>
          <w:szCs w:val="24"/>
          <w:lang w:val="en-GB"/>
        </w:rPr>
        <w:t>as a whole</w:t>
      </w:r>
      <w:proofErr w:type="gramEnd"/>
      <w:r w:rsidR="005E2491" w:rsidRPr="00EA09D3">
        <w:rPr>
          <w:rFonts w:ascii="Times New Roman" w:eastAsia="Calibri" w:hAnsi="Times New Roman" w:cs="Times New Roman"/>
          <w:color w:val="000000" w:themeColor="text1"/>
          <w:sz w:val="24"/>
          <w:szCs w:val="24"/>
          <w:lang w:val="en-GB"/>
        </w:rPr>
        <w:t xml:space="preserve"> </w:t>
      </w:r>
      <w:r w:rsidR="0069350F" w:rsidRPr="00EA09D3">
        <w:rPr>
          <w:rFonts w:ascii="Times New Roman" w:eastAsia="Calibri" w:hAnsi="Times New Roman" w:cs="Times New Roman"/>
          <w:color w:val="000000" w:themeColor="text1"/>
          <w:sz w:val="24"/>
          <w:szCs w:val="24"/>
          <w:lang w:val="en-GB"/>
        </w:rPr>
        <w:t>(</w:t>
      </w:r>
      <w:proofErr w:type="spellStart"/>
      <w:r w:rsidR="0069350F" w:rsidRPr="00EA09D3">
        <w:rPr>
          <w:rFonts w:ascii="Times New Roman" w:eastAsia="Calibri" w:hAnsi="Times New Roman" w:cs="Times New Roman"/>
          <w:color w:val="000000" w:themeColor="text1"/>
          <w:sz w:val="24"/>
          <w:szCs w:val="24"/>
          <w:lang w:val="en-GB"/>
        </w:rPr>
        <w:t>Egeberg</w:t>
      </w:r>
      <w:proofErr w:type="spellEnd"/>
      <w:r w:rsidR="0069350F" w:rsidRPr="00EA09D3">
        <w:rPr>
          <w:rFonts w:ascii="Times New Roman" w:eastAsia="Calibri" w:hAnsi="Times New Roman" w:cs="Times New Roman"/>
          <w:color w:val="000000" w:themeColor="text1"/>
          <w:sz w:val="24"/>
          <w:szCs w:val="24"/>
          <w:lang w:val="en-GB"/>
        </w:rPr>
        <w:t xml:space="preserve"> and </w:t>
      </w:r>
      <w:proofErr w:type="spellStart"/>
      <w:r w:rsidR="0069350F" w:rsidRPr="00EA09D3">
        <w:rPr>
          <w:rFonts w:ascii="Times New Roman" w:eastAsia="Calibri" w:hAnsi="Times New Roman" w:cs="Times New Roman"/>
          <w:color w:val="000000" w:themeColor="text1"/>
          <w:sz w:val="24"/>
          <w:szCs w:val="24"/>
          <w:lang w:val="en-GB"/>
        </w:rPr>
        <w:t>Trondal</w:t>
      </w:r>
      <w:proofErr w:type="spellEnd"/>
      <w:r w:rsidR="0010585E" w:rsidRPr="00EA09D3">
        <w:rPr>
          <w:rFonts w:ascii="Times New Roman" w:eastAsia="Calibri" w:hAnsi="Times New Roman" w:cs="Times New Roman"/>
          <w:color w:val="000000" w:themeColor="text1"/>
          <w:sz w:val="24"/>
          <w:szCs w:val="24"/>
          <w:lang w:val="en-GB"/>
        </w:rPr>
        <w:t>,</w:t>
      </w:r>
      <w:r w:rsidR="0069350F" w:rsidRPr="00EA09D3">
        <w:rPr>
          <w:rFonts w:ascii="Times New Roman" w:eastAsia="Calibri" w:hAnsi="Times New Roman" w:cs="Times New Roman"/>
          <w:color w:val="000000" w:themeColor="text1"/>
          <w:sz w:val="24"/>
          <w:szCs w:val="24"/>
          <w:lang w:val="en-GB"/>
        </w:rPr>
        <w:t xml:space="preserve"> 2</w:t>
      </w:r>
      <w:r w:rsidR="004616FC" w:rsidRPr="00EA09D3">
        <w:rPr>
          <w:rFonts w:ascii="Times New Roman" w:eastAsia="Calibri" w:hAnsi="Times New Roman" w:cs="Times New Roman"/>
          <w:color w:val="000000" w:themeColor="text1"/>
          <w:sz w:val="24"/>
          <w:szCs w:val="24"/>
          <w:lang w:val="en-GB"/>
        </w:rPr>
        <w:t>01</w:t>
      </w:r>
      <w:r w:rsidR="008C5342" w:rsidRPr="00EA09D3">
        <w:rPr>
          <w:rFonts w:ascii="Times New Roman" w:eastAsia="Calibri" w:hAnsi="Times New Roman" w:cs="Times New Roman"/>
          <w:color w:val="000000" w:themeColor="text1"/>
          <w:sz w:val="24"/>
          <w:szCs w:val="24"/>
          <w:lang w:val="en-GB"/>
        </w:rPr>
        <w:t>7</w:t>
      </w:r>
      <w:r w:rsidR="0069350F" w:rsidRPr="00EA09D3">
        <w:rPr>
          <w:rFonts w:ascii="Times New Roman" w:eastAsia="Calibri" w:hAnsi="Times New Roman" w:cs="Times New Roman"/>
          <w:color w:val="000000" w:themeColor="text1"/>
          <w:sz w:val="24"/>
          <w:szCs w:val="24"/>
          <w:lang w:val="en-GB"/>
        </w:rPr>
        <w:t xml:space="preserve">) </w:t>
      </w:r>
      <w:r w:rsidR="005E2491" w:rsidRPr="00EA09D3">
        <w:rPr>
          <w:rFonts w:ascii="Times New Roman" w:eastAsia="Calibri" w:hAnsi="Times New Roman" w:cs="Times New Roman"/>
          <w:color w:val="000000" w:themeColor="text1"/>
          <w:sz w:val="24"/>
          <w:szCs w:val="24"/>
          <w:lang w:val="en-GB"/>
        </w:rPr>
        <w:t xml:space="preserve">by </w:t>
      </w:r>
      <w:r w:rsidR="005E2491" w:rsidRPr="00EA09D3">
        <w:rPr>
          <w:rFonts w:ascii="Times New Roman" w:eastAsia="Calibri" w:hAnsi="Times New Roman" w:cs="Times New Roman"/>
          <w:color w:val="000000" w:themeColor="text1"/>
          <w:sz w:val="24"/>
          <w:szCs w:val="24"/>
          <w:lang w:val="en-GB"/>
        </w:rPr>
        <w:lastRenderedPageBreak/>
        <w:t xml:space="preserve">intervening </w:t>
      </w:r>
      <w:r w:rsidR="0069350F" w:rsidRPr="00EA09D3">
        <w:rPr>
          <w:rFonts w:ascii="Times New Roman" w:eastAsia="Calibri" w:hAnsi="Times New Roman" w:cs="Times New Roman"/>
          <w:color w:val="000000" w:themeColor="text1"/>
          <w:sz w:val="24"/>
          <w:szCs w:val="24"/>
          <w:lang w:val="en-GB"/>
        </w:rPr>
        <w:t xml:space="preserve">in global coordination </w:t>
      </w:r>
      <w:r w:rsidR="00656198">
        <w:rPr>
          <w:rFonts w:ascii="Times New Roman" w:eastAsia="Calibri" w:hAnsi="Times New Roman" w:cs="Times New Roman"/>
          <w:color w:val="000000" w:themeColor="text1"/>
          <w:sz w:val="24"/>
          <w:szCs w:val="24"/>
          <w:lang w:val="en-GB"/>
        </w:rPr>
        <w:t>issues</w:t>
      </w:r>
      <w:r w:rsidR="005E2491" w:rsidRPr="00EA09D3">
        <w:rPr>
          <w:rFonts w:ascii="Times New Roman" w:eastAsia="Calibri" w:hAnsi="Times New Roman" w:cs="Times New Roman"/>
          <w:color w:val="000000" w:themeColor="text1"/>
          <w:sz w:val="24"/>
          <w:szCs w:val="24"/>
          <w:lang w:val="en-GB"/>
        </w:rPr>
        <w:t>,</w:t>
      </w:r>
      <w:r w:rsidR="0069350F" w:rsidRPr="00EA09D3">
        <w:rPr>
          <w:rFonts w:ascii="Times New Roman" w:eastAsia="Calibri" w:hAnsi="Times New Roman" w:cs="Times New Roman"/>
          <w:color w:val="000000" w:themeColor="text1"/>
          <w:sz w:val="24"/>
          <w:szCs w:val="24"/>
          <w:lang w:val="en-GB"/>
        </w:rPr>
        <w:t xml:space="preserve"> as the migration crisis </w:t>
      </w:r>
      <w:r>
        <w:rPr>
          <w:rFonts w:ascii="Times New Roman" w:eastAsia="Calibri" w:hAnsi="Times New Roman" w:cs="Times New Roman"/>
          <w:color w:val="000000" w:themeColor="text1"/>
          <w:sz w:val="24"/>
          <w:szCs w:val="24"/>
          <w:lang w:val="en-GB"/>
        </w:rPr>
        <w:t xml:space="preserve">has </w:t>
      </w:r>
      <w:r w:rsidR="0069350F" w:rsidRPr="00EA09D3">
        <w:rPr>
          <w:rFonts w:ascii="Times New Roman" w:eastAsia="Calibri" w:hAnsi="Times New Roman" w:cs="Times New Roman"/>
          <w:color w:val="000000" w:themeColor="text1"/>
          <w:sz w:val="24"/>
          <w:szCs w:val="24"/>
          <w:lang w:val="en-GB"/>
        </w:rPr>
        <w:t>show</w:t>
      </w:r>
      <w:r>
        <w:rPr>
          <w:rFonts w:ascii="Times New Roman" w:eastAsia="Calibri" w:hAnsi="Times New Roman" w:cs="Times New Roman"/>
          <w:color w:val="000000" w:themeColor="text1"/>
          <w:sz w:val="24"/>
          <w:szCs w:val="24"/>
          <w:lang w:val="en-GB"/>
        </w:rPr>
        <w:t>n</w:t>
      </w:r>
      <w:r w:rsidR="0069350F" w:rsidRPr="00EA09D3">
        <w:rPr>
          <w:rFonts w:ascii="Times New Roman" w:eastAsia="Calibri" w:hAnsi="Times New Roman" w:cs="Times New Roman"/>
          <w:color w:val="000000" w:themeColor="text1"/>
          <w:sz w:val="24"/>
          <w:szCs w:val="24"/>
          <w:lang w:val="en-GB"/>
        </w:rPr>
        <w:t xml:space="preserve">. Moreover, it is time to discern </w:t>
      </w:r>
      <w:r w:rsidR="001F1360" w:rsidRPr="00EA09D3">
        <w:rPr>
          <w:rFonts w:ascii="Times New Roman" w:eastAsia="Calibri" w:hAnsi="Times New Roman" w:cs="Times New Roman"/>
          <w:color w:val="000000" w:themeColor="text1"/>
          <w:sz w:val="24"/>
          <w:szCs w:val="24"/>
          <w:lang w:val="en-GB"/>
        </w:rPr>
        <w:t>to what exten</w:t>
      </w:r>
      <w:r w:rsidR="00656198">
        <w:rPr>
          <w:rFonts w:ascii="Times New Roman" w:eastAsia="Calibri" w:hAnsi="Times New Roman" w:cs="Times New Roman"/>
          <w:color w:val="000000" w:themeColor="text1"/>
          <w:sz w:val="24"/>
          <w:szCs w:val="24"/>
          <w:lang w:val="en-GB"/>
        </w:rPr>
        <w:t>t</w:t>
      </w:r>
      <w:r w:rsidR="0069350F" w:rsidRPr="00EA09D3">
        <w:rPr>
          <w:rFonts w:ascii="Times New Roman" w:eastAsia="Calibri" w:hAnsi="Times New Roman" w:cs="Times New Roman"/>
          <w:color w:val="000000" w:themeColor="text1"/>
          <w:sz w:val="24"/>
          <w:szCs w:val="24"/>
          <w:lang w:val="en-GB"/>
        </w:rPr>
        <w:t xml:space="preserve"> </w:t>
      </w:r>
      <w:r w:rsidR="0069350F" w:rsidRPr="00EA09D3">
        <w:rPr>
          <w:rFonts w:ascii="Times New Roman" w:eastAsia="Calibri" w:hAnsi="Times New Roman" w:cs="Times New Roman"/>
          <w:noProof/>
          <w:color w:val="000000" w:themeColor="text1"/>
          <w:sz w:val="24"/>
          <w:szCs w:val="24"/>
          <w:lang w:val="en-GB"/>
        </w:rPr>
        <w:t>suprananational</w:t>
      </w:r>
      <w:r w:rsidR="001F1360" w:rsidRPr="00EA09D3">
        <w:rPr>
          <w:rFonts w:ascii="Times New Roman" w:eastAsia="Calibri" w:hAnsi="Times New Roman" w:cs="Times New Roman"/>
          <w:noProof/>
          <w:color w:val="000000" w:themeColor="text1"/>
          <w:sz w:val="24"/>
          <w:szCs w:val="24"/>
          <w:lang w:val="en-GB"/>
        </w:rPr>
        <w:t xml:space="preserve"> aspects</w:t>
      </w:r>
      <w:r w:rsidR="0069350F" w:rsidRPr="00EA09D3">
        <w:rPr>
          <w:rFonts w:ascii="Times New Roman" w:eastAsia="Calibri" w:hAnsi="Times New Roman" w:cs="Times New Roman"/>
          <w:color w:val="000000" w:themeColor="text1"/>
          <w:sz w:val="24"/>
          <w:szCs w:val="24"/>
          <w:lang w:val="en-GB"/>
        </w:rPr>
        <w:t xml:space="preserve"> of EU agencies in the global governance framework strengthen </w:t>
      </w:r>
      <w:r w:rsidR="00327FE7">
        <w:rPr>
          <w:rFonts w:ascii="Times New Roman" w:eastAsia="Calibri" w:hAnsi="Times New Roman" w:cs="Times New Roman"/>
          <w:color w:val="000000" w:themeColor="text1"/>
          <w:sz w:val="24"/>
          <w:szCs w:val="24"/>
          <w:lang w:val="en-GB"/>
        </w:rPr>
        <w:t>the</w:t>
      </w:r>
      <w:r w:rsidR="00327FE7" w:rsidRPr="00EA09D3">
        <w:rPr>
          <w:rFonts w:ascii="Times New Roman" w:eastAsia="Calibri" w:hAnsi="Times New Roman" w:cs="Times New Roman"/>
          <w:color w:val="000000" w:themeColor="text1"/>
          <w:sz w:val="24"/>
          <w:szCs w:val="24"/>
          <w:lang w:val="en-GB"/>
        </w:rPr>
        <w:t xml:space="preserve"> </w:t>
      </w:r>
      <w:r w:rsidR="0069350F" w:rsidRPr="00EA09D3">
        <w:rPr>
          <w:rFonts w:ascii="Times New Roman" w:eastAsia="Calibri" w:hAnsi="Times New Roman" w:cs="Times New Roman"/>
          <w:color w:val="000000" w:themeColor="text1"/>
          <w:sz w:val="24"/>
          <w:szCs w:val="24"/>
          <w:lang w:val="en-GB"/>
        </w:rPr>
        <w:t xml:space="preserve">position </w:t>
      </w:r>
      <w:r w:rsidR="00327FE7">
        <w:rPr>
          <w:rFonts w:ascii="Times New Roman" w:eastAsia="Calibri" w:hAnsi="Times New Roman" w:cs="Times New Roman"/>
          <w:color w:val="000000" w:themeColor="text1"/>
          <w:sz w:val="24"/>
          <w:szCs w:val="24"/>
          <w:lang w:val="en-GB"/>
        </w:rPr>
        <w:t xml:space="preserve">of those agencies </w:t>
      </w:r>
      <w:r w:rsidR="0069350F" w:rsidRPr="00EA09D3">
        <w:rPr>
          <w:rFonts w:ascii="Times New Roman" w:eastAsia="Calibri" w:hAnsi="Times New Roman" w:cs="Times New Roman"/>
          <w:color w:val="000000" w:themeColor="text1"/>
          <w:sz w:val="24"/>
          <w:szCs w:val="24"/>
          <w:lang w:val="en-GB"/>
        </w:rPr>
        <w:t xml:space="preserve">in the </w:t>
      </w:r>
      <w:r w:rsidR="001F1360" w:rsidRPr="00EA09D3">
        <w:rPr>
          <w:rFonts w:ascii="Times New Roman" w:eastAsia="Calibri" w:hAnsi="Times New Roman" w:cs="Times New Roman"/>
          <w:color w:val="000000" w:themeColor="text1"/>
          <w:sz w:val="24"/>
          <w:szCs w:val="24"/>
          <w:lang w:val="en-GB"/>
        </w:rPr>
        <w:t xml:space="preserve">global </w:t>
      </w:r>
      <w:r w:rsidR="0069350F" w:rsidRPr="00EA09D3">
        <w:rPr>
          <w:rFonts w:ascii="Times New Roman" w:eastAsia="Calibri" w:hAnsi="Times New Roman" w:cs="Times New Roman"/>
          <w:color w:val="000000" w:themeColor="text1"/>
          <w:sz w:val="24"/>
          <w:szCs w:val="24"/>
          <w:lang w:val="en-GB"/>
        </w:rPr>
        <w:t>policy regime</w:t>
      </w:r>
      <w:r w:rsidR="001F1360" w:rsidRPr="00EA09D3">
        <w:rPr>
          <w:rFonts w:ascii="Times New Roman" w:eastAsia="Calibri" w:hAnsi="Times New Roman" w:cs="Times New Roman"/>
          <w:color w:val="000000" w:themeColor="text1"/>
          <w:sz w:val="24"/>
          <w:szCs w:val="24"/>
          <w:lang w:val="en-GB"/>
        </w:rPr>
        <w:t xml:space="preserve"> and whether this is</w:t>
      </w:r>
      <w:r w:rsidR="005E2491" w:rsidRPr="00EA09D3">
        <w:rPr>
          <w:rFonts w:ascii="Times New Roman" w:eastAsia="Calibri" w:hAnsi="Times New Roman" w:cs="Times New Roman"/>
          <w:color w:val="000000" w:themeColor="text1"/>
          <w:sz w:val="24"/>
          <w:szCs w:val="24"/>
          <w:lang w:val="en-GB"/>
        </w:rPr>
        <w:t xml:space="preserve"> </w:t>
      </w:r>
      <w:r w:rsidR="0069350F" w:rsidRPr="00EA09D3">
        <w:rPr>
          <w:rFonts w:ascii="Times New Roman" w:eastAsia="Calibri" w:hAnsi="Times New Roman" w:cs="Times New Roman"/>
          <w:color w:val="000000" w:themeColor="text1"/>
          <w:sz w:val="24"/>
          <w:szCs w:val="24"/>
          <w:lang w:val="en-GB"/>
        </w:rPr>
        <w:t>to the detriment of the</w:t>
      </w:r>
      <w:r w:rsidR="005E2491" w:rsidRPr="00EA09D3">
        <w:rPr>
          <w:rFonts w:ascii="Times New Roman" w:eastAsia="Calibri" w:hAnsi="Times New Roman" w:cs="Times New Roman"/>
          <w:color w:val="000000" w:themeColor="text1"/>
          <w:sz w:val="24"/>
          <w:szCs w:val="24"/>
          <w:lang w:val="en-GB"/>
        </w:rPr>
        <w:t>ir</w:t>
      </w:r>
      <w:r w:rsidR="0069350F" w:rsidRPr="00EA09D3">
        <w:rPr>
          <w:rFonts w:ascii="Times New Roman" w:eastAsia="Calibri" w:hAnsi="Times New Roman" w:cs="Times New Roman"/>
          <w:color w:val="000000" w:themeColor="text1"/>
          <w:sz w:val="24"/>
          <w:szCs w:val="24"/>
          <w:lang w:val="en-GB"/>
        </w:rPr>
        <w:t xml:space="preserve"> national counterparts</w:t>
      </w:r>
      <w:r w:rsidR="001F1360" w:rsidRPr="00EA09D3">
        <w:rPr>
          <w:rFonts w:ascii="Times New Roman" w:eastAsia="Calibri" w:hAnsi="Times New Roman" w:cs="Times New Roman"/>
          <w:color w:val="000000" w:themeColor="text1"/>
          <w:sz w:val="24"/>
          <w:szCs w:val="24"/>
          <w:lang w:val="en-GB"/>
        </w:rPr>
        <w:t xml:space="preserve"> or not</w:t>
      </w:r>
      <w:r w:rsidR="0069350F" w:rsidRPr="00EA09D3">
        <w:rPr>
          <w:rFonts w:ascii="Times New Roman" w:eastAsia="Calibri" w:hAnsi="Times New Roman" w:cs="Times New Roman"/>
          <w:color w:val="000000" w:themeColor="text1"/>
          <w:sz w:val="24"/>
          <w:szCs w:val="24"/>
          <w:lang w:val="en-GB"/>
        </w:rPr>
        <w:t>.</w:t>
      </w:r>
    </w:p>
    <w:p w14:paraId="083BDE8C" w14:textId="7BD55156"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419E3E16" w14:textId="6EC0B6EB"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723648E8" w14:textId="2797F015"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0AE21C97" w14:textId="1F6F80DC"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13AF2DA6" w14:textId="4276F5D9"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68C256AD" w14:textId="02842AAE"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2366040B" w14:textId="1BB5E1A2"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2B9DC0D8" w14:textId="5DFBF2C3"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259D09F1" w14:textId="149339FF"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6F249E23" w14:textId="6AD38EE3"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511D8324" w14:textId="743CCC79"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5B7D3A56" w14:textId="6E33E329"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579E87A4" w14:textId="77C68035"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15316519" w14:textId="23001CAB"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56588285" w14:textId="1C93FD36"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7465D2BC" w14:textId="01527980"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540BD913" w14:textId="659382DF"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67108990" w14:textId="007A5061"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6F6A3E66" w14:textId="59E8D2DA"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53EDEE0E" w14:textId="69D26866"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47FBFEAD" w14:textId="296602B9" w:rsidR="00717352"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782F964E" w14:textId="77777777" w:rsidR="00717352" w:rsidRDefault="00717352" w:rsidP="00717352">
      <w:pPr>
        <w:autoSpaceDE w:val="0"/>
        <w:autoSpaceDN w:val="0"/>
        <w:adjustRightInd w:val="0"/>
        <w:spacing w:after="0" w:line="360" w:lineRule="auto"/>
        <w:jc w:val="both"/>
        <w:outlineLvl w:val="0"/>
        <w:rPr>
          <w:rFonts w:ascii="Times New Roman" w:eastAsia="Calibri" w:hAnsi="Times New Roman" w:cs="Times New Roman"/>
          <w:b/>
          <w:color w:val="000000" w:themeColor="text1"/>
          <w:sz w:val="24"/>
          <w:szCs w:val="24"/>
          <w:lang w:val="en-GB"/>
        </w:rPr>
      </w:pPr>
      <w:r>
        <w:rPr>
          <w:rFonts w:ascii="Times New Roman" w:eastAsia="Calibri" w:hAnsi="Times New Roman" w:cs="Times New Roman"/>
          <w:b/>
          <w:color w:val="000000" w:themeColor="text1"/>
          <w:sz w:val="24"/>
          <w:szCs w:val="24"/>
          <w:lang w:val="en-GB"/>
        </w:rPr>
        <w:lastRenderedPageBreak/>
        <w:t>5</w:t>
      </w:r>
      <w:r w:rsidRPr="00CD335E">
        <w:rPr>
          <w:rFonts w:ascii="Times New Roman" w:eastAsia="Calibri" w:hAnsi="Times New Roman" w:cs="Times New Roman"/>
          <w:b/>
          <w:color w:val="000000" w:themeColor="text1"/>
          <w:sz w:val="24"/>
          <w:szCs w:val="24"/>
          <w:lang w:val="en-GB"/>
        </w:rPr>
        <w:t>. References</w:t>
      </w:r>
    </w:p>
    <w:p w14:paraId="54A63162" w14:textId="77777777" w:rsidR="00717352" w:rsidRPr="00CD335E" w:rsidRDefault="00717352" w:rsidP="00717352">
      <w:pPr>
        <w:autoSpaceDE w:val="0"/>
        <w:autoSpaceDN w:val="0"/>
        <w:adjustRightInd w:val="0"/>
        <w:spacing w:after="0" w:line="360" w:lineRule="auto"/>
        <w:jc w:val="both"/>
        <w:outlineLvl w:val="0"/>
        <w:rPr>
          <w:rFonts w:ascii="Times New Roman" w:eastAsia="Calibri" w:hAnsi="Times New Roman" w:cs="Times New Roman"/>
          <w:b/>
          <w:color w:val="000000" w:themeColor="text1"/>
          <w:sz w:val="24"/>
          <w:szCs w:val="24"/>
          <w:lang w:val="en-GB"/>
        </w:rPr>
      </w:pPr>
    </w:p>
    <w:p w14:paraId="06C170F8" w14:textId="77777777" w:rsidR="00717352" w:rsidRPr="00CD335E" w:rsidRDefault="00717352" w:rsidP="00717352">
      <w:pPr>
        <w:autoSpaceDE w:val="0"/>
        <w:autoSpaceDN w:val="0"/>
        <w:adjustRightInd w:val="0"/>
        <w:spacing w:after="0" w:line="259" w:lineRule="auto"/>
        <w:ind w:left="851" w:hanging="851"/>
        <w:jc w:val="both"/>
        <w:rPr>
          <w:rFonts w:ascii="Times New Roman" w:hAnsi="Times New Roman" w:cs="Times New Roman"/>
          <w:color w:val="000000" w:themeColor="text1"/>
          <w:sz w:val="24"/>
          <w:szCs w:val="24"/>
          <w:shd w:val="clear" w:color="auto" w:fill="FFFFFF"/>
          <w:lang w:val="en-GB"/>
        </w:rPr>
      </w:pPr>
      <w:r w:rsidRPr="00CD335E">
        <w:rPr>
          <w:rFonts w:ascii="Times New Roman" w:hAnsi="Times New Roman" w:cs="Times New Roman"/>
          <w:color w:val="000000" w:themeColor="text1"/>
          <w:sz w:val="24"/>
          <w:szCs w:val="24"/>
          <w:shd w:val="clear" w:color="auto" w:fill="FFFFFF"/>
          <w:lang w:val="en-GB"/>
        </w:rPr>
        <w:t xml:space="preserve">Abbott, K.W., and Snidal, D. </w:t>
      </w:r>
      <w:r>
        <w:rPr>
          <w:rFonts w:ascii="Times New Roman" w:hAnsi="Times New Roman" w:cs="Times New Roman"/>
          <w:color w:val="000000" w:themeColor="text1"/>
          <w:sz w:val="24"/>
          <w:szCs w:val="24"/>
          <w:shd w:val="clear" w:color="auto" w:fill="FFFFFF"/>
          <w:lang w:val="en-GB"/>
        </w:rPr>
        <w:t>(</w:t>
      </w:r>
      <w:r w:rsidRPr="00CD335E">
        <w:rPr>
          <w:rFonts w:ascii="Times New Roman" w:hAnsi="Times New Roman" w:cs="Times New Roman"/>
          <w:color w:val="000000" w:themeColor="text1"/>
          <w:sz w:val="24"/>
          <w:szCs w:val="24"/>
          <w:shd w:val="clear" w:color="auto" w:fill="FFFFFF"/>
          <w:lang w:val="en-GB"/>
        </w:rPr>
        <w:t>2009</w:t>
      </w:r>
      <w:r>
        <w:rPr>
          <w:rFonts w:ascii="Times New Roman" w:hAnsi="Times New Roman" w:cs="Times New Roman"/>
          <w:color w:val="000000" w:themeColor="text1"/>
          <w:sz w:val="24"/>
          <w:szCs w:val="24"/>
          <w:shd w:val="clear" w:color="auto" w:fill="FFFFFF"/>
          <w:lang w:val="en-GB"/>
        </w:rPr>
        <w:t>)</w:t>
      </w:r>
      <w:r w:rsidRPr="00CD335E">
        <w:rPr>
          <w:rFonts w:ascii="Times New Roman" w:hAnsi="Times New Roman" w:cs="Times New Roman"/>
          <w:color w:val="000000" w:themeColor="text1"/>
          <w:sz w:val="24"/>
          <w:szCs w:val="24"/>
          <w:shd w:val="clear" w:color="auto" w:fill="FFFFFF"/>
          <w:lang w:val="en-GB"/>
        </w:rPr>
        <w:t>. Strengthening International Regulation through Transmittal New Governance: Overcoming the Orchestration Deficit. </w:t>
      </w:r>
      <w:r w:rsidRPr="00CD335E">
        <w:rPr>
          <w:rFonts w:ascii="Times New Roman" w:hAnsi="Times New Roman" w:cs="Times New Roman"/>
          <w:i/>
          <w:iCs/>
          <w:color w:val="000000" w:themeColor="text1"/>
          <w:sz w:val="24"/>
          <w:szCs w:val="24"/>
          <w:shd w:val="clear" w:color="auto" w:fill="FFFFFF"/>
          <w:lang w:val="en-GB"/>
        </w:rPr>
        <w:t>V</w:t>
      </w:r>
      <w:r>
        <w:rPr>
          <w:rFonts w:ascii="Times New Roman" w:hAnsi="Times New Roman" w:cs="Times New Roman"/>
          <w:i/>
          <w:iCs/>
          <w:color w:val="000000" w:themeColor="text1"/>
          <w:sz w:val="24"/>
          <w:szCs w:val="24"/>
          <w:shd w:val="clear" w:color="auto" w:fill="FFFFFF"/>
          <w:lang w:val="en-GB"/>
        </w:rPr>
        <w:t>anderbilt Journal of Transnational Law</w:t>
      </w:r>
      <w:r w:rsidRPr="00CD335E">
        <w:rPr>
          <w:rFonts w:ascii="Times New Roman" w:hAnsi="Times New Roman" w:cs="Times New Roman"/>
          <w:color w:val="000000" w:themeColor="text1"/>
          <w:sz w:val="24"/>
          <w:szCs w:val="24"/>
          <w:shd w:val="clear" w:color="auto" w:fill="FFFFFF"/>
          <w:lang w:val="en-GB"/>
        </w:rPr>
        <w:t>, </w:t>
      </w:r>
      <w:r w:rsidRPr="00CD335E">
        <w:rPr>
          <w:rFonts w:ascii="Times New Roman" w:hAnsi="Times New Roman" w:cs="Times New Roman"/>
          <w:iCs/>
          <w:color w:val="000000" w:themeColor="text1"/>
          <w:sz w:val="24"/>
          <w:szCs w:val="24"/>
          <w:shd w:val="clear" w:color="auto" w:fill="FFFFFF"/>
          <w:lang w:val="en-GB"/>
        </w:rPr>
        <w:t>42</w:t>
      </w:r>
      <w:r>
        <w:rPr>
          <w:rFonts w:ascii="Times New Roman" w:hAnsi="Times New Roman" w:cs="Times New Roman"/>
          <w:color w:val="000000" w:themeColor="text1"/>
          <w:sz w:val="24"/>
          <w:szCs w:val="24"/>
          <w:shd w:val="clear" w:color="auto" w:fill="FFFFFF"/>
          <w:lang w:val="en-GB"/>
        </w:rPr>
        <w:t xml:space="preserve"> (2</w:t>
      </w:r>
      <w:proofErr w:type="gramStart"/>
      <w:r>
        <w:rPr>
          <w:rFonts w:ascii="Times New Roman" w:hAnsi="Times New Roman" w:cs="Times New Roman"/>
          <w:color w:val="000000" w:themeColor="text1"/>
          <w:sz w:val="24"/>
          <w:szCs w:val="24"/>
          <w:shd w:val="clear" w:color="auto" w:fill="FFFFFF"/>
          <w:lang w:val="en-GB"/>
        </w:rPr>
        <w:t xml:space="preserve">), </w:t>
      </w:r>
      <w:r w:rsidRPr="00A11D54">
        <w:rPr>
          <w:rFonts w:ascii="Times New Roman" w:hAnsi="Times New Roman" w:cs="Times New Roman"/>
          <w:color w:val="000000" w:themeColor="text1"/>
          <w:sz w:val="24"/>
          <w:szCs w:val="24"/>
          <w:shd w:val="clear" w:color="auto" w:fill="FFFFFF"/>
          <w:lang w:val="en-GB"/>
        </w:rPr>
        <w:t xml:space="preserve"> 441</w:t>
      </w:r>
      <w:proofErr w:type="gramEnd"/>
      <w:r w:rsidRPr="00A11D54">
        <w:rPr>
          <w:rFonts w:ascii="Times New Roman" w:hAnsi="Times New Roman" w:cs="Times New Roman"/>
          <w:color w:val="000000" w:themeColor="text1"/>
          <w:sz w:val="24"/>
          <w:szCs w:val="24"/>
          <w:shd w:val="clear" w:color="auto" w:fill="FFFFFF"/>
          <w:lang w:val="en-GB"/>
        </w:rPr>
        <w:t>-500</w:t>
      </w:r>
      <w:r>
        <w:rPr>
          <w:rFonts w:ascii="Times New Roman" w:hAnsi="Times New Roman" w:cs="Times New Roman"/>
          <w:color w:val="000000" w:themeColor="text1"/>
          <w:sz w:val="24"/>
          <w:szCs w:val="24"/>
          <w:shd w:val="clear" w:color="auto" w:fill="FFFFFF"/>
          <w:lang w:val="en-GB"/>
        </w:rPr>
        <w:t xml:space="preserve">. Available at: </w:t>
      </w:r>
      <w:r w:rsidRPr="00EF560B">
        <w:rPr>
          <w:rFonts w:ascii="Times New Roman" w:hAnsi="Times New Roman" w:cs="Times New Roman"/>
          <w:color w:val="000000" w:themeColor="text1"/>
          <w:sz w:val="24"/>
          <w:szCs w:val="24"/>
          <w:shd w:val="clear" w:color="auto" w:fill="FFFFFF"/>
          <w:lang w:val="en-GB"/>
        </w:rPr>
        <w:t>https://heinonline.org/HOL/P?h=hein.journals/vantl42&amp;i=502</w:t>
      </w:r>
      <w:r>
        <w:rPr>
          <w:rFonts w:ascii="Times New Roman" w:hAnsi="Times New Roman" w:cs="Times New Roman"/>
          <w:color w:val="000000" w:themeColor="text1"/>
          <w:sz w:val="24"/>
          <w:szCs w:val="24"/>
          <w:shd w:val="clear" w:color="auto" w:fill="FFFFFF"/>
          <w:lang w:val="en-GB"/>
        </w:rPr>
        <w:t xml:space="preserve">. </w:t>
      </w:r>
    </w:p>
    <w:p w14:paraId="461790F1" w14:textId="77777777" w:rsidR="00717352" w:rsidRPr="00CD335E" w:rsidRDefault="00717352" w:rsidP="00717352">
      <w:pPr>
        <w:autoSpaceDE w:val="0"/>
        <w:autoSpaceDN w:val="0"/>
        <w:adjustRightInd w:val="0"/>
        <w:spacing w:after="0" w:line="259" w:lineRule="auto"/>
        <w:ind w:left="851" w:hanging="851"/>
        <w:jc w:val="both"/>
        <w:rPr>
          <w:rFonts w:ascii="Times New Roman" w:hAnsi="Times New Roman" w:cs="Times New Roman"/>
          <w:color w:val="000000" w:themeColor="text1"/>
          <w:sz w:val="24"/>
          <w:szCs w:val="24"/>
          <w:shd w:val="clear" w:color="auto" w:fill="FFFFFF"/>
          <w:lang w:val="en-GB"/>
        </w:rPr>
      </w:pPr>
      <w:r w:rsidRPr="00CD335E">
        <w:rPr>
          <w:rFonts w:ascii="Times New Roman" w:hAnsi="Times New Roman" w:cs="Times New Roman"/>
          <w:color w:val="000000" w:themeColor="text1"/>
          <w:sz w:val="24"/>
          <w:szCs w:val="24"/>
          <w:shd w:val="clear" w:color="auto" w:fill="FFFFFF"/>
          <w:lang w:val="en-GB"/>
        </w:rPr>
        <w:t xml:space="preserve">Abbott, K.W., and Snidal, D. </w:t>
      </w:r>
      <w:r>
        <w:rPr>
          <w:rFonts w:ascii="Times New Roman" w:hAnsi="Times New Roman" w:cs="Times New Roman"/>
          <w:color w:val="000000" w:themeColor="text1"/>
          <w:sz w:val="24"/>
          <w:szCs w:val="24"/>
          <w:shd w:val="clear" w:color="auto" w:fill="FFFFFF"/>
          <w:lang w:val="en-GB"/>
        </w:rPr>
        <w:t>(</w:t>
      </w:r>
      <w:r w:rsidRPr="00CD335E">
        <w:rPr>
          <w:rFonts w:ascii="Times New Roman" w:hAnsi="Times New Roman" w:cs="Times New Roman"/>
          <w:color w:val="000000" w:themeColor="text1"/>
          <w:sz w:val="24"/>
          <w:szCs w:val="24"/>
          <w:shd w:val="clear" w:color="auto" w:fill="FFFFFF"/>
          <w:lang w:val="en-GB"/>
        </w:rPr>
        <w:t>1998</w:t>
      </w:r>
      <w:r>
        <w:rPr>
          <w:rFonts w:ascii="Times New Roman" w:hAnsi="Times New Roman" w:cs="Times New Roman"/>
          <w:color w:val="000000" w:themeColor="text1"/>
          <w:sz w:val="24"/>
          <w:szCs w:val="24"/>
          <w:shd w:val="clear" w:color="auto" w:fill="FFFFFF"/>
          <w:lang w:val="en-GB"/>
        </w:rPr>
        <w:t>)</w:t>
      </w:r>
      <w:r w:rsidRPr="00CD335E">
        <w:rPr>
          <w:rFonts w:ascii="Times New Roman" w:hAnsi="Times New Roman" w:cs="Times New Roman"/>
          <w:color w:val="000000" w:themeColor="text1"/>
          <w:sz w:val="24"/>
          <w:szCs w:val="24"/>
          <w:shd w:val="clear" w:color="auto" w:fill="FFFFFF"/>
          <w:lang w:val="en-GB"/>
        </w:rPr>
        <w:t xml:space="preserve">. Why States Act </w:t>
      </w:r>
      <w:r w:rsidRPr="00CD335E">
        <w:rPr>
          <w:rFonts w:ascii="Times New Roman" w:hAnsi="Times New Roman" w:cs="Times New Roman"/>
          <w:noProof/>
          <w:color w:val="000000" w:themeColor="text1"/>
          <w:sz w:val="24"/>
          <w:szCs w:val="24"/>
          <w:shd w:val="clear" w:color="auto" w:fill="FFFFFF"/>
          <w:lang w:val="en-GB"/>
        </w:rPr>
        <w:t>Through</w:t>
      </w:r>
      <w:r w:rsidRPr="00CD335E">
        <w:rPr>
          <w:rFonts w:ascii="Times New Roman" w:hAnsi="Times New Roman" w:cs="Times New Roman"/>
          <w:color w:val="000000" w:themeColor="text1"/>
          <w:sz w:val="24"/>
          <w:szCs w:val="24"/>
          <w:shd w:val="clear" w:color="auto" w:fill="FFFFFF"/>
          <w:lang w:val="en-GB"/>
        </w:rPr>
        <w:t xml:space="preserve"> Formal International Organizations. </w:t>
      </w:r>
      <w:r w:rsidRPr="00CD335E">
        <w:rPr>
          <w:rFonts w:ascii="Times New Roman" w:hAnsi="Times New Roman" w:cs="Times New Roman"/>
          <w:i/>
          <w:iCs/>
          <w:color w:val="000000" w:themeColor="text1"/>
          <w:sz w:val="24"/>
          <w:szCs w:val="24"/>
          <w:shd w:val="clear" w:color="auto" w:fill="FFFFFF"/>
          <w:lang w:val="en-GB"/>
        </w:rPr>
        <w:t>Journal of Conflict Resolution</w:t>
      </w:r>
      <w:r w:rsidRPr="00CD335E">
        <w:rPr>
          <w:rFonts w:ascii="Times New Roman" w:hAnsi="Times New Roman" w:cs="Times New Roman"/>
          <w:color w:val="000000" w:themeColor="text1"/>
          <w:sz w:val="24"/>
          <w:szCs w:val="24"/>
          <w:shd w:val="clear" w:color="auto" w:fill="FFFFFF"/>
          <w:lang w:val="en-GB"/>
        </w:rPr>
        <w:t>, </w:t>
      </w:r>
      <w:r w:rsidRPr="00CD335E">
        <w:rPr>
          <w:rFonts w:ascii="Times New Roman" w:hAnsi="Times New Roman" w:cs="Times New Roman"/>
          <w:iCs/>
          <w:color w:val="000000" w:themeColor="text1"/>
          <w:sz w:val="24"/>
          <w:szCs w:val="24"/>
          <w:shd w:val="clear" w:color="auto" w:fill="FFFFFF"/>
          <w:lang w:val="en-GB"/>
        </w:rPr>
        <w:t>42</w:t>
      </w:r>
      <w:r w:rsidRPr="00CD335E">
        <w:rPr>
          <w:rFonts w:ascii="Times New Roman" w:hAnsi="Times New Roman" w:cs="Times New Roman"/>
          <w:color w:val="000000" w:themeColor="text1"/>
          <w:sz w:val="24"/>
          <w:szCs w:val="24"/>
          <w:shd w:val="clear" w:color="auto" w:fill="FFFFFF"/>
          <w:lang w:val="en-GB"/>
        </w:rPr>
        <w:t>(1), 3</w:t>
      </w:r>
      <w:r>
        <w:rPr>
          <w:rFonts w:ascii="Times New Roman" w:hAnsi="Times New Roman" w:cs="Times New Roman"/>
          <w:color w:val="000000" w:themeColor="text1"/>
          <w:sz w:val="24"/>
          <w:szCs w:val="24"/>
          <w:shd w:val="clear" w:color="auto" w:fill="FFFFFF"/>
          <w:lang w:val="en-GB"/>
        </w:rPr>
        <w:t>-</w:t>
      </w:r>
      <w:r w:rsidRPr="00CD335E">
        <w:rPr>
          <w:rFonts w:ascii="Times New Roman" w:hAnsi="Times New Roman" w:cs="Times New Roman"/>
          <w:color w:val="000000" w:themeColor="text1"/>
          <w:sz w:val="24"/>
          <w:szCs w:val="24"/>
          <w:shd w:val="clear" w:color="auto" w:fill="FFFFFF"/>
          <w:lang w:val="en-GB"/>
        </w:rPr>
        <w:t>32.</w:t>
      </w:r>
      <w:r>
        <w:rPr>
          <w:rFonts w:ascii="Times New Roman" w:hAnsi="Times New Roman" w:cs="Times New Roman"/>
          <w:color w:val="000000" w:themeColor="text1"/>
          <w:sz w:val="24"/>
          <w:szCs w:val="24"/>
          <w:shd w:val="clear" w:color="auto" w:fill="FFFFFF"/>
          <w:lang w:val="en-GB"/>
        </w:rPr>
        <w:t xml:space="preserve"> Available at: </w:t>
      </w:r>
      <w:r w:rsidRPr="00222A75">
        <w:rPr>
          <w:rFonts w:ascii="Times New Roman" w:hAnsi="Times New Roman" w:cs="Times New Roman"/>
          <w:color w:val="000000" w:themeColor="text1"/>
          <w:sz w:val="24"/>
          <w:szCs w:val="24"/>
          <w:shd w:val="clear" w:color="auto" w:fill="FFFFFF"/>
          <w:lang w:val="en-GB"/>
        </w:rPr>
        <w:t>https://www.jstor.org/stable/174551?seq=1#metadata_info_tab_contents</w:t>
      </w:r>
    </w:p>
    <w:p w14:paraId="112045E5" w14:textId="77777777" w:rsidR="00717352" w:rsidRPr="00CD335E" w:rsidRDefault="00717352" w:rsidP="00717352">
      <w:pPr>
        <w:autoSpaceDE w:val="0"/>
        <w:autoSpaceDN w:val="0"/>
        <w:adjustRightInd w:val="0"/>
        <w:spacing w:after="0" w:line="259" w:lineRule="auto"/>
        <w:ind w:left="851" w:hanging="851"/>
        <w:jc w:val="both"/>
        <w:rPr>
          <w:rFonts w:ascii="Times New Roman" w:hAnsi="Times New Roman" w:cs="Times New Roman"/>
          <w:color w:val="000000" w:themeColor="text1"/>
          <w:sz w:val="24"/>
          <w:szCs w:val="24"/>
          <w:shd w:val="clear" w:color="auto" w:fill="FFFFFF"/>
          <w:lang w:val="en-GB"/>
        </w:rPr>
      </w:pPr>
      <w:r w:rsidRPr="00CD335E">
        <w:rPr>
          <w:rFonts w:ascii="Times New Roman" w:hAnsi="Times New Roman" w:cs="Times New Roman"/>
          <w:color w:val="000000" w:themeColor="text1"/>
          <w:sz w:val="24"/>
          <w:szCs w:val="24"/>
          <w:shd w:val="clear" w:color="auto" w:fill="FFFFFF"/>
          <w:lang w:val="en-GB"/>
        </w:rPr>
        <w:t xml:space="preserve">Ansell, C.K., and </w:t>
      </w:r>
      <w:proofErr w:type="spellStart"/>
      <w:r w:rsidRPr="00CD335E">
        <w:rPr>
          <w:rFonts w:ascii="Times New Roman" w:hAnsi="Times New Roman" w:cs="Times New Roman"/>
          <w:color w:val="000000" w:themeColor="text1"/>
          <w:sz w:val="24"/>
          <w:szCs w:val="24"/>
          <w:shd w:val="clear" w:color="auto" w:fill="FFFFFF"/>
          <w:lang w:val="en-GB"/>
        </w:rPr>
        <w:t>Vogell</w:t>
      </w:r>
      <w:proofErr w:type="spellEnd"/>
      <w:r w:rsidRPr="00CD335E">
        <w:rPr>
          <w:rFonts w:ascii="Times New Roman" w:hAnsi="Times New Roman" w:cs="Times New Roman"/>
          <w:color w:val="000000" w:themeColor="text1"/>
          <w:sz w:val="24"/>
          <w:szCs w:val="24"/>
          <w:shd w:val="clear" w:color="auto" w:fill="FFFFFF"/>
          <w:lang w:val="en-GB"/>
        </w:rPr>
        <w:t>, D. (eds.). (2006). </w:t>
      </w:r>
      <w:r w:rsidRPr="00CD335E">
        <w:rPr>
          <w:rFonts w:ascii="Times New Roman" w:hAnsi="Times New Roman" w:cs="Times New Roman"/>
          <w:i/>
          <w:iCs/>
          <w:color w:val="000000" w:themeColor="text1"/>
          <w:sz w:val="24"/>
          <w:szCs w:val="24"/>
          <w:shd w:val="clear" w:color="auto" w:fill="FFFFFF"/>
          <w:lang w:val="en-GB"/>
        </w:rPr>
        <w:t xml:space="preserve">What’s the </w:t>
      </w:r>
      <w:proofErr w:type="gramStart"/>
      <w:r w:rsidRPr="00CD335E">
        <w:rPr>
          <w:rFonts w:ascii="Times New Roman" w:hAnsi="Times New Roman" w:cs="Times New Roman"/>
          <w:i/>
          <w:iCs/>
          <w:color w:val="000000" w:themeColor="text1"/>
          <w:sz w:val="24"/>
          <w:szCs w:val="24"/>
          <w:shd w:val="clear" w:color="auto" w:fill="FFFFFF"/>
          <w:lang w:val="en-GB"/>
        </w:rPr>
        <w:t>Beef?:</w:t>
      </w:r>
      <w:proofErr w:type="gramEnd"/>
      <w:r w:rsidRPr="00CD335E">
        <w:rPr>
          <w:rFonts w:ascii="Times New Roman" w:hAnsi="Times New Roman" w:cs="Times New Roman"/>
          <w:i/>
          <w:iCs/>
          <w:color w:val="000000" w:themeColor="text1"/>
          <w:sz w:val="24"/>
          <w:szCs w:val="24"/>
          <w:shd w:val="clear" w:color="auto" w:fill="FFFFFF"/>
          <w:lang w:val="en-GB"/>
        </w:rPr>
        <w:t xml:space="preserve"> The Contested Governance of European Food Safety</w:t>
      </w:r>
      <w:r w:rsidRPr="00CD335E">
        <w:rPr>
          <w:rFonts w:ascii="Times New Roman" w:hAnsi="Times New Roman" w:cs="Times New Roman"/>
          <w:color w:val="000000" w:themeColor="text1"/>
          <w:sz w:val="24"/>
          <w:szCs w:val="24"/>
          <w:shd w:val="clear" w:color="auto" w:fill="FFFFFF"/>
          <w:lang w:val="en-GB"/>
        </w:rPr>
        <w:t>. Cambridge: MIT Press.</w:t>
      </w:r>
    </w:p>
    <w:p w14:paraId="1E261B97"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Bevir</w:t>
      </w:r>
      <w:proofErr w:type="spellEnd"/>
      <w:r w:rsidRPr="00CD335E">
        <w:rPr>
          <w:rFonts w:ascii="Times New Roman" w:eastAsia="Calibri" w:hAnsi="Times New Roman" w:cs="Times New Roman"/>
          <w:color w:val="000000" w:themeColor="text1"/>
          <w:sz w:val="24"/>
          <w:szCs w:val="24"/>
          <w:lang w:val="en-GB"/>
        </w:rPr>
        <w:t>, M., and Hall, C.I. (2011). Global Governance</w:t>
      </w:r>
      <w:r>
        <w:rPr>
          <w:rFonts w:ascii="Times New Roman" w:eastAsia="Calibri" w:hAnsi="Times New Roman" w:cs="Times New Roman"/>
          <w:color w:val="000000" w:themeColor="text1"/>
          <w:sz w:val="24"/>
          <w:szCs w:val="24"/>
          <w:lang w:val="en-GB"/>
        </w:rPr>
        <w:t>. I</w:t>
      </w:r>
      <w:r w:rsidRPr="00CD335E">
        <w:rPr>
          <w:rFonts w:ascii="Times New Roman" w:eastAsia="Calibri" w:hAnsi="Times New Roman" w:cs="Times New Roman"/>
          <w:noProof/>
          <w:color w:val="000000" w:themeColor="text1"/>
          <w:sz w:val="24"/>
          <w:szCs w:val="24"/>
          <w:lang w:val="en-GB"/>
        </w:rPr>
        <w:t>n</w:t>
      </w:r>
      <w:r w:rsidRPr="00CD335E">
        <w:rPr>
          <w:rFonts w:ascii="Times New Roman" w:eastAsia="Calibri" w:hAnsi="Times New Roman" w:cs="Times New Roman"/>
          <w:color w:val="000000" w:themeColor="text1"/>
          <w:sz w:val="24"/>
          <w:szCs w:val="24"/>
          <w:lang w:val="en-GB"/>
        </w:rPr>
        <w:t xml:space="preserve"> M. </w:t>
      </w:r>
      <w:proofErr w:type="spellStart"/>
      <w:r w:rsidRPr="00CD335E">
        <w:rPr>
          <w:rFonts w:ascii="Times New Roman" w:eastAsia="Calibri" w:hAnsi="Times New Roman" w:cs="Times New Roman"/>
          <w:color w:val="000000" w:themeColor="text1"/>
          <w:sz w:val="24"/>
          <w:szCs w:val="24"/>
          <w:lang w:val="en-GB"/>
        </w:rPr>
        <w:t>Bevir</w:t>
      </w:r>
      <w:proofErr w:type="spellEnd"/>
      <w:r w:rsidRPr="00CD335E">
        <w:rPr>
          <w:rFonts w:ascii="Times New Roman" w:eastAsia="Calibri" w:hAnsi="Times New Roman" w:cs="Times New Roman"/>
          <w:color w:val="000000" w:themeColor="text1"/>
          <w:sz w:val="24"/>
          <w:szCs w:val="24"/>
          <w:lang w:val="en-GB"/>
        </w:rPr>
        <w:t xml:space="preserve"> (ed). </w:t>
      </w:r>
      <w:r w:rsidRPr="00CD335E">
        <w:rPr>
          <w:rFonts w:ascii="Times New Roman" w:eastAsia="Calibri" w:hAnsi="Times New Roman" w:cs="Times New Roman"/>
          <w:i/>
          <w:color w:val="000000" w:themeColor="text1"/>
          <w:sz w:val="24"/>
          <w:szCs w:val="24"/>
          <w:lang w:val="en-GB"/>
        </w:rPr>
        <w:t>The SAGE Handbook of Governance</w:t>
      </w:r>
      <w:r>
        <w:rPr>
          <w:rFonts w:ascii="Times New Roman" w:eastAsia="Calibri" w:hAnsi="Times New Roman" w:cs="Times New Roman"/>
          <w:i/>
          <w:color w:val="000000" w:themeColor="text1"/>
          <w:sz w:val="24"/>
          <w:szCs w:val="24"/>
          <w:lang w:val="en-GB"/>
        </w:rPr>
        <w:t xml:space="preserve"> </w:t>
      </w:r>
      <w:r w:rsidRPr="00A11D54">
        <w:rPr>
          <w:rFonts w:ascii="Times New Roman" w:eastAsia="Calibri" w:hAnsi="Times New Roman" w:cs="Times New Roman"/>
          <w:color w:val="000000" w:themeColor="text1"/>
          <w:sz w:val="24"/>
          <w:szCs w:val="24"/>
          <w:lang w:val="en-GB"/>
        </w:rPr>
        <w:t>(pp.352-366).</w:t>
      </w:r>
      <w:r w:rsidRPr="00CD335E">
        <w:rPr>
          <w:rFonts w:ascii="Times New Roman" w:eastAsia="Calibri" w:hAnsi="Times New Roman" w:cs="Times New Roman"/>
          <w:color w:val="000000" w:themeColor="text1"/>
          <w:sz w:val="24"/>
          <w:szCs w:val="24"/>
          <w:lang w:val="en-GB"/>
        </w:rPr>
        <w:t xml:space="preserve"> London: SAGE</w:t>
      </w:r>
    </w:p>
    <w:p w14:paraId="36FD289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Blauberger</w:t>
      </w:r>
      <w:proofErr w:type="spellEnd"/>
      <w:r w:rsidRPr="00CD335E">
        <w:rPr>
          <w:rFonts w:ascii="Times New Roman" w:eastAsia="Calibri" w:hAnsi="Times New Roman" w:cs="Times New Roman"/>
          <w:color w:val="000000" w:themeColor="text1"/>
          <w:sz w:val="24"/>
          <w:szCs w:val="24"/>
          <w:lang w:val="en-GB"/>
        </w:rPr>
        <w:t xml:space="preserve">, M. and </w:t>
      </w:r>
      <w:proofErr w:type="spellStart"/>
      <w:r w:rsidRPr="00CD335E">
        <w:rPr>
          <w:rFonts w:ascii="Times New Roman" w:eastAsia="Calibri" w:hAnsi="Times New Roman" w:cs="Times New Roman"/>
          <w:color w:val="000000" w:themeColor="text1"/>
          <w:sz w:val="24"/>
          <w:szCs w:val="24"/>
          <w:lang w:val="en-GB"/>
        </w:rPr>
        <w:t>Rittberger</w:t>
      </w:r>
      <w:proofErr w:type="spellEnd"/>
      <w:r w:rsidRPr="00CD335E">
        <w:rPr>
          <w:rFonts w:ascii="Times New Roman" w:eastAsia="Calibri" w:hAnsi="Times New Roman" w:cs="Times New Roman"/>
          <w:color w:val="000000" w:themeColor="text1"/>
          <w:sz w:val="24"/>
          <w:szCs w:val="24"/>
          <w:lang w:val="en-GB"/>
        </w:rPr>
        <w:t xml:space="preserve">, B. </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2015</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Conceptualising and The</w:t>
      </w:r>
      <w:r>
        <w:rPr>
          <w:rFonts w:ascii="Times New Roman" w:eastAsia="Calibri" w:hAnsi="Times New Roman" w:cs="Times New Roman"/>
          <w:color w:val="000000" w:themeColor="text1"/>
          <w:sz w:val="24"/>
          <w:szCs w:val="24"/>
          <w:lang w:val="en-GB"/>
        </w:rPr>
        <w:t>orising EU Regulatory Networks.</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Regulation and Governance</w:t>
      </w:r>
      <w:r w:rsidRPr="00CD335E">
        <w:rPr>
          <w:rFonts w:ascii="Times New Roman" w:eastAsia="Calibri" w:hAnsi="Times New Roman" w:cs="Times New Roman"/>
          <w:color w:val="000000" w:themeColor="text1"/>
          <w:sz w:val="24"/>
          <w:szCs w:val="24"/>
          <w:lang w:val="en-GB"/>
        </w:rPr>
        <w:t xml:space="preserve"> 9</w:t>
      </w:r>
      <w:r>
        <w:rPr>
          <w:rFonts w:ascii="Times New Roman" w:eastAsia="Calibri" w:hAnsi="Times New Roman" w:cs="Times New Roman"/>
          <w:color w:val="000000" w:themeColor="text1"/>
          <w:sz w:val="24"/>
          <w:szCs w:val="24"/>
          <w:lang w:val="en-GB"/>
        </w:rPr>
        <w:t xml:space="preserve"> (4), </w:t>
      </w:r>
      <w:r w:rsidRPr="00222A75">
        <w:rPr>
          <w:rFonts w:ascii="Times New Roman" w:eastAsia="Calibri" w:hAnsi="Times New Roman" w:cs="Times New Roman"/>
          <w:color w:val="000000" w:themeColor="text1"/>
          <w:sz w:val="24"/>
          <w:szCs w:val="24"/>
          <w:lang w:val="en-GB"/>
        </w:rPr>
        <w:t>367-376.</w:t>
      </w:r>
      <w:r>
        <w:rPr>
          <w:rFonts w:ascii="Times New Roman" w:eastAsia="Calibri" w:hAnsi="Times New Roman" w:cs="Times New Roman"/>
          <w:color w:val="000000" w:themeColor="text1"/>
          <w:sz w:val="24"/>
          <w:szCs w:val="24"/>
          <w:lang w:val="en-GB"/>
        </w:rPr>
        <w:t xml:space="preserve"> Available at:</w:t>
      </w:r>
      <w:r w:rsidRPr="00222A75">
        <w:rPr>
          <w:lang w:val="en-GB"/>
        </w:rPr>
        <w:t xml:space="preserve"> </w:t>
      </w:r>
      <w:r w:rsidRPr="00222A75">
        <w:rPr>
          <w:rFonts w:ascii="Times New Roman" w:eastAsia="Calibri" w:hAnsi="Times New Roman" w:cs="Times New Roman"/>
          <w:color w:val="000000" w:themeColor="text1"/>
          <w:sz w:val="24"/>
          <w:szCs w:val="24"/>
          <w:lang w:val="en-GB"/>
        </w:rPr>
        <w:t>https://doi.org/10.1111/rego.12064</w:t>
      </w:r>
      <w:r>
        <w:rPr>
          <w:rFonts w:ascii="Times New Roman" w:eastAsia="Calibri" w:hAnsi="Times New Roman" w:cs="Times New Roman"/>
          <w:color w:val="000000" w:themeColor="text1"/>
          <w:sz w:val="24"/>
          <w:szCs w:val="24"/>
          <w:lang w:val="en-GB"/>
        </w:rPr>
        <w:t>.</w:t>
      </w:r>
    </w:p>
    <w:p w14:paraId="290A7C80"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Boin</w:t>
      </w:r>
      <w:proofErr w:type="spellEnd"/>
      <w:r w:rsidRPr="00CD335E">
        <w:rPr>
          <w:rFonts w:ascii="Times New Roman" w:eastAsia="Calibri" w:hAnsi="Times New Roman" w:cs="Times New Roman"/>
          <w:color w:val="000000" w:themeColor="text1"/>
          <w:sz w:val="24"/>
          <w:szCs w:val="24"/>
          <w:lang w:val="en-GB"/>
        </w:rPr>
        <w:t xml:space="preserve">, A., </w:t>
      </w:r>
      <w:proofErr w:type="spellStart"/>
      <w:r w:rsidRPr="00CD335E">
        <w:rPr>
          <w:rFonts w:ascii="Times New Roman" w:eastAsia="Calibri" w:hAnsi="Times New Roman" w:cs="Times New Roman"/>
          <w:color w:val="000000" w:themeColor="text1"/>
          <w:sz w:val="24"/>
          <w:szCs w:val="24"/>
          <w:lang w:val="en-GB"/>
        </w:rPr>
        <w:t>Busuioc</w:t>
      </w:r>
      <w:proofErr w:type="spellEnd"/>
      <w:r>
        <w:rPr>
          <w:rFonts w:ascii="Times New Roman" w:eastAsia="Calibri" w:hAnsi="Times New Roman" w:cs="Times New Roman"/>
          <w:color w:val="000000" w:themeColor="text1"/>
          <w:sz w:val="24"/>
          <w:szCs w:val="24"/>
          <w:lang w:val="en-GB"/>
        </w:rPr>
        <w:t>, M.</w:t>
      </w:r>
      <w:r w:rsidRPr="00CD335E">
        <w:rPr>
          <w:rFonts w:ascii="Times New Roman" w:eastAsia="Calibri" w:hAnsi="Times New Roman" w:cs="Times New Roman"/>
          <w:color w:val="000000" w:themeColor="text1"/>
          <w:sz w:val="24"/>
          <w:szCs w:val="24"/>
          <w:lang w:val="en-GB"/>
        </w:rPr>
        <w:t xml:space="preserve"> and </w:t>
      </w:r>
      <w:proofErr w:type="spellStart"/>
      <w:r w:rsidRPr="00CD335E">
        <w:rPr>
          <w:rFonts w:ascii="Times New Roman" w:eastAsia="Calibri" w:hAnsi="Times New Roman" w:cs="Times New Roman"/>
          <w:color w:val="000000" w:themeColor="text1"/>
          <w:sz w:val="24"/>
          <w:szCs w:val="24"/>
          <w:lang w:val="en-GB"/>
        </w:rPr>
        <w:t>Groenleer</w:t>
      </w:r>
      <w:proofErr w:type="spellEnd"/>
      <w:r>
        <w:rPr>
          <w:rFonts w:ascii="Times New Roman" w:eastAsia="Calibri" w:hAnsi="Times New Roman" w:cs="Times New Roman"/>
          <w:color w:val="000000" w:themeColor="text1"/>
          <w:sz w:val="24"/>
          <w:szCs w:val="24"/>
          <w:lang w:val="en-GB"/>
        </w:rPr>
        <w:t xml:space="preserve">, </w:t>
      </w:r>
      <w:proofErr w:type="gramStart"/>
      <w:r>
        <w:rPr>
          <w:rFonts w:ascii="Times New Roman" w:eastAsia="Calibri" w:hAnsi="Times New Roman" w:cs="Times New Roman"/>
          <w:color w:val="000000" w:themeColor="text1"/>
          <w:sz w:val="24"/>
          <w:szCs w:val="24"/>
          <w:lang w:val="en-GB"/>
        </w:rPr>
        <w:t>M.</w:t>
      </w:r>
      <w:r w:rsidRPr="00CD335E">
        <w:rPr>
          <w:rFonts w:ascii="Times New Roman" w:eastAsia="Calibri" w:hAnsi="Times New Roman" w:cs="Times New Roman"/>
          <w:color w:val="000000" w:themeColor="text1"/>
          <w:sz w:val="24"/>
          <w:szCs w:val="24"/>
          <w:lang w:val="en-GB"/>
        </w:rPr>
        <w:t>.</w:t>
      </w:r>
      <w:proofErr w:type="gramEnd"/>
      <w:r w:rsidRPr="00CD335E">
        <w:rPr>
          <w:rFonts w:ascii="Times New Roman" w:eastAsia="Calibri" w:hAnsi="Times New Roman" w:cs="Times New Roman"/>
          <w:color w:val="000000" w:themeColor="text1"/>
          <w:sz w:val="24"/>
          <w:szCs w:val="24"/>
          <w:lang w:val="en-GB"/>
        </w:rPr>
        <w:t xml:space="preserve"> </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2014</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Building European Union Capacity to Manage Transboundary Crises</w:t>
      </w:r>
      <w:r>
        <w:rPr>
          <w:rFonts w:ascii="Times New Roman" w:eastAsia="Calibri" w:hAnsi="Times New Roman" w:cs="Times New Roman"/>
          <w:color w:val="000000" w:themeColor="text1"/>
          <w:sz w:val="24"/>
          <w:szCs w:val="24"/>
          <w:lang w:val="en-GB"/>
        </w:rPr>
        <w:t>: Network or Lead-Agency Model?</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Regulation and Governance,</w:t>
      </w:r>
      <w:r>
        <w:rPr>
          <w:rFonts w:ascii="Times New Roman" w:eastAsia="Calibri" w:hAnsi="Times New Roman" w:cs="Times New Roman"/>
          <w:color w:val="000000" w:themeColor="text1"/>
          <w:sz w:val="24"/>
          <w:szCs w:val="24"/>
          <w:lang w:val="en-GB"/>
        </w:rPr>
        <w:t xml:space="preserve"> 8 (</w:t>
      </w:r>
      <w:r w:rsidRPr="00CD335E">
        <w:rPr>
          <w:rFonts w:ascii="Times New Roman" w:eastAsia="Calibri" w:hAnsi="Times New Roman" w:cs="Times New Roman"/>
          <w:color w:val="000000" w:themeColor="text1"/>
          <w:sz w:val="24"/>
          <w:szCs w:val="24"/>
          <w:lang w:val="en-GB"/>
        </w:rPr>
        <w:t>4</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418–436.</w:t>
      </w:r>
      <w:r>
        <w:rPr>
          <w:rFonts w:ascii="Times New Roman" w:eastAsia="Calibri" w:hAnsi="Times New Roman" w:cs="Times New Roman"/>
          <w:color w:val="000000" w:themeColor="text1"/>
          <w:sz w:val="24"/>
          <w:szCs w:val="24"/>
          <w:lang w:val="en-GB"/>
        </w:rPr>
        <w:t xml:space="preserve"> Available at: </w:t>
      </w:r>
      <w:r w:rsidRPr="00222A75">
        <w:rPr>
          <w:rFonts w:ascii="Times New Roman" w:eastAsia="Calibri" w:hAnsi="Times New Roman" w:cs="Times New Roman"/>
          <w:color w:val="000000" w:themeColor="text1"/>
          <w:sz w:val="24"/>
          <w:szCs w:val="24"/>
          <w:lang w:val="en-GB"/>
        </w:rPr>
        <w:t>https://doi.org/10.1111/rego.12035</w:t>
      </w:r>
      <w:r>
        <w:rPr>
          <w:rFonts w:ascii="Times New Roman" w:eastAsia="Calibri" w:hAnsi="Times New Roman" w:cs="Times New Roman"/>
          <w:color w:val="000000" w:themeColor="text1"/>
          <w:sz w:val="24"/>
          <w:szCs w:val="24"/>
          <w:lang w:val="en-GB"/>
        </w:rPr>
        <w:t>.</w:t>
      </w:r>
    </w:p>
    <w:p w14:paraId="1256FFF6"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Borrás</w:t>
      </w:r>
      <w:proofErr w:type="spellEnd"/>
      <w:r w:rsidRPr="00CD335E">
        <w:rPr>
          <w:rFonts w:ascii="Times New Roman" w:eastAsia="Calibri" w:hAnsi="Times New Roman" w:cs="Times New Roman"/>
          <w:color w:val="000000" w:themeColor="text1"/>
          <w:sz w:val="24"/>
          <w:szCs w:val="24"/>
          <w:lang w:val="en-GB"/>
        </w:rPr>
        <w:t xml:space="preserve">, S., </w:t>
      </w:r>
      <w:proofErr w:type="spellStart"/>
      <w:r w:rsidRPr="00CD335E">
        <w:rPr>
          <w:rFonts w:ascii="Times New Roman" w:eastAsia="Calibri" w:hAnsi="Times New Roman" w:cs="Times New Roman"/>
          <w:color w:val="000000" w:themeColor="text1"/>
          <w:sz w:val="24"/>
          <w:szCs w:val="24"/>
          <w:lang w:val="en-GB"/>
        </w:rPr>
        <w:t>Koutalakis</w:t>
      </w:r>
      <w:proofErr w:type="spellEnd"/>
      <w:r w:rsidRPr="00CD335E">
        <w:rPr>
          <w:rFonts w:ascii="Times New Roman" w:eastAsia="Calibri" w:hAnsi="Times New Roman" w:cs="Times New Roman"/>
          <w:color w:val="000000" w:themeColor="text1"/>
          <w:sz w:val="24"/>
          <w:szCs w:val="24"/>
          <w:lang w:val="en-GB"/>
        </w:rPr>
        <w:t>, C., and Wendler, F</w:t>
      </w:r>
      <w:r>
        <w:rPr>
          <w:rFonts w:ascii="Times New Roman" w:eastAsia="Calibri" w:hAnsi="Times New Roman" w:cs="Times New Roman"/>
          <w:color w:val="000000" w:themeColor="text1"/>
          <w:sz w:val="24"/>
          <w:szCs w:val="24"/>
          <w:lang w:val="en-GB"/>
        </w:rPr>
        <w:t xml:space="preserve">. (2007). </w:t>
      </w:r>
      <w:r w:rsidRPr="00CD335E">
        <w:rPr>
          <w:rFonts w:ascii="Times New Roman" w:eastAsia="Calibri" w:hAnsi="Times New Roman" w:cs="Times New Roman"/>
          <w:color w:val="000000" w:themeColor="text1"/>
          <w:sz w:val="24"/>
          <w:szCs w:val="24"/>
          <w:lang w:val="en-GB"/>
        </w:rPr>
        <w:t xml:space="preserve">European agencies and input legitimacy: EFSA, </w:t>
      </w:r>
      <w:proofErr w:type="spellStart"/>
      <w:r w:rsidRPr="00CD335E">
        <w:rPr>
          <w:rFonts w:ascii="Times New Roman" w:eastAsia="Calibri" w:hAnsi="Times New Roman" w:cs="Times New Roman"/>
          <w:color w:val="000000" w:themeColor="text1"/>
          <w:sz w:val="24"/>
          <w:szCs w:val="24"/>
          <w:lang w:val="en-GB"/>
        </w:rPr>
        <w:t>EMeA</w:t>
      </w:r>
      <w:proofErr w:type="spellEnd"/>
      <w:r w:rsidRPr="00CD335E">
        <w:rPr>
          <w:rFonts w:ascii="Times New Roman" w:eastAsia="Calibri" w:hAnsi="Times New Roman" w:cs="Times New Roman"/>
          <w:color w:val="000000" w:themeColor="text1"/>
          <w:sz w:val="24"/>
          <w:szCs w:val="24"/>
          <w:lang w:val="en-GB"/>
        </w:rPr>
        <w:t xml:space="preserve"> and EPO in the post‐delegation phase. </w:t>
      </w:r>
      <w:r w:rsidRPr="00CD335E">
        <w:rPr>
          <w:rFonts w:ascii="Times New Roman" w:eastAsia="Calibri" w:hAnsi="Times New Roman" w:cs="Times New Roman"/>
          <w:i/>
          <w:color w:val="000000" w:themeColor="text1"/>
          <w:sz w:val="24"/>
          <w:szCs w:val="24"/>
          <w:lang w:val="en-GB"/>
        </w:rPr>
        <w:t>European Integration,</w:t>
      </w:r>
      <w:r w:rsidRPr="00CD335E">
        <w:rPr>
          <w:rFonts w:ascii="Times New Roman" w:eastAsia="Calibri" w:hAnsi="Times New Roman" w:cs="Times New Roman"/>
          <w:color w:val="000000" w:themeColor="text1"/>
          <w:sz w:val="24"/>
          <w:szCs w:val="24"/>
          <w:lang w:val="en-GB"/>
        </w:rPr>
        <w:t xml:space="preserve"> 29</w:t>
      </w:r>
      <w:r>
        <w:rPr>
          <w:rFonts w:ascii="Times New Roman" w:eastAsia="Calibri" w:hAnsi="Times New Roman" w:cs="Times New Roman"/>
          <w:color w:val="000000" w:themeColor="text1"/>
          <w:sz w:val="24"/>
          <w:szCs w:val="24"/>
          <w:lang w:val="en-GB"/>
        </w:rPr>
        <w:t xml:space="preserve"> (5),</w:t>
      </w:r>
      <w:r w:rsidRPr="00CD335E">
        <w:rPr>
          <w:rFonts w:ascii="Times New Roman" w:eastAsia="Calibri" w:hAnsi="Times New Roman" w:cs="Times New Roman"/>
          <w:color w:val="000000" w:themeColor="text1"/>
          <w:sz w:val="24"/>
          <w:szCs w:val="24"/>
          <w:lang w:val="en-GB"/>
        </w:rPr>
        <w:t xml:space="preserve"> 583-600.</w:t>
      </w:r>
      <w:r>
        <w:rPr>
          <w:rFonts w:ascii="Times New Roman" w:eastAsia="Calibri" w:hAnsi="Times New Roman" w:cs="Times New Roman"/>
          <w:color w:val="000000" w:themeColor="text1"/>
          <w:sz w:val="24"/>
          <w:szCs w:val="24"/>
          <w:lang w:val="en-GB"/>
        </w:rPr>
        <w:t xml:space="preserve"> Available at: </w:t>
      </w:r>
      <w:r w:rsidRPr="00CD335E">
        <w:rPr>
          <w:rFonts w:ascii="Times New Roman" w:eastAsia="Calibri" w:hAnsi="Times New Roman" w:cs="Times New Roman"/>
          <w:color w:val="000000" w:themeColor="text1"/>
          <w:sz w:val="24"/>
          <w:szCs w:val="24"/>
          <w:lang w:val="en-GB"/>
        </w:rPr>
        <w:t xml:space="preserve"> </w:t>
      </w:r>
      <w:r w:rsidRPr="00EF560B">
        <w:rPr>
          <w:rFonts w:ascii="Times New Roman" w:eastAsia="Calibri" w:hAnsi="Times New Roman" w:cs="Times New Roman"/>
          <w:color w:val="000000" w:themeColor="text1"/>
          <w:sz w:val="24"/>
          <w:szCs w:val="24"/>
          <w:lang w:val="en-GB"/>
        </w:rPr>
        <w:t>https://doi.org/10.1080/07036330701694899</w:t>
      </w:r>
      <w:r>
        <w:rPr>
          <w:rFonts w:ascii="Times New Roman" w:eastAsia="Calibri" w:hAnsi="Times New Roman" w:cs="Times New Roman"/>
          <w:color w:val="000000" w:themeColor="text1"/>
          <w:sz w:val="24"/>
          <w:szCs w:val="24"/>
          <w:lang w:val="en-GB"/>
        </w:rPr>
        <w:t>.</w:t>
      </w:r>
    </w:p>
    <w:p w14:paraId="2EA64275"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Buess</w:t>
      </w:r>
      <w:proofErr w:type="spellEnd"/>
      <w:r>
        <w:rPr>
          <w:rFonts w:ascii="Times New Roman" w:eastAsia="Calibri" w:hAnsi="Times New Roman" w:cs="Times New Roman"/>
          <w:color w:val="000000" w:themeColor="text1"/>
          <w:sz w:val="24"/>
          <w:szCs w:val="24"/>
          <w:lang w:val="en-GB"/>
        </w:rPr>
        <w:t xml:space="preserve">, M. (2014). </w:t>
      </w:r>
      <w:r w:rsidRPr="00CD335E">
        <w:rPr>
          <w:rFonts w:ascii="Times New Roman" w:eastAsia="Calibri" w:hAnsi="Times New Roman" w:cs="Times New Roman"/>
          <w:color w:val="000000" w:themeColor="text1"/>
          <w:sz w:val="24"/>
          <w:szCs w:val="24"/>
          <w:lang w:val="en-GB"/>
        </w:rPr>
        <w:t>European Union Agencies and Their Management Boards: An Assessment of Accountabili</w:t>
      </w:r>
      <w:r>
        <w:rPr>
          <w:rFonts w:ascii="Times New Roman" w:eastAsia="Calibri" w:hAnsi="Times New Roman" w:cs="Times New Roman"/>
          <w:color w:val="000000" w:themeColor="text1"/>
          <w:sz w:val="24"/>
          <w:szCs w:val="24"/>
          <w:lang w:val="en-GB"/>
        </w:rPr>
        <w:t xml:space="preserve">ty and </w:t>
      </w:r>
      <w:proofErr w:type="spellStart"/>
      <w:r>
        <w:rPr>
          <w:rFonts w:ascii="Times New Roman" w:eastAsia="Calibri" w:hAnsi="Times New Roman" w:cs="Times New Roman"/>
          <w:color w:val="000000" w:themeColor="text1"/>
          <w:sz w:val="24"/>
          <w:szCs w:val="24"/>
          <w:lang w:val="en-GB"/>
        </w:rPr>
        <w:t>Demoi-cratic</w:t>
      </w:r>
      <w:proofErr w:type="spellEnd"/>
      <w:r>
        <w:rPr>
          <w:rFonts w:ascii="Times New Roman" w:eastAsia="Calibri" w:hAnsi="Times New Roman" w:cs="Times New Roman"/>
          <w:color w:val="000000" w:themeColor="text1"/>
          <w:sz w:val="24"/>
          <w:szCs w:val="24"/>
          <w:lang w:val="en-GB"/>
        </w:rPr>
        <w:t xml:space="preserve"> Legitimacy.</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European Public Policy,</w:t>
      </w:r>
      <w:r>
        <w:rPr>
          <w:rFonts w:ascii="Times New Roman" w:eastAsia="Calibri" w:hAnsi="Times New Roman" w:cs="Times New Roman"/>
          <w:color w:val="000000" w:themeColor="text1"/>
          <w:sz w:val="24"/>
          <w:szCs w:val="24"/>
          <w:lang w:val="en-GB"/>
        </w:rPr>
        <w:t xml:space="preserve"> 22 (</w:t>
      </w:r>
      <w:r w:rsidRPr="00CD335E">
        <w:rPr>
          <w:rFonts w:ascii="Times New Roman" w:eastAsia="Calibri" w:hAnsi="Times New Roman" w:cs="Times New Roman"/>
          <w:color w:val="000000" w:themeColor="text1"/>
          <w:sz w:val="24"/>
          <w:szCs w:val="24"/>
          <w:lang w:val="en-GB"/>
        </w:rPr>
        <w:t>1</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94–111.</w:t>
      </w:r>
      <w:r w:rsidRPr="00EF560B">
        <w:rPr>
          <w:lang w:val="en-GB"/>
        </w:rPr>
        <w:t xml:space="preserve"> </w:t>
      </w:r>
      <w:r w:rsidRPr="00EF560B">
        <w:rPr>
          <w:rFonts w:ascii="Times New Roman" w:hAnsi="Times New Roman" w:cs="Times New Roman"/>
          <w:sz w:val="24"/>
          <w:szCs w:val="24"/>
          <w:lang w:val="en-GB"/>
        </w:rPr>
        <w:t>Available at:</w:t>
      </w:r>
      <w:r w:rsidRPr="00EF560B">
        <w:rPr>
          <w:lang w:val="en-GB"/>
        </w:rPr>
        <w:t xml:space="preserve"> </w:t>
      </w:r>
      <w:r w:rsidRPr="00EF560B">
        <w:rPr>
          <w:rFonts w:ascii="Times New Roman" w:eastAsia="Calibri" w:hAnsi="Times New Roman" w:cs="Times New Roman"/>
          <w:color w:val="000000" w:themeColor="text1"/>
          <w:sz w:val="24"/>
          <w:szCs w:val="24"/>
          <w:lang w:val="en-GB"/>
        </w:rPr>
        <w:t>https://doi.org/10.1080/13501763.2014.881299</w:t>
      </w:r>
      <w:r>
        <w:rPr>
          <w:rFonts w:ascii="Times New Roman" w:eastAsia="Calibri" w:hAnsi="Times New Roman" w:cs="Times New Roman"/>
          <w:color w:val="000000" w:themeColor="text1"/>
          <w:sz w:val="24"/>
          <w:szCs w:val="24"/>
          <w:lang w:val="en-GB"/>
        </w:rPr>
        <w:t>.</w:t>
      </w:r>
    </w:p>
    <w:p w14:paraId="3B503DEC"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Busuioc</w:t>
      </w:r>
      <w:proofErr w:type="spellEnd"/>
      <w:r>
        <w:rPr>
          <w:rFonts w:ascii="Times New Roman" w:eastAsia="Calibri" w:hAnsi="Times New Roman" w:cs="Times New Roman"/>
          <w:color w:val="000000" w:themeColor="text1"/>
          <w:sz w:val="24"/>
          <w:szCs w:val="24"/>
          <w:lang w:val="en-GB"/>
        </w:rPr>
        <w:t xml:space="preserve">, M. (2009). </w:t>
      </w:r>
      <w:r w:rsidRPr="00CD335E">
        <w:rPr>
          <w:rFonts w:ascii="Times New Roman" w:eastAsia="Calibri" w:hAnsi="Times New Roman" w:cs="Times New Roman"/>
          <w:color w:val="000000" w:themeColor="text1"/>
          <w:sz w:val="24"/>
          <w:szCs w:val="24"/>
          <w:lang w:val="en-GB"/>
        </w:rPr>
        <w:t xml:space="preserve">Accountability, Control </w:t>
      </w:r>
      <w:r w:rsidRPr="00CD335E">
        <w:rPr>
          <w:rFonts w:ascii="Times New Roman" w:eastAsia="Calibri" w:hAnsi="Times New Roman" w:cs="Times New Roman"/>
          <w:noProof/>
          <w:color w:val="000000" w:themeColor="text1"/>
          <w:sz w:val="24"/>
          <w:szCs w:val="24"/>
          <w:lang w:val="en-GB"/>
        </w:rPr>
        <w:t>and</w:t>
      </w:r>
      <w:r w:rsidRPr="00CD335E">
        <w:rPr>
          <w:rFonts w:ascii="Times New Roman" w:eastAsia="Calibri" w:hAnsi="Times New Roman" w:cs="Times New Roman"/>
          <w:color w:val="000000" w:themeColor="text1"/>
          <w:sz w:val="24"/>
          <w:szCs w:val="24"/>
          <w:lang w:val="en-GB"/>
        </w:rPr>
        <w:t xml:space="preserve"> Independence:</w:t>
      </w:r>
      <w:r>
        <w:rPr>
          <w:rFonts w:ascii="Times New Roman" w:eastAsia="Calibri" w:hAnsi="Times New Roman" w:cs="Times New Roman"/>
          <w:color w:val="000000" w:themeColor="text1"/>
          <w:sz w:val="24"/>
          <w:szCs w:val="24"/>
          <w:lang w:val="en-GB"/>
        </w:rPr>
        <w:t xml:space="preserve"> The Case of European Agencies.</w:t>
      </w:r>
      <w:r w:rsidRPr="00CD335E">
        <w:rPr>
          <w:rFonts w:ascii="Times New Roman" w:eastAsia="Calibri" w:hAnsi="Times New Roman" w:cs="Times New Roman"/>
          <w:color w:val="000000" w:themeColor="text1"/>
          <w:sz w:val="24"/>
          <w:szCs w:val="24"/>
          <w:lang w:val="en-GB"/>
        </w:rPr>
        <w:t> </w:t>
      </w:r>
      <w:r w:rsidRPr="00CD335E">
        <w:rPr>
          <w:rFonts w:ascii="Times New Roman" w:eastAsia="Calibri" w:hAnsi="Times New Roman" w:cs="Times New Roman"/>
          <w:i/>
          <w:iCs/>
          <w:color w:val="000000" w:themeColor="text1"/>
          <w:sz w:val="24"/>
          <w:szCs w:val="24"/>
          <w:lang w:val="en-GB"/>
        </w:rPr>
        <w:t>European Law Journal</w:t>
      </w:r>
      <w:r w:rsidRPr="00CD335E">
        <w:rPr>
          <w:rFonts w:ascii="Times New Roman" w:eastAsia="Calibri" w:hAnsi="Times New Roman" w:cs="Times New Roman"/>
          <w:color w:val="000000" w:themeColor="text1"/>
          <w:sz w:val="24"/>
          <w:szCs w:val="24"/>
          <w:lang w:val="en-GB"/>
        </w:rPr>
        <w:t xml:space="preserve">, </w:t>
      </w:r>
      <w:r>
        <w:rPr>
          <w:rFonts w:ascii="Times New Roman" w:eastAsia="Calibri" w:hAnsi="Times New Roman" w:cs="Times New Roman"/>
          <w:iCs/>
          <w:color w:val="000000" w:themeColor="text1"/>
          <w:sz w:val="24"/>
          <w:szCs w:val="24"/>
          <w:lang w:val="en-GB"/>
        </w:rPr>
        <w:t>15 (</w:t>
      </w:r>
      <w:r w:rsidRPr="00CD335E">
        <w:rPr>
          <w:rFonts w:ascii="Times New Roman" w:eastAsia="Calibri" w:hAnsi="Times New Roman" w:cs="Times New Roman"/>
          <w:color w:val="000000" w:themeColor="text1"/>
          <w:sz w:val="24"/>
          <w:szCs w:val="24"/>
          <w:lang w:val="en-GB"/>
        </w:rPr>
        <w:t>5</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599–615.</w:t>
      </w:r>
      <w:r w:rsidRPr="00EF560B">
        <w:rPr>
          <w:lang w:val="en-GB"/>
        </w:rPr>
        <w:t xml:space="preserve"> Available at: </w:t>
      </w:r>
      <w:r w:rsidRPr="00EF560B">
        <w:rPr>
          <w:rFonts w:ascii="Times New Roman" w:eastAsia="Calibri" w:hAnsi="Times New Roman" w:cs="Times New Roman"/>
          <w:color w:val="000000" w:themeColor="text1"/>
          <w:sz w:val="24"/>
          <w:szCs w:val="24"/>
          <w:lang w:val="en-GB"/>
        </w:rPr>
        <w:t>https://doi.org/10.1111/j.1468-0386.2009.00480.x</w:t>
      </w:r>
      <w:r>
        <w:rPr>
          <w:rFonts w:ascii="Times New Roman" w:eastAsia="Calibri" w:hAnsi="Times New Roman" w:cs="Times New Roman"/>
          <w:color w:val="000000" w:themeColor="text1"/>
          <w:sz w:val="24"/>
          <w:szCs w:val="24"/>
          <w:lang w:val="en-GB"/>
        </w:rPr>
        <w:t>.</w:t>
      </w:r>
    </w:p>
    <w:p w14:paraId="10646226"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4B149C">
        <w:rPr>
          <w:rFonts w:ascii="Times New Roman" w:eastAsia="Calibri" w:hAnsi="Times New Roman" w:cs="Times New Roman"/>
          <w:color w:val="000000" w:themeColor="text1"/>
          <w:sz w:val="24"/>
          <w:szCs w:val="24"/>
          <w:lang w:val="en-GB"/>
        </w:rPr>
        <w:t xml:space="preserve">________ </w:t>
      </w:r>
      <w:r w:rsidRPr="00CD335E">
        <w:rPr>
          <w:rFonts w:ascii="Times New Roman" w:eastAsia="Calibri" w:hAnsi="Times New Roman" w:cs="Times New Roman"/>
          <w:color w:val="000000" w:themeColor="text1"/>
          <w:sz w:val="24"/>
          <w:szCs w:val="24"/>
          <w:lang w:val="en-GB"/>
        </w:rPr>
        <w:t xml:space="preserve">(2013). </w:t>
      </w:r>
      <w:r w:rsidRPr="00CD335E">
        <w:rPr>
          <w:rFonts w:ascii="Times New Roman" w:eastAsia="Calibri" w:hAnsi="Times New Roman" w:cs="Times New Roman"/>
          <w:i/>
          <w:color w:val="000000" w:themeColor="text1"/>
          <w:sz w:val="24"/>
          <w:szCs w:val="24"/>
          <w:lang w:val="en-GB"/>
        </w:rPr>
        <w:t>European Agencies: Law and Practices of Accountability</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Oxford University Press.</w:t>
      </w:r>
    </w:p>
    <w:p w14:paraId="7616165B" w14:textId="77777777" w:rsidR="00717352" w:rsidRPr="00CD335E" w:rsidRDefault="00717352" w:rsidP="00717352">
      <w:pPr>
        <w:spacing w:after="0" w:line="259" w:lineRule="auto"/>
        <w:ind w:left="851" w:hanging="851"/>
        <w:rPr>
          <w:rFonts w:ascii="Times New Roman" w:eastAsia="Times New Roman" w:hAnsi="Times New Roman" w:cs="Times New Roman"/>
          <w:color w:val="000000" w:themeColor="text1"/>
          <w:sz w:val="24"/>
          <w:szCs w:val="24"/>
          <w:lang w:val="en-GB"/>
        </w:rPr>
      </w:pPr>
      <w:proofErr w:type="spellStart"/>
      <w:r w:rsidRPr="00CD335E">
        <w:rPr>
          <w:rFonts w:ascii="Times New Roman" w:eastAsia="Times New Roman" w:hAnsi="Times New Roman" w:cs="Times New Roman"/>
          <w:color w:val="000000" w:themeColor="text1"/>
          <w:sz w:val="24"/>
          <w:szCs w:val="24"/>
          <w:lang w:val="en-GB"/>
        </w:rPr>
        <w:t>Busuioc</w:t>
      </w:r>
      <w:proofErr w:type="spellEnd"/>
      <w:r w:rsidRPr="00CD335E">
        <w:rPr>
          <w:rFonts w:ascii="Times New Roman" w:eastAsia="Times New Roman"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M.</w:t>
      </w:r>
      <w:r w:rsidRPr="00CD335E">
        <w:rPr>
          <w:rFonts w:ascii="Times New Roman" w:eastAsia="Times New Roman"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and</w:t>
      </w:r>
      <w:r>
        <w:rPr>
          <w:rFonts w:ascii="Times New Roman" w:eastAsia="Times New Roman" w:hAnsi="Times New Roman" w:cs="Times New Roman"/>
          <w:color w:val="000000" w:themeColor="text1"/>
          <w:sz w:val="24"/>
          <w:szCs w:val="24"/>
          <w:lang w:val="en-GB"/>
        </w:rPr>
        <w:t xml:space="preserve"> </w:t>
      </w:r>
      <w:proofErr w:type="spellStart"/>
      <w:r>
        <w:rPr>
          <w:rFonts w:ascii="Times New Roman" w:eastAsia="Times New Roman" w:hAnsi="Times New Roman" w:cs="Times New Roman"/>
          <w:color w:val="000000" w:themeColor="text1"/>
          <w:sz w:val="24"/>
          <w:szCs w:val="24"/>
          <w:lang w:val="en-GB"/>
        </w:rPr>
        <w:t>Groenleer</w:t>
      </w:r>
      <w:proofErr w:type="spellEnd"/>
      <w:r>
        <w:rPr>
          <w:rFonts w:ascii="Times New Roman" w:eastAsia="Times New Roman" w:hAnsi="Times New Roman" w:cs="Times New Roman"/>
          <w:color w:val="000000" w:themeColor="text1"/>
          <w:sz w:val="24"/>
          <w:szCs w:val="24"/>
          <w:lang w:val="en-GB"/>
        </w:rPr>
        <w:t xml:space="preserve">, M. (2012). </w:t>
      </w:r>
      <w:r w:rsidRPr="00CD335E">
        <w:rPr>
          <w:rFonts w:ascii="Times New Roman" w:eastAsia="Times New Roman" w:hAnsi="Times New Roman" w:cs="Times New Roman"/>
          <w:color w:val="000000" w:themeColor="text1"/>
          <w:sz w:val="24"/>
          <w:szCs w:val="24"/>
          <w:lang w:val="en-GB"/>
        </w:rPr>
        <w:t xml:space="preserve">Wielders of Supranational Power? The Administrative </w:t>
      </w:r>
      <w:proofErr w:type="spellStart"/>
      <w:r w:rsidRPr="00CD335E">
        <w:rPr>
          <w:rFonts w:ascii="Times New Roman" w:eastAsia="Times New Roman" w:hAnsi="Times New Roman" w:cs="Times New Roman"/>
          <w:color w:val="000000" w:themeColor="text1"/>
          <w:sz w:val="24"/>
          <w:szCs w:val="24"/>
          <w:lang w:val="en-GB"/>
        </w:rPr>
        <w:t>Behavior</w:t>
      </w:r>
      <w:proofErr w:type="spellEnd"/>
      <w:r w:rsidRPr="00CD335E">
        <w:rPr>
          <w:rFonts w:ascii="Times New Roman" w:eastAsia="Times New Roman" w:hAnsi="Times New Roman" w:cs="Times New Roman"/>
          <w:color w:val="000000" w:themeColor="text1"/>
          <w:sz w:val="24"/>
          <w:szCs w:val="24"/>
          <w:lang w:val="en-GB"/>
        </w:rPr>
        <w:t xml:space="preserve"> of the H</w:t>
      </w:r>
      <w:r>
        <w:rPr>
          <w:rFonts w:ascii="Times New Roman" w:eastAsia="Times New Roman" w:hAnsi="Times New Roman" w:cs="Times New Roman"/>
          <w:color w:val="000000" w:themeColor="text1"/>
          <w:sz w:val="24"/>
          <w:szCs w:val="24"/>
          <w:lang w:val="en-GB"/>
        </w:rPr>
        <w:t xml:space="preserve">eads of European Union Agencies. In </w:t>
      </w:r>
      <w:r w:rsidRPr="00CD335E">
        <w:rPr>
          <w:rFonts w:ascii="Times New Roman" w:eastAsia="Times New Roman" w:hAnsi="Times New Roman" w:cs="Times New Roman"/>
          <w:color w:val="000000" w:themeColor="text1"/>
          <w:sz w:val="24"/>
          <w:szCs w:val="24"/>
          <w:lang w:val="en-GB"/>
        </w:rPr>
        <w:t xml:space="preserve">M. </w:t>
      </w:r>
      <w:proofErr w:type="spellStart"/>
      <w:r w:rsidRPr="00CD335E">
        <w:rPr>
          <w:rFonts w:ascii="Times New Roman" w:eastAsia="Times New Roman" w:hAnsi="Times New Roman" w:cs="Times New Roman"/>
          <w:color w:val="000000" w:themeColor="text1"/>
          <w:sz w:val="24"/>
          <w:szCs w:val="24"/>
          <w:lang w:val="en-GB"/>
        </w:rPr>
        <w:t>Busuioc</w:t>
      </w:r>
      <w:proofErr w:type="spellEnd"/>
      <w:r w:rsidRPr="00CD335E">
        <w:rPr>
          <w:rFonts w:ascii="Times New Roman" w:eastAsia="Times New Roman" w:hAnsi="Times New Roman" w:cs="Times New Roman"/>
          <w:color w:val="000000" w:themeColor="text1"/>
          <w:sz w:val="24"/>
          <w:szCs w:val="24"/>
          <w:lang w:val="en-GB"/>
        </w:rPr>
        <w:t xml:space="preserve">, M. </w:t>
      </w:r>
      <w:proofErr w:type="spellStart"/>
      <w:r w:rsidRPr="00CD335E">
        <w:rPr>
          <w:rFonts w:ascii="Times New Roman" w:eastAsia="Times New Roman" w:hAnsi="Times New Roman" w:cs="Times New Roman"/>
          <w:color w:val="000000" w:themeColor="text1"/>
          <w:sz w:val="24"/>
          <w:szCs w:val="24"/>
          <w:lang w:val="en-GB"/>
        </w:rPr>
        <w:t>Groenleer</w:t>
      </w:r>
      <w:proofErr w:type="spellEnd"/>
      <w:r w:rsidRPr="00CD335E">
        <w:rPr>
          <w:rFonts w:ascii="Times New Roman" w:eastAsia="Times New Roman" w:hAnsi="Times New Roman" w:cs="Times New Roman"/>
          <w:color w:val="000000" w:themeColor="text1"/>
          <w:sz w:val="24"/>
          <w:szCs w:val="24"/>
          <w:lang w:val="en-GB"/>
        </w:rPr>
        <w:t xml:space="preserve">, and J. </w:t>
      </w:r>
      <w:proofErr w:type="spellStart"/>
      <w:r w:rsidRPr="00CD335E">
        <w:rPr>
          <w:rFonts w:ascii="Times New Roman" w:eastAsia="Times New Roman" w:hAnsi="Times New Roman" w:cs="Times New Roman"/>
          <w:color w:val="000000" w:themeColor="text1"/>
          <w:sz w:val="24"/>
          <w:szCs w:val="24"/>
          <w:lang w:val="en-GB"/>
        </w:rPr>
        <w:t>Trondal</w:t>
      </w:r>
      <w:proofErr w:type="spellEnd"/>
      <w:r w:rsidRPr="00CD335E">
        <w:rPr>
          <w:rFonts w:ascii="Times New Roman" w:eastAsia="Times New Roman" w:hAnsi="Times New Roman" w:cs="Times New Roman"/>
          <w:color w:val="000000" w:themeColor="text1"/>
          <w:sz w:val="24"/>
          <w:szCs w:val="24"/>
          <w:lang w:val="en-GB"/>
        </w:rPr>
        <w:t xml:space="preserve"> (eds.</w:t>
      </w:r>
      <w:r>
        <w:rPr>
          <w:rFonts w:ascii="Times New Roman" w:eastAsia="Times New Roman" w:hAnsi="Times New Roman" w:cs="Times New Roman"/>
          <w:color w:val="000000" w:themeColor="text1"/>
          <w:sz w:val="24"/>
          <w:szCs w:val="24"/>
          <w:lang w:val="en-GB"/>
        </w:rPr>
        <w:t xml:space="preserve">). </w:t>
      </w:r>
      <w:r w:rsidRPr="00CD335E">
        <w:rPr>
          <w:rFonts w:ascii="Times New Roman" w:eastAsia="Times New Roman" w:hAnsi="Times New Roman" w:cs="Times New Roman"/>
          <w:i/>
          <w:color w:val="000000" w:themeColor="text1"/>
          <w:sz w:val="24"/>
          <w:szCs w:val="24"/>
          <w:lang w:val="en-GB"/>
        </w:rPr>
        <w:t>The Agency Phenomenon in the European Union</w:t>
      </w:r>
      <w:r>
        <w:rPr>
          <w:rFonts w:ascii="Times New Roman" w:eastAsia="Times New Roman" w:hAnsi="Times New Roman" w:cs="Times New Roman"/>
          <w:i/>
          <w:color w:val="000000" w:themeColor="text1"/>
          <w:sz w:val="24"/>
          <w:szCs w:val="24"/>
          <w:lang w:val="en-GB"/>
        </w:rPr>
        <w:t xml:space="preserve"> </w:t>
      </w:r>
      <w:r w:rsidRPr="00222A75">
        <w:rPr>
          <w:rFonts w:ascii="Times New Roman" w:eastAsia="Times New Roman" w:hAnsi="Times New Roman" w:cs="Times New Roman"/>
          <w:color w:val="000000" w:themeColor="text1"/>
          <w:sz w:val="24"/>
          <w:szCs w:val="24"/>
          <w:lang w:val="en-GB"/>
        </w:rPr>
        <w:t>(pp.128-151).</w:t>
      </w:r>
      <w:r w:rsidRPr="00CD335E">
        <w:rPr>
          <w:rFonts w:ascii="Times New Roman" w:eastAsia="Times New Roman" w:hAnsi="Times New Roman" w:cs="Times New Roman"/>
          <w:color w:val="000000" w:themeColor="text1"/>
          <w:sz w:val="24"/>
          <w:szCs w:val="24"/>
          <w:lang w:val="en-GB"/>
        </w:rPr>
        <w:t xml:space="preserve"> Manchester: Manchester University Press</w:t>
      </w:r>
    </w:p>
    <w:p w14:paraId="486496FF"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2B7538">
        <w:rPr>
          <w:rFonts w:ascii="Times New Roman" w:eastAsia="Calibri" w:hAnsi="Times New Roman" w:cs="Times New Roman"/>
          <w:color w:val="000000" w:themeColor="text1"/>
          <w:sz w:val="24"/>
          <w:szCs w:val="24"/>
          <w:lang w:val="en-GB"/>
        </w:rPr>
        <w:t>Chamon</w:t>
      </w:r>
      <w:proofErr w:type="spellEnd"/>
      <w:r w:rsidRPr="002B7538">
        <w:rPr>
          <w:rFonts w:ascii="Times New Roman" w:eastAsia="Calibri" w:hAnsi="Times New Roman" w:cs="Times New Roman"/>
          <w:color w:val="000000" w:themeColor="text1"/>
          <w:sz w:val="24"/>
          <w:szCs w:val="24"/>
          <w:lang w:val="en-GB"/>
        </w:rPr>
        <w:t>, M. (2016). </w:t>
      </w:r>
      <w:r w:rsidRPr="002B7538">
        <w:rPr>
          <w:rFonts w:ascii="Times New Roman" w:eastAsia="Calibri" w:hAnsi="Times New Roman" w:cs="Times New Roman"/>
          <w:i/>
          <w:iCs/>
          <w:color w:val="000000" w:themeColor="text1"/>
          <w:sz w:val="24"/>
          <w:szCs w:val="24"/>
          <w:lang w:val="en-GB"/>
        </w:rPr>
        <w:t>EU agencies: legal and political limits to the transformation of the EU administration</w:t>
      </w:r>
      <w:r w:rsidRPr="002B7538">
        <w:rPr>
          <w:rFonts w:ascii="Times New Roman" w:eastAsia="Calibri" w:hAnsi="Times New Roman" w:cs="Times New Roman"/>
          <w:color w:val="000000" w:themeColor="text1"/>
          <w:sz w:val="24"/>
          <w:szCs w:val="24"/>
          <w:lang w:val="en-GB"/>
        </w:rPr>
        <w:t xml:space="preserve">. </w:t>
      </w:r>
      <w:r w:rsidRPr="000C441B">
        <w:rPr>
          <w:rFonts w:ascii="Times New Roman" w:eastAsia="Calibri" w:hAnsi="Times New Roman" w:cs="Times New Roman"/>
          <w:color w:val="000000" w:themeColor="text1"/>
          <w:sz w:val="24"/>
          <w:szCs w:val="24"/>
          <w:lang w:val="en-GB"/>
        </w:rPr>
        <w:t>Oxford: Oxford University Press.</w:t>
      </w:r>
    </w:p>
    <w:p w14:paraId="56018AE1"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E122CA">
        <w:rPr>
          <w:rFonts w:ascii="Times New Roman" w:eastAsia="Calibri" w:hAnsi="Times New Roman" w:cs="Times New Roman"/>
          <w:color w:val="000000" w:themeColor="text1"/>
          <w:sz w:val="24"/>
          <w:szCs w:val="24"/>
          <w:lang w:val="en-GB"/>
        </w:rPr>
        <w:t>Chiti</w:t>
      </w:r>
      <w:proofErr w:type="spellEnd"/>
      <w:r w:rsidRPr="00E122CA">
        <w:rPr>
          <w:rFonts w:ascii="Times New Roman" w:eastAsia="Calibri" w:hAnsi="Times New Roman" w:cs="Times New Roman"/>
          <w:color w:val="000000" w:themeColor="text1"/>
          <w:sz w:val="24"/>
          <w:szCs w:val="24"/>
          <w:lang w:val="en-GB"/>
        </w:rPr>
        <w:t>, E. (2013)</w:t>
      </w:r>
      <w:r>
        <w:rPr>
          <w:rFonts w:ascii="Times New Roman" w:eastAsia="Calibri" w:hAnsi="Times New Roman" w:cs="Times New Roman"/>
          <w:color w:val="000000" w:themeColor="text1"/>
          <w:sz w:val="24"/>
          <w:szCs w:val="24"/>
          <w:lang w:val="en-GB"/>
        </w:rPr>
        <w:t>.</w:t>
      </w:r>
      <w:r w:rsidRPr="00E122CA">
        <w:rPr>
          <w:rFonts w:ascii="Times New Roman" w:eastAsia="Calibri" w:hAnsi="Times New Roman" w:cs="Times New Roman"/>
          <w:color w:val="000000" w:themeColor="text1"/>
          <w:sz w:val="24"/>
          <w:szCs w:val="24"/>
          <w:lang w:val="en-GB"/>
        </w:rPr>
        <w:t xml:space="preserve"> ‘European Agencies’ Rulemaking: Powers, Procedures and Assessment’, </w:t>
      </w:r>
      <w:r w:rsidRPr="00E122CA">
        <w:rPr>
          <w:rFonts w:ascii="Times New Roman" w:eastAsia="Calibri" w:hAnsi="Times New Roman" w:cs="Times New Roman"/>
          <w:i/>
          <w:iCs/>
          <w:color w:val="000000" w:themeColor="text1"/>
          <w:sz w:val="24"/>
          <w:szCs w:val="24"/>
          <w:lang w:val="en-GB"/>
        </w:rPr>
        <w:t xml:space="preserve">European Law Journal, </w:t>
      </w:r>
      <w:r w:rsidRPr="00E122CA">
        <w:rPr>
          <w:rFonts w:ascii="Times New Roman" w:eastAsia="Calibri" w:hAnsi="Times New Roman" w:cs="Times New Roman"/>
          <w:color w:val="000000" w:themeColor="text1"/>
          <w:sz w:val="24"/>
          <w:szCs w:val="24"/>
          <w:lang w:val="en-GB"/>
        </w:rPr>
        <w:t>19</w:t>
      </w:r>
      <w:r>
        <w:rPr>
          <w:rFonts w:ascii="Times New Roman" w:eastAsia="Calibri" w:hAnsi="Times New Roman" w:cs="Times New Roman"/>
          <w:color w:val="000000" w:themeColor="text1"/>
          <w:sz w:val="24"/>
          <w:szCs w:val="24"/>
          <w:lang w:val="en-GB"/>
        </w:rPr>
        <w:t xml:space="preserve"> (</w:t>
      </w:r>
      <w:r w:rsidRPr="00E122CA">
        <w:rPr>
          <w:rFonts w:ascii="Times New Roman" w:eastAsia="Calibri" w:hAnsi="Times New Roman" w:cs="Times New Roman"/>
          <w:color w:val="000000" w:themeColor="text1"/>
          <w:sz w:val="24"/>
          <w:szCs w:val="24"/>
          <w:lang w:val="en-GB"/>
        </w:rPr>
        <w:t>1</w:t>
      </w:r>
      <w:r>
        <w:rPr>
          <w:rFonts w:ascii="Times New Roman" w:eastAsia="Calibri" w:hAnsi="Times New Roman" w:cs="Times New Roman"/>
          <w:color w:val="000000" w:themeColor="text1"/>
          <w:sz w:val="24"/>
          <w:szCs w:val="24"/>
          <w:lang w:val="en-GB"/>
        </w:rPr>
        <w:t>),</w:t>
      </w:r>
      <w:r w:rsidRPr="00E122CA">
        <w:rPr>
          <w:rFonts w:ascii="Times New Roman" w:eastAsia="Calibri" w:hAnsi="Times New Roman" w:cs="Times New Roman"/>
          <w:color w:val="000000" w:themeColor="text1"/>
          <w:sz w:val="24"/>
          <w:szCs w:val="24"/>
          <w:lang w:val="en-GB"/>
        </w:rPr>
        <w:t xml:space="preserve"> 93–110. </w:t>
      </w:r>
    </w:p>
    <w:p w14:paraId="1439B63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Christensen, T. and </w:t>
      </w:r>
      <w:proofErr w:type="spellStart"/>
      <w:r w:rsidRPr="00CD335E">
        <w:rPr>
          <w:rFonts w:ascii="Times New Roman" w:eastAsia="Calibri" w:hAnsi="Times New Roman" w:cs="Times New Roman"/>
          <w:color w:val="000000" w:themeColor="text1"/>
          <w:sz w:val="24"/>
          <w:szCs w:val="24"/>
          <w:lang w:val="en-GB"/>
        </w:rPr>
        <w:t>Lægreid</w:t>
      </w:r>
      <w:proofErr w:type="spellEnd"/>
      <w:r w:rsidRPr="00CD335E">
        <w:rPr>
          <w:rFonts w:ascii="Times New Roman" w:eastAsia="Calibri" w:hAnsi="Times New Roman" w:cs="Times New Roman"/>
          <w:color w:val="000000" w:themeColor="text1"/>
          <w:sz w:val="24"/>
          <w:szCs w:val="24"/>
          <w:lang w:val="en-GB"/>
        </w:rPr>
        <w:t xml:space="preserve">, P. (2006). </w:t>
      </w:r>
      <w:proofErr w:type="spellStart"/>
      <w:r w:rsidRPr="00CD335E">
        <w:rPr>
          <w:rFonts w:ascii="Times New Roman" w:eastAsia="Calibri" w:hAnsi="Times New Roman" w:cs="Times New Roman"/>
          <w:i/>
          <w:color w:val="000000" w:themeColor="text1"/>
          <w:sz w:val="24"/>
          <w:szCs w:val="24"/>
          <w:lang w:val="en-GB"/>
        </w:rPr>
        <w:t>Agencification</w:t>
      </w:r>
      <w:proofErr w:type="spellEnd"/>
      <w:r w:rsidRPr="00CD335E">
        <w:rPr>
          <w:rFonts w:ascii="Times New Roman" w:eastAsia="Calibri" w:hAnsi="Times New Roman" w:cs="Times New Roman"/>
          <w:i/>
          <w:color w:val="000000" w:themeColor="text1"/>
          <w:sz w:val="24"/>
          <w:szCs w:val="24"/>
          <w:lang w:val="en-GB"/>
        </w:rPr>
        <w:t xml:space="preserve"> and Regulatory Reforms. Autonomy and Regulation: Coping with Agencies in the Modern State</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Cheltenham: Edward Elgar Publishing.</w:t>
      </w:r>
    </w:p>
    <w:p w14:paraId="050FA1EA"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lastRenderedPageBreak/>
        <w:t>Christensen, J. and</w:t>
      </w:r>
      <w:r>
        <w:rPr>
          <w:rFonts w:ascii="Times New Roman" w:eastAsia="Calibri" w:hAnsi="Times New Roman" w:cs="Times New Roman"/>
          <w:color w:val="000000" w:themeColor="text1"/>
          <w:sz w:val="24"/>
          <w:szCs w:val="24"/>
          <w:lang w:val="en-GB"/>
        </w:rPr>
        <w:t xml:space="preserve"> Nielsen, V. (2010). </w:t>
      </w:r>
      <w:r w:rsidRPr="00CD335E">
        <w:rPr>
          <w:rFonts w:ascii="Times New Roman" w:eastAsia="Calibri" w:hAnsi="Times New Roman" w:cs="Times New Roman"/>
          <w:color w:val="000000" w:themeColor="text1"/>
          <w:sz w:val="24"/>
          <w:szCs w:val="24"/>
          <w:lang w:val="en-GB"/>
        </w:rPr>
        <w:t>Administrative Capacity, Structural Choice an</w:t>
      </w:r>
      <w:r>
        <w:rPr>
          <w:rFonts w:ascii="Times New Roman" w:eastAsia="Calibri" w:hAnsi="Times New Roman" w:cs="Times New Roman"/>
          <w:color w:val="000000" w:themeColor="text1"/>
          <w:sz w:val="24"/>
          <w:szCs w:val="24"/>
          <w:lang w:val="en-GB"/>
        </w:rPr>
        <w:t xml:space="preserve">d the Creation of EU Agencies. </w:t>
      </w:r>
      <w:r w:rsidRPr="00CD335E">
        <w:rPr>
          <w:rFonts w:ascii="Times New Roman" w:eastAsia="Calibri" w:hAnsi="Times New Roman" w:cs="Times New Roman"/>
          <w:i/>
          <w:color w:val="000000" w:themeColor="text1"/>
          <w:sz w:val="24"/>
          <w:szCs w:val="24"/>
          <w:lang w:val="en-GB"/>
        </w:rPr>
        <w:t>Journal of European Public Policy</w:t>
      </w:r>
      <w:r>
        <w:rPr>
          <w:rFonts w:ascii="Times New Roman" w:eastAsia="Calibri" w:hAnsi="Times New Roman" w:cs="Times New Roman"/>
          <w:i/>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17</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(2)</w:t>
      </w:r>
      <w:r>
        <w:rPr>
          <w:rFonts w:ascii="Times New Roman" w:eastAsia="Calibri" w:hAnsi="Times New Roman" w:cs="Times New Roman"/>
          <w:color w:val="000000" w:themeColor="text1"/>
          <w:sz w:val="24"/>
          <w:szCs w:val="24"/>
          <w:lang w:val="en-GB"/>
        </w:rPr>
        <w:t>, 176-</w:t>
      </w:r>
      <w:r w:rsidRPr="00CD335E">
        <w:rPr>
          <w:rFonts w:ascii="Times New Roman" w:eastAsia="Calibri" w:hAnsi="Times New Roman" w:cs="Times New Roman"/>
          <w:color w:val="000000" w:themeColor="text1"/>
          <w:sz w:val="24"/>
          <w:szCs w:val="24"/>
          <w:lang w:val="en-GB"/>
        </w:rPr>
        <w:t>204.</w:t>
      </w:r>
      <w:r w:rsidRPr="00EF560B">
        <w:rPr>
          <w:lang w:val="en-GB"/>
        </w:rPr>
        <w:t xml:space="preserve"> </w:t>
      </w:r>
      <w:r w:rsidRPr="00EF560B">
        <w:rPr>
          <w:rFonts w:ascii="Times New Roman" w:hAnsi="Times New Roman" w:cs="Times New Roman"/>
          <w:sz w:val="24"/>
          <w:szCs w:val="24"/>
          <w:lang w:val="en-GB"/>
        </w:rPr>
        <w:t xml:space="preserve">Available at: </w:t>
      </w:r>
      <w:r w:rsidRPr="00EF560B">
        <w:rPr>
          <w:rFonts w:ascii="Times New Roman" w:eastAsia="Calibri" w:hAnsi="Times New Roman" w:cs="Times New Roman"/>
          <w:color w:val="000000" w:themeColor="text1"/>
          <w:sz w:val="24"/>
          <w:szCs w:val="24"/>
          <w:lang w:val="en-GB"/>
        </w:rPr>
        <w:t>https://doi.org/10.1080/13501760903561757</w:t>
      </w:r>
      <w:r>
        <w:rPr>
          <w:rFonts w:ascii="Times New Roman" w:eastAsia="Calibri" w:hAnsi="Times New Roman" w:cs="Times New Roman"/>
          <w:color w:val="000000" w:themeColor="text1"/>
          <w:sz w:val="24"/>
          <w:szCs w:val="24"/>
          <w:lang w:val="en-GB"/>
        </w:rPr>
        <w:t>.</w:t>
      </w:r>
    </w:p>
    <w:p w14:paraId="43C34A40"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Coman-Kund</w:t>
      </w:r>
      <w:proofErr w:type="spellEnd"/>
      <w:r>
        <w:rPr>
          <w:rFonts w:ascii="Times New Roman" w:eastAsia="Calibri" w:hAnsi="Times New Roman" w:cs="Times New Roman"/>
          <w:color w:val="000000" w:themeColor="text1"/>
          <w:sz w:val="24"/>
          <w:szCs w:val="24"/>
          <w:lang w:val="en-GB"/>
        </w:rPr>
        <w:t xml:space="preserve">, F. (2018). </w:t>
      </w:r>
      <w:r w:rsidRPr="00566C78">
        <w:rPr>
          <w:rFonts w:ascii="Times New Roman" w:eastAsia="Calibri" w:hAnsi="Times New Roman" w:cs="Times New Roman"/>
          <w:i/>
          <w:color w:val="000000" w:themeColor="text1"/>
          <w:sz w:val="24"/>
          <w:szCs w:val="24"/>
          <w:lang w:val="en-GB"/>
        </w:rPr>
        <w:t xml:space="preserve">European Union Agencies as Global Actors: A legal study of the European Aviation Safety Agency, </w:t>
      </w:r>
      <w:proofErr w:type="spellStart"/>
      <w:r w:rsidRPr="00566C78">
        <w:rPr>
          <w:rFonts w:ascii="Times New Roman" w:eastAsia="Calibri" w:hAnsi="Times New Roman" w:cs="Times New Roman"/>
          <w:i/>
          <w:color w:val="000000" w:themeColor="text1"/>
          <w:sz w:val="24"/>
          <w:szCs w:val="24"/>
          <w:lang w:val="en-GB"/>
        </w:rPr>
        <w:t>Frontex</w:t>
      </w:r>
      <w:proofErr w:type="spellEnd"/>
      <w:r w:rsidRPr="00566C78">
        <w:rPr>
          <w:rFonts w:ascii="Times New Roman" w:eastAsia="Calibri" w:hAnsi="Times New Roman" w:cs="Times New Roman"/>
          <w:i/>
          <w:color w:val="000000" w:themeColor="text1"/>
          <w:sz w:val="24"/>
          <w:szCs w:val="24"/>
          <w:lang w:val="en-GB"/>
        </w:rPr>
        <w:t xml:space="preserve"> and Europol.</w:t>
      </w:r>
      <w:r>
        <w:rPr>
          <w:rFonts w:ascii="Times New Roman" w:eastAsia="Calibri" w:hAnsi="Times New Roman" w:cs="Times New Roman"/>
          <w:color w:val="000000" w:themeColor="text1"/>
          <w:sz w:val="24"/>
          <w:szCs w:val="24"/>
          <w:lang w:val="en-GB"/>
        </w:rPr>
        <w:t xml:space="preserve"> London: Routledge.</w:t>
      </w:r>
    </w:p>
    <w:p w14:paraId="36045497"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Coen, D. and Thatcher, M. (2008). Network Governance and Multilevel Delegation: European Networks of Regulatory Agencies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Public Policy</w:t>
      </w:r>
      <w:r w:rsidRPr="00CD335E">
        <w:rPr>
          <w:rFonts w:ascii="Times New Roman" w:eastAsia="Calibri" w:hAnsi="Times New Roman" w:cs="Times New Roman"/>
          <w:color w:val="000000" w:themeColor="text1"/>
          <w:sz w:val="24"/>
          <w:szCs w:val="24"/>
          <w:lang w:val="en-GB"/>
        </w:rPr>
        <w:t xml:space="preserve"> 28</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(1)</w:t>
      </w:r>
      <w:r>
        <w:rPr>
          <w:rFonts w:ascii="Times New Roman" w:eastAsia="Calibri" w:hAnsi="Times New Roman" w:cs="Times New Roman"/>
          <w:color w:val="000000" w:themeColor="text1"/>
          <w:sz w:val="24"/>
          <w:szCs w:val="24"/>
          <w:lang w:val="en-GB"/>
        </w:rPr>
        <w:t>, 49-</w:t>
      </w:r>
      <w:r w:rsidRPr="00CD335E">
        <w:rPr>
          <w:rFonts w:ascii="Times New Roman" w:eastAsia="Calibri" w:hAnsi="Times New Roman" w:cs="Times New Roman"/>
          <w:color w:val="000000" w:themeColor="text1"/>
          <w:sz w:val="24"/>
          <w:szCs w:val="24"/>
          <w:lang w:val="en-GB"/>
        </w:rPr>
        <w:t>71.</w:t>
      </w:r>
      <w:r w:rsidRPr="00EF560B">
        <w:rPr>
          <w:lang w:val="en-GB"/>
        </w:rPr>
        <w:t xml:space="preserve"> </w:t>
      </w:r>
      <w:r w:rsidRPr="00EF560B">
        <w:rPr>
          <w:rFonts w:ascii="Times New Roman" w:hAnsi="Times New Roman" w:cs="Times New Roman"/>
          <w:sz w:val="24"/>
          <w:szCs w:val="24"/>
          <w:lang w:val="en-GB"/>
        </w:rPr>
        <w:t xml:space="preserve">Available at: </w:t>
      </w:r>
      <w:r w:rsidRPr="00EF560B">
        <w:rPr>
          <w:rFonts w:ascii="Times New Roman" w:eastAsia="Calibri" w:hAnsi="Times New Roman" w:cs="Times New Roman"/>
          <w:color w:val="000000" w:themeColor="text1"/>
          <w:sz w:val="24"/>
          <w:szCs w:val="24"/>
          <w:lang w:val="en-GB"/>
        </w:rPr>
        <w:t>https://doi.org/10.1017/S0143814X08000779</w:t>
      </w:r>
    </w:p>
    <w:p w14:paraId="5F2DE870"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Cutler, C., </w:t>
      </w:r>
      <w:proofErr w:type="spellStart"/>
      <w:r w:rsidRPr="00CD335E">
        <w:rPr>
          <w:rFonts w:ascii="Times New Roman" w:eastAsia="Calibri" w:hAnsi="Times New Roman" w:cs="Times New Roman"/>
          <w:color w:val="000000" w:themeColor="text1"/>
          <w:sz w:val="24"/>
          <w:szCs w:val="24"/>
          <w:lang w:val="en-GB"/>
        </w:rPr>
        <w:t>Haufler</w:t>
      </w:r>
      <w:proofErr w:type="spellEnd"/>
      <w:r w:rsidRPr="00CD335E">
        <w:rPr>
          <w:rFonts w:ascii="Times New Roman" w:eastAsia="Calibri" w:hAnsi="Times New Roman" w:cs="Times New Roman"/>
          <w:color w:val="000000" w:themeColor="text1"/>
          <w:sz w:val="24"/>
          <w:szCs w:val="24"/>
          <w:lang w:val="en-GB"/>
        </w:rPr>
        <w:t xml:space="preserve">, V. and Porter, T. (eds). (1999). </w:t>
      </w:r>
      <w:r w:rsidRPr="00CD335E">
        <w:rPr>
          <w:rFonts w:ascii="Times New Roman" w:eastAsia="Calibri" w:hAnsi="Times New Roman" w:cs="Times New Roman"/>
          <w:i/>
          <w:color w:val="000000" w:themeColor="text1"/>
          <w:sz w:val="24"/>
          <w:szCs w:val="24"/>
          <w:lang w:val="en-GB"/>
        </w:rPr>
        <w:t>Private Authority and International Affairs.</w:t>
      </w:r>
      <w:r w:rsidRPr="00CD335E">
        <w:rPr>
          <w:rFonts w:ascii="Times New Roman" w:eastAsia="Calibri" w:hAnsi="Times New Roman" w:cs="Times New Roman"/>
          <w:color w:val="000000" w:themeColor="text1"/>
          <w:sz w:val="24"/>
          <w:szCs w:val="24"/>
          <w:lang w:val="en-GB"/>
        </w:rPr>
        <w:t xml:space="preserve"> Albany: SUNY Press.</w:t>
      </w:r>
    </w:p>
    <w:p w14:paraId="7F3B0AB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Style w:val="hlfld-contribauthor"/>
          <w:rFonts w:ascii="Times New Roman" w:hAnsi="Times New Roman" w:cs="Times New Roman"/>
          <w:color w:val="000000" w:themeColor="text1"/>
          <w:sz w:val="24"/>
          <w:szCs w:val="24"/>
          <w:lang w:val="en-GB"/>
        </w:rPr>
        <w:t>Dauvergne</w:t>
      </w:r>
      <w:proofErr w:type="spellEnd"/>
      <w:r w:rsidRPr="00CD335E">
        <w:rPr>
          <w:rStyle w:val="hlfld-contribauthor"/>
          <w:rFonts w:ascii="Times New Roman" w:hAnsi="Times New Roman" w:cs="Times New Roman"/>
          <w:color w:val="000000" w:themeColor="text1"/>
          <w:sz w:val="24"/>
          <w:szCs w:val="24"/>
          <w:lang w:val="en-GB"/>
        </w:rPr>
        <w:t>, </w:t>
      </w:r>
      <w:r w:rsidRPr="00CD335E">
        <w:rPr>
          <w:rStyle w:val="nlmgiven-names"/>
          <w:rFonts w:ascii="Times New Roman" w:hAnsi="Times New Roman" w:cs="Times New Roman"/>
          <w:color w:val="000000" w:themeColor="text1"/>
          <w:sz w:val="24"/>
          <w:szCs w:val="24"/>
          <w:lang w:val="en-GB"/>
        </w:rPr>
        <w:t>C.</w:t>
      </w:r>
      <w:r w:rsidRPr="00CD335E">
        <w:rPr>
          <w:rFonts w:ascii="Times New Roman" w:hAnsi="Times New Roman" w:cs="Times New Roman"/>
          <w:color w:val="000000" w:themeColor="text1"/>
          <w:sz w:val="24"/>
          <w:szCs w:val="24"/>
          <w:lang w:val="en-GB"/>
        </w:rPr>
        <w:t> (</w:t>
      </w:r>
      <w:r w:rsidRPr="00CD335E">
        <w:rPr>
          <w:rStyle w:val="nlmyear"/>
          <w:rFonts w:ascii="Times New Roman" w:hAnsi="Times New Roman" w:cs="Times New Roman"/>
          <w:color w:val="000000" w:themeColor="text1"/>
          <w:sz w:val="24"/>
          <w:szCs w:val="24"/>
          <w:lang w:val="en-GB"/>
        </w:rPr>
        <w:t>2009</w:t>
      </w:r>
      <w:r w:rsidRPr="00CD335E">
        <w:rPr>
          <w:rFonts w:ascii="Times New Roman" w:hAnsi="Times New Roman" w:cs="Times New Roman"/>
          <w:color w:val="000000" w:themeColor="text1"/>
          <w:sz w:val="24"/>
          <w:szCs w:val="24"/>
          <w:lang w:val="en-GB"/>
        </w:rPr>
        <w:t>). </w:t>
      </w:r>
      <w:r w:rsidRPr="00CD335E">
        <w:rPr>
          <w:rFonts w:ascii="Times New Roman" w:hAnsi="Times New Roman" w:cs="Times New Roman"/>
          <w:i/>
          <w:iCs/>
          <w:color w:val="000000" w:themeColor="text1"/>
          <w:sz w:val="24"/>
          <w:szCs w:val="24"/>
          <w:lang w:val="en-GB"/>
        </w:rPr>
        <w:t>Making People Illegal: What Globalization Means for Migration and Law</w:t>
      </w:r>
      <w:r w:rsidRPr="00CD335E">
        <w:rPr>
          <w:rFonts w:ascii="Times New Roman" w:hAnsi="Times New Roman" w:cs="Times New Roman"/>
          <w:color w:val="000000" w:themeColor="text1"/>
          <w:sz w:val="24"/>
          <w:szCs w:val="24"/>
          <w:lang w:val="en-GB"/>
        </w:rPr>
        <w:t>. </w:t>
      </w:r>
      <w:r w:rsidRPr="00CD335E">
        <w:rPr>
          <w:rStyle w:val="nlmpublisher-loc"/>
          <w:rFonts w:ascii="Times New Roman" w:hAnsi="Times New Roman" w:cs="Times New Roman"/>
          <w:color w:val="000000" w:themeColor="text1"/>
          <w:sz w:val="24"/>
          <w:szCs w:val="24"/>
          <w:lang w:val="en-GB"/>
        </w:rPr>
        <w:t>Cambridge</w:t>
      </w:r>
      <w:r w:rsidRPr="00CD335E">
        <w:rPr>
          <w:rFonts w:ascii="Times New Roman" w:hAnsi="Times New Roman" w:cs="Times New Roman"/>
          <w:color w:val="000000" w:themeColor="text1"/>
          <w:sz w:val="24"/>
          <w:szCs w:val="24"/>
          <w:lang w:val="en-GB"/>
        </w:rPr>
        <w:t>: </w:t>
      </w:r>
      <w:r w:rsidRPr="00CD335E">
        <w:rPr>
          <w:rStyle w:val="nlmpublisher-name"/>
          <w:rFonts w:ascii="Times New Roman" w:hAnsi="Times New Roman" w:cs="Times New Roman"/>
          <w:color w:val="000000" w:themeColor="text1"/>
          <w:sz w:val="24"/>
          <w:szCs w:val="24"/>
          <w:lang w:val="en-GB"/>
        </w:rPr>
        <w:t>Cambridge University Press</w:t>
      </w:r>
      <w:r w:rsidRPr="00CD335E">
        <w:rPr>
          <w:rFonts w:ascii="Times New Roman" w:hAnsi="Times New Roman" w:cs="Times New Roman"/>
          <w:color w:val="000000" w:themeColor="text1"/>
          <w:sz w:val="24"/>
          <w:szCs w:val="24"/>
          <w:lang w:val="en-GB"/>
        </w:rPr>
        <w:t>.</w:t>
      </w:r>
    </w:p>
    <w:p w14:paraId="1718171C"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Dehousse</w:t>
      </w:r>
      <w:proofErr w:type="spellEnd"/>
      <w:r>
        <w:rPr>
          <w:rFonts w:ascii="Times New Roman" w:eastAsia="Calibri" w:hAnsi="Times New Roman" w:cs="Times New Roman"/>
          <w:color w:val="000000" w:themeColor="text1"/>
          <w:sz w:val="24"/>
          <w:szCs w:val="24"/>
          <w:lang w:val="en-GB"/>
        </w:rPr>
        <w:t xml:space="preserve">, R. (2008). </w:t>
      </w:r>
      <w:r w:rsidRPr="00CD335E">
        <w:rPr>
          <w:rFonts w:ascii="Times New Roman" w:eastAsia="Calibri" w:hAnsi="Times New Roman" w:cs="Times New Roman"/>
          <w:color w:val="000000" w:themeColor="text1"/>
          <w:sz w:val="24"/>
          <w:szCs w:val="24"/>
          <w:lang w:val="en-GB"/>
        </w:rPr>
        <w:t>Delegation of Powers in the European Union: The Nee</w:t>
      </w:r>
      <w:r>
        <w:rPr>
          <w:rFonts w:ascii="Times New Roman" w:eastAsia="Calibri" w:hAnsi="Times New Roman" w:cs="Times New Roman"/>
          <w:color w:val="000000" w:themeColor="text1"/>
          <w:sz w:val="24"/>
          <w:szCs w:val="24"/>
          <w:lang w:val="en-GB"/>
        </w:rPr>
        <w:t>d for a Multi-Principals Model.</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West European Politics</w:t>
      </w:r>
      <w:r w:rsidRPr="00CD335E">
        <w:rPr>
          <w:rFonts w:ascii="Times New Roman" w:eastAsia="Calibri" w:hAnsi="Times New Roman" w:cs="Times New Roman"/>
          <w:color w:val="000000" w:themeColor="text1"/>
          <w:sz w:val="24"/>
          <w:szCs w:val="24"/>
          <w:lang w:val="en-GB"/>
        </w:rPr>
        <w:t>, 31 (</w:t>
      </w:r>
      <w:r>
        <w:rPr>
          <w:rFonts w:ascii="Times New Roman" w:eastAsia="Calibri" w:hAnsi="Times New Roman" w:cs="Times New Roman"/>
          <w:color w:val="000000" w:themeColor="text1"/>
          <w:sz w:val="24"/>
          <w:szCs w:val="24"/>
          <w:lang w:val="en-GB"/>
        </w:rPr>
        <w:t>4</w:t>
      </w:r>
      <w:r w:rsidRPr="00CD335E">
        <w:rPr>
          <w:rFonts w:ascii="Times New Roman" w:eastAsia="Calibri" w:hAnsi="Times New Roman" w:cs="Times New Roman"/>
          <w:color w:val="000000" w:themeColor="text1"/>
          <w:sz w:val="24"/>
          <w:szCs w:val="24"/>
          <w:lang w:val="en-GB"/>
        </w:rPr>
        <w:t>), 789–805.</w:t>
      </w:r>
    </w:p>
    <w:p w14:paraId="123B38DC"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Dohler</w:t>
      </w:r>
      <w:proofErr w:type="spellEnd"/>
      <w:r w:rsidRPr="00CD335E">
        <w:rPr>
          <w:rFonts w:ascii="Times New Roman" w:eastAsia="Calibri" w:hAnsi="Times New Roman" w:cs="Times New Roman"/>
          <w:color w:val="000000" w:themeColor="text1"/>
          <w:sz w:val="24"/>
          <w:szCs w:val="24"/>
          <w:lang w:val="en-GB"/>
        </w:rPr>
        <w:t>, M. (2011). Regulation</w:t>
      </w:r>
      <w:r>
        <w:rPr>
          <w:rFonts w:ascii="Times New Roman" w:eastAsia="Calibri" w:hAnsi="Times New Roman" w:cs="Times New Roman"/>
          <w:color w:val="000000" w:themeColor="text1"/>
          <w:sz w:val="24"/>
          <w:szCs w:val="24"/>
          <w:lang w:val="en-GB"/>
        </w:rPr>
        <w:t>. In</w:t>
      </w:r>
      <w:r w:rsidRPr="00CD335E">
        <w:rPr>
          <w:rFonts w:ascii="Times New Roman" w:eastAsia="Calibri" w:hAnsi="Times New Roman" w:cs="Times New Roman"/>
          <w:color w:val="000000" w:themeColor="text1"/>
          <w:sz w:val="24"/>
          <w:szCs w:val="24"/>
          <w:lang w:val="en-GB"/>
        </w:rPr>
        <w:t xml:space="preserve"> M. </w:t>
      </w:r>
      <w:proofErr w:type="spellStart"/>
      <w:r w:rsidRPr="00CD335E">
        <w:rPr>
          <w:rFonts w:ascii="Times New Roman" w:eastAsia="Calibri" w:hAnsi="Times New Roman" w:cs="Times New Roman"/>
          <w:color w:val="000000" w:themeColor="text1"/>
          <w:sz w:val="24"/>
          <w:szCs w:val="24"/>
          <w:lang w:val="en-GB"/>
        </w:rPr>
        <w:t>Bevir</w:t>
      </w:r>
      <w:proofErr w:type="spellEnd"/>
      <w:r w:rsidRPr="00CD335E">
        <w:rPr>
          <w:rFonts w:ascii="Times New Roman" w:eastAsia="Calibri" w:hAnsi="Times New Roman" w:cs="Times New Roman"/>
          <w:color w:val="000000" w:themeColor="text1"/>
          <w:sz w:val="24"/>
          <w:szCs w:val="24"/>
          <w:lang w:val="en-GB"/>
        </w:rPr>
        <w:t xml:space="preserve"> (ed). </w:t>
      </w:r>
      <w:r w:rsidRPr="00CD335E">
        <w:rPr>
          <w:rFonts w:ascii="Times New Roman" w:eastAsia="Calibri" w:hAnsi="Times New Roman" w:cs="Times New Roman"/>
          <w:i/>
          <w:color w:val="000000" w:themeColor="text1"/>
          <w:sz w:val="24"/>
          <w:szCs w:val="24"/>
          <w:lang w:val="en-GB"/>
        </w:rPr>
        <w:t>The SAGE Handbook of Governance</w:t>
      </w:r>
      <w:r>
        <w:rPr>
          <w:rFonts w:ascii="Times New Roman" w:eastAsia="Calibri" w:hAnsi="Times New Roman" w:cs="Times New Roman"/>
          <w:i/>
          <w:color w:val="000000" w:themeColor="text1"/>
          <w:sz w:val="24"/>
          <w:szCs w:val="24"/>
          <w:lang w:val="en-GB"/>
        </w:rPr>
        <w:t xml:space="preserve"> </w:t>
      </w:r>
      <w:r w:rsidRPr="009D6A89">
        <w:rPr>
          <w:rFonts w:ascii="Times New Roman" w:eastAsia="Calibri" w:hAnsi="Times New Roman" w:cs="Times New Roman"/>
          <w:color w:val="000000" w:themeColor="text1"/>
          <w:sz w:val="24"/>
          <w:szCs w:val="24"/>
          <w:lang w:val="en-GB"/>
        </w:rPr>
        <w:t>(pp. 518-534).</w:t>
      </w:r>
      <w:r w:rsidRPr="00CD335E">
        <w:rPr>
          <w:rFonts w:ascii="Times New Roman" w:eastAsia="Calibri" w:hAnsi="Times New Roman" w:cs="Times New Roman"/>
          <w:color w:val="000000" w:themeColor="text1"/>
          <w:sz w:val="24"/>
          <w:szCs w:val="24"/>
          <w:lang w:val="en-GB"/>
        </w:rPr>
        <w:t xml:space="preserve"> London: SAGE</w:t>
      </w:r>
    </w:p>
    <w:p w14:paraId="0500FF6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Eberlein</w:t>
      </w:r>
      <w:proofErr w:type="spellEnd"/>
      <w:r w:rsidRPr="00CD335E">
        <w:rPr>
          <w:rFonts w:ascii="Times New Roman" w:eastAsia="Calibri" w:hAnsi="Times New Roman" w:cs="Times New Roman"/>
          <w:color w:val="000000" w:themeColor="text1"/>
          <w:sz w:val="24"/>
          <w:szCs w:val="24"/>
          <w:lang w:val="en-GB"/>
        </w:rPr>
        <w:t>, B., and</w:t>
      </w:r>
      <w:r>
        <w:rPr>
          <w:rFonts w:ascii="Times New Roman" w:eastAsia="Calibri" w:hAnsi="Times New Roman" w:cs="Times New Roman"/>
          <w:color w:val="000000" w:themeColor="text1"/>
          <w:sz w:val="24"/>
          <w:szCs w:val="24"/>
          <w:lang w:val="en-GB"/>
        </w:rPr>
        <w:t xml:space="preserve"> Grande, E. (2005). </w:t>
      </w:r>
      <w:r w:rsidRPr="00CD335E">
        <w:rPr>
          <w:rFonts w:ascii="Times New Roman" w:eastAsia="Calibri" w:hAnsi="Times New Roman" w:cs="Times New Roman"/>
          <w:color w:val="000000" w:themeColor="text1"/>
          <w:sz w:val="24"/>
          <w:szCs w:val="24"/>
          <w:lang w:val="en-GB"/>
        </w:rPr>
        <w:t>Beyond Delegation: Transnational Regulatory Regim</w:t>
      </w:r>
      <w:r>
        <w:rPr>
          <w:rFonts w:ascii="Times New Roman" w:eastAsia="Calibri" w:hAnsi="Times New Roman" w:cs="Times New Roman"/>
          <w:color w:val="000000" w:themeColor="text1"/>
          <w:sz w:val="24"/>
          <w:szCs w:val="24"/>
          <w:lang w:val="en-GB"/>
        </w:rPr>
        <w:t>es and the EU Regulatory State.</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European Public Policy,</w:t>
      </w:r>
      <w:r w:rsidRPr="00CD335E">
        <w:rPr>
          <w:rFonts w:ascii="Times New Roman" w:eastAsia="Calibri" w:hAnsi="Times New Roman" w:cs="Times New Roman"/>
          <w:color w:val="000000" w:themeColor="text1"/>
          <w:sz w:val="24"/>
          <w:szCs w:val="24"/>
          <w:lang w:val="en-GB"/>
        </w:rPr>
        <w:t xml:space="preserve"> 12(1), 89–112.</w:t>
      </w:r>
      <w:r w:rsidRPr="00EF560B">
        <w:rPr>
          <w:lang w:val="en-GB"/>
        </w:rPr>
        <w:t xml:space="preserve"> </w:t>
      </w:r>
      <w:r w:rsidRPr="00EF560B">
        <w:rPr>
          <w:rFonts w:ascii="Times New Roman" w:hAnsi="Times New Roman" w:cs="Times New Roman"/>
          <w:sz w:val="24"/>
          <w:szCs w:val="24"/>
          <w:lang w:val="en-GB"/>
        </w:rPr>
        <w:t>Available at:</w:t>
      </w:r>
      <w:r w:rsidRPr="00EF560B">
        <w:rPr>
          <w:lang w:val="en-GB"/>
        </w:rPr>
        <w:t xml:space="preserve"> </w:t>
      </w:r>
      <w:r w:rsidRPr="00EF560B">
        <w:rPr>
          <w:rFonts w:ascii="Times New Roman" w:eastAsia="Calibri" w:hAnsi="Times New Roman" w:cs="Times New Roman"/>
          <w:color w:val="000000" w:themeColor="text1"/>
          <w:sz w:val="24"/>
          <w:szCs w:val="24"/>
          <w:lang w:val="en-GB"/>
        </w:rPr>
        <w:t>https://doi.org/10.1080/1350176042000311925</w:t>
      </w:r>
      <w:r>
        <w:rPr>
          <w:rFonts w:ascii="Times New Roman" w:eastAsia="Calibri" w:hAnsi="Times New Roman" w:cs="Times New Roman"/>
          <w:color w:val="000000" w:themeColor="text1"/>
          <w:sz w:val="24"/>
          <w:szCs w:val="24"/>
          <w:lang w:val="en-GB"/>
        </w:rPr>
        <w:t>.</w:t>
      </w:r>
    </w:p>
    <w:p w14:paraId="1253D895"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Egeberg</w:t>
      </w:r>
      <w:proofErr w:type="spellEnd"/>
      <w:r w:rsidRPr="00CD335E">
        <w:rPr>
          <w:rFonts w:ascii="Times New Roman" w:eastAsia="Calibri" w:hAnsi="Times New Roman" w:cs="Times New Roman"/>
          <w:color w:val="000000" w:themeColor="text1"/>
          <w:sz w:val="24"/>
          <w:szCs w:val="24"/>
          <w:lang w:val="en-GB"/>
        </w:rPr>
        <w:t xml:space="preserve">, M., and </w:t>
      </w:r>
      <w:proofErr w:type="spellStart"/>
      <w:r w:rsidRPr="00CD335E">
        <w:rPr>
          <w:rFonts w:ascii="Times New Roman" w:eastAsia="Calibri" w:hAnsi="Times New Roman" w:cs="Times New Roman"/>
          <w:color w:val="000000" w:themeColor="text1"/>
          <w:sz w:val="24"/>
          <w:szCs w:val="24"/>
          <w:lang w:val="en-GB"/>
        </w:rPr>
        <w:t>Trondal</w:t>
      </w:r>
      <w:proofErr w:type="spellEnd"/>
      <w:r w:rsidRPr="00CD335E">
        <w:rPr>
          <w:rFonts w:ascii="Times New Roman" w:eastAsia="Calibri" w:hAnsi="Times New Roman" w:cs="Times New Roman"/>
          <w:color w:val="000000" w:themeColor="text1"/>
          <w:sz w:val="24"/>
          <w:szCs w:val="24"/>
          <w:lang w:val="en-GB"/>
        </w:rPr>
        <w:t>, J. (2009)</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 xml:space="preserve">National Agencies in the European Administrative Space: </w:t>
      </w:r>
      <w:r w:rsidRPr="00CD335E">
        <w:rPr>
          <w:rFonts w:ascii="Times New Roman" w:eastAsia="Calibri" w:hAnsi="Times New Roman" w:cs="Times New Roman"/>
          <w:noProof/>
          <w:color w:val="000000" w:themeColor="text1"/>
          <w:sz w:val="24"/>
          <w:szCs w:val="24"/>
          <w:lang w:val="en-GB"/>
        </w:rPr>
        <w:t>Government-Driven</w:t>
      </w:r>
      <w:r w:rsidRPr="00CD335E">
        <w:rPr>
          <w:rFonts w:ascii="Times New Roman" w:eastAsia="Calibri" w:hAnsi="Times New Roman" w:cs="Times New Roman"/>
          <w:color w:val="000000" w:themeColor="text1"/>
          <w:sz w:val="24"/>
          <w:szCs w:val="24"/>
          <w:lang w:val="en-GB"/>
        </w:rPr>
        <w:t>, Commission-</w:t>
      </w:r>
      <w:r>
        <w:rPr>
          <w:rFonts w:ascii="Times New Roman" w:eastAsia="Calibri" w:hAnsi="Times New Roman" w:cs="Times New Roman"/>
          <w:color w:val="000000" w:themeColor="text1"/>
          <w:sz w:val="24"/>
          <w:szCs w:val="24"/>
          <w:lang w:val="en-GB"/>
        </w:rPr>
        <w:t>Driven or Networked?</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Public Administration</w:t>
      </w:r>
      <w:r w:rsidRPr="00CD335E">
        <w:rPr>
          <w:rFonts w:ascii="Times New Roman" w:eastAsia="Calibri" w:hAnsi="Times New Roman" w:cs="Times New Roman"/>
          <w:color w:val="000000" w:themeColor="text1"/>
          <w:sz w:val="24"/>
          <w:szCs w:val="24"/>
          <w:lang w:val="en-GB"/>
        </w:rPr>
        <w:t>, 87</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(4), 779–790.</w:t>
      </w:r>
      <w:r>
        <w:rPr>
          <w:rFonts w:ascii="Times New Roman" w:eastAsia="Calibri" w:hAnsi="Times New Roman" w:cs="Times New Roman"/>
          <w:color w:val="000000" w:themeColor="text1"/>
          <w:sz w:val="24"/>
          <w:szCs w:val="24"/>
          <w:lang w:val="en-GB"/>
        </w:rPr>
        <w:t xml:space="preserve"> Available at: </w:t>
      </w:r>
      <w:r w:rsidRPr="00EF560B">
        <w:rPr>
          <w:rFonts w:ascii="Times New Roman" w:eastAsia="Calibri" w:hAnsi="Times New Roman" w:cs="Times New Roman"/>
          <w:color w:val="000000" w:themeColor="text1"/>
          <w:sz w:val="24"/>
          <w:szCs w:val="24"/>
          <w:lang w:val="en-GB"/>
        </w:rPr>
        <w:t>https://doi.org/10.1111/j.1467-9299.2009.01779.x</w:t>
      </w:r>
    </w:p>
    <w:p w14:paraId="35A899C1"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Egeberg</w:t>
      </w:r>
      <w:proofErr w:type="spellEnd"/>
      <w:r w:rsidRPr="00CD335E">
        <w:rPr>
          <w:rFonts w:ascii="Times New Roman" w:eastAsia="Calibri" w:hAnsi="Times New Roman" w:cs="Times New Roman"/>
          <w:color w:val="000000" w:themeColor="text1"/>
          <w:sz w:val="24"/>
          <w:szCs w:val="24"/>
          <w:lang w:val="en-GB"/>
        </w:rPr>
        <w:t xml:space="preserve">, M., </w:t>
      </w:r>
      <w:proofErr w:type="spellStart"/>
      <w:r w:rsidRPr="00CD335E">
        <w:rPr>
          <w:rFonts w:ascii="Times New Roman" w:eastAsia="Calibri" w:hAnsi="Times New Roman" w:cs="Times New Roman"/>
          <w:color w:val="000000" w:themeColor="text1"/>
          <w:sz w:val="24"/>
          <w:szCs w:val="24"/>
          <w:lang w:val="en-GB"/>
        </w:rPr>
        <w:t>Trondal</w:t>
      </w:r>
      <w:proofErr w:type="spellEnd"/>
      <w:r w:rsidRPr="00CD335E">
        <w:rPr>
          <w:rFonts w:ascii="Times New Roman" w:eastAsia="Calibri" w:hAnsi="Times New Roman" w:cs="Times New Roman"/>
          <w:color w:val="000000" w:themeColor="text1"/>
          <w:sz w:val="24"/>
          <w:szCs w:val="24"/>
          <w:lang w:val="en-GB"/>
        </w:rPr>
        <w:t xml:space="preserve">, J., and </w:t>
      </w:r>
      <w:proofErr w:type="spellStart"/>
      <w:r w:rsidRPr="00CD335E">
        <w:rPr>
          <w:rFonts w:ascii="Times New Roman" w:eastAsia="Calibri" w:hAnsi="Times New Roman" w:cs="Times New Roman"/>
          <w:color w:val="000000" w:themeColor="text1"/>
          <w:sz w:val="24"/>
          <w:szCs w:val="24"/>
          <w:lang w:val="en-GB"/>
        </w:rPr>
        <w:t>Vestlund</w:t>
      </w:r>
      <w:proofErr w:type="spellEnd"/>
      <w:r w:rsidRPr="00CD335E">
        <w:rPr>
          <w:rFonts w:ascii="Times New Roman" w:eastAsia="Calibri" w:hAnsi="Times New Roman" w:cs="Times New Roman"/>
          <w:color w:val="000000" w:themeColor="text1"/>
          <w:sz w:val="24"/>
          <w:szCs w:val="24"/>
          <w:lang w:val="en-GB"/>
        </w:rPr>
        <w:t>, N. (2015).</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The Quest for Order: Unravelling the Relationship between the European Commiss</w:t>
      </w:r>
      <w:r>
        <w:rPr>
          <w:rFonts w:ascii="Times New Roman" w:eastAsia="Calibri" w:hAnsi="Times New Roman" w:cs="Times New Roman"/>
          <w:color w:val="000000" w:themeColor="text1"/>
          <w:sz w:val="24"/>
          <w:szCs w:val="24"/>
          <w:lang w:val="en-GB"/>
        </w:rPr>
        <w:t>ion and European Union Agencies.</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European Public Policy,</w:t>
      </w:r>
      <w:r>
        <w:rPr>
          <w:rFonts w:ascii="Times New Roman" w:eastAsia="Calibri" w:hAnsi="Times New Roman" w:cs="Times New Roman"/>
          <w:color w:val="000000" w:themeColor="text1"/>
          <w:sz w:val="24"/>
          <w:szCs w:val="24"/>
          <w:lang w:val="en-GB"/>
        </w:rPr>
        <w:t xml:space="preserve"> 22 (5),</w:t>
      </w:r>
      <w:r w:rsidRPr="00CD335E">
        <w:rPr>
          <w:rFonts w:ascii="Times New Roman" w:eastAsia="Calibri" w:hAnsi="Times New Roman" w:cs="Times New Roman"/>
          <w:color w:val="000000" w:themeColor="text1"/>
          <w:sz w:val="24"/>
          <w:szCs w:val="24"/>
          <w:lang w:val="en-GB"/>
        </w:rPr>
        <w:t xml:space="preserve"> 609–629.</w:t>
      </w:r>
      <w:r>
        <w:rPr>
          <w:rFonts w:ascii="Times New Roman" w:eastAsia="Calibri" w:hAnsi="Times New Roman" w:cs="Times New Roman"/>
          <w:color w:val="000000" w:themeColor="text1"/>
          <w:sz w:val="24"/>
          <w:szCs w:val="24"/>
          <w:lang w:val="en-GB"/>
        </w:rPr>
        <w:t xml:space="preserve"> Available at: </w:t>
      </w:r>
      <w:r w:rsidRPr="00EF560B">
        <w:rPr>
          <w:rFonts w:ascii="Times New Roman" w:eastAsia="Calibri" w:hAnsi="Times New Roman" w:cs="Times New Roman"/>
          <w:color w:val="000000" w:themeColor="text1"/>
          <w:sz w:val="24"/>
          <w:szCs w:val="24"/>
          <w:lang w:val="en-GB"/>
        </w:rPr>
        <w:t>https://doi.org/10.1080/13501763.2014.976587</w:t>
      </w:r>
      <w:r>
        <w:rPr>
          <w:rFonts w:ascii="Times New Roman" w:eastAsia="Calibri" w:hAnsi="Times New Roman" w:cs="Times New Roman"/>
          <w:color w:val="000000" w:themeColor="text1"/>
          <w:sz w:val="24"/>
          <w:szCs w:val="24"/>
          <w:lang w:val="en-GB"/>
        </w:rPr>
        <w:t>.</w:t>
      </w:r>
    </w:p>
    <w:p w14:paraId="201F61D9"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4B149C">
        <w:rPr>
          <w:rFonts w:ascii="Times New Roman" w:eastAsia="Calibri" w:hAnsi="Times New Roman" w:cs="Times New Roman"/>
          <w:color w:val="000000" w:themeColor="text1"/>
          <w:sz w:val="24"/>
          <w:szCs w:val="24"/>
          <w:lang w:val="en-GB"/>
        </w:rPr>
        <w:t>Egeberg</w:t>
      </w:r>
      <w:proofErr w:type="spellEnd"/>
      <w:r w:rsidRPr="004B149C">
        <w:rPr>
          <w:rFonts w:ascii="Times New Roman" w:eastAsia="Calibri" w:hAnsi="Times New Roman" w:cs="Times New Roman"/>
          <w:color w:val="000000" w:themeColor="text1"/>
          <w:sz w:val="24"/>
          <w:szCs w:val="24"/>
          <w:lang w:val="en-GB"/>
        </w:rPr>
        <w:t>, M.,</w:t>
      </w:r>
      <w:r w:rsidRPr="00CD335E">
        <w:rPr>
          <w:rFonts w:ascii="Times New Roman" w:eastAsia="Calibri" w:hAnsi="Times New Roman" w:cs="Times New Roman"/>
          <w:color w:val="000000" w:themeColor="text1"/>
          <w:sz w:val="24"/>
          <w:szCs w:val="24"/>
          <w:lang w:val="en-GB"/>
        </w:rPr>
        <w:t xml:space="preserve"> and</w:t>
      </w:r>
      <w:r>
        <w:rPr>
          <w:rFonts w:ascii="Times New Roman" w:eastAsia="Calibri" w:hAnsi="Times New Roman" w:cs="Times New Roman"/>
          <w:color w:val="000000" w:themeColor="text1"/>
          <w:sz w:val="24"/>
          <w:szCs w:val="24"/>
          <w:lang w:val="en-GB"/>
        </w:rPr>
        <w:t xml:space="preserve"> </w:t>
      </w:r>
      <w:proofErr w:type="spellStart"/>
      <w:r>
        <w:rPr>
          <w:rFonts w:ascii="Times New Roman" w:eastAsia="Calibri" w:hAnsi="Times New Roman" w:cs="Times New Roman"/>
          <w:color w:val="000000" w:themeColor="text1"/>
          <w:sz w:val="24"/>
          <w:szCs w:val="24"/>
          <w:lang w:val="en-GB"/>
        </w:rPr>
        <w:t>Trondal</w:t>
      </w:r>
      <w:proofErr w:type="spellEnd"/>
      <w:r>
        <w:rPr>
          <w:rFonts w:ascii="Times New Roman" w:eastAsia="Calibri" w:hAnsi="Times New Roman" w:cs="Times New Roman"/>
          <w:color w:val="000000" w:themeColor="text1"/>
          <w:sz w:val="24"/>
          <w:szCs w:val="24"/>
          <w:lang w:val="en-GB"/>
        </w:rPr>
        <w:t>, J. (2017). </w:t>
      </w:r>
      <w:r w:rsidRPr="00CD335E">
        <w:rPr>
          <w:rFonts w:ascii="Times New Roman" w:eastAsia="Calibri" w:hAnsi="Times New Roman" w:cs="Times New Roman"/>
          <w:color w:val="000000" w:themeColor="text1"/>
          <w:sz w:val="24"/>
          <w:szCs w:val="24"/>
          <w:lang w:val="en-GB"/>
        </w:rPr>
        <w:t xml:space="preserve">Researching European Union Agencies: What Have We Learnt </w:t>
      </w:r>
      <w:r>
        <w:rPr>
          <w:rFonts w:ascii="Times New Roman" w:eastAsia="Calibri" w:hAnsi="Times New Roman" w:cs="Times New Roman"/>
          <w:color w:val="000000" w:themeColor="text1"/>
          <w:sz w:val="24"/>
          <w:szCs w:val="24"/>
          <w:lang w:val="en-GB"/>
        </w:rPr>
        <w:t>(and Where Do We Go from Here)?</w:t>
      </w:r>
      <w:r w:rsidRPr="00CD335E">
        <w:rPr>
          <w:rFonts w:ascii="Times New Roman" w:eastAsia="Calibri" w:hAnsi="Times New Roman" w:cs="Times New Roman"/>
          <w:color w:val="000000" w:themeColor="text1"/>
          <w:sz w:val="24"/>
          <w:szCs w:val="24"/>
          <w:lang w:val="en-GB"/>
        </w:rPr>
        <w:t> </w:t>
      </w:r>
      <w:r w:rsidRPr="00CD335E">
        <w:rPr>
          <w:rFonts w:ascii="Times New Roman" w:eastAsia="Calibri" w:hAnsi="Times New Roman" w:cs="Times New Roman"/>
          <w:i/>
          <w:iCs/>
          <w:color w:val="000000" w:themeColor="text1"/>
          <w:sz w:val="24"/>
          <w:szCs w:val="24"/>
          <w:lang w:val="en-GB"/>
        </w:rPr>
        <w:t>Journal of Common Market Studies</w:t>
      </w:r>
      <w:r w:rsidRPr="00CD335E">
        <w:rPr>
          <w:rFonts w:ascii="Times New Roman" w:eastAsia="Calibri" w:hAnsi="Times New Roman" w:cs="Times New Roman"/>
          <w:color w:val="000000" w:themeColor="text1"/>
          <w:sz w:val="24"/>
          <w:szCs w:val="24"/>
          <w:lang w:val="en-GB"/>
        </w:rPr>
        <w:t>.</w:t>
      </w:r>
      <w:r>
        <w:rPr>
          <w:rFonts w:ascii="Times New Roman" w:eastAsia="Calibri" w:hAnsi="Times New Roman" w:cs="Times New Roman"/>
          <w:color w:val="000000" w:themeColor="text1"/>
          <w:sz w:val="24"/>
          <w:szCs w:val="24"/>
          <w:lang w:val="en-GB"/>
        </w:rPr>
        <w:t xml:space="preserve"> Available at http://</w:t>
      </w:r>
      <w:r w:rsidRPr="00CD335E">
        <w:rPr>
          <w:rFonts w:ascii="Times New Roman" w:eastAsia="Calibri" w:hAnsi="Times New Roman" w:cs="Times New Roman"/>
          <w:color w:val="000000" w:themeColor="text1"/>
          <w:sz w:val="24"/>
          <w:szCs w:val="24"/>
          <w:lang w:val="en-GB"/>
        </w:rPr>
        <w:t>10.1111/jcms.12525</w:t>
      </w:r>
      <w:r>
        <w:rPr>
          <w:rFonts w:ascii="Times New Roman" w:eastAsia="Calibri" w:hAnsi="Times New Roman" w:cs="Times New Roman"/>
          <w:color w:val="000000" w:themeColor="text1"/>
          <w:sz w:val="24"/>
          <w:szCs w:val="24"/>
          <w:lang w:val="en-GB"/>
        </w:rPr>
        <w:t>.</w:t>
      </w:r>
    </w:p>
    <w:p w14:paraId="6EF98869"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Eisner (1993). </w:t>
      </w:r>
      <w:r w:rsidRPr="00CD335E">
        <w:rPr>
          <w:rFonts w:ascii="Times New Roman" w:eastAsia="Calibri" w:hAnsi="Times New Roman" w:cs="Times New Roman"/>
          <w:i/>
          <w:color w:val="000000" w:themeColor="text1"/>
          <w:sz w:val="24"/>
          <w:szCs w:val="24"/>
          <w:lang w:val="en-GB"/>
        </w:rPr>
        <w:t>Regulatory Politics in Transition.</w:t>
      </w:r>
      <w:r w:rsidRPr="00CD335E">
        <w:rPr>
          <w:rFonts w:ascii="Times New Roman" w:hAnsi="Times New Roman" w:cs="Times New Roman"/>
          <w:color w:val="000000" w:themeColor="text1"/>
          <w:sz w:val="24"/>
          <w:szCs w:val="24"/>
          <w:lang w:val="en-GB"/>
        </w:rPr>
        <w:t xml:space="preserve"> Baltimore: </w:t>
      </w:r>
      <w:r w:rsidRPr="00CD335E">
        <w:rPr>
          <w:rFonts w:ascii="Times New Roman" w:eastAsia="Calibri" w:hAnsi="Times New Roman" w:cs="Times New Roman"/>
          <w:color w:val="000000" w:themeColor="text1"/>
          <w:sz w:val="24"/>
          <w:szCs w:val="24"/>
          <w:lang w:val="en-GB"/>
        </w:rPr>
        <w:t>Johns Hopkins University Press.</w:t>
      </w:r>
    </w:p>
    <w:p w14:paraId="75F3286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Ekelund</w:t>
      </w:r>
      <w:proofErr w:type="spellEnd"/>
      <w:r w:rsidRPr="00CD335E">
        <w:rPr>
          <w:rFonts w:ascii="Times New Roman" w:eastAsia="Calibri" w:hAnsi="Times New Roman" w:cs="Times New Roman"/>
          <w:color w:val="000000" w:themeColor="text1"/>
          <w:sz w:val="24"/>
          <w:szCs w:val="24"/>
          <w:lang w:val="en-GB"/>
        </w:rPr>
        <w:t>, H. (2014). The Establishment of FRONTEX: A New</w:t>
      </w:r>
      <w:r>
        <w:rPr>
          <w:rFonts w:ascii="Times New Roman" w:eastAsia="Calibri" w:hAnsi="Times New Roman" w:cs="Times New Roman"/>
          <w:color w:val="000000" w:themeColor="text1"/>
          <w:sz w:val="24"/>
          <w:szCs w:val="24"/>
          <w:lang w:val="en-GB"/>
        </w:rPr>
        <w:t xml:space="preserve"> Institutionalist Approach. </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European Integration</w:t>
      </w:r>
      <w:r w:rsidRPr="00CD335E">
        <w:rPr>
          <w:rFonts w:ascii="Times New Roman" w:eastAsia="Calibri" w:hAnsi="Times New Roman" w:cs="Times New Roman"/>
          <w:color w:val="000000" w:themeColor="text1"/>
          <w:sz w:val="24"/>
          <w:szCs w:val="24"/>
          <w:lang w:val="en-GB"/>
        </w:rPr>
        <w:t>, 36</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(2), 99-116.</w:t>
      </w:r>
      <w:r>
        <w:rPr>
          <w:rFonts w:ascii="Times New Roman" w:eastAsia="Calibri" w:hAnsi="Times New Roman" w:cs="Times New Roman"/>
          <w:color w:val="000000" w:themeColor="text1"/>
          <w:sz w:val="24"/>
          <w:szCs w:val="24"/>
          <w:lang w:val="en-GB"/>
        </w:rPr>
        <w:t xml:space="preserve"> </w:t>
      </w:r>
    </w:p>
    <w:p w14:paraId="0C617519" w14:textId="77777777" w:rsidR="00717352" w:rsidRPr="002449B0"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European Commission</w:t>
      </w:r>
      <w:r w:rsidRPr="002449B0">
        <w:rPr>
          <w:sz w:val="23"/>
          <w:szCs w:val="23"/>
          <w:lang w:val="en-US"/>
        </w:rPr>
        <w:t xml:space="preserve"> </w:t>
      </w:r>
      <w:r w:rsidRPr="002449B0">
        <w:rPr>
          <w:rFonts w:ascii="Times New Roman" w:eastAsia="Calibri" w:hAnsi="Times New Roman" w:cs="Times New Roman"/>
          <w:color w:val="000000" w:themeColor="text1"/>
          <w:sz w:val="24"/>
          <w:szCs w:val="24"/>
          <w:lang w:val="en-US"/>
        </w:rPr>
        <w:t xml:space="preserve">(2016). ‘EU Response to the Ebola Epidemic in West Africa’. Available at: </w:t>
      </w:r>
      <w:r w:rsidRPr="00E122CA">
        <w:rPr>
          <w:rFonts w:ascii="Times New Roman" w:eastAsia="Calibri" w:hAnsi="Times New Roman" w:cs="Times New Roman"/>
          <w:color w:val="000000" w:themeColor="text1"/>
          <w:sz w:val="24"/>
          <w:szCs w:val="24"/>
          <w:lang w:val="en-US"/>
        </w:rPr>
        <w:t>https://ec.europa.eu/europeaid/regions/africa/west-africa/ebola-response_en</w:t>
      </w:r>
    </w:p>
    <w:p w14:paraId="11D601CC"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A27F3D">
        <w:rPr>
          <w:rFonts w:ascii="Times New Roman" w:eastAsia="Calibri" w:hAnsi="Times New Roman" w:cs="Times New Roman"/>
          <w:color w:val="000000" w:themeColor="text1"/>
          <w:sz w:val="24"/>
          <w:szCs w:val="24"/>
          <w:lang w:val="en-GB"/>
        </w:rPr>
        <w:t>Ferran</w:t>
      </w:r>
      <w:proofErr w:type="spellEnd"/>
      <w:r w:rsidRPr="00A27F3D">
        <w:rPr>
          <w:rFonts w:ascii="Times New Roman" w:eastAsia="Calibri" w:hAnsi="Times New Roman" w:cs="Times New Roman"/>
          <w:color w:val="000000" w:themeColor="text1"/>
          <w:sz w:val="24"/>
          <w:szCs w:val="24"/>
          <w:lang w:val="en-GB"/>
        </w:rPr>
        <w:t>, E. (2016). The existential search of the European banking authority. </w:t>
      </w:r>
      <w:r w:rsidRPr="00A27F3D">
        <w:rPr>
          <w:rFonts w:ascii="Times New Roman" w:eastAsia="Calibri" w:hAnsi="Times New Roman" w:cs="Times New Roman"/>
          <w:i/>
          <w:iCs/>
          <w:color w:val="000000" w:themeColor="text1"/>
          <w:sz w:val="24"/>
          <w:szCs w:val="24"/>
          <w:lang w:val="en-GB"/>
        </w:rPr>
        <w:t>European Business Organization Law Review</w:t>
      </w:r>
      <w:r w:rsidRPr="00A27F3D">
        <w:rPr>
          <w:rFonts w:ascii="Times New Roman" w:eastAsia="Calibri" w:hAnsi="Times New Roman" w:cs="Times New Roman"/>
          <w:color w:val="000000" w:themeColor="text1"/>
          <w:sz w:val="24"/>
          <w:szCs w:val="24"/>
          <w:lang w:val="en-GB"/>
        </w:rPr>
        <w:t>, </w:t>
      </w:r>
      <w:r w:rsidRPr="00A27F3D">
        <w:rPr>
          <w:rFonts w:ascii="Times New Roman" w:eastAsia="Calibri" w:hAnsi="Times New Roman" w:cs="Times New Roman"/>
          <w:iCs/>
          <w:color w:val="000000" w:themeColor="text1"/>
          <w:sz w:val="24"/>
          <w:szCs w:val="24"/>
          <w:lang w:val="en-GB"/>
        </w:rPr>
        <w:t>17</w:t>
      </w:r>
      <w:r w:rsidRPr="00A27F3D">
        <w:rPr>
          <w:rFonts w:ascii="Times New Roman" w:eastAsia="Calibri" w:hAnsi="Times New Roman" w:cs="Times New Roman"/>
          <w:color w:val="000000" w:themeColor="text1"/>
          <w:sz w:val="24"/>
          <w:szCs w:val="24"/>
          <w:lang w:val="en-GB"/>
        </w:rPr>
        <w:t>(3), 285-317.</w:t>
      </w:r>
    </w:p>
    <w:p w14:paraId="5A0FAE0C" w14:textId="77777777" w:rsidR="00717352" w:rsidRPr="00EF560B"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Font, N., and</w:t>
      </w:r>
      <w:r>
        <w:rPr>
          <w:rFonts w:ascii="Times New Roman" w:eastAsia="Calibri" w:hAnsi="Times New Roman" w:cs="Times New Roman"/>
          <w:color w:val="000000" w:themeColor="text1"/>
          <w:sz w:val="24"/>
          <w:szCs w:val="24"/>
          <w:lang w:val="en-GB"/>
        </w:rPr>
        <w:t xml:space="preserve"> Pérez Durán, I. (2015). </w:t>
      </w:r>
      <w:r w:rsidRPr="00CD335E">
        <w:rPr>
          <w:rFonts w:ascii="Times New Roman" w:eastAsia="Calibri" w:hAnsi="Times New Roman" w:cs="Times New Roman"/>
          <w:color w:val="000000" w:themeColor="text1"/>
          <w:sz w:val="24"/>
          <w:szCs w:val="24"/>
          <w:lang w:val="en-GB"/>
        </w:rPr>
        <w:t>The European Parliament Oversight of EU Agen</w:t>
      </w:r>
      <w:r>
        <w:rPr>
          <w:rFonts w:ascii="Times New Roman" w:eastAsia="Calibri" w:hAnsi="Times New Roman" w:cs="Times New Roman"/>
          <w:color w:val="000000" w:themeColor="text1"/>
          <w:sz w:val="24"/>
          <w:szCs w:val="24"/>
          <w:lang w:val="en-GB"/>
        </w:rPr>
        <w:t>cies through Written Questions.</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iCs/>
          <w:color w:val="000000" w:themeColor="text1"/>
          <w:sz w:val="24"/>
          <w:szCs w:val="24"/>
          <w:lang w:val="en-GB"/>
        </w:rPr>
        <w:t xml:space="preserve">Journal of European Public Policy, </w:t>
      </w:r>
      <w:r w:rsidRPr="009D6A89">
        <w:rPr>
          <w:rFonts w:ascii="Times New Roman" w:eastAsia="Calibri" w:hAnsi="Times New Roman" w:cs="Times New Roman"/>
          <w:iCs/>
          <w:color w:val="000000" w:themeColor="text1"/>
          <w:sz w:val="24"/>
          <w:szCs w:val="24"/>
          <w:lang w:val="en-GB"/>
        </w:rPr>
        <w:t xml:space="preserve">23 (9), </w:t>
      </w:r>
      <w:r w:rsidRPr="00EF560B">
        <w:rPr>
          <w:rFonts w:ascii="Times New Roman" w:eastAsia="Calibri" w:hAnsi="Times New Roman" w:cs="Times New Roman"/>
          <w:iCs/>
          <w:color w:val="000000" w:themeColor="text1"/>
          <w:sz w:val="24"/>
          <w:szCs w:val="24"/>
          <w:lang w:val="en-GB"/>
        </w:rPr>
        <w:t>1349-1366</w:t>
      </w:r>
      <w:r>
        <w:rPr>
          <w:rFonts w:ascii="Times New Roman" w:eastAsia="Calibri" w:hAnsi="Times New Roman" w:cs="Times New Roman"/>
          <w:iCs/>
          <w:color w:val="000000" w:themeColor="text1"/>
          <w:sz w:val="24"/>
          <w:szCs w:val="24"/>
          <w:lang w:val="en-GB"/>
        </w:rPr>
        <w:t xml:space="preserve">. Available at: </w:t>
      </w:r>
      <w:r w:rsidRPr="00EF560B">
        <w:rPr>
          <w:rFonts w:ascii="Times New Roman" w:eastAsia="Calibri" w:hAnsi="Times New Roman" w:cs="Times New Roman"/>
          <w:iCs/>
          <w:color w:val="000000" w:themeColor="text1"/>
          <w:sz w:val="24"/>
          <w:szCs w:val="24"/>
          <w:lang w:val="en-GB"/>
        </w:rPr>
        <w:t>https://doi.org/10.1080/13501763.2015.1076875</w:t>
      </w:r>
      <w:r>
        <w:rPr>
          <w:rFonts w:ascii="Times New Roman" w:eastAsia="Calibri" w:hAnsi="Times New Roman" w:cs="Times New Roman"/>
          <w:iCs/>
          <w:color w:val="000000" w:themeColor="text1"/>
          <w:sz w:val="24"/>
          <w:szCs w:val="24"/>
          <w:lang w:val="en-GB"/>
        </w:rPr>
        <w:t>.</w:t>
      </w:r>
    </w:p>
    <w:p w14:paraId="2694F261" w14:textId="77777777" w:rsidR="00717352" w:rsidRPr="00CD335E" w:rsidRDefault="00717352" w:rsidP="00717352">
      <w:pPr>
        <w:autoSpaceDE w:val="0"/>
        <w:autoSpaceDN w:val="0"/>
        <w:adjustRightInd w:val="0"/>
        <w:spacing w:after="0" w:line="259" w:lineRule="auto"/>
        <w:ind w:left="851" w:hanging="851"/>
        <w:jc w:val="both"/>
        <w:rPr>
          <w:rFonts w:ascii="Times New Roman" w:hAnsi="Times New Roman" w:cs="Times New Roman"/>
          <w:color w:val="000000" w:themeColor="text1"/>
          <w:sz w:val="24"/>
          <w:szCs w:val="24"/>
          <w:shd w:val="clear" w:color="auto" w:fill="FFFFFF"/>
          <w:lang w:val="en-GB"/>
        </w:rPr>
      </w:pPr>
      <w:proofErr w:type="spellStart"/>
      <w:r w:rsidRPr="00CD335E">
        <w:rPr>
          <w:rFonts w:ascii="Times New Roman" w:hAnsi="Times New Roman" w:cs="Times New Roman"/>
          <w:color w:val="000000" w:themeColor="text1"/>
          <w:sz w:val="24"/>
          <w:szCs w:val="24"/>
          <w:shd w:val="clear" w:color="auto" w:fill="FFFFFF"/>
          <w:lang w:val="en-GB"/>
        </w:rPr>
        <w:t>Galaz</w:t>
      </w:r>
      <w:proofErr w:type="spellEnd"/>
      <w:r w:rsidRPr="00CD335E">
        <w:rPr>
          <w:rFonts w:ascii="Times New Roman" w:hAnsi="Times New Roman" w:cs="Times New Roman"/>
          <w:color w:val="000000" w:themeColor="text1"/>
          <w:sz w:val="24"/>
          <w:szCs w:val="24"/>
          <w:shd w:val="clear" w:color="auto" w:fill="FFFFFF"/>
          <w:lang w:val="en-GB"/>
        </w:rPr>
        <w:t xml:space="preserve">, V., </w:t>
      </w:r>
      <w:proofErr w:type="spellStart"/>
      <w:r w:rsidRPr="00CD335E">
        <w:rPr>
          <w:rFonts w:ascii="Times New Roman" w:hAnsi="Times New Roman" w:cs="Times New Roman"/>
          <w:color w:val="000000" w:themeColor="text1"/>
          <w:sz w:val="24"/>
          <w:szCs w:val="24"/>
          <w:shd w:val="clear" w:color="auto" w:fill="FFFFFF"/>
          <w:lang w:val="en-GB"/>
        </w:rPr>
        <w:t>Tallberg</w:t>
      </w:r>
      <w:proofErr w:type="spellEnd"/>
      <w:r w:rsidRPr="00CD335E">
        <w:rPr>
          <w:rFonts w:ascii="Times New Roman" w:hAnsi="Times New Roman" w:cs="Times New Roman"/>
          <w:color w:val="000000" w:themeColor="text1"/>
          <w:sz w:val="24"/>
          <w:szCs w:val="24"/>
          <w:shd w:val="clear" w:color="auto" w:fill="FFFFFF"/>
          <w:lang w:val="en-GB"/>
        </w:rPr>
        <w:t xml:space="preserve">, J., </w:t>
      </w:r>
      <w:proofErr w:type="spellStart"/>
      <w:r w:rsidRPr="00CD335E">
        <w:rPr>
          <w:rFonts w:ascii="Times New Roman" w:hAnsi="Times New Roman" w:cs="Times New Roman"/>
          <w:color w:val="000000" w:themeColor="text1"/>
          <w:sz w:val="24"/>
          <w:szCs w:val="24"/>
          <w:shd w:val="clear" w:color="auto" w:fill="FFFFFF"/>
          <w:lang w:val="en-GB"/>
        </w:rPr>
        <w:t>Boin</w:t>
      </w:r>
      <w:proofErr w:type="spellEnd"/>
      <w:r w:rsidRPr="00CD335E">
        <w:rPr>
          <w:rFonts w:ascii="Times New Roman" w:hAnsi="Times New Roman" w:cs="Times New Roman"/>
          <w:color w:val="000000" w:themeColor="text1"/>
          <w:sz w:val="24"/>
          <w:szCs w:val="24"/>
          <w:shd w:val="clear" w:color="auto" w:fill="FFFFFF"/>
          <w:lang w:val="en-GB"/>
        </w:rPr>
        <w:t>, A., Ituarte‐Lima, C., Hey, E., Olsson, P., and Westley, F. (2017). Global Governance Dimensions of Globally Networked Risks: The State of the Art in Social Science Research. </w:t>
      </w:r>
      <w:r w:rsidRPr="00CD335E">
        <w:rPr>
          <w:rFonts w:ascii="Times New Roman" w:hAnsi="Times New Roman" w:cs="Times New Roman"/>
          <w:i/>
          <w:iCs/>
          <w:color w:val="000000" w:themeColor="text1"/>
          <w:sz w:val="24"/>
          <w:szCs w:val="24"/>
          <w:shd w:val="clear" w:color="auto" w:fill="FFFFFF"/>
          <w:lang w:val="en-GB"/>
        </w:rPr>
        <w:t>Risk, Hazards and Crisis in Public Policy</w:t>
      </w:r>
      <w:r w:rsidRPr="00CD335E">
        <w:rPr>
          <w:rFonts w:ascii="Times New Roman" w:hAnsi="Times New Roman" w:cs="Times New Roman"/>
          <w:color w:val="000000" w:themeColor="text1"/>
          <w:sz w:val="24"/>
          <w:szCs w:val="24"/>
          <w:shd w:val="clear" w:color="auto" w:fill="FFFFFF"/>
          <w:lang w:val="en-GB"/>
        </w:rPr>
        <w:t>, </w:t>
      </w:r>
      <w:r w:rsidRPr="00CD335E">
        <w:rPr>
          <w:rFonts w:ascii="Times New Roman" w:hAnsi="Times New Roman" w:cs="Times New Roman"/>
          <w:iCs/>
          <w:color w:val="000000" w:themeColor="text1"/>
          <w:sz w:val="24"/>
          <w:szCs w:val="24"/>
          <w:shd w:val="clear" w:color="auto" w:fill="FFFFFF"/>
          <w:lang w:val="en-GB"/>
        </w:rPr>
        <w:t>8</w:t>
      </w:r>
      <w:r>
        <w:rPr>
          <w:rFonts w:ascii="Times New Roman" w:hAnsi="Times New Roman" w:cs="Times New Roman"/>
          <w:iCs/>
          <w:color w:val="000000" w:themeColor="text1"/>
          <w:sz w:val="24"/>
          <w:szCs w:val="24"/>
          <w:shd w:val="clear" w:color="auto" w:fill="FFFFFF"/>
          <w:lang w:val="en-GB"/>
        </w:rPr>
        <w:t xml:space="preserve"> </w:t>
      </w:r>
      <w:r w:rsidRPr="00CD335E">
        <w:rPr>
          <w:rFonts w:ascii="Times New Roman" w:hAnsi="Times New Roman" w:cs="Times New Roman"/>
          <w:color w:val="000000" w:themeColor="text1"/>
          <w:sz w:val="24"/>
          <w:szCs w:val="24"/>
          <w:shd w:val="clear" w:color="auto" w:fill="FFFFFF"/>
          <w:lang w:val="en-GB"/>
        </w:rPr>
        <w:t>(1), 4–27.</w:t>
      </w:r>
      <w:r>
        <w:rPr>
          <w:rFonts w:ascii="Times New Roman" w:hAnsi="Times New Roman" w:cs="Times New Roman"/>
          <w:color w:val="000000" w:themeColor="text1"/>
          <w:sz w:val="24"/>
          <w:szCs w:val="24"/>
          <w:shd w:val="clear" w:color="auto" w:fill="FFFFFF"/>
          <w:lang w:val="en-GB"/>
        </w:rPr>
        <w:t xml:space="preserve"> Available at: </w:t>
      </w:r>
      <w:r w:rsidRPr="00EF560B">
        <w:rPr>
          <w:rFonts w:ascii="Times New Roman" w:hAnsi="Times New Roman" w:cs="Times New Roman"/>
          <w:color w:val="000000" w:themeColor="text1"/>
          <w:sz w:val="24"/>
          <w:szCs w:val="24"/>
          <w:shd w:val="clear" w:color="auto" w:fill="FFFFFF"/>
          <w:lang w:val="en-GB"/>
        </w:rPr>
        <w:t>https://doi.org/10.1002/rhc3.12108</w:t>
      </w:r>
      <w:r>
        <w:rPr>
          <w:rFonts w:ascii="Times New Roman" w:hAnsi="Times New Roman" w:cs="Times New Roman"/>
          <w:color w:val="000000" w:themeColor="text1"/>
          <w:sz w:val="24"/>
          <w:szCs w:val="24"/>
          <w:shd w:val="clear" w:color="auto" w:fill="FFFFFF"/>
          <w:lang w:val="en-GB"/>
        </w:rPr>
        <w:t>.</w:t>
      </w:r>
    </w:p>
    <w:p w14:paraId="3B233BEB"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E472DC">
        <w:rPr>
          <w:rFonts w:ascii="Times New Roman" w:eastAsia="Calibri" w:hAnsi="Times New Roman" w:cs="Times New Roman"/>
          <w:color w:val="000000" w:themeColor="text1"/>
          <w:sz w:val="24"/>
          <w:szCs w:val="24"/>
          <w:lang w:val="en-US"/>
        </w:rPr>
        <w:lastRenderedPageBreak/>
        <w:t xml:space="preserve">Greer, S. L. (2012). The European Centre for Disease Prevention and Control: hub or hollow </w:t>
      </w:r>
      <w:proofErr w:type="gramStart"/>
      <w:r w:rsidRPr="00E472DC">
        <w:rPr>
          <w:rFonts w:ascii="Times New Roman" w:eastAsia="Calibri" w:hAnsi="Times New Roman" w:cs="Times New Roman"/>
          <w:color w:val="000000" w:themeColor="text1"/>
          <w:sz w:val="24"/>
          <w:szCs w:val="24"/>
          <w:lang w:val="en-US"/>
        </w:rPr>
        <w:t>core?.</w:t>
      </w:r>
      <w:proofErr w:type="gramEnd"/>
      <w:r w:rsidRPr="00E472DC">
        <w:rPr>
          <w:rFonts w:ascii="Times New Roman" w:eastAsia="Calibri" w:hAnsi="Times New Roman" w:cs="Times New Roman"/>
          <w:color w:val="000000" w:themeColor="text1"/>
          <w:sz w:val="24"/>
          <w:szCs w:val="24"/>
          <w:lang w:val="en-US"/>
        </w:rPr>
        <w:t> </w:t>
      </w:r>
      <w:r w:rsidRPr="009A0E26">
        <w:rPr>
          <w:rFonts w:ascii="Times New Roman" w:eastAsia="Calibri" w:hAnsi="Times New Roman" w:cs="Times New Roman"/>
          <w:i/>
          <w:iCs/>
          <w:color w:val="000000" w:themeColor="text1"/>
          <w:sz w:val="24"/>
          <w:szCs w:val="24"/>
          <w:lang w:val="en-GB"/>
        </w:rPr>
        <w:t>Journal of health politics, policy and law</w:t>
      </w:r>
      <w:r w:rsidRPr="009A0E26">
        <w:rPr>
          <w:rFonts w:ascii="Times New Roman" w:eastAsia="Calibri" w:hAnsi="Times New Roman" w:cs="Times New Roman"/>
          <w:color w:val="000000" w:themeColor="text1"/>
          <w:sz w:val="24"/>
          <w:szCs w:val="24"/>
          <w:lang w:val="en-GB"/>
        </w:rPr>
        <w:t>, </w:t>
      </w:r>
      <w:r w:rsidRPr="009A0E26">
        <w:rPr>
          <w:rFonts w:ascii="Times New Roman" w:eastAsia="Calibri" w:hAnsi="Times New Roman" w:cs="Times New Roman"/>
          <w:iCs/>
          <w:color w:val="000000" w:themeColor="text1"/>
          <w:sz w:val="24"/>
          <w:szCs w:val="24"/>
          <w:lang w:val="en-GB"/>
        </w:rPr>
        <w:t>37</w:t>
      </w:r>
      <w:r w:rsidRPr="009A0E26">
        <w:rPr>
          <w:rFonts w:ascii="Times New Roman" w:eastAsia="Calibri" w:hAnsi="Times New Roman" w:cs="Times New Roman"/>
          <w:color w:val="000000" w:themeColor="text1"/>
          <w:sz w:val="24"/>
          <w:szCs w:val="24"/>
          <w:lang w:val="en-GB"/>
        </w:rPr>
        <w:t>(6), 1001-1030.</w:t>
      </w:r>
    </w:p>
    <w:p w14:paraId="51BE878D" w14:textId="77777777" w:rsidR="00717352" w:rsidRPr="009A0E26"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1A43DD">
        <w:rPr>
          <w:rFonts w:ascii="Times New Roman" w:eastAsia="Calibri" w:hAnsi="Times New Roman" w:cs="Times New Roman"/>
          <w:color w:val="000000" w:themeColor="text1"/>
          <w:sz w:val="24"/>
          <w:szCs w:val="24"/>
          <w:lang w:val="en-GB"/>
        </w:rPr>
        <w:t>________</w:t>
      </w:r>
      <w:r>
        <w:rPr>
          <w:rFonts w:ascii="Times New Roman" w:eastAsia="Calibri" w:hAnsi="Times New Roman" w:cs="Times New Roman"/>
          <w:color w:val="000000" w:themeColor="text1"/>
          <w:sz w:val="24"/>
          <w:szCs w:val="24"/>
          <w:lang w:val="en-GB"/>
        </w:rPr>
        <w:t xml:space="preserve"> and </w:t>
      </w:r>
      <w:proofErr w:type="spellStart"/>
      <w:r>
        <w:rPr>
          <w:rFonts w:ascii="Times New Roman" w:eastAsia="Calibri" w:hAnsi="Times New Roman" w:cs="Times New Roman"/>
          <w:color w:val="000000" w:themeColor="text1"/>
          <w:sz w:val="24"/>
          <w:szCs w:val="24"/>
          <w:lang w:val="en-GB"/>
        </w:rPr>
        <w:t>Kurzer</w:t>
      </w:r>
      <w:proofErr w:type="spellEnd"/>
      <w:r>
        <w:rPr>
          <w:rFonts w:ascii="Times New Roman" w:eastAsia="Calibri" w:hAnsi="Times New Roman" w:cs="Times New Roman"/>
          <w:color w:val="000000" w:themeColor="text1"/>
          <w:sz w:val="24"/>
          <w:szCs w:val="24"/>
          <w:lang w:val="en-GB"/>
        </w:rPr>
        <w:t xml:space="preserve">, P. (2012). </w:t>
      </w:r>
      <w:r w:rsidRPr="001A43DD">
        <w:rPr>
          <w:rFonts w:ascii="Times New Roman" w:eastAsia="Calibri" w:hAnsi="Times New Roman" w:cs="Times New Roman"/>
          <w:i/>
          <w:color w:val="000000" w:themeColor="text1"/>
          <w:sz w:val="24"/>
          <w:szCs w:val="24"/>
          <w:lang w:val="en-GB"/>
        </w:rPr>
        <w:t>European Union Public Health Policy Regional and global trends</w:t>
      </w:r>
      <w:r>
        <w:rPr>
          <w:rFonts w:ascii="Times New Roman" w:eastAsia="Calibri" w:hAnsi="Times New Roman" w:cs="Times New Roman"/>
          <w:color w:val="000000" w:themeColor="text1"/>
          <w:sz w:val="24"/>
          <w:szCs w:val="24"/>
          <w:lang w:val="en-GB"/>
        </w:rPr>
        <w:t>. London: Routledge</w:t>
      </w:r>
    </w:p>
    <w:p w14:paraId="15631C9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Groenleer</w:t>
      </w:r>
      <w:proofErr w:type="spellEnd"/>
      <w:r w:rsidRPr="00CD335E">
        <w:rPr>
          <w:rFonts w:ascii="Times New Roman" w:eastAsia="Calibri" w:hAnsi="Times New Roman" w:cs="Times New Roman"/>
          <w:color w:val="000000" w:themeColor="text1"/>
          <w:sz w:val="24"/>
          <w:szCs w:val="24"/>
          <w:lang w:val="en-GB"/>
        </w:rPr>
        <w:t xml:space="preserve">, M. (2009). </w:t>
      </w:r>
      <w:r w:rsidRPr="00CD335E">
        <w:rPr>
          <w:rFonts w:ascii="Times New Roman" w:eastAsia="Calibri" w:hAnsi="Times New Roman" w:cs="Times New Roman"/>
          <w:i/>
          <w:color w:val="000000" w:themeColor="text1"/>
          <w:sz w:val="24"/>
          <w:szCs w:val="24"/>
          <w:lang w:val="en-GB"/>
        </w:rPr>
        <w:t>The Autonomy of European Union Agencies: A Comparative Study of Institutional Development</w:t>
      </w:r>
      <w:r w:rsidRPr="00CD335E">
        <w:rPr>
          <w:rFonts w:ascii="Times New Roman" w:eastAsia="Calibri" w:hAnsi="Times New Roman" w:cs="Times New Roman"/>
          <w:color w:val="000000" w:themeColor="text1"/>
          <w:sz w:val="24"/>
          <w:szCs w:val="24"/>
          <w:lang w:val="en-GB"/>
        </w:rPr>
        <w:t xml:space="preserve">, Delft: </w:t>
      </w:r>
      <w:proofErr w:type="spellStart"/>
      <w:r w:rsidRPr="00CD335E">
        <w:rPr>
          <w:rFonts w:ascii="Times New Roman" w:eastAsia="Calibri" w:hAnsi="Times New Roman" w:cs="Times New Roman"/>
          <w:color w:val="000000" w:themeColor="text1"/>
          <w:sz w:val="24"/>
          <w:szCs w:val="24"/>
          <w:lang w:val="en-GB"/>
        </w:rPr>
        <w:t>Eburon</w:t>
      </w:r>
      <w:proofErr w:type="spellEnd"/>
      <w:r w:rsidRPr="00CD335E">
        <w:rPr>
          <w:rFonts w:ascii="Times New Roman" w:eastAsia="Calibri" w:hAnsi="Times New Roman" w:cs="Times New Roman"/>
          <w:color w:val="000000" w:themeColor="text1"/>
          <w:sz w:val="24"/>
          <w:szCs w:val="24"/>
          <w:lang w:val="en-GB"/>
        </w:rPr>
        <w:t xml:space="preserve"> </w:t>
      </w:r>
      <w:proofErr w:type="spellStart"/>
      <w:r w:rsidRPr="00CD335E">
        <w:rPr>
          <w:rFonts w:ascii="Times New Roman" w:eastAsia="Calibri" w:hAnsi="Times New Roman" w:cs="Times New Roman"/>
          <w:color w:val="000000" w:themeColor="text1"/>
          <w:sz w:val="24"/>
          <w:szCs w:val="24"/>
          <w:lang w:val="en-GB"/>
        </w:rPr>
        <w:t>Uitgeverij</w:t>
      </w:r>
      <w:proofErr w:type="spellEnd"/>
      <w:r w:rsidRPr="00CD335E">
        <w:rPr>
          <w:rFonts w:ascii="Times New Roman" w:eastAsia="Calibri" w:hAnsi="Times New Roman" w:cs="Times New Roman"/>
          <w:color w:val="000000" w:themeColor="text1"/>
          <w:sz w:val="24"/>
          <w:szCs w:val="24"/>
          <w:lang w:val="en-GB"/>
        </w:rPr>
        <w:t xml:space="preserve"> BV.</w:t>
      </w:r>
    </w:p>
    <w:p w14:paraId="164D9E8F"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Heims</w:t>
      </w:r>
      <w:proofErr w:type="spellEnd"/>
      <w:r w:rsidRPr="00CD335E">
        <w:rPr>
          <w:rFonts w:ascii="Times New Roman" w:eastAsia="Calibri" w:hAnsi="Times New Roman" w:cs="Times New Roman"/>
          <w:color w:val="000000" w:themeColor="text1"/>
          <w:sz w:val="24"/>
          <w:szCs w:val="24"/>
          <w:lang w:val="en-GB"/>
        </w:rPr>
        <w:t xml:space="preserve">, E. </w:t>
      </w:r>
      <w:r>
        <w:rPr>
          <w:rFonts w:ascii="Times New Roman" w:eastAsia="Calibri" w:hAnsi="Times New Roman" w:cs="Times New Roman"/>
          <w:color w:val="000000" w:themeColor="text1"/>
          <w:sz w:val="24"/>
          <w:szCs w:val="24"/>
          <w:lang w:val="en-GB"/>
        </w:rPr>
        <w:t xml:space="preserve">(2016). </w:t>
      </w:r>
      <w:r w:rsidRPr="00CD335E">
        <w:rPr>
          <w:rFonts w:ascii="Times New Roman" w:eastAsia="Calibri" w:hAnsi="Times New Roman" w:cs="Times New Roman"/>
          <w:color w:val="000000" w:themeColor="text1"/>
          <w:sz w:val="24"/>
          <w:szCs w:val="24"/>
          <w:lang w:val="en-GB"/>
        </w:rPr>
        <w:t>Explaining Coordination between National Regulators in EU Agencies: The Role of Formal an</w:t>
      </w:r>
      <w:r>
        <w:rPr>
          <w:rFonts w:ascii="Times New Roman" w:eastAsia="Calibri" w:hAnsi="Times New Roman" w:cs="Times New Roman"/>
          <w:color w:val="000000" w:themeColor="text1"/>
          <w:sz w:val="24"/>
          <w:szCs w:val="24"/>
          <w:lang w:val="en-GB"/>
        </w:rPr>
        <w:t>d Informal Social Organization.</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iCs/>
          <w:color w:val="000000" w:themeColor="text1"/>
          <w:sz w:val="24"/>
          <w:szCs w:val="24"/>
          <w:lang w:val="en-GB"/>
        </w:rPr>
        <w:t>Public Administration</w:t>
      </w:r>
      <w:r w:rsidRPr="00CD335E">
        <w:rPr>
          <w:rFonts w:ascii="Times New Roman" w:eastAsia="Calibri" w:hAnsi="Times New Roman" w:cs="Times New Roman"/>
          <w:color w:val="000000" w:themeColor="text1"/>
          <w:sz w:val="24"/>
          <w:szCs w:val="24"/>
          <w:lang w:val="en-GB"/>
        </w:rPr>
        <w:t>,</w:t>
      </w:r>
      <w:r>
        <w:rPr>
          <w:rFonts w:ascii="Times New Roman" w:eastAsia="Calibri" w:hAnsi="Times New Roman" w:cs="Times New Roman"/>
          <w:color w:val="000000" w:themeColor="text1"/>
          <w:sz w:val="24"/>
          <w:szCs w:val="24"/>
          <w:lang w:val="en-GB"/>
        </w:rPr>
        <w:t xml:space="preserve"> 95 (4), 881-896.</w:t>
      </w:r>
      <w:r w:rsidRPr="00CD335E">
        <w:rPr>
          <w:rFonts w:ascii="Times New Roman" w:eastAsia="Calibri" w:hAnsi="Times New Roman" w:cs="Times New Roman"/>
          <w:color w:val="000000" w:themeColor="text1"/>
          <w:sz w:val="24"/>
          <w:szCs w:val="24"/>
          <w:lang w:val="en-GB"/>
        </w:rPr>
        <w:t xml:space="preserve"> </w:t>
      </w:r>
      <w:r>
        <w:rPr>
          <w:rFonts w:ascii="Times New Roman" w:eastAsia="Calibri" w:hAnsi="Times New Roman" w:cs="Times New Roman"/>
          <w:color w:val="000000" w:themeColor="text1"/>
          <w:sz w:val="24"/>
          <w:szCs w:val="24"/>
          <w:lang w:val="en-GB"/>
        </w:rPr>
        <w:t>Available at: http://</w:t>
      </w:r>
      <w:r w:rsidRPr="00CD335E">
        <w:rPr>
          <w:rFonts w:ascii="Times New Roman" w:eastAsia="Calibri" w:hAnsi="Times New Roman" w:cs="Times New Roman"/>
          <w:color w:val="000000" w:themeColor="text1"/>
          <w:sz w:val="24"/>
          <w:szCs w:val="24"/>
          <w:lang w:val="en-GB"/>
        </w:rPr>
        <w:t>10.1111/padm.1223</w:t>
      </w:r>
      <w:r>
        <w:rPr>
          <w:rFonts w:ascii="Times New Roman" w:eastAsia="Calibri" w:hAnsi="Times New Roman" w:cs="Times New Roman"/>
          <w:color w:val="000000" w:themeColor="text1"/>
          <w:sz w:val="24"/>
          <w:szCs w:val="24"/>
          <w:lang w:val="en-GB"/>
        </w:rPr>
        <w:t>.</w:t>
      </w:r>
    </w:p>
    <w:p w14:paraId="3AC8A087"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 xml:space="preserve">________ (2017). </w:t>
      </w:r>
      <w:r w:rsidRPr="00CD335E">
        <w:rPr>
          <w:rFonts w:ascii="Times New Roman" w:eastAsia="Calibri" w:hAnsi="Times New Roman" w:cs="Times New Roman"/>
          <w:color w:val="000000" w:themeColor="text1"/>
          <w:sz w:val="24"/>
          <w:szCs w:val="24"/>
          <w:lang w:val="en-GB"/>
        </w:rPr>
        <w:t xml:space="preserve">Regulatory Coordination in </w:t>
      </w:r>
      <w:r>
        <w:rPr>
          <w:rFonts w:ascii="Times New Roman" w:eastAsia="Calibri" w:hAnsi="Times New Roman" w:cs="Times New Roman"/>
          <w:color w:val="000000" w:themeColor="text1"/>
          <w:sz w:val="24"/>
          <w:szCs w:val="24"/>
          <w:lang w:val="en-GB"/>
        </w:rPr>
        <w:t>the EU: A Cross Area Comparison</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w:t>
      </w:r>
      <w:r>
        <w:rPr>
          <w:rFonts w:ascii="Times New Roman" w:eastAsia="Calibri" w:hAnsi="Times New Roman" w:cs="Times New Roman"/>
          <w:i/>
          <w:color w:val="000000" w:themeColor="text1"/>
          <w:sz w:val="24"/>
          <w:szCs w:val="24"/>
          <w:lang w:val="en-GB"/>
        </w:rPr>
        <w:t>rnal of European Public Policy,</w:t>
      </w:r>
      <w:r w:rsidRPr="003739DA">
        <w:rPr>
          <w:lang w:val="en-GB"/>
        </w:rPr>
        <w:t xml:space="preserve"> </w:t>
      </w:r>
      <w:r w:rsidRPr="003739DA">
        <w:rPr>
          <w:rFonts w:ascii="Times New Roman" w:eastAsia="Calibri" w:hAnsi="Times New Roman" w:cs="Times New Roman"/>
          <w:color w:val="000000" w:themeColor="text1"/>
          <w:sz w:val="24"/>
          <w:szCs w:val="24"/>
          <w:lang w:val="en-GB"/>
        </w:rPr>
        <w:t>24 (8), 1116-1134.</w:t>
      </w:r>
      <w:r>
        <w:rPr>
          <w:rFonts w:ascii="Times New Roman" w:eastAsia="Calibri" w:hAnsi="Times New Roman" w:cs="Times New Roman"/>
          <w:i/>
          <w:color w:val="000000" w:themeColor="text1"/>
          <w:sz w:val="24"/>
          <w:szCs w:val="24"/>
          <w:lang w:val="en-GB"/>
        </w:rPr>
        <w:t xml:space="preserve"> </w:t>
      </w:r>
      <w:r w:rsidRPr="003739DA">
        <w:rPr>
          <w:rFonts w:ascii="Times New Roman" w:eastAsia="Calibri" w:hAnsi="Times New Roman" w:cs="Times New Roman"/>
          <w:color w:val="000000" w:themeColor="text1"/>
          <w:sz w:val="24"/>
          <w:szCs w:val="24"/>
          <w:lang w:val="en-GB"/>
        </w:rPr>
        <w:t>Available at: https://doi.org/10.1080/13501763.2016.1206141</w:t>
      </w:r>
    </w:p>
    <w:p w14:paraId="3DC326F2"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bookmarkStart w:id="3" w:name="_Hlk6751566"/>
      <w:r w:rsidRPr="001C1630">
        <w:rPr>
          <w:rFonts w:ascii="Times New Roman" w:eastAsia="Calibri" w:hAnsi="Times New Roman" w:cs="Times New Roman"/>
          <w:color w:val="000000" w:themeColor="text1"/>
          <w:sz w:val="24"/>
          <w:szCs w:val="24"/>
          <w:lang w:val="en-GB"/>
        </w:rPr>
        <w:t>Howarth</w:t>
      </w:r>
      <w:bookmarkEnd w:id="3"/>
      <w:r w:rsidRPr="001C1630">
        <w:rPr>
          <w:rFonts w:ascii="Times New Roman" w:eastAsia="Calibri" w:hAnsi="Times New Roman" w:cs="Times New Roman"/>
          <w:color w:val="000000" w:themeColor="text1"/>
          <w:sz w:val="24"/>
          <w:szCs w:val="24"/>
          <w:lang w:val="en-GB"/>
        </w:rPr>
        <w:t xml:space="preserve">, D., </w:t>
      </w:r>
      <w:proofErr w:type="spellStart"/>
      <w:r w:rsidRPr="001C1630">
        <w:rPr>
          <w:rFonts w:ascii="Times New Roman" w:eastAsia="Calibri" w:hAnsi="Times New Roman" w:cs="Times New Roman"/>
          <w:color w:val="000000" w:themeColor="text1"/>
          <w:sz w:val="24"/>
          <w:szCs w:val="24"/>
          <w:lang w:val="en-GB"/>
        </w:rPr>
        <w:t>Quaglia</w:t>
      </w:r>
      <w:proofErr w:type="spellEnd"/>
      <w:r w:rsidRPr="001C1630">
        <w:rPr>
          <w:rFonts w:ascii="Times New Roman" w:eastAsia="Calibri" w:hAnsi="Times New Roman" w:cs="Times New Roman"/>
          <w:color w:val="000000" w:themeColor="text1"/>
          <w:sz w:val="24"/>
          <w:szCs w:val="24"/>
          <w:lang w:val="en-GB"/>
        </w:rPr>
        <w:t xml:space="preserve">, L., </w:t>
      </w:r>
      <w:r>
        <w:rPr>
          <w:rFonts w:ascii="Times New Roman" w:eastAsia="Calibri" w:hAnsi="Times New Roman" w:cs="Times New Roman"/>
          <w:color w:val="000000" w:themeColor="text1"/>
          <w:sz w:val="24"/>
          <w:szCs w:val="24"/>
          <w:lang w:val="en-GB"/>
        </w:rPr>
        <w:t>and</w:t>
      </w:r>
      <w:r w:rsidRPr="001C1630">
        <w:rPr>
          <w:rFonts w:ascii="Times New Roman" w:eastAsia="Calibri" w:hAnsi="Times New Roman" w:cs="Times New Roman"/>
          <w:color w:val="000000" w:themeColor="text1"/>
          <w:sz w:val="24"/>
          <w:szCs w:val="24"/>
          <w:lang w:val="en-GB"/>
        </w:rPr>
        <w:t xml:space="preserve"> Gren, J. (2015). Supranational banking supervision in Europe: The construction of a credible watchdog. </w:t>
      </w:r>
      <w:r w:rsidRPr="0063186C">
        <w:rPr>
          <w:rFonts w:ascii="Times New Roman" w:eastAsia="Calibri" w:hAnsi="Times New Roman" w:cs="Times New Roman"/>
          <w:i/>
          <w:iCs/>
          <w:color w:val="000000" w:themeColor="text1"/>
          <w:sz w:val="24"/>
          <w:szCs w:val="24"/>
          <w:lang w:val="en-GB"/>
        </w:rPr>
        <w:t>Journal of Common Market Studies</w:t>
      </w:r>
      <w:r w:rsidRPr="0063186C">
        <w:rPr>
          <w:rFonts w:ascii="Times New Roman" w:eastAsia="Calibri" w:hAnsi="Times New Roman" w:cs="Times New Roman"/>
          <w:color w:val="000000" w:themeColor="text1"/>
          <w:sz w:val="24"/>
          <w:szCs w:val="24"/>
          <w:lang w:val="en-GB"/>
        </w:rPr>
        <w:t>, </w:t>
      </w:r>
      <w:r w:rsidRPr="0063186C">
        <w:rPr>
          <w:rFonts w:ascii="Times New Roman" w:eastAsia="Calibri" w:hAnsi="Times New Roman" w:cs="Times New Roman"/>
          <w:iCs/>
          <w:color w:val="000000" w:themeColor="text1"/>
          <w:sz w:val="24"/>
          <w:szCs w:val="24"/>
          <w:lang w:val="en-GB"/>
        </w:rPr>
        <w:t>53</w:t>
      </w:r>
      <w:r w:rsidRPr="0063186C">
        <w:rPr>
          <w:rFonts w:ascii="Times New Roman" w:eastAsia="Calibri" w:hAnsi="Times New Roman" w:cs="Times New Roman"/>
          <w:i/>
          <w:iCs/>
          <w:color w:val="000000" w:themeColor="text1"/>
          <w:sz w:val="24"/>
          <w:szCs w:val="24"/>
          <w:lang w:val="en-GB"/>
        </w:rPr>
        <w:t xml:space="preserve"> </w:t>
      </w:r>
      <w:r w:rsidRPr="0063186C">
        <w:rPr>
          <w:rFonts w:ascii="Times New Roman" w:eastAsia="Calibri" w:hAnsi="Times New Roman" w:cs="Times New Roman"/>
          <w:color w:val="000000" w:themeColor="text1"/>
          <w:sz w:val="24"/>
          <w:szCs w:val="24"/>
          <w:lang w:val="en-GB"/>
        </w:rPr>
        <w:t xml:space="preserve">(s1). </w:t>
      </w:r>
    </w:p>
    <w:p w14:paraId="02B9EBD5"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 xml:space="preserve">Jacobs, F. (2014). </w:t>
      </w:r>
      <w:r w:rsidRPr="00CD335E">
        <w:rPr>
          <w:rFonts w:ascii="Times New Roman" w:eastAsia="Calibri" w:hAnsi="Times New Roman" w:cs="Times New Roman"/>
          <w:color w:val="000000" w:themeColor="text1"/>
          <w:sz w:val="24"/>
          <w:szCs w:val="24"/>
          <w:lang w:val="en-GB"/>
        </w:rPr>
        <w:t>EU Agencies and the Europ</w:t>
      </w:r>
      <w:r>
        <w:rPr>
          <w:rFonts w:ascii="Times New Roman" w:eastAsia="Calibri" w:hAnsi="Times New Roman" w:cs="Times New Roman"/>
          <w:color w:val="000000" w:themeColor="text1"/>
          <w:sz w:val="24"/>
          <w:szCs w:val="24"/>
          <w:lang w:val="en-GB"/>
        </w:rPr>
        <w:t>ean Parliament. In</w:t>
      </w:r>
      <w:r w:rsidRPr="00CD335E">
        <w:rPr>
          <w:rFonts w:ascii="Times New Roman" w:eastAsia="Calibri" w:hAnsi="Times New Roman" w:cs="Times New Roman"/>
          <w:color w:val="000000" w:themeColor="text1"/>
          <w:sz w:val="24"/>
          <w:szCs w:val="24"/>
          <w:lang w:val="en-GB"/>
        </w:rPr>
        <w:t xml:space="preserve"> M. Everson, C. </w:t>
      </w:r>
      <w:proofErr w:type="spellStart"/>
      <w:r w:rsidRPr="00CD335E">
        <w:rPr>
          <w:rFonts w:ascii="Times New Roman" w:eastAsia="Calibri" w:hAnsi="Times New Roman" w:cs="Times New Roman"/>
          <w:color w:val="000000" w:themeColor="text1"/>
          <w:sz w:val="24"/>
          <w:szCs w:val="24"/>
          <w:lang w:val="en-GB"/>
        </w:rPr>
        <w:t>Monda</w:t>
      </w:r>
      <w:proofErr w:type="spellEnd"/>
      <w:r w:rsidRPr="00CD335E">
        <w:rPr>
          <w:rFonts w:ascii="Times New Roman" w:eastAsia="Calibri" w:hAnsi="Times New Roman" w:cs="Times New Roman"/>
          <w:color w:val="000000" w:themeColor="text1"/>
          <w:sz w:val="24"/>
          <w:szCs w:val="24"/>
          <w:lang w:val="en-GB"/>
        </w:rPr>
        <w:t xml:space="preserve"> and E. Vos (eds.), </w:t>
      </w:r>
      <w:r w:rsidRPr="00CD335E">
        <w:rPr>
          <w:rFonts w:ascii="Times New Roman" w:eastAsia="Calibri" w:hAnsi="Times New Roman" w:cs="Times New Roman"/>
          <w:i/>
          <w:color w:val="000000" w:themeColor="text1"/>
          <w:sz w:val="24"/>
          <w:szCs w:val="24"/>
          <w:lang w:val="en-GB"/>
        </w:rPr>
        <w:t xml:space="preserve">European Agencies in between Institutions and </w:t>
      </w:r>
      <w:r w:rsidRPr="00CD335E">
        <w:rPr>
          <w:rFonts w:ascii="Times New Roman" w:eastAsia="Calibri" w:hAnsi="Times New Roman" w:cs="Times New Roman"/>
          <w:i/>
          <w:noProof/>
          <w:color w:val="000000" w:themeColor="text1"/>
          <w:sz w:val="24"/>
          <w:szCs w:val="24"/>
          <w:lang w:val="en-GB"/>
        </w:rPr>
        <w:t>Member</w:t>
      </w:r>
      <w:r w:rsidRPr="00CD335E">
        <w:rPr>
          <w:rFonts w:ascii="Times New Roman" w:eastAsia="Calibri" w:hAnsi="Times New Roman" w:cs="Times New Roman"/>
          <w:i/>
          <w:color w:val="000000" w:themeColor="text1"/>
          <w:sz w:val="24"/>
          <w:szCs w:val="24"/>
          <w:lang w:val="en-GB"/>
        </w:rPr>
        <w:t xml:space="preserve"> States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Wolters Kluwer, The Netherlands.</w:t>
      </w:r>
    </w:p>
    <w:p w14:paraId="3198FCA8" w14:textId="77777777" w:rsidR="00717352" w:rsidRDefault="00717352" w:rsidP="00717352">
      <w:pPr>
        <w:spacing w:after="0" w:line="259" w:lineRule="auto"/>
        <w:ind w:left="851" w:hanging="851"/>
        <w:rPr>
          <w:rFonts w:ascii="Times New Roman" w:eastAsia="Calibri" w:hAnsi="Times New Roman" w:cs="Times New Roman"/>
          <w:color w:val="000000" w:themeColor="text1"/>
          <w:sz w:val="24"/>
          <w:szCs w:val="24"/>
          <w:lang w:val="en-GB"/>
        </w:rPr>
      </w:pPr>
      <w:r w:rsidRPr="00706C6C">
        <w:rPr>
          <w:rFonts w:ascii="Times New Roman" w:eastAsia="Calibri" w:hAnsi="Times New Roman" w:cs="Times New Roman"/>
          <w:color w:val="000000" w:themeColor="text1"/>
          <w:sz w:val="24"/>
          <w:szCs w:val="24"/>
          <w:lang w:val="en-GB"/>
        </w:rPr>
        <w:t xml:space="preserve">Jacobson, P. D. (2012). The role of networks in the European union public health experience. </w:t>
      </w:r>
      <w:r w:rsidRPr="00706C6C">
        <w:rPr>
          <w:rFonts w:ascii="Times New Roman" w:eastAsia="Calibri" w:hAnsi="Times New Roman" w:cs="Times New Roman"/>
          <w:i/>
          <w:color w:val="000000" w:themeColor="text1"/>
          <w:sz w:val="24"/>
          <w:szCs w:val="24"/>
          <w:lang w:val="en-GB"/>
        </w:rPr>
        <w:t>Journal of health politics, policy and law</w:t>
      </w:r>
      <w:r w:rsidRPr="00706C6C">
        <w:rPr>
          <w:rFonts w:ascii="Times New Roman" w:eastAsia="Calibri" w:hAnsi="Times New Roman" w:cs="Times New Roman"/>
          <w:color w:val="000000" w:themeColor="text1"/>
          <w:sz w:val="24"/>
          <w:szCs w:val="24"/>
          <w:lang w:val="en-GB"/>
        </w:rPr>
        <w:t>, 37(6), 1049-1055.</w:t>
      </w:r>
    </w:p>
    <w:p w14:paraId="55218E4D" w14:textId="77777777" w:rsidR="00717352" w:rsidRPr="00CD335E" w:rsidRDefault="00717352" w:rsidP="00717352">
      <w:pPr>
        <w:spacing w:after="0" w:line="259" w:lineRule="auto"/>
        <w:ind w:left="851" w:hanging="851"/>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Jordan, A. and</w:t>
      </w:r>
      <w:r w:rsidRPr="00CD335E">
        <w:rPr>
          <w:rFonts w:ascii="Times New Roman" w:eastAsia="Times New Roman" w:hAnsi="Times New Roman" w:cs="Times New Roman"/>
          <w:color w:val="000000" w:themeColor="text1"/>
          <w:sz w:val="24"/>
          <w:szCs w:val="24"/>
          <w:lang w:val="en-GB"/>
        </w:rPr>
        <w:t xml:space="preserve"> </w:t>
      </w:r>
      <w:proofErr w:type="spellStart"/>
      <w:r w:rsidRPr="00CD335E">
        <w:rPr>
          <w:rFonts w:ascii="Times New Roman" w:eastAsia="Calibri" w:hAnsi="Times New Roman" w:cs="Times New Roman"/>
          <w:color w:val="000000" w:themeColor="text1"/>
          <w:sz w:val="24"/>
          <w:szCs w:val="24"/>
          <w:lang w:val="en-GB"/>
        </w:rPr>
        <w:t>Schout</w:t>
      </w:r>
      <w:proofErr w:type="spellEnd"/>
      <w:r w:rsidRPr="00CD335E">
        <w:rPr>
          <w:rFonts w:ascii="Times New Roman" w:eastAsia="Calibri" w:hAnsi="Times New Roman" w:cs="Times New Roman"/>
          <w:color w:val="000000" w:themeColor="text1"/>
          <w:sz w:val="24"/>
          <w:szCs w:val="24"/>
          <w:lang w:val="en-GB"/>
        </w:rPr>
        <w:t xml:space="preserve">, A. (2006). </w:t>
      </w:r>
      <w:r w:rsidRPr="00CD335E">
        <w:rPr>
          <w:rFonts w:ascii="Times New Roman" w:eastAsia="Calibri" w:hAnsi="Times New Roman" w:cs="Times New Roman"/>
          <w:i/>
          <w:color w:val="000000" w:themeColor="text1"/>
          <w:sz w:val="24"/>
          <w:szCs w:val="24"/>
          <w:lang w:val="en-GB"/>
        </w:rPr>
        <w:t xml:space="preserve">The </w:t>
      </w:r>
      <w:r w:rsidRPr="00CD335E">
        <w:rPr>
          <w:rFonts w:ascii="Times New Roman" w:eastAsia="Times New Roman" w:hAnsi="Times New Roman" w:cs="Times New Roman"/>
          <w:i/>
          <w:iCs/>
          <w:color w:val="000000" w:themeColor="text1"/>
          <w:sz w:val="24"/>
          <w:szCs w:val="24"/>
          <w:lang w:val="en-GB"/>
        </w:rPr>
        <w:t>Coordination</w:t>
      </w:r>
      <w:r w:rsidRPr="00CD335E">
        <w:rPr>
          <w:rFonts w:ascii="Times New Roman" w:eastAsia="Calibri" w:hAnsi="Times New Roman" w:cs="Times New Roman"/>
          <w:i/>
          <w:color w:val="000000" w:themeColor="text1"/>
          <w:sz w:val="24"/>
          <w:szCs w:val="24"/>
          <w:lang w:val="en-GB"/>
        </w:rPr>
        <w:t xml:space="preserve"> of the European Union: </w:t>
      </w:r>
      <w:r w:rsidRPr="00CD335E">
        <w:rPr>
          <w:rFonts w:ascii="Times New Roman" w:eastAsia="Times New Roman" w:hAnsi="Times New Roman" w:cs="Times New Roman"/>
          <w:i/>
          <w:iCs/>
          <w:color w:val="000000" w:themeColor="text1"/>
          <w:sz w:val="24"/>
          <w:szCs w:val="24"/>
          <w:lang w:val="en-GB"/>
        </w:rPr>
        <w:t>Exploring</w:t>
      </w:r>
      <w:r w:rsidRPr="00CD335E">
        <w:rPr>
          <w:rFonts w:ascii="Times New Roman" w:eastAsia="Calibri" w:hAnsi="Times New Roman" w:cs="Times New Roman"/>
          <w:i/>
          <w:color w:val="000000" w:themeColor="text1"/>
          <w:sz w:val="24"/>
          <w:szCs w:val="24"/>
          <w:lang w:val="en-GB"/>
        </w:rPr>
        <w:t xml:space="preserve"> the </w:t>
      </w:r>
      <w:r w:rsidRPr="00CD335E">
        <w:rPr>
          <w:rFonts w:ascii="Times New Roman" w:eastAsia="Times New Roman" w:hAnsi="Times New Roman" w:cs="Times New Roman"/>
          <w:i/>
          <w:iCs/>
          <w:color w:val="000000" w:themeColor="text1"/>
          <w:sz w:val="24"/>
          <w:szCs w:val="24"/>
          <w:lang w:val="en-GB"/>
        </w:rPr>
        <w:t>Capacities</w:t>
      </w:r>
      <w:r w:rsidRPr="00CD335E">
        <w:rPr>
          <w:rFonts w:ascii="Times New Roman" w:eastAsia="Calibri" w:hAnsi="Times New Roman" w:cs="Times New Roman"/>
          <w:i/>
          <w:color w:val="000000" w:themeColor="text1"/>
          <w:sz w:val="24"/>
          <w:szCs w:val="24"/>
          <w:lang w:val="en-GB"/>
        </w:rPr>
        <w:t xml:space="preserve"> of </w:t>
      </w:r>
      <w:r w:rsidRPr="00CD335E">
        <w:rPr>
          <w:rFonts w:ascii="Times New Roman" w:eastAsia="Times New Roman" w:hAnsi="Times New Roman" w:cs="Times New Roman"/>
          <w:i/>
          <w:iCs/>
          <w:color w:val="000000" w:themeColor="text1"/>
          <w:sz w:val="24"/>
          <w:szCs w:val="24"/>
          <w:lang w:val="en-GB"/>
        </w:rPr>
        <w:t>Net</w:t>
      </w:r>
      <w:bookmarkStart w:id="4" w:name="_GoBack"/>
      <w:bookmarkEnd w:id="4"/>
      <w:r w:rsidRPr="00CD335E">
        <w:rPr>
          <w:rFonts w:ascii="Times New Roman" w:eastAsia="Times New Roman" w:hAnsi="Times New Roman" w:cs="Times New Roman"/>
          <w:i/>
          <w:iCs/>
          <w:color w:val="000000" w:themeColor="text1"/>
          <w:sz w:val="24"/>
          <w:szCs w:val="24"/>
          <w:lang w:val="en-GB"/>
        </w:rPr>
        <w:t>worked Governance</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Oxford: Oxford University Press.</w:t>
      </w:r>
    </w:p>
    <w:p w14:paraId="5C0D4000" w14:textId="77777777" w:rsidR="000139ED" w:rsidRPr="000139ED" w:rsidRDefault="00717352" w:rsidP="000139ED">
      <w:pPr>
        <w:autoSpaceDE w:val="0"/>
        <w:autoSpaceDN w:val="0"/>
        <w:adjustRightInd w:val="0"/>
        <w:spacing w:after="0" w:line="259" w:lineRule="auto"/>
        <w:ind w:left="851" w:hanging="851"/>
        <w:jc w:val="both"/>
        <w:rPr>
          <w:rFonts w:ascii="Times New Roman" w:hAnsi="Times New Roman" w:cs="Times New Roman"/>
          <w:bCs/>
          <w:sz w:val="24"/>
          <w:szCs w:val="24"/>
          <w:lang w:val="en-GB"/>
        </w:rPr>
      </w:pPr>
      <w:proofErr w:type="spellStart"/>
      <w:r w:rsidRPr="00CD335E">
        <w:rPr>
          <w:rFonts w:ascii="Times New Roman" w:eastAsia="Calibri" w:hAnsi="Times New Roman" w:cs="Times New Roman"/>
          <w:color w:val="000000" w:themeColor="text1"/>
          <w:sz w:val="24"/>
          <w:szCs w:val="24"/>
          <w:lang w:val="en-GB"/>
        </w:rPr>
        <w:t>Jordana</w:t>
      </w:r>
      <w:proofErr w:type="spellEnd"/>
      <w:r w:rsidRPr="00CD335E">
        <w:rPr>
          <w:rFonts w:ascii="Times New Roman" w:eastAsia="Calibri" w:hAnsi="Times New Roman" w:cs="Times New Roman"/>
          <w:color w:val="000000" w:themeColor="text1"/>
          <w:sz w:val="24"/>
          <w:szCs w:val="24"/>
          <w:lang w:val="en-GB"/>
        </w:rPr>
        <w:t>, J. and</w:t>
      </w:r>
      <w:r>
        <w:rPr>
          <w:rFonts w:ascii="Times New Roman" w:eastAsia="Calibri" w:hAnsi="Times New Roman" w:cs="Times New Roman"/>
          <w:color w:val="000000" w:themeColor="text1"/>
          <w:sz w:val="24"/>
          <w:szCs w:val="24"/>
          <w:lang w:val="en-GB"/>
        </w:rPr>
        <w:t xml:space="preserve"> Triviño-Salazar, J.C. (201</w:t>
      </w:r>
      <w:r w:rsidR="000139ED">
        <w:rPr>
          <w:rFonts w:ascii="Times New Roman" w:eastAsia="Calibri" w:hAnsi="Times New Roman" w:cs="Times New Roman"/>
          <w:color w:val="000000" w:themeColor="text1"/>
          <w:sz w:val="24"/>
          <w:szCs w:val="24"/>
          <w:lang w:val="en-GB"/>
        </w:rPr>
        <w:t>8</w:t>
      </w:r>
      <w:r>
        <w:rPr>
          <w:rFonts w:ascii="Times New Roman" w:eastAsia="Calibri" w:hAnsi="Times New Roman" w:cs="Times New Roman"/>
          <w:color w:val="000000" w:themeColor="text1"/>
          <w:sz w:val="24"/>
          <w:szCs w:val="24"/>
          <w:lang w:val="en-GB"/>
        </w:rPr>
        <w:t xml:space="preserve">). </w:t>
      </w:r>
      <w:r w:rsidR="000139ED" w:rsidRPr="000139ED">
        <w:rPr>
          <w:rFonts w:ascii="Times New Roman" w:hAnsi="Times New Roman" w:cs="Times New Roman"/>
          <w:bCs/>
          <w:sz w:val="24"/>
          <w:szCs w:val="24"/>
          <w:lang w:val="en-GB"/>
        </w:rPr>
        <w:t>‘</w:t>
      </w:r>
      <w:r w:rsidR="000139ED" w:rsidRPr="000139ED">
        <w:rPr>
          <w:rFonts w:ascii="Times New Roman" w:hAnsi="Times New Roman" w:cs="Times New Roman"/>
          <w:bCs/>
          <w:sz w:val="24"/>
          <w:szCs w:val="24"/>
          <w:lang w:val="en-GB"/>
        </w:rPr>
        <w:t>The coordination capacity of EU agencies in transboundary crises: leading or following the crowd?</w:t>
      </w:r>
      <w:r w:rsidR="000139ED" w:rsidRPr="000139ED">
        <w:rPr>
          <w:rFonts w:ascii="Times New Roman" w:hAnsi="Times New Roman" w:cs="Times New Roman"/>
          <w:bCs/>
          <w:sz w:val="24"/>
          <w:szCs w:val="24"/>
          <w:lang w:val="en-GB"/>
        </w:rPr>
        <w:t>’</w:t>
      </w:r>
      <w:r w:rsidR="000139ED" w:rsidRPr="000139ED">
        <w:rPr>
          <w:rFonts w:ascii="Times New Roman" w:hAnsi="Times New Roman" w:cs="Times New Roman"/>
          <w:bCs/>
          <w:sz w:val="24"/>
          <w:szCs w:val="24"/>
          <w:lang w:val="en-GB"/>
        </w:rPr>
        <w:t>. Joint Sessions, European Council for Political Research (ECPR), University of Nicosia. April 10-14 (Nicosia, Cyprus).</w:t>
      </w:r>
    </w:p>
    <w:p w14:paraId="22ABBDEF" w14:textId="1F88BED2" w:rsidR="00717352" w:rsidRPr="000139ED" w:rsidRDefault="00717352" w:rsidP="000139ED">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0139ED">
        <w:rPr>
          <w:rFonts w:ascii="Times New Roman" w:eastAsia="Calibri" w:hAnsi="Times New Roman" w:cs="Times New Roman"/>
          <w:color w:val="000000" w:themeColor="text1"/>
          <w:sz w:val="24"/>
          <w:szCs w:val="24"/>
          <w:lang w:val="en-GB"/>
        </w:rPr>
        <w:t xml:space="preserve">Kelemen, D. (2002). The Politics of Eurocratic Structure and the New European Agencies. </w:t>
      </w:r>
      <w:r w:rsidRPr="000139ED">
        <w:rPr>
          <w:rFonts w:ascii="Times New Roman" w:eastAsia="Calibri" w:hAnsi="Times New Roman" w:cs="Times New Roman"/>
          <w:i/>
          <w:color w:val="000000" w:themeColor="text1"/>
          <w:sz w:val="24"/>
          <w:szCs w:val="24"/>
          <w:lang w:val="en-GB"/>
        </w:rPr>
        <w:t>West European Politics</w:t>
      </w:r>
      <w:r w:rsidRPr="000139ED">
        <w:rPr>
          <w:rFonts w:ascii="Times New Roman" w:eastAsia="Calibri" w:hAnsi="Times New Roman" w:cs="Times New Roman"/>
          <w:color w:val="000000" w:themeColor="text1"/>
          <w:sz w:val="24"/>
          <w:szCs w:val="24"/>
          <w:lang w:val="en-GB"/>
        </w:rPr>
        <w:t>, 25 (4), 93–118. Available at: https://doi.org/10.1080/713601644.</w:t>
      </w:r>
    </w:p>
    <w:p w14:paraId="31A23206" w14:textId="77777777" w:rsidR="00717352" w:rsidRPr="00CD335E" w:rsidRDefault="00717352" w:rsidP="000139ED">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0139ED">
        <w:rPr>
          <w:rFonts w:ascii="Times New Roman" w:eastAsia="Calibri" w:hAnsi="Times New Roman" w:cs="Times New Roman"/>
          <w:color w:val="000000" w:themeColor="text1"/>
          <w:sz w:val="24"/>
          <w:szCs w:val="24"/>
          <w:lang w:val="en-GB"/>
        </w:rPr>
        <w:t xml:space="preserve">Kelemen, D., and Tarrant, A. D (2011). The Political Foundations of the Eurocracy. </w:t>
      </w:r>
      <w:r w:rsidRPr="000139ED">
        <w:rPr>
          <w:rFonts w:ascii="Times New Roman" w:eastAsia="Calibri" w:hAnsi="Times New Roman" w:cs="Times New Roman"/>
          <w:i/>
          <w:color w:val="000000" w:themeColor="text1"/>
          <w:sz w:val="24"/>
          <w:szCs w:val="24"/>
          <w:lang w:val="en-GB"/>
        </w:rPr>
        <w:t>West European</w:t>
      </w:r>
      <w:r w:rsidRPr="00CD335E">
        <w:rPr>
          <w:rFonts w:ascii="Times New Roman" w:eastAsia="Calibri" w:hAnsi="Times New Roman" w:cs="Times New Roman"/>
          <w:i/>
          <w:color w:val="000000" w:themeColor="text1"/>
          <w:sz w:val="24"/>
          <w:szCs w:val="24"/>
          <w:lang w:val="en-GB"/>
        </w:rPr>
        <w:t xml:space="preserve"> Politics</w:t>
      </w:r>
      <w:r w:rsidRPr="00CD335E">
        <w:rPr>
          <w:rFonts w:ascii="Times New Roman" w:eastAsia="Calibri" w:hAnsi="Times New Roman" w:cs="Times New Roman"/>
          <w:color w:val="000000" w:themeColor="text1"/>
          <w:sz w:val="24"/>
          <w:szCs w:val="24"/>
          <w:lang w:val="en-GB"/>
        </w:rPr>
        <w:t>, 34</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(5), 922–947.</w:t>
      </w:r>
      <w:r w:rsidRPr="007E67B9">
        <w:rPr>
          <w:lang w:val="en-US"/>
        </w:rPr>
        <w:t xml:space="preserve"> </w:t>
      </w:r>
      <w:r w:rsidRPr="007E67B9">
        <w:rPr>
          <w:rFonts w:ascii="Times New Roman" w:hAnsi="Times New Roman" w:cs="Times New Roman"/>
          <w:sz w:val="24"/>
          <w:szCs w:val="24"/>
          <w:lang w:val="en-US"/>
        </w:rPr>
        <w:t xml:space="preserve">Available at: </w:t>
      </w:r>
      <w:r w:rsidRPr="00796352">
        <w:rPr>
          <w:rFonts w:ascii="Times New Roman" w:eastAsia="Calibri" w:hAnsi="Times New Roman" w:cs="Times New Roman"/>
          <w:color w:val="000000" w:themeColor="text1"/>
          <w:sz w:val="24"/>
          <w:szCs w:val="24"/>
          <w:lang w:val="en-GB"/>
        </w:rPr>
        <w:t>https://doi.org/10.1080/01402382.2011.591076</w:t>
      </w:r>
    </w:p>
    <w:p w14:paraId="3665CC7F" w14:textId="77777777" w:rsidR="00717352" w:rsidRPr="00CD335E" w:rsidRDefault="00717352" w:rsidP="00717352">
      <w:pPr>
        <w:autoSpaceDE w:val="0"/>
        <w:autoSpaceDN w:val="0"/>
        <w:adjustRightInd w:val="0"/>
        <w:spacing w:after="0" w:line="259" w:lineRule="auto"/>
        <w:ind w:left="851" w:hanging="851"/>
        <w:jc w:val="both"/>
        <w:rPr>
          <w:rFonts w:ascii="Times New Roman" w:hAnsi="Times New Roman" w:cs="Times New Roman"/>
          <w:color w:val="000000" w:themeColor="text1"/>
          <w:sz w:val="24"/>
          <w:szCs w:val="24"/>
          <w:shd w:val="clear" w:color="auto" w:fill="FFFFFF"/>
          <w:lang w:val="en-GB"/>
        </w:rPr>
      </w:pPr>
      <w:r w:rsidRPr="00CD335E">
        <w:rPr>
          <w:rFonts w:ascii="Times New Roman" w:hAnsi="Times New Roman" w:cs="Times New Roman"/>
          <w:color w:val="000000" w:themeColor="text1"/>
          <w:sz w:val="24"/>
          <w:szCs w:val="24"/>
          <w:shd w:val="clear" w:color="auto" w:fill="FFFFFF"/>
          <w:lang w:val="en-GB"/>
        </w:rPr>
        <w:t xml:space="preserve">Keohane, R. (2001). Governance in a </w:t>
      </w:r>
      <w:r>
        <w:rPr>
          <w:rFonts w:ascii="Times New Roman" w:hAnsi="Times New Roman" w:cs="Times New Roman"/>
          <w:color w:val="000000" w:themeColor="text1"/>
          <w:sz w:val="24"/>
          <w:szCs w:val="24"/>
          <w:shd w:val="clear" w:color="auto" w:fill="FFFFFF"/>
          <w:lang w:val="en-GB"/>
        </w:rPr>
        <w:t>Partially Globalized World</w:t>
      </w:r>
      <w:r w:rsidRPr="00CD335E">
        <w:rPr>
          <w:rFonts w:ascii="Times New Roman" w:hAnsi="Times New Roman" w:cs="Times New Roman"/>
          <w:color w:val="000000" w:themeColor="text1"/>
          <w:sz w:val="24"/>
          <w:szCs w:val="24"/>
          <w:shd w:val="clear" w:color="auto" w:fill="FFFFFF"/>
          <w:lang w:val="en-GB"/>
        </w:rPr>
        <w:t>. </w:t>
      </w:r>
      <w:r w:rsidRPr="00CD335E">
        <w:rPr>
          <w:rFonts w:ascii="Times New Roman" w:hAnsi="Times New Roman" w:cs="Times New Roman"/>
          <w:i/>
          <w:iCs/>
          <w:color w:val="000000" w:themeColor="text1"/>
          <w:sz w:val="24"/>
          <w:szCs w:val="24"/>
          <w:shd w:val="clear" w:color="auto" w:fill="FFFFFF"/>
          <w:lang w:val="en-GB"/>
        </w:rPr>
        <w:t>American Political Science Review</w:t>
      </w:r>
      <w:r w:rsidRPr="00CD335E">
        <w:rPr>
          <w:rFonts w:ascii="Times New Roman" w:hAnsi="Times New Roman" w:cs="Times New Roman"/>
          <w:color w:val="000000" w:themeColor="text1"/>
          <w:sz w:val="24"/>
          <w:szCs w:val="24"/>
          <w:shd w:val="clear" w:color="auto" w:fill="FFFFFF"/>
          <w:lang w:val="en-GB"/>
        </w:rPr>
        <w:t>, </w:t>
      </w:r>
      <w:r w:rsidRPr="00CD335E">
        <w:rPr>
          <w:rFonts w:ascii="Times New Roman" w:hAnsi="Times New Roman" w:cs="Times New Roman"/>
          <w:i/>
          <w:iCs/>
          <w:color w:val="000000" w:themeColor="text1"/>
          <w:sz w:val="24"/>
          <w:szCs w:val="24"/>
          <w:shd w:val="clear" w:color="auto" w:fill="FFFFFF"/>
          <w:lang w:val="en-GB"/>
        </w:rPr>
        <w:t>95</w:t>
      </w:r>
      <w:r>
        <w:rPr>
          <w:rFonts w:ascii="Times New Roman" w:hAnsi="Times New Roman" w:cs="Times New Roman"/>
          <w:i/>
          <w:iCs/>
          <w:color w:val="000000" w:themeColor="text1"/>
          <w:sz w:val="24"/>
          <w:szCs w:val="24"/>
          <w:shd w:val="clear" w:color="auto" w:fill="FFFFFF"/>
          <w:lang w:val="en-GB"/>
        </w:rPr>
        <w:t xml:space="preserve"> </w:t>
      </w:r>
      <w:r w:rsidRPr="00CD335E">
        <w:rPr>
          <w:rFonts w:ascii="Times New Roman" w:hAnsi="Times New Roman" w:cs="Times New Roman"/>
          <w:color w:val="000000" w:themeColor="text1"/>
          <w:sz w:val="24"/>
          <w:szCs w:val="24"/>
          <w:shd w:val="clear" w:color="auto" w:fill="FFFFFF"/>
          <w:lang w:val="en-GB"/>
        </w:rPr>
        <w:t>(1), 1–13.</w:t>
      </w:r>
    </w:p>
    <w:p w14:paraId="7A630670"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Krapohl</w:t>
      </w:r>
      <w:proofErr w:type="spellEnd"/>
      <w:r>
        <w:rPr>
          <w:rFonts w:ascii="Times New Roman" w:eastAsia="Calibri" w:hAnsi="Times New Roman" w:cs="Times New Roman"/>
          <w:color w:val="000000" w:themeColor="text1"/>
          <w:sz w:val="24"/>
          <w:szCs w:val="24"/>
          <w:lang w:val="en-GB"/>
        </w:rPr>
        <w:t xml:space="preserve">, S. (2004). </w:t>
      </w:r>
      <w:r w:rsidRPr="00CD335E">
        <w:rPr>
          <w:rFonts w:ascii="Times New Roman" w:eastAsia="Calibri" w:hAnsi="Times New Roman" w:cs="Times New Roman"/>
          <w:color w:val="000000" w:themeColor="text1"/>
          <w:sz w:val="24"/>
          <w:szCs w:val="24"/>
          <w:lang w:val="en-GB"/>
        </w:rPr>
        <w:t>Credible Commitment in Non-Independent Regulatory Agencies: A Comparative Analysis of the European Agencies for Pharmaceuticals and Foodstuffs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European Law Journal</w:t>
      </w:r>
      <w:r w:rsidRPr="00CD335E">
        <w:rPr>
          <w:rFonts w:ascii="Times New Roman" w:eastAsia="Calibri" w:hAnsi="Times New Roman" w:cs="Times New Roman"/>
          <w:color w:val="000000" w:themeColor="text1"/>
          <w:sz w:val="24"/>
          <w:szCs w:val="24"/>
          <w:lang w:val="en-GB"/>
        </w:rPr>
        <w:t xml:space="preserve">, 10, 518–538. </w:t>
      </w:r>
      <w:r>
        <w:rPr>
          <w:rFonts w:ascii="Times New Roman" w:eastAsia="Calibri" w:hAnsi="Times New Roman" w:cs="Times New Roman"/>
          <w:color w:val="000000" w:themeColor="text1"/>
          <w:sz w:val="24"/>
          <w:szCs w:val="24"/>
          <w:lang w:val="en-GB"/>
        </w:rPr>
        <w:t>Available at:</w:t>
      </w:r>
      <w:r w:rsidRPr="00CD335E">
        <w:rPr>
          <w:rFonts w:ascii="Times New Roman" w:eastAsia="Calibri" w:hAnsi="Times New Roman" w:cs="Times New Roman"/>
          <w:color w:val="000000" w:themeColor="text1"/>
          <w:sz w:val="24"/>
          <w:szCs w:val="24"/>
          <w:lang w:val="en-GB"/>
        </w:rPr>
        <w:t> 10.1111/j.1468-0386.</w:t>
      </w:r>
      <w:proofErr w:type="gramStart"/>
      <w:r w:rsidRPr="00CD335E">
        <w:rPr>
          <w:rFonts w:ascii="Times New Roman" w:eastAsia="Calibri" w:hAnsi="Times New Roman" w:cs="Times New Roman"/>
          <w:color w:val="000000" w:themeColor="text1"/>
          <w:sz w:val="24"/>
          <w:szCs w:val="24"/>
          <w:lang w:val="en-GB"/>
        </w:rPr>
        <w:t>2004.00229.x</w:t>
      </w:r>
      <w:proofErr w:type="gramEnd"/>
    </w:p>
    <w:p w14:paraId="43FB02E1"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Levi-</w:t>
      </w:r>
      <w:proofErr w:type="spellStart"/>
      <w:r w:rsidRPr="00CD335E">
        <w:rPr>
          <w:rFonts w:ascii="Times New Roman" w:eastAsia="Calibri" w:hAnsi="Times New Roman" w:cs="Times New Roman"/>
          <w:color w:val="000000" w:themeColor="text1"/>
          <w:sz w:val="24"/>
          <w:szCs w:val="24"/>
          <w:lang w:val="en-GB"/>
        </w:rPr>
        <w:t>Faur</w:t>
      </w:r>
      <w:proofErr w:type="spellEnd"/>
      <w:r w:rsidRPr="00CD335E">
        <w:rPr>
          <w:rFonts w:ascii="Times New Roman" w:eastAsia="Calibri" w:hAnsi="Times New Roman" w:cs="Times New Roman"/>
          <w:color w:val="000000" w:themeColor="text1"/>
          <w:sz w:val="24"/>
          <w:szCs w:val="24"/>
          <w:lang w:val="en-GB"/>
        </w:rPr>
        <w:t xml:space="preserve">, D. (2005). The Global Diffusion of Regulatory Capitalism. </w:t>
      </w:r>
      <w:r w:rsidRPr="00CD335E">
        <w:rPr>
          <w:rFonts w:ascii="Times New Roman" w:hAnsi="Times New Roman" w:cs="Times New Roman"/>
          <w:i/>
          <w:iCs/>
          <w:color w:val="000000" w:themeColor="text1"/>
          <w:sz w:val="24"/>
          <w:szCs w:val="24"/>
          <w:shd w:val="clear" w:color="auto" w:fill="FFFFFF"/>
          <w:lang w:val="en-GB"/>
        </w:rPr>
        <w:t>The Annals of the American Academy of Political and Social Science</w:t>
      </w:r>
      <w:r w:rsidRPr="00CD335E">
        <w:rPr>
          <w:rFonts w:ascii="Times New Roman" w:hAnsi="Times New Roman" w:cs="Times New Roman"/>
          <w:color w:val="000000" w:themeColor="text1"/>
          <w:sz w:val="24"/>
          <w:szCs w:val="24"/>
          <w:shd w:val="clear" w:color="auto" w:fill="FFFFFF"/>
          <w:lang w:val="en-GB"/>
        </w:rPr>
        <w:t>, </w:t>
      </w:r>
      <w:r w:rsidRPr="00CD335E">
        <w:rPr>
          <w:rFonts w:ascii="Times New Roman" w:hAnsi="Times New Roman" w:cs="Times New Roman"/>
          <w:iCs/>
          <w:color w:val="000000" w:themeColor="text1"/>
          <w:sz w:val="24"/>
          <w:szCs w:val="24"/>
          <w:shd w:val="clear" w:color="auto" w:fill="FFFFFF"/>
          <w:lang w:val="en-GB"/>
        </w:rPr>
        <w:t>598</w:t>
      </w:r>
      <w:r>
        <w:rPr>
          <w:rFonts w:ascii="Times New Roman" w:hAnsi="Times New Roman" w:cs="Times New Roman"/>
          <w:iCs/>
          <w:color w:val="000000" w:themeColor="text1"/>
          <w:sz w:val="24"/>
          <w:szCs w:val="24"/>
          <w:shd w:val="clear" w:color="auto" w:fill="FFFFFF"/>
          <w:lang w:val="en-GB"/>
        </w:rPr>
        <w:t xml:space="preserve"> </w:t>
      </w:r>
      <w:r w:rsidRPr="00CD335E">
        <w:rPr>
          <w:rFonts w:ascii="Times New Roman" w:hAnsi="Times New Roman" w:cs="Times New Roman"/>
          <w:color w:val="000000" w:themeColor="text1"/>
          <w:sz w:val="24"/>
          <w:szCs w:val="24"/>
          <w:shd w:val="clear" w:color="auto" w:fill="FFFFFF"/>
          <w:lang w:val="en-GB"/>
        </w:rPr>
        <w:t>(1)</w:t>
      </w:r>
      <w:r>
        <w:rPr>
          <w:lang w:val="en-GB"/>
        </w:rPr>
        <w:t xml:space="preserve">. </w:t>
      </w:r>
      <w:r w:rsidRPr="004B149C">
        <w:rPr>
          <w:rFonts w:ascii="Times New Roman" w:hAnsi="Times New Roman" w:cs="Times New Roman"/>
          <w:sz w:val="24"/>
          <w:szCs w:val="24"/>
          <w:lang w:val="en-GB"/>
        </w:rPr>
        <w:t xml:space="preserve">Available at: </w:t>
      </w:r>
      <w:r w:rsidRPr="004B149C">
        <w:rPr>
          <w:rFonts w:ascii="Times New Roman" w:hAnsi="Times New Roman" w:cs="Times New Roman"/>
          <w:color w:val="000000" w:themeColor="text1"/>
          <w:sz w:val="24"/>
          <w:szCs w:val="24"/>
          <w:shd w:val="clear" w:color="auto" w:fill="FFFFFF"/>
          <w:lang w:val="en-GB"/>
        </w:rPr>
        <w:t>https://doi.org/10.1177%2F0002716204272371</w:t>
      </w:r>
    </w:p>
    <w:p w14:paraId="0FAA45E3"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________</w:t>
      </w:r>
      <w:r w:rsidRPr="00CD335E">
        <w:rPr>
          <w:rFonts w:ascii="Times New Roman" w:eastAsia="Calibri" w:hAnsi="Times New Roman" w:cs="Times New Roman"/>
          <w:color w:val="000000" w:themeColor="text1"/>
          <w:sz w:val="24"/>
          <w:szCs w:val="24"/>
          <w:lang w:val="en-GB"/>
        </w:rPr>
        <w:t xml:space="preserve"> (2011). Regulatory Networks and Regulatory </w:t>
      </w:r>
      <w:proofErr w:type="spellStart"/>
      <w:r w:rsidRPr="00CD335E">
        <w:rPr>
          <w:rFonts w:ascii="Times New Roman" w:eastAsia="Calibri" w:hAnsi="Times New Roman" w:cs="Times New Roman"/>
          <w:color w:val="000000" w:themeColor="text1"/>
          <w:sz w:val="24"/>
          <w:szCs w:val="24"/>
          <w:lang w:val="en-GB"/>
        </w:rPr>
        <w:t>Agencification</w:t>
      </w:r>
      <w:proofErr w:type="spellEnd"/>
      <w:r w:rsidRPr="00CD335E">
        <w:rPr>
          <w:rFonts w:ascii="Times New Roman" w:eastAsia="Calibri" w:hAnsi="Times New Roman" w:cs="Times New Roman"/>
          <w:color w:val="000000" w:themeColor="text1"/>
          <w:sz w:val="24"/>
          <w:szCs w:val="24"/>
          <w:lang w:val="en-GB"/>
        </w:rPr>
        <w:t>: Towards a S</w:t>
      </w:r>
      <w:r>
        <w:rPr>
          <w:rFonts w:ascii="Times New Roman" w:eastAsia="Calibri" w:hAnsi="Times New Roman" w:cs="Times New Roman"/>
          <w:color w:val="000000" w:themeColor="text1"/>
          <w:sz w:val="24"/>
          <w:szCs w:val="24"/>
          <w:lang w:val="en-GB"/>
        </w:rPr>
        <w:t>ingle European Regulatory Space.</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European Public Policy</w:t>
      </w:r>
      <w:r w:rsidRPr="00CD335E">
        <w:rPr>
          <w:rFonts w:ascii="Times New Roman" w:eastAsia="Calibri" w:hAnsi="Times New Roman" w:cs="Times New Roman"/>
          <w:color w:val="000000" w:themeColor="text1"/>
          <w:sz w:val="24"/>
          <w:szCs w:val="24"/>
          <w:lang w:val="en-GB"/>
        </w:rPr>
        <w:t>, 18</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(6), 810–829.</w:t>
      </w:r>
      <w:r>
        <w:rPr>
          <w:rFonts w:ascii="Times New Roman" w:eastAsia="Calibri" w:hAnsi="Times New Roman" w:cs="Times New Roman"/>
          <w:color w:val="000000" w:themeColor="text1"/>
          <w:sz w:val="24"/>
          <w:szCs w:val="24"/>
          <w:lang w:val="en-GB"/>
        </w:rPr>
        <w:t xml:space="preserve"> Available at: </w:t>
      </w:r>
      <w:r w:rsidRPr="004B149C">
        <w:rPr>
          <w:rFonts w:ascii="Times New Roman" w:eastAsia="Calibri" w:hAnsi="Times New Roman" w:cs="Times New Roman"/>
          <w:color w:val="000000" w:themeColor="text1"/>
          <w:sz w:val="24"/>
          <w:szCs w:val="24"/>
          <w:lang w:val="en-GB"/>
        </w:rPr>
        <w:t>https://doi.org/10.1080/13501763.2011.593309</w:t>
      </w:r>
    </w:p>
    <w:p w14:paraId="1247C845"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706C6C">
        <w:rPr>
          <w:rFonts w:ascii="Times New Roman" w:eastAsia="Calibri" w:hAnsi="Times New Roman" w:cs="Times New Roman"/>
          <w:color w:val="000000" w:themeColor="text1"/>
          <w:sz w:val="24"/>
          <w:szCs w:val="24"/>
          <w:lang w:val="en-GB"/>
        </w:rPr>
        <w:t>Liverani</w:t>
      </w:r>
      <w:proofErr w:type="spellEnd"/>
      <w:r w:rsidRPr="00706C6C">
        <w:rPr>
          <w:rFonts w:ascii="Times New Roman" w:eastAsia="Calibri" w:hAnsi="Times New Roman" w:cs="Times New Roman"/>
          <w:color w:val="000000" w:themeColor="text1"/>
          <w:sz w:val="24"/>
          <w:szCs w:val="24"/>
          <w:lang w:val="en-GB"/>
        </w:rPr>
        <w:t xml:space="preserve">, M., </w:t>
      </w:r>
      <w:r>
        <w:rPr>
          <w:rFonts w:ascii="Times New Roman" w:eastAsia="Calibri" w:hAnsi="Times New Roman" w:cs="Times New Roman"/>
          <w:color w:val="000000" w:themeColor="text1"/>
          <w:sz w:val="24"/>
          <w:szCs w:val="24"/>
          <w:lang w:val="en-GB"/>
        </w:rPr>
        <w:t>and</w:t>
      </w:r>
      <w:r w:rsidRPr="00706C6C">
        <w:rPr>
          <w:rFonts w:ascii="Times New Roman" w:eastAsia="Calibri" w:hAnsi="Times New Roman" w:cs="Times New Roman"/>
          <w:color w:val="000000" w:themeColor="text1"/>
          <w:sz w:val="24"/>
          <w:szCs w:val="24"/>
          <w:lang w:val="en-GB"/>
        </w:rPr>
        <w:t xml:space="preserve"> Coker, R. (2012). Protecting Europe from diseases: from the international sanitary conferences to the ECDC. </w:t>
      </w:r>
      <w:r w:rsidRPr="00706C6C">
        <w:rPr>
          <w:rFonts w:ascii="Times New Roman" w:eastAsia="Calibri" w:hAnsi="Times New Roman" w:cs="Times New Roman"/>
          <w:i/>
          <w:iCs/>
          <w:color w:val="000000" w:themeColor="text1"/>
          <w:sz w:val="24"/>
          <w:szCs w:val="24"/>
          <w:lang w:val="en-GB"/>
        </w:rPr>
        <w:t>Journal of health politics, policy and law</w:t>
      </w:r>
      <w:r w:rsidRPr="00706C6C">
        <w:rPr>
          <w:rFonts w:ascii="Times New Roman" w:eastAsia="Calibri" w:hAnsi="Times New Roman" w:cs="Times New Roman"/>
          <w:color w:val="000000" w:themeColor="text1"/>
          <w:sz w:val="24"/>
          <w:szCs w:val="24"/>
          <w:lang w:val="en-GB"/>
        </w:rPr>
        <w:t>, </w:t>
      </w:r>
      <w:r w:rsidRPr="00706C6C">
        <w:rPr>
          <w:rFonts w:ascii="Times New Roman" w:eastAsia="Calibri" w:hAnsi="Times New Roman" w:cs="Times New Roman"/>
          <w:i/>
          <w:iCs/>
          <w:color w:val="000000" w:themeColor="text1"/>
          <w:sz w:val="24"/>
          <w:szCs w:val="24"/>
          <w:lang w:val="en-GB"/>
        </w:rPr>
        <w:t>37</w:t>
      </w:r>
      <w:r w:rsidRPr="00706C6C">
        <w:rPr>
          <w:rFonts w:ascii="Times New Roman" w:eastAsia="Calibri" w:hAnsi="Times New Roman" w:cs="Times New Roman"/>
          <w:color w:val="000000" w:themeColor="text1"/>
          <w:sz w:val="24"/>
          <w:szCs w:val="24"/>
          <w:lang w:val="en-GB"/>
        </w:rPr>
        <w:t>(6), 915-934.</w:t>
      </w:r>
    </w:p>
    <w:p w14:paraId="66DAB862"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lastRenderedPageBreak/>
        <w:t>Maggetti</w:t>
      </w:r>
      <w:proofErr w:type="spellEnd"/>
      <w:r w:rsidRPr="00CD335E">
        <w:rPr>
          <w:rFonts w:ascii="Times New Roman" w:eastAsia="Calibri" w:hAnsi="Times New Roman" w:cs="Times New Roman"/>
          <w:color w:val="000000" w:themeColor="text1"/>
          <w:sz w:val="24"/>
          <w:szCs w:val="24"/>
          <w:lang w:val="en-GB"/>
        </w:rPr>
        <w:t>, M., and</w:t>
      </w:r>
      <w:r>
        <w:rPr>
          <w:rFonts w:ascii="Times New Roman" w:eastAsia="Calibri" w:hAnsi="Times New Roman" w:cs="Times New Roman"/>
          <w:color w:val="000000" w:themeColor="text1"/>
          <w:sz w:val="24"/>
          <w:szCs w:val="24"/>
          <w:lang w:val="en-GB"/>
        </w:rPr>
        <w:t xml:space="preserve"> </w:t>
      </w:r>
      <w:proofErr w:type="spellStart"/>
      <w:r>
        <w:rPr>
          <w:rFonts w:ascii="Times New Roman" w:eastAsia="Calibri" w:hAnsi="Times New Roman" w:cs="Times New Roman"/>
          <w:color w:val="000000" w:themeColor="text1"/>
          <w:sz w:val="24"/>
          <w:szCs w:val="24"/>
          <w:lang w:val="en-GB"/>
        </w:rPr>
        <w:t>Gilardi</w:t>
      </w:r>
      <w:proofErr w:type="spellEnd"/>
      <w:r>
        <w:rPr>
          <w:rFonts w:ascii="Times New Roman" w:eastAsia="Calibri" w:hAnsi="Times New Roman" w:cs="Times New Roman"/>
          <w:color w:val="000000" w:themeColor="text1"/>
          <w:sz w:val="24"/>
          <w:szCs w:val="24"/>
          <w:lang w:val="en-GB"/>
        </w:rPr>
        <w:t xml:space="preserve">, F. (2014). </w:t>
      </w:r>
      <w:r w:rsidRPr="00CD335E">
        <w:rPr>
          <w:rFonts w:ascii="Times New Roman" w:eastAsia="Calibri" w:hAnsi="Times New Roman" w:cs="Times New Roman"/>
          <w:color w:val="000000" w:themeColor="text1"/>
          <w:sz w:val="24"/>
          <w:szCs w:val="24"/>
          <w:lang w:val="en-GB"/>
        </w:rPr>
        <w:t xml:space="preserve">Network Governance and the </w:t>
      </w:r>
      <w:r>
        <w:rPr>
          <w:rFonts w:ascii="Times New Roman" w:eastAsia="Calibri" w:hAnsi="Times New Roman" w:cs="Times New Roman"/>
          <w:color w:val="000000" w:themeColor="text1"/>
          <w:sz w:val="24"/>
          <w:szCs w:val="24"/>
          <w:lang w:val="en-GB"/>
        </w:rPr>
        <w:t>Domestic Adoption of Soft Rules</w:t>
      </w:r>
      <w:r w:rsidRPr="00CD335E">
        <w:rPr>
          <w:rFonts w:ascii="Times New Roman" w:eastAsia="Calibri" w:hAnsi="Times New Roman" w:cs="Times New Roman"/>
          <w:color w:val="000000" w:themeColor="text1"/>
          <w:sz w:val="24"/>
          <w:szCs w:val="24"/>
          <w:lang w:val="en-GB"/>
        </w:rPr>
        <w:t>. </w:t>
      </w:r>
      <w:r w:rsidRPr="00CD335E">
        <w:rPr>
          <w:rFonts w:ascii="Times New Roman" w:eastAsia="Calibri" w:hAnsi="Times New Roman" w:cs="Times New Roman"/>
          <w:i/>
          <w:iCs/>
          <w:color w:val="000000" w:themeColor="text1"/>
          <w:sz w:val="24"/>
          <w:szCs w:val="24"/>
          <w:lang w:val="en-GB"/>
        </w:rPr>
        <w:t>Journal of European Public Policy</w:t>
      </w:r>
      <w:r w:rsidRPr="00CD335E">
        <w:rPr>
          <w:rFonts w:ascii="Times New Roman" w:eastAsia="Calibri" w:hAnsi="Times New Roman" w:cs="Times New Roman"/>
          <w:color w:val="000000" w:themeColor="text1"/>
          <w:sz w:val="24"/>
          <w:szCs w:val="24"/>
          <w:lang w:val="en-GB"/>
        </w:rPr>
        <w:t>, </w:t>
      </w:r>
      <w:r w:rsidRPr="00CD335E">
        <w:rPr>
          <w:rFonts w:ascii="Times New Roman" w:eastAsia="Calibri" w:hAnsi="Times New Roman" w:cs="Times New Roman"/>
          <w:iCs/>
          <w:color w:val="000000" w:themeColor="text1"/>
          <w:sz w:val="24"/>
          <w:szCs w:val="24"/>
          <w:lang w:val="en-GB"/>
        </w:rPr>
        <w:t>21(9),</w:t>
      </w:r>
      <w:r w:rsidRPr="00CD335E">
        <w:rPr>
          <w:rFonts w:ascii="Times New Roman" w:eastAsia="Calibri" w:hAnsi="Times New Roman" w:cs="Times New Roman"/>
          <w:color w:val="000000" w:themeColor="text1"/>
          <w:sz w:val="24"/>
          <w:szCs w:val="24"/>
          <w:lang w:val="en-GB"/>
        </w:rPr>
        <w:t xml:space="preserve"> 1293–1310.</w:t>
      </w:r>
      <w:r>
        <w:rPr>
          <w:rFonts w:ascii="Times New Roman" w:eastAsia="Calibri" w:hAnsi="Times New Roman" w:cs="Times New Roman"/>
          <w:color w:val="000000" w:themeColor="text1"/>
          <w:sz w:val="24"/>
          <w:szCs w:val="24"/>
          <w:lang w:val="en-GB"/>
        </w:rPr>
        <w:t xml:space="preserve"> Available at: </w:t>
      </w:r>
      <w:r w:rsidRPr="004B149C">
        <w:rPr>
          <w:rFonts w:ascii="Times New Roman" w:eastAsia="Calibri" w:hAnsi="Times New Roman" w:cs="Times New Roman"/>
          <w:color w:val="000000" w:themeColor="text1"/>
          <w:sz w:val="24"/>
          <w:szCs w:val="24"/>
          <w:lang w:val="en-GB"/>
        </w:rPr>
        <w:t>https://doi.org/10.1080/13501763.2014.923018</w:t>
      </w:r>
    </w:p>
    <w:p w14:paraId="6FE0861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Majone</w:t>
      </w:r>
      <w:proofErr w:type="spellEnd"/>
      <w:r w:rsidRPr="00CD335E">
        <w:rPr>
          <w:rFonts w:ascii="Times New Roman" w:eastAsia="Calibri" w:hAnsi="Times New Roman" w:cs="Times New Roman"/>
          <w:color w:val="000000" w:themeColor="text1"/>
          <w:sz w:val="24"/>
          <w:szCs w:val="24"/>
          <w:lang w:val="en-GB"/>
        </w:rPr>
        <w:t xml:space="preserve">, G. (1996). </w:t>
      </w:r>
      <w:r>
        <w:rPr>
          <w:rFonts w:ascii="Times New Roman" w:eastAsia="Calibri" w:hAnsi="Times New Roman" w:cs="Times New Roman"/>
          <w:i/>
          <w:color w:val="000000" w:themeColor="text1"/>
          <w:sz w:val="24"/>
          <w:szCs w:val="24"/>
          <w:lang w:val="en-GB"/>
        </w:rPr>
        <w:t>Regulating Europe.</w:t>
      </w:r>
      <w:r w:rsidRPr="00CD335E">
        <w:rPr>
          <w:rFonts w:ascii="Times New Roman" w:eastAsia="Calibri" w:hAnsi="Times New Roman" w:cs="Times New Roman"/>
          <w:color w:val="000000" w:themeColor="text1"/>
          <w:sz w:val="24"/>
          <w:szCs w:val="24"/>
          <w:lang w:val="en-GB"/>
        </w:rPr>
        <w:t xml:space="preserve"> London: Routledge.</w:t>
      </w:r>
    </w:p>
    <w:p w14:paraId="13849E7C"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4B149C">
        <w:rPr>
          <w:rFonts w:ascii="Times New Roman" w:eastAsia="Calibri" w:hAnsi="Times New Roman" w:cs="Times New Roman"/>
          <w:color w:val="000000" w:themeColor="text1"/>
          <w:sz w:val="24"/>
          <w:szCs w:val="24"/>
          <w:lang w:val="en-GB"/>
        </w:rPr>
        <w:t xml:space="preserve">________ </w:t>
      </w:r>
      <w:r w:rsidRPr="00CD335E">
        <w:rPr>
          <w:rFonts w:ascii="Times New Roman" w:eastAsia="Calibri" w:hAnsi="Times New Roman" w:cs="Times New Roman"/>
          <w:color w:val="000000" w:themeColor="text1"/>
          <w:sz w:val="24"/>
          <w:szCs w:val="24"/>
          <w:lang w:val="en-GB"/>
        </w:rPr>
        <w:t xml:space="preserve">(2005). </w:t>
      </w:r>
      <w:r w:rsidRPr="00CD335E">
        <w:rPr>
          <w:rFonts w:ascii="Times New Roman" w:eastAsia="Calibri" w:hAnsi="Times New Roman" w:cs="Times New Roman"/>
          <w:i/>
          <w:color w:val="000000" w:themeColor="text1"/>
          <w:sz w:val="24"/>
          <w:szCs w:val="24"/>
          <w:lang w:val="en-GB"/>
        </w:rPr>
        <w:t>Dilemmas of European Integration</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Oxford: Oxford University Press</w:t>
      </w:r>
    </w:p>
    <w:p w14:paraId="61C0C03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4B149C">
        <w:rPr>
          <w:rFonts w:ascii="Times New Roman" w:eastAsia="Calibri" w:hAnsi="Times New Roman" w:cs="Times New Roman"/>
          <w:color w:val="000000" w:themeColor="text1"/>
          <w:sz w:val="24"/>
          <w:szCs w:val="24"/>
          <w:lang w:val="en-GB"/>
        </w:rPr>
        <w:t>________</w:t>
      </w:r>
      <w:r w:rsidRPr="00CD335E">
        <w:rPr>
          <w:rFonts w:ascii="Times New Roman" w:eastAsia="Calibri" w:hAnsi="Times New Roman" w:cs="Times New Roman"/>
          <w:color w:val="000000" w:themeColor="text1"/>
          <w:sz w:val="24"/>
          <w:szCs w:val="24"/>
          <w:lang w:val="en-GB"/>
        </w:rPr>
        <w:t xml:space="preserve"> (2016). European </w:t>
      </w:r>
      <w:r w:rsidRPr="00CD335E">
        <w:rPr>
          <w:rFonts w:ascii="Times New Roman" w:eastAsia="Calibri" w:hAnsi="Times New Roman" w:cs="Times New Roman"/>
          <w:bCs/>
          <w:color w:val="000000" w:themeColor="text1"/>
          <w:sz w:val="24"/>
          <w:szCs w:val="24"/>
          <w:lang w:val="en-GB"/>
        </w:rPr>
        <w:t>Integration</w:t>
      </w:r>
      <w:r w:rsidRPr="00CD335E">
        <w:rPr>
          <w:rFonts w:ascii="Times New Roman" w:eastAsia="Calibri" w:hAnsi="Times New Roman" w:cs="Times New Roman"/>
          <w:color w:val="000000" w:themeColor="text1"/>
          <w:sz w:val="24"/>
          <w:szCs w:val="24"/>
          <w:lang w:val="en-GB"/>
        </w:rPr>
        <w:t xml:space="preserve"> and </w:t>
      </w:r>
      <w:r w:rsidRPr="00CD335E">
        <w:rPr>
          <w:rFonts w:ascii="Times New Roman" w:eastAsia="Calibri" w:hAnsi="Times New Roman" w:cs="Times New Roman"/>
          <w:bCs/>
          <w:color w:val="000000" w:themeColor="text1"/>
          <w:sz w:val="24"/>
          <w:szCs w:val="24"/>
          <w:lang w:val="en-GB"/>
        </w:rPr>
        <w:t>Its Modes: Function Versus Territory.</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TARN Working Paper 2/2016</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noProof/>
          <w:color w:val="000000" w:themeColor="text1"/>
          <w:sz w:val="24"/>
          <w:szCs w:val="24"/>
          <w:lang w:val="en-GB"/>
        </w:rPr>
        <w:t>doi</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br/>
      </w:r>
      <w:r w:rsidRPr="00A74ED4">
        <w:rPr>
          <w:rFonts w:ascii="Times New Roman" w:eastAsia="Calibri" w:hAnsi="Times New Roman" w:cs="Times New Roman"/>
          <w:color w:val="000000" w:themeColor="text1"/>
          <w:sz w:val="24"/>
          <w:szCs w:val="24"/>
          <w:lang w:val="en-GB"/>
        </w:rPr>
        <w:t>https://papers.ssrn.com/sol3/papers.cfm?abstract_id=2778612</w:t>
      </w:r>
    </w:p>
    <w:p w14:paraId="3A9A7DD5"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Mathieu, E. (2016). </w:t>
      </w:r>
      <w:r w:rsidRPr="00CD335E">
        <w:rPr>
          <w:rFonts w:ascii="Times New Roman" w:eastAsia="Calibri" w:hAnsi="Times New Roman" w:cs="Times New Roman"/>
          <w:i/>
          <w:color w:val="000000" w:themeColor="text1"/>
          <w:sz w:val="24"/>
          <w:szCs w:val="24"/>
          <w:lang w:val="en-GB"/>
        </w:rPr>
        <w:t xml:space="preserve">Regulatory Delegation in the European Union: Networks, Committees </w:t>
      </w:r>
      <w:r w:rsidRPr="00CD335E">
        <w:rPr>
          <w:rFonts w:ascii="Times New Roman" w:eastAsia="Calibri" w:hAnsi="Times New Roman" w:cs="Times New Roman"/>
          <w:i/>
          <w:noProof/>
          <w:color w:val="000000" w:themeColor="text1"/>
          <w:sz w:val="24"/>
          <w:szCs w:val="24"/>
          <w:lang w:val="en-GB"/>
        </w:rPr>
        <w:t>and</w:t>
      </w:r>
      <w:r w:rsidRPr="00CD335E">
        <w:rPr>
          <w:rFonts w:ascii="Times New Roman" w:eastAsia="Calibri" w:hAnsi="Times New Roman" w:cs="Times New Roman"/>
          <w:i/>
          <w:color w:val="000000" w:themeColor="text1"/>
          <w:sz w:val="24"/>
          <w:szCs w:val="24"/>
          <w:lang w:val="en-GB"/>
        </w:rPr>
        <w:t xml:space="preserve"> Agencies</w:t>
      </w:r>
      <w:r w:rsidRPr="00CD335E">
        <w:rPr>
          <w:rFonts w:ascii="Times New Roman" w:eastAsia="Calibri" w:hAnsi="Times New Roman" w:cs="Times New Roman"/>
          <w:color w:val="000000" w:themeColor="text1"/>
          <w:sz w:val="24"/>
          <w:szCs w:val="24"/>
          <w:lang w:val="en-GB"/>
        </w:rPr>
        <w:t>, London: Palgrave.</w:t>
      </w:r>
    </w:p>
    <w:p w14:paraId="53DA2048"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Merrill, R.A. (2003). Foreword</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(Special Issue on ‘Sci</w:t>
      </w:r>
      <w:r>
        <w:rPr>
          <w:rFonts w:ascii="Times New Roman" w:eastAsia="Calibri" w:hAnsi="Times New Roman" w:cs="Times New Roman"/>
          <w:color w:val="000000" w:themeColor="text1"/>
          <w:sz w:val="24"/>
          <w:szCs w:val="24"/>
          <w:lang w:val="en-GB"/>
        </w:rPr>
        <w:t>ence in the Regulatory Process).</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Law and Contemporary Problems</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66 (August), 1</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6.</w:t>
      </w:r>
    </w:p>
    <w:p w14:paraId="72154411"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hAnsi="Times New Roman" w:cs="Times New Roman"/>
          <w:color w:val="000000" w:themeColor="text1"/>
          <w:sz w:val="24"/>
          <w:szCs w:val="24"/>
          <w:shd w:val="clear" w:color="auto" w:fill="FFFFFF"/>
          <w:lang w:val="en-GB"/>
        </w:rPr>
        <w:t>Mezzetti</w:t>
      </w:r>
      <w:proofErr w:type="spellEnd"/>
      <w:r w:rsidRPr="00CD335E">
        <w:rPr>
          <w:rFonts w:ascii="Times New Roman" w:hAnsi="Times New Roman" w:cs="Times New Roman"/>
          <w:color w:val="000000" w:themeColor="text1"/>
          <w:sz w:val="24"/>
          <w:szCs w:val="24"/>
          <w:shd w:val="clear" w:color="auto" w:fill="FFFFFF"/>
          <w:lang w:val="en-GB"/>
        </w:rPr>
        <w:t>, P. and Ceschi</w:t>
      </w:r>
      <w:r w:rsidRPr="00CD335E">
        <w:rPr>
          <w:rFonts w:ascii="Times New Roman" w:hAnsi="Times New Roman" w:cs="Times New Roman"/>
          <w:noProof/>
          <w:color w:val="000000" w:themeColor="text1"/>
          <w:sz w:val="24"/>
          <w:szCs w:val="24"/>
          <w:shd w:val="clear" w:color="auto" w:fill="FFFFFF"/>
          <w:lang w:val="en-GB"/>
        </w:rPr>
        <w:t>, S</w:t>
      </w:r>
      <w:r w:rsidRPr="00CD335E">
        <w:rPr>
          <w:rFonts w:ascii="Times New Roman" w:hAnsi="Times New Roman" w:cs="Times New Roman"/>
          <w:color w:val="000000" w:themeColor="text1"/>
          <w:sz w:val="24"/>
          <w:szCs w:val="24"/>
          <w:shd w:val="clear" w:color="auto" w:fill="FFFFFF"/>
          <w:lang w:val="en-GB"/>
        </w:rPr>
        <w:t>. (2015). ‘Transnational Policy Networks in the Migration Field: A Challenge for the European Union.’ </w:t>
      </w:r>
      <w:r w:rsidRPr="00CD335E">
        <w:rPr>
          <w:rFonts w:ascii="Times New Roman" w:hAnsi="Times New Roman" w:cs="Times New Roman"/>
          <w:i/>
          <w:iCs/>
          <w:color w:val="000000" w:themeColor="text1"/>
          <w:sz w:val="24"/>
          <w:szCs w:val="24"/>
          <w:shd w:val="clear" w:color="auto" w:fill="FFFFFF"/>
          <w:lang w:val="en-GB"/>
        </w:rPr>
        <w:t>Contemporary Politics</w:t>
      </w:r>
      <w:r w:rsidRPr="00CD335E">
        <w:rPr>
          <w:rFonts w:ascii="Times New Roman" w:hAnsi="Times New Roman" w:cs="Times New Roman"/>
          <w:color w:val="000000" w:themeColor="text1"/>
          <w:sz w:val="24"/>
          <w:szCs w:val="24"/>
          <w:shd w:val="clear" w:color="auto" w:fill="FFFFFF"/>
          <w:lang w:val="en-GB"/>
        </w:rPr>
        <w:t> 21</w:t>
      </w:r>
      <w:r>
        <w:rPr>
          <w:rFonts w:ascii="Times New Roman" w:hAnsi="Times New Roman" w:cs="Times New Roman"/>
          <w:color w:val="000000" w:themeColor="text1"/>
          <w:sz w:val="24"/>
          <w:szCs w:val="24"/>
          <w:shd w:val="clear" w:color="auto" w:fill="FFFFFF"/>
          <w:lang w:val="en-GB"/>
        </w:rPr>
        <w:t xml:space="preserve"> </w:t>
      </w:r>
      <w:r w:rsidRPr="00CD335E">
        <w:rPr>
          <w:rFonts w:ascii="Times New Roman" w:hAnsi="Times New Roman" w:cs="Times New Roman"/>
          <w:color w:val="000000" w:themeColor="text1"/>
          <w:sz w:val="24"/>
          <w:szCs w:val="24"/>
          <w:shd w:val="clear" w:color="auto" w:fill="FFFFFF"/>
          <w:lang w:val="en-GB"/>
        </w:rPr>
        <w:t>(3)</w:t>
      </w:r>
      <w:r>
        <w:rPr>
          <w:rFonts w:ascii="Times New Roman" w:hAnsi="Times New Roman" w:cs="Times New Roman"/>
          <w:color w:val="000000" w:themeColor="text1"/>
          <w:sz w:val="24"/>
          <w:szCs w:val="24"/>
          <w:shd w:val="clear" w:color="auto" w:fill="FFFFFF"/>
          <w:lang w:val="en-GB"/>
        </w:rPr>
        <w:t>,</w:t>
      </w:r>
      <w:r w:rsidRPr="00CD335E">
        <w:rPr>
          <w:rFonts w:ascii="Times New Roman" w:hAnsi="Times New Roman" w:cs="Times New Roman"/>
          <w:color w:val="000000" w:themeColor="text1"/>
          <w:sz w:val="24"/>
          <w:szCs w:val="24"/>
          <w:shd w:val="clear" w:color="auto" w:fill="FFFFFF"/>
          <w:lang w:val="en-GB"/>
        </w:rPr>
        <w:t xml:space="preserve"> 323–340.</w:t>
      </w:r>
    </w:p>
    <w:p w14:paraId="34E13F2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M</w:t>
      </w:r>
      <w:r>
        <w:rPr>
          <w:rFonts w:ascii="Times New Roman" w:eastAsia="Calibri" w:hAnsi="Times New Roman" w:cs="Times New Roman"/>
          <w:color w:val="000000" w:themeColor="text1"/>
          <w:sz w:val="24"/>
          <w:szCs w:val="24"/>
          <w:lang w:val="en-GB"/>
        </w:rPr>
        <w:t>oravcsik</w:t>
      </w:r>
      <w:proofErr w:type="spellEnd"/>
      <w:r>
        <w:rPr>
          <w:rFonts w:ascii="Times New Roman" w:eastAsia="Calibri" w:hAnsi="Times New Roman" w:cs="Times New Roman"/>
          <w:color w:val="000000" w:themeColor="text1"/>
          <w:sz w:val="24"/>
          <w:szCs w:val="24"/>
          <w:lang w:val="en-GB"/>
        </w:rPr>
        <w:t xml:space="preserve">, A. (1993). </w:t>
      </w:r>
      <w:r w:rsidRPr="00CD335E">
        <w:rPr>
          <w:rFonts w:ascii="Times New Roman" w:eastAsia="Calibri" w:hAnsi="Times New Roman" w:cs="Times New Roman"/>
          <w:color w:val="000000" w:themeColor="text1"/>
          <w:sz w:val="24"/>
          <w:szCs w:val="24"/>
          <w:lang w:val="en-GB"/>
        </w:rPr>
        <w:t xml:space="preserve">Preferences and Power in the European Community: A Liberal </w:t>
      </w:r>
      <w:proofErr w:type="spellStart"/>
      <w:r>
        <w:rPr>
          <w:rFonts w:ascii="Times New Roman" w:eastAsia="Calibri" w:hAnsi="Times New Roman" w:cs="Times New Roman"/>
          <w:color w:val="000000" w:themeColor="text1"/>
          <w:sz w:val="24"/>
          <w:szCs w:val="24"/>
          <w:lang w:val="en-GB"/>
        </w:rPr>
        <w:t>Intergovernmentalist</w:t>
      </w:r>
      <w:proofErr w:type="spellEnd"/>
      <w:r>
        <w:rPr>
          <w:rFonts w:ascii="Times New Roman" w:eastAsia="Calibri" w:hAnsi="Times New Roman" w:cs="Times New Roman"/>
          <w:color w:val="000000" w:themeColor="text1"/>
          <w:sz w:val="24"/>
          <w:szCs w:val="24"/>
          <w:lang w:val="en-GB"/>
        </w:rPr>
        <w:t xml:space="preserve"> Approach. </w:t>
      </w:r>
      <w:r w:rsidRPr="00CD335E">
        <w:rPr>
          <w:rFonts w:ascii="Times New Roman" w:eastAsia="Calibri" w:hAnsi="Times New Roman" w:cs="Times New Roman"/>
          <w:i/>
          <w:color w:val="000000" w:themeColor="text1"/>
          <w:sz w:val="24"/>
          <w:szCs w:val="24"/>
          <w:lang w:val="en-GB"/>
        </w:rPr>
        <w:t>Journal of Common Market Studies</w:t>
      </w:r>
      <w:r w:rsidRPr="00CD335E">
        <w:rPr>
          <w:rFonts w:ascii="Times New Roman" w:eastAsia="Calibri" w:hAnsi="Times New Roman" w:cs="Times New Roman"/>
          <w:color w:val="000000" w:themeColor="text1"/>
          <w:sz w:val="24"/>
          <w:szCs w:val="24"/>
          <w:lang w:val="en-GB"/>
        </w:rPr>
        <w:t>, 31</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(4)</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473–524.</w:t>
      </w:r>
      <w:r>
        <w:rPr>
          <w:rFonts w:ascii="Times New Roman" w:eastAsia="Calibri" w:hAnsi="Times New Roman" w:cs="Times New Roman"/>
          <w:color w:val="000000" w:themeColor="text1"/>
          <w:sz w:val="24"/>
          <w:szCs w:val="24"/>
          <w:lang w:val="en-GB"/>
        </w:rPr>
        <w:t xml:space="preserve"> Available at: </w:t>
      </w:r>
      <w:r w:rsidRPr="00CE2984">
        <w:rPr>
          <w:rFonts w:ascii="Times New Roman" w:eastAsia="Calibri" w:hAnsi="Times New Roman" w:cs="Times New Roman"/>
          <w:color w:val="000000" w:themeColor="text1"/>
          <w:sz w:val="24"/>
          <w:szCs w:val="24"/>
          <w:lang w:val="en-GB"/>
        </w:rPr>
        <w:t>https://doi.org/10.1111/j.1468-5965.1993.tb00477.x</w:t>
      </w:r>
      <w:r>
        <w:rPr>
          <w:rFonts w:ascii="Times New Roman" w:eastAsia="Calibri" w:hAnsi="Times New Roman" w:cs="Times New Roman"/>
          <w:color w:val="000000" w:themeColor="text1"/>
          <w:sz w:val="24"/>
          <w:szCs w:val="24"/>
          <w:lang w:val="en-GB"/>
        </w:rPr>
        <w:t>.</w:t>
      </w:r>
    </w:p>
    <w:p w14:paraId="40419D0E" w14:textId="77777777" w:rsidR="00717352" w:rsidRPr="00F96845"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F56F78">
        <w:rPr>
          <w:rFonts w:ascii="Times New Roman" w:eastAsia="Calibri" w:hAnsi="Times New Roman" w:cs="Times New Roman"/>
          <w:color w:val="000000" w:themeColor="text1"/>
          <w:sz w:val="24"/>
          <w:szCs w:val="24"/>
          <w:lang w:val="en-GB"/>
        </w:rPr>
        <w:t>Mossialos</w:t>
      </w:r>
      <w:proofErr w:type="spellEnd"/>
      <w:r w:rsidRPr="00F56F78">
        <w:rPr>
          <w:rFonts w:ascii="Times New Roman" w:eastAsia="Calibri" w:hAnsi="Times New Roman" w:cs="Times New Roman"/>
          <w:color w:val="000000" w:themeColor="text1"/>
          <w:sz w:val="24"/>
          <w:szCs w:val="24"/>
          <w:lang w:val="en-GB"/>
        </w:rPr>
        <w:t xml:space="preserve">, E., </w:t>
      </w:r>
      <w:proofErr w:type="spellStart"/>
      <w:r w:rsidRPr="00F56F78">
        <w:rPr>
          <w:rFonts w:ascii="Times New Roman" w:eastAsia="Calibri" w:hAnsi="Times New Roman" w:cs="Times New Roman"/>
          <w:color w:val="000000" w:themeColor="text1"/>
          <w:sz w:val="24"/>
          <w:szCs w:val="24"/>
          <w:lang w:val="en-GB"/>
        </w:rPr>
        <w:t>Baeten</w:t>
      </w:r>
      <w:proofErr w:type="spellEnd"/>
      <w:r w:rsidRPr="00F56F78">
        <w:rPr>
          <w:rFonts w:ascii="Times New Roman" w:eastAsia="Calibri" w:hAnsi="Times New Roman" w:cs="Times New Roman"/>
          <w:color w:val="000000" w:themeColor="text1"/>
          <w:sz w:val="24"/>
          <w:szCs w:val="24"/>
          <w:lang w:val="en-GB"/>
        </w:rPr>
        <w:t xml:space="preserve">, R., </w:t>
      </w:r>
      <w:proofErr w:type="spellStart"/>
      <w:r w:rsidRPr="00F56F78">
        <w:rPr>
          <w:rFonts w:ascii="Times New Roman" w:eastAsia="Calibri" w:hAnsi="Times New Roman" w:cs="Times New Roman"/>
          <w:color w:val="000000" w:themeColor="text1"/>
          <w:sz w:val="24"/>
          <w:szCs w:val="24"/>
          <w:lang w:val="en-GB"/>
        </w:rPr>
        <w:t>Permanand</w:t>
      </w:r>
      <w:proofErr w:type="spellEnd"/>
      <w:r w:rsidRPr="00F56F78">
        <w:rPr>
          <w:rFonts w:ascii="Times New Roman" w:eastAsia="Calibri" w:hAnsi="Times New Roman" w:cs="Times New Roman"/>
          <w:color w:val="000000" w:themeColor="text1"/>
          <w:sz w:val="24"/>
          <w:szCs w:val="24"/>
          <w:lang w:val="en-GB"/>
        </w:rPr>
        <w:t xml:space="preserve">, G., </w:t>
      </w:r>
      <w:r>
        <w:rPr>
          <w:rFonts w:ascii="Times New Roman" w:eastAsia="Calibri" w:hAnsi="Times New Roman" w:cs="Times New Roman"/>
          <w:color w:val="000000" w:themeColor="text1"/>
          <w:sz w:val="24"/>
          <w:szCs w:val="24"/>
          <w:lang w:val="en-GB"/>
        </w:rPr>
        <w:t>and</w:t>
      </w:r>
      <w:r w:rsidRPr="00F56F78">
        <w:rPr>
          <w:rFonts w:ascii="Times New Roman" w:eastAsia="Calibri" w:hAnsi="Times New Roman" w:cs="Times New Roman"/>
          <w:color w:val="000000" w:themeColor="text1"/>
          <w:sz w:val="24"/>
          <w:szCs w:val="24"/>
          <w:lang w:val="en-GB"/>
        </w:rPr>
        <w:t xml:space="preserve"> Hervey, T. K. (Eds.). (2010). </w:t>
      </w:r>
      <w:r w:rsidRPr="00F56F78">
        <w:rPr>
          <w:rFonts w:ascii="Times New Roman" w:eastAsia="Calibri" w:hAnsi="Times New Roman" w:cs="Times New Roman"/>
          <w:i/>
          <w:iCs/>
          <w:color w:val="000000" w:themeColor="text1"/>
          <w:sz w:val="24"/>
          <w:szCs w:val="24"/>
          <w:lang w:val="en-GB"/>
        </w:rPr>
        <w:t>Health systems governance in Europe: the role of European Union law and policy</w:t>
      </w:r>
      <w:r w:rsidRPr="00F56F78">
        <w:rPr>
          <w:rFonts w:ascii="Times New Roman" w:eastAsia="Calibri" w:hAnsi="Times New Roman" w:cs="Times New Roman"/>
          <w:color w:val="000000" w:themeColor="text1"/>
          <w:sz w:val="24"/>
          <w:szCs w:val="24"/>
          <w:lang w:val="en-GB"/>
        </w:rPr>
        <w:t xml:space="preserve">. </w:t>
      </w:r>
      <w:r>
        <w:rPr>
          <w:rFonts w:ascii="Times New Roman" w:eastAsia="Calibri" w:hAnsi="Times New Roman" w:cs="Times New Roman"/>
          <w:color w:val="000000" w:themeColor="text1"/>
          <w:sz w:val="24"/>
          <w:szCs w:val="24"/>
          <w:lang w:val="en-GB"/>
        </w:rPr>
        <w:t xml:space="preserve">Cambridge: </w:t>
      </w:r>
      <w:r w:rsidRPr="00F96845">
        <w:rPr>
          <w:rFonts w:ascii="Times New Roman" w:eastAsia="Calibri" w:hAnsi="Times New Roman" w:cs="Times New Roman"/>
          <w:color w:val="000000" w:themeColor="text1"/>
          <w:sz w:val="24"/>
          <w:szCs w:val="24"/>
          <w:lang w:val="en-GB"/>
        </w:rPr>
        <w:t>Cambridge University Press.</w:t>
      </w:r>
    </w:p>
    <w:p w14:paraId="3032F7A8" w14:textId="77777777" w:rsidR="00717352" w:rsidRP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7622A8">
        <w:rPr>
          <w:rFonts w:ascii="Times New Roman" w:eastAsia="Calibri" w:hAnsi="Times New Roman" w:cs="Times New Roman"/>
          <w:color w:val="000000" w:themeColor="text1"/>
          <w:sz w:val="24"/>
          <w:szCs w:val="24"/>
          <w:lang w:val="en-US"/>
        </w:rPr>
        <w:t xml:space="preserve">Niemann, A., </w:t>
      </w:r>
      <w:r>
        <w:rPr>
          <w:rFonts w:ascii="Times New Roman" w:eastAsia="Calibri" w:hAnsi="Times New Roman" w:cs="Times New Roman"/>
          <w:color w:val="000000" w:themeColor="text1"/>
          <w:sz w:val="24"/>
          <w:szCs w:val="24"/>
          <w:lang w:val="en-US"/>
        </w:rPr>
        <w:t>and</w:t>
      </w:r>
      <w:r w:rsidRPr="007622A8">
        <w:rPr>
          <w:rFonts w:ascii="Times New Roman" w:eastAsia="Calibri" w:hAnsi="Times New Roman" w:cs="Times New Roman"/>
          <w:color w:val="000000" w:themeColor="text1"/>
          <w:sz w:val="24"/>
          <w:szCs w:val="24"/>
          <w:lang w:val="en-US"/>
        </w:rPr>
        <w:t xml:space="preserve"> Speyer, J. (2018). A </w:t>
      </w:r>
      <w:proofErr w:type="spellStart"/>
      <w:r w:rsidRPr="007622A8">
        <w:rPr>
          <w:rFonts w:ascii="Times New Roman" w:eastAsia="Calibri" w:hAnsi="Times New Roman" w:cs="Times New Roman"/>
          <w:color w:val="000000" w:themeColor="text1"/>
          <w:sz w:val="24"/>
          <w:szCs w:val="24"/>
          <w:lang w:val="en-US"/>
        </w:rPr>
        <w:t>Neofunctionalist</w:t>
      </w:r>
      <w:proofErr w:type="spellEnd"/>
      <w:r w:rsidRPr="007622A8">
        <w:rPr>
          <w:rFonts w:ascii="Times New Roman" w:eastAsia="Calibri" w:hAnsi="Times New Roman" w:cs="Times New Roman"/>
          <w:color w:val="000000" w:themeColor="text1"/>
          <w:sz w:val="24"/>
          <w:szCs w:val="24"/>
          <w:lang w:val="en-US"/>
        </w:rPr>
        <w:t xml:space="preserve"> Perspective on the ‘European Refugee Crisis’: The Case of the European Border and Coast Guard. </w:t>
      </w:r>
      <w:r w:rsidRPr="007622A8">
        <w:rPr>
          <w:rFonts w:ascii="Times New Roman" w:eastAsia="Calibri" w:hAnsi="Times New Roman" w:cs="Times New Roman"/>
          <w:i/>
          <w:iCs/>
          <w:color w:val="000000" w:themeColor="text1"/>
          <w:sz w:val="24"/>
          <w:szCs w:val="24"/>
          <w:lang w:val="en-US"/>
        </w:rPr>
        <w:t xml:space="preserve"> </w:t>
      </w:r>
      <w:r w:rsidRPr="00717352">
        <w:rPr>
          <w:rFonts w:ascii="Times New Roman" w:eastAsia="Calibri" w:hAnsi="Times New Roman" w:cs="Times New Roman"/>
          <w:i/>
          <w:iCs/>
          <w:color w:val="000000" w:themeColor="text1"/>
          <w:sz w:val="24"/>
          <w:szCs w:val="24"/>
          <w:lang w:val="en-GB"/>
        </w:rPr>
        <w:t>Journal of Common Market Studies</w:t>
      </w:r>
      <w:r w:rsidRPr="00717352">
        <w:rPr>
          <w:rFonts w:ascii="Times New Roman" w:eastAsia="Calibri" w:hAnsi="Times New Roman" w:cs="Times New Roman"/>
          <w:color w:val="000000" w:themeColor="text1"/>
          <w:sz w:val="24"/>
          <w:szCs w:val="24"/>
          <w:lang w:val="en-GB"/>
        </w:rPr>
        <w:t>, </w:t>
      </w:r>
      <w:r w:rsidRPr="00717352">
        <w:rPr>
          <w:rFonts w:ascii="Times New Roman" w:eastAsia="Calibri" w:hAnsi="Times New Roman" w:cs="Times New Roman"/>
          <w:iCs/>
          <w:color w:val="000000" w:themeColor="text1"/>
          <w:sz w:val="24"/>
          <w:szCs w:val="24"/>
          <w:lang w:val="en-GB"/>
        </w:rPr>
        <w:t xml:space="preserve">56 </w:t>
      </w:r>
      <w:r w:rsidRPr="00717352">
        <w:rPr>
          <w:rFonts w:ascii="Times New Roman" w:eastAsia="Calibri" w:hAnsi="Times New Roman" w:cs="Times New Roman"/>
          <w:color w:val="000000" w:themeColor="text1"/>
          <w:sz w:val="24"/>
          <w:szCs w:val="24"/>
          <w:lang w:val="en-GB"/>
        </w:rPr>
        <w:t>(1), 23-43.</w:t>
      </w:r>
    </w:p>
    <w:p w14:paraId="2E53AC2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Olsen, J. (2007). </w:t>
      </w:r>
      <w:r w:rsidRPr="00CD335E">
        <w:rPr>
          <w:rFonts w:ascii="Times New Roman" w:eastAsia="Calibri" w:hAnsi="Times New Roman" w:cs="Times New Roman"/>
          <w:i/>
          <w:color w:val="000000" w:themeColor="text1"/>
          <w:sz w:val="24"/>
          <w:szCs w:val="24"/>
          <w:lang w:val="en-GB"/>
        </w:rPr>
        <w:t>Euro</w:t>
      </w:r>
      <w:r>
        <w:rPr>
          <w:rFonts w:ascii="Times New Roman" w:eastAsia="Calibri" w:hAnsi="Times New Roman" w:cs="Times New Roman"/>
          <w:i/>
          <w:color w:val="000000" w:themeColor="text1"/>
          <w:sz w:val="24"/>
          <w:szCs w:val="24"/>
          <w:lang w:val="en-GB"/>
        </w:rPr>
        <w:t>pe in Search of Political Order.</w:t>
      </w:r>
      <w:r w:rsidRPr="00CD335E">
        <w:rPr>
          <w:rFonts w:ascii="Times New Roman" w:eastAsia="Calibri" w:hAnsi="Times New Roman" w:cs="Times New Roman"/>
          <w:color w:val="000000" w:themeColor="text1"/>
          <w:sz w:val="24"/>
          <w:szCs w:val="24"/>
          <w:lang w:val="en-GB"/>
        </w:rPr>
        <w:t xml:space="preserve"> Oxford: Oxford University Press.</w:t>
      </w:r>
    </w:p>
    <w:p w14:paraId="5AFFBF30" w14:textId="77777777" w:rsidR="00717352" w:rsidRPr="00CD335E" w:rsidRDefault="00717352" w:rsidP="00717352">
      <w:pPr>
        <w:spacing w:after="0" w:line="259" w:lineRule="auto"/>
        <w:ind w:left="851" w:hanging="851"/>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Ongaro</w:t>
      </w:r>
      <w:proofErr w:type="spellEnd"/>
      <w:r w:rsidRPr="00CD335E">
        <w:rPr>
          <w:rFonts w:ascii="Times New Roman" w:eastAsia="Calibri" w:hAnsi="Times New Roman" w:cs="Times New Roman"/>
          <w:color w:val="000000" w:themeColor="text1"/>
          <w:sz w:val="24"/>
          <w:szCs w:val="24"/>
          <w:lang w:val="en-GB"/>
        </w:rPr>
        <w:t xml:space="preserve">, E., Massey, A., </w:t>
      </w:r>
      <w:proofErr w:type="spellStart"/>
      <w:r w:rsidRPr="00CD335E">
        <w:rPr>
          <w:rFonts w:ascii="Times New Roman" w:eastAsia="Calibri" w:hAnsi="Times New Roman" w:cs="Times New Roman"/>
          <w:color w:val="000000" w:themeColor="text1"/>
          <w:sz w:val="24"/>
          <w:szCs w:val="24"/>
          <w:lang w:val="en-GB"/>
        </w:rPr>
        <w:t>Wayenberg</w:t>
      </w:r>
      <w:proofErr w:type="spellEnd"/>
      <w:r w:rsidRPr="00CD335E">
        <w:rPr>
          <w:rFonts w:ascii="Times New Roman" w:eastAsia="Calibri" w:hAnsi="Times New Roman" w:cs="Times New Roman"/>
          <w:color w:val="000000" w:themeColor="text1"/>
          <w:sz w:val="24"/>
          <w:szCs w:val="24"/>
          <w:lang w:val="en-GB"/>
        </w:rPr>
        <w:t>, E.</w:t>
      </w:r>
      <w:r w:rsidRPr="00CD335E">
        <w:rPr>
          <w:rFonts w:ascii="Times New Roman" w:eastAsia="Times New Roman"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and Holzer, M. (eds.</w:t>
      </w:r>
      <w:r>
        <w:rPr>
          <w:rFonts w:ascii="Times New Roman" w:eastAsia="Calibri" w:hAnsi="Times New Roman" w:cs="Times New Roman"/>
          <w:color w:val="000000" w:themeColor="text1"/>
          <w:sz w:val="24"/>
          <w:szCs w:val="24"/>
          <w:lang w:val="en-GB"/>
        </w:rPr>
        <w:t>) (2010).</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 xml:space="preserve">Governance and </w:t>
      </w:r>
      <w:r w:rsidRPr="00CD335E">
        <w:rPr>
          <w:rFonts w:ascii="Times New Roman" w:eastAsia="Times New Roman" w:hAnsi="Times New Roman" w:cs="Times New Roman"/>
          <w:i/>
          <w:iCs/>
          <w:color w:val="000000" w:themeColor="text1"/>
          <w:sz w:val="24"/>
          <w:szCs w:val="24"/>
          <w:lang w:val="en-GB"/>
        </w:rPr>
        <w:t>Intergovernmental Relations</w:t>
      </w:r>
      <w:r w:rsidRPr="00CD335E">
        <w:rPr>
          <w:rFonts w:ascii="Times New Roman" w:eastAsia="Calibri" w:hAnsi="Times New Roman" w:cs="Times New Roman"/>
          <w:i/>
          <w:color w:val="000000" w:themeColor="text1"/>
          <w:sz w:val="24"/>
          <w:szCs w:val="24"/>
          <w:lang w:val="en-GB"/>
        </w:rPr>
        <w:t xml:space="preserve"> in the European Union and the United States: Theoretical </w:t>
      </w:r>
      <w:r w:rsidRPr="00CD335E">
        <w:rPr>
          <w:rFonts w:ascii="Times New Roman" w:eastAsia="Times New Roman" w:hAnsi="Times New Roman" w:cs="Times New Roman"/>
          <w:i/>
          <w:iCs/>
          <w:color w:val="000000" w:themeColor="text1"/>
          <w:sz w:val="24"/>
          <w:szCs w:val="24"/>
          <w:lang w:val="en-GB"/>
        </w:rPr>
        <w:t>Perspectives</w:t>
      </w:r>
      <w:r>
        <w:rPr>
          <w:rFonts w:ascii="Times New Roman" w:eastAsia="Times New Roman" w:hAnsi="Times New Roman" w:cs="Times New Roman"/>
          <w:color w:val="000000" w:themeColor="text1"/>
          <w:sz w:val="24"/>
          <w:szCs w:val="24"/>
          <w:lang w:val="en-GB"/>
        </w:rPr>
        <w:t>.</w:t>
      </w:r>
      <w:r w:rsidRPr="00CD335E">
        <w:rPr>
          <w:rFonts w:ascii="Times New Roman" w:eastAsia="Times New Roman" w:hAnsi="Times New Roman" w:cs="Times New Roman"/>
          <w:color w:val="000000" w:themeColor="text1"/>
          <w:sz w:val="24"/>
          <w:szCs w:val="24"/>
          <w:lang w:val="en-GB"/>
        </w:rPr>
        <w:t xml:space="preserve"> Cheltenham:</w:t>
      </w:r>
      <w:r w:rsidRPr="00CD335E">
        <w:rPr>
          <w:rFonts w:ascii="Times New Roman" w:eastAsia="Calibri" w:hAnsi="Times New Roman" w:cs="Times New Roman"/>
          <w:color w:val="000000" w:themeColor="text1"/>
          <w:sz w:val="24"/>
          <w:szCs w:val="24"/>
          <w:lang w:val="en-GB"/>
        </w:rPr>
        <w:t xml:space="preserve"> Edward Elgar Publishing.</w:t>
      </w:r>
    </w:p>
    <w:p w14:paraId="205673AC"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Ossege</w:t>
      </w:r>
      <w:proofErr w:type="spellEnd"/>
      <w:r w:rsidRPr="00CD335E">
        <w:rPr>
          <w:rFonts w:ascii="Times New Roman" w:eastAsia="Calibri" w:hAnsi="Times New Roman" w:cs="Times New Roman"/>
          <w:color w:val="000000" w:themeColor="text1"/>
          <w:sz w:val="24"/>
          <w:szCs w:val="24"/>
          <w:lang w:val="en-GB"/>
        </w:rPr>
        <w:t xml:space="preserve">, C. (2016). </w:t>
      </w:r>
      <w:r w:rsidRPr="00CD335E">
        <w:rPr>
          <w:rFonts w:ascii="Times New Roman" w:eastAsia="Calibri" w:hAnsi="Times New Roman" w:cs="Times New Roman"/>
          <w:i/>
          <w:color w:val="000000" w:themeColor="text1"/>
          <w:sz w:val="24"/>
          <w:szCs w:val="24"/>
          <w:lang w:val="en-GB"/>
        </w:rPr>
        <w:t>European Regulatory Agencies in EU Decision-Making: Between Expertise and Influence</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London: Palgrave Macmillan.</w:t>
      </w:r>
    </w:p>
    <w:p w14:paraId="2FA06228"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 xml:space="preserve">Paul, K. (2012). </w:t>
      </w:r>
      <w:r w:rsidRPr="00CD335E">
        <w:rPr>
          <w:rFonts w:ascii="Times New Roman" w:eastAsia="Calibri" w:hAnsi="Times New Roman" w:cs="Times New Roman"/>
          <w:color w:val="000000" w:themeColor="text1"/>
          <w:sz w:val="24"/>
          <w:szCs w:val="24"/>
          <w:lang w:val="en-GB"/>
        </w:rPr>
        <w:t>The Europeanisation of Food Safety: A</w:t>
      </w:r>
      <w:r>
        <w:rPr>
          <w:rFonts w:ascii="Times New Roman" w:eastAsia="Calibri" w:hAnsi="Times New Roman" w:cs="Times New Roman"/>
          <w:color w:val="000000" w:themeColor="text1"/>
          <w:sz w:val="24"/>
          <w:szCs w:val="24"/>
          <w:lang w:val="en-GB"/>
        </w:rPr>
        <w:t xml:space="preserve"> Discourse Analytical Approach.</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European Public Policy</w:t>
      </w:r>
      <w:r w:rsidRPr="00CD335E">
        <w:rPr>
          <w:rFonts w:ascii="Times New Roman" w:eastAsia="Calibri" w:hAnsi="Times New Roman" w:cs="Times New Roman"/>
          <w:color w:val="000000" w:themeColor="text1"/>
          <w:sz w:val="24"/>
          <w:szCs w:val="24"/>
          <w:lang w:val="en-GB"/>
        </w:rPr>
        <w:t>, 19</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(4), 549–566.</w:t>
      </w:r>
      <w:r>
        <w:rPr>
          <w:rFonts w:ascii="Times New Roman" w:eastAsia="Calibri" w:hAnsi="Times New Roman" w:cs="Times New Roman"/>
          <w:color w:val="000000" w:themeColor="text1"/>
          <w:sz w:val="24"/>
          <w:szCs w:val="24"/>
          <w:lang w:val="en-GB"/>
        </w:rPr>
        <w:t xml:space="preserve"> Available at: </w:t>
      </w:r>
      <w:r w:rsidRPr="00CE2984">
        <w:rPr>
          <w:rFonts w:ascii="Times New Roman" w:eastAsia="Calibri" w:hAnsi="Times New Roman" w:cs="Times New Roman"/>
          <w:color w:val="000000" w:themeColor="text1"/>
          <w:sz w:val="24"/>
          <w:szCs w:val="24"/>
          <w:lang w:val="en-GB"/>
        </w:rPr>
        <w:t>https://doi.org/10.1080/13501763.2011.614136</w:t>
      </w:r>
    </w:p>
    <w:p w14:paraId="36E255C0" w14:textId="77777777" w:rsidR="00717352" w:rsidRPr="00CE2984"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Pérez-Durán, I. (20</w:t>
      </w:r>
      <w:r>
        <w:rPr>
          <w:rFonts w:ascii="Times New Roman" w:eastAsia="Calibri" w:hAnsi="Times New Roman" w:cs="Times New Roman"/>
          <w:color w:val="000000" w:themeColor="text1"/>
          <w:sz w:val="24"/>
          <w:szCs w:val="24"/>
          <w:lang w:val="en-GB"/>
        </w:rPr>
        <w:t xml:space="preserve">18). </w:t>
      </w:r>
      <w:r w:rsidRPr="00CD335E">
        <w:rPr>
          <w:rFonts w:ascii="Times New Roman" w:eastAsia="Calibri" w:hAnsi="Times New Roman" w:cs="Times New Roman"/>
          <w:color w:val="000000" w:themeColor="text1"/>
          <w:sz w:val="24"/>
          <w:szCs w:val="24"/>
          <w:lang w:val="en-GB"/>
        </w:rPr>
        <w:t>Interest Group Representation in the Formal Design of European Union A</w:t>
      </w:r>
      <w:r>
        <w:rPr>
          <w:rFonts w:ascii="Times New Roman" w:eastAsia="Calibri" w:hAnsi="Times New Roman" w:cs="Times New Roman"/>
          <w:color w:val="000000" w:themeColor="text1"/>
          <w:sz w:val="24"/>
          <w:szCs w:val="24"/>
          <w:lang w:val="en-GB"/>
        </w:rPr>
        <w:t>gencies.</w:t>
      </w:r>
      <w:r w:rsidRPr="00CD335E">
        <w:rPr>
          <w:rFonts w:ascii="Times New Roman" w:eastAsia="Calibri" w:hAnsi="Times New Roman" w:cs="Times New Roman"/>
          <w:color w:val="000000" w:themeColor="text1"/>
          <w:sz w:val="24"/>
          <w:szCs w:val="24"/>
          <w:lang w:val="en-GB"/>
        </w:rPr>
        <w:t> </w:t>
      </w:r>
      <w:r w:rsidRPr="00CD335E">
        <w:rPr>
          <w:rFonts w:ascii="Times New Roman" w:eastAsia="Calibri" w:hAnsi="Times New Roman" w:cs="Times New Roman"/>
          <w:i/>
          <w:color w:val="000000" w:themeColor="text1"/>
          <w:sz w:val="24"/>
          <w:szCs w:val="24"/>
          <w:lang w:val="en-GB"/>
        </w:rPr>
        <w:t>Regulation and Governance</w:t>
      </w:r>
      <w:r>
        <w:rPr>
          <w:rFonts w:ascii="Times New Roman" w:eastAsia="Calibri" w:hAnsi="Times New Roman" w:cs="Times New Roman"/>
          <w:i/>
          <w:color w:val="000000" w:themeColor="text1"/>
          <w:sz w:val="24"/>
          <w:szCs w:val="24"/>
          <w:lang w:val="en-GB"/>
        </w:rPr>
        <w:t xml:space="preserve"> </w:t>
      </w:r>
      <w:r w:rsidRPr="00CE2984">
        <w:rPr>
          <w:rFonts w:ascii="Times New Roman" w:eastAsia="Calibri" w:hAnsi="Times New Roman" w:cs="Times New Roman"/>
          <w:color w:val="000000" w:themeColor="text1"/>
          <w:sz w:val="24"/>
          <w:szCs w:val="24"/>
          <w:lang w:val="en-GB"/>
        </w:rPr>
        <w:t>12, 238–262</w:t>
      </w:r>
      <w:r w:rsidRPr="00CE2984">
        <w:rPr>
          <w:rFonts w:ascii="Times New Roman" w:eastAsia="Calibri" w:hAnsi="Times New Roman" w:cs="Times New Roman"/>
          <w:i/>
          <w:color w:val="000000" w:themeColor="text1"/>
          <w:sz w:val="24"/>
          <w:szCs w:val="24"/>
          <w:lang w:val="en-GB"/>
        </w:rPr>
        <w:t xml:space="preserve">  </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 xml:space="preserve"> </w:t>
      </w:r>
      <w:r>
        <w:rPr>
          <w:rFonts w:ascii="Times New Roman" w:eastAsia="Calibri" w:hAnsi="Times New Roman" w:cs="Times New Roman"/>
          <w:color w:val="000000" w:themeColor="text1"/>
          <w:sz w:val="24"/>
          <w:szCs w:val="24"/>
          <w:lang w:val="en-GB"/>
        </w:rPr>
        <w:t>Available at</w:t>
      </w:r>
      <w:r w:rsidRPr="00CD335E">
        <w:rPr>
          <w:rFonts w:ascii="Times New Roman" w:eastAsia="Calibri" w:hAnsi="Times New Roman" w:cs="Times New Roman"/>
          <w:color w:val="000000" w:themeColor="text1"/>
          <w:sz w:val="24"/>
          <w:szCs w:val="24"/>
          <w:lang w:val="en-GB"/>
        </w:rPr>
        <w:t>: </w:t>
      </w:r>
      <w:r w:rsidRPr="00CE2984">
        <w:rPr>
          <w:rFonts w:ascii="Times New Roman" w:eastAsia="Calibri" w:hAnsi="Times New Roman" w:cs="Times New Roman"/>
          <w:color w:val="000000" w:themeColor="text1"/>
          <w:sz w:val="24"/>
          <w:szCs w:val="24"/>
          <w:lang w:val="en-GB"/>
        </w:rPr>
        <w:t>10.1111/rego.12150.</w:t>
      </w:r>
    </w:p>
    <w:p w14:paraId="24006997"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Peters</w:t>
      </w:r>
      <w:r w:rsidRPr="00CD335E">
        <w:rPr>
          <w:rFonts w:ascii="Times New Roman" w:eastAsia="Calibri" w:hAnsi="Times New Roman" w:cs="Times New Roman"/>
          <w:i/>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G., and Wright, V. (2001).</w:t>
      </w:r>
      <w:r>
        <w:rPr>
          <w:rFonts w:ascii="Times New Roman" w:eastAsia="Calibri" w:hAnsi="Times New Roman" w:cs="Times New Roman"/>
          <w:i/>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The National Coordina</w:t>
      </w:r>
      <w:r>
        <w:rPr>
          <w:rFonts w:ascii="Times New Roman" w:eastAsia="Calibri" w:hAnsi="Times New Roman" w:cs="Times New Roman"/>
          <w:color w:val="000000" w:themeColor="text1"/>
          <w:sz w:val="24"/>
          <w:szCs w:val="24"/>
          <w:lang w:val="en-GB"/>
        </w:rPr>
        <w:t>tion of European Policy Making. In J. J. Richardson (ed).</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European Union: Power and Policy Making,</w:t>
      </w:r>
      <w:r w:rsidRPr="00CD335E">
        <w:rPr>
          <w:rFonts w:ascii="Times New Roman" w:eastAsia="Calibri" w:hAnsi="Times New Roman" w:cs="Times New Roman"/>
          <w:color w:val="000000" w:themeColor="text1"/>
          <w:sz w:val="24"/>
          <w:szCs w:val="24"/>
          <w:lang w:val="en-GB"/>
        </w:rPr>
        <w:t xml:space="preserve"> London: Routledge</w:t>
      </w:r>
    </w:p>
    <w:p w14:paraId="3EDF7A3B"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Piattoni</w:t>
      </w:r>
      <w:proofErr w:type="spellEnd"/>
      <w:r>
        <w:rPr>
          <w:rFonts w:ascii="Times New Roman" w:eastAsia="Calibri" w:hAnsi="Times New Roman" w:cs="Times New Roman"/>
          <w:color w:val="000000" w:themeColor="text1"/>
          <w:sz w:val="24"/>
          <w:szCs w:val="24"/>
          <w:lang w:val="en-GB"/>
        </w:rPr>
        <w:t xml:space="preserve">, S. (2010). </w:t>
      </w:r>
      <w:r w:rsidRPr="00CD335E">
        <w:rPr>
          <w:rFonts w:ascii="Times New Roman" w:eastAsia="Calibri" w:hAnsi="Times New Roman" w:cs="Times New Roman"/>
          <w:color w:val="000000" w:themeColor="text1"/>
          <w:sz w:val="24"/>
          <w:szCs w:val="24"/>
          <w:lang w:val="en-GB"/>
        </w:rPr>
        <w:t>The evolution of the s</w:t>
      </w:r>
      <w:r>
        <w:rPr>
          <w:rFonts w:ascii="Times New Roman" w:eastAsia="Calibri" w:hAnsi="Times New Roman" w:cs="Times New Roman"/>
          <w:color w:val="000000" w:themeColor="text1"/>
          <w:sz w:val="24"/>
          <w:szCs w:val="24"/>
          <w:lang w:val="en-GB"/>
        </w:rPr>
        <w:t>tudies of European Union MLG. I</w:t>
      </w:r>
      <w:r w:rsidRPr="00CD335E">
        <w:rPr>
          <w:rFonts w:ascii="Times New Roman" w:eastAsia="Calibri" w:hAnsi="Times New Roman" w:cs="Times New Roman"/>
          <w:color w:val="000000" w:themeColor="text1"/>
          <w:sz w:val="24"/>
          <w:szCs w:val="24"/>
          <w:lang w:val="en-GB"/>
        </w:rPr>
        <w:t>n E.</w:t>
      </w:r>
      <w:r>
        <w:rPr>
          <w:rFonts w:ascii="Times New Roman" w:eastAsia="Calibri" w:hAnsi="Times New Roman" w:cs="Times New Roman"/>
          <w:color w:val="000000" w:themeColor="text1"/>
          <w:sz w:val="24"/>
          <w:szCs w:val="24"/>
          <w:lang w:val="en-GB"/>
        </w:rPr>
        <w:t xml:space="preserve"> </w:t>
      </w:r>
      <w:proofErr w:type="spellStart"/>
      <w:r>
        <w:rPr>
          <w:rFonts w:ascii="Times New Roman" w:eastAsia="Calibri" w:hAnsi="Times New Roman" w:cs="Times New Roman"/>
          <w:color w:val="000000" w:themeColor="text1"/>
          <w:sz w:val="24"/>
          <w:szCs w:val="24"/>
          <w:lang w:val="en-GB"/>
        </w:rPr>
        <w:t>Ongaro</w:t>
      </w:r>
      <w:proofErr w:type="spellEnd"/>
      <w:r>
        <w:rPr>
          <w:rFonts w:ascii="Times New Roman" w:eastAsia="Calibri" w:hAnsi="Times New Roman" w:cs="Times New Roman"/>
          <w:color w:val="000000" w:themeColor="text1"/>
          <w:sz w:val="24"/>
          <w:szCs w:val="24"/>
          <w:lang w:val="en-GB"/>
        </w:rPr>
        <w:t>, A. Massey, M. Holzer</w:t>
      </w:r>
      <w:r w:rsidRPr="00CD335E">
        <w:rPr>
          <w:rFonts w:ascii="Times New Roman" w:eastAsia="Calibri" w:hAnsi="Times New Roman" w:cs="Times New Roman"/>
          <w:color w:val="000000" w:themeColor="text1"/>
          <w:sz w:val="24"/>
          <w:szCs w:val="24"/>
          <w:lang w:val="en-GB"/>
        </w:rPr>
        <w:t xml:space="preserve"> and E. </w:t>
      </w:r>
      <w:proofErr w:type="spellStart"/>
      <w:r w:rsidRPr="00CD335E">
        <w:rPr>
          <w:rFonts w:ascii="Times New Roman" w:eastAsia="Calibri" w:hAnsi="Times New Roman" w:cs="Times New Roman"/>
          <w:color w:val="000000" w:themeColor="text1"/>
          <w:sz w:val="24"/>
          <w:szCs w:val="24"/>
          <w:lang w:val="en-GB"/>
        </w:rPr>
        <w:t>Wayenberg</w:t>
      </w:r>
      <w:proofErr w:type="spellEnd"/>
      <w:r w:rsidRPr="00CD335E">
        <w:rPr>
          <w:rFonts w:ascii="Times New Roman" w:eastAsia="Calibri" w:hAnsi="Times New Roman" w:cs="Times New Roman"/>
          <w:color w:val="000000" w:themeColor="text1"/>
          <w:sz w:val="24"/>
          <w:szCs w:val="24"/>
          <w:lang w:val="en-GB"/>
        </w:rPr>
        <w:t xml:space="preserve"> (eds.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Governance and Intergovernmental Relations in the European Union and the United States. Theoretical perspectives</w:t>
      </w:r>
      <w:r>
        <w:rPr>
          <w:rFonts w:ascii="Times New Roman" w:eastAsia="Calibri" w:hAnsi="Times New Roman" w:cs="Times New Roman"/>
          <w:i/>
          <w:color w:val="000000" w:themeColor="text1"/>
          <w:sz w:val="24"/>
          <w:szCs w:val="24"/>
          <w:lang w:val="en-GB"/>
        </w:rPr>
        <w:t xml:space="preserve"> </w:t>
      </w:r>
      <w:r w:rsidRPr="00CE2984">
        <w:rPr>
          <w:rFonts w:ascii="Times New Roman" w:eastAsia="Calibri" w:hAnsi="Times New Roman" w:cs="Times New Roman"/>
          <w:color w:val="000000" w:themeColor="text1"/>
          <w:sz w:val="24"/>
          <w:szCs w:val="24"/>
          <w:lang w:val="en-GB"/>
        </w:rPr>
        <w:t>(pp.</w:t>
      </w:r>
      <w:r>
        <w:rPr>
          <w:rFonts w:ascii="Times New Roman" w:eastAsia="Calibri" w:hAnsi="Times New Roman" w:cs="Times New Roman"/>
          <w:color w:val="000000" w:themeColor="text1"/>
          <w:sz w:val="24"/>
          <w:szCs w:val="24"/>
          <w:lang w:val="en-GB"/>
        </w:rPr>
        <w:t xml:space="preserve"> 159-185</w:t>
      </w:r>
      <w:r w:rsidRPr="00CE2984">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Cheltenham: Edward Elgar Publishing.</w:t>
      </w:r>
    </w:p>
    <w:p w14:paraId="1E610200"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Pollack, M. (2003). </w:t>
      </w:r>
      <w:r w:rsidRPr="00CD335E">
        <w:rPr>
          <w:rFonts w:ascii="Times New Roman" w:eastAsia="Calibri" w:hAnsi="Times New Roman" w:cs="Times New Roman"/>
          <w:i/>
          <w:color w:val="000000" w:themeColor="text1"/>
          <w:sz w:val="24"/>
          <w:szCs w:val="24"/>
          <w:lang w:val="en-GB"/>
        </w:rPr>
        <w:t>The Engines of European Integration: Delegation, Agency, and Agenda Setting in the EU</w:t>
      </w:r>
      <w:r w:rsidRPr="00CD335E">
        <w:rPr>
          <w:rFonts w:ascii="Times New Roman" w:eastAsia="Calibri" w:hAnsi="Times New Roman" w:cs="Times New Roman"/>
          <w:color w:val="000000" w:themeColor="text1"/>
          <w:sz w:val="24"/>
          <w:szCs w:val="24"/>
          <w:lang w:val="en-GB"/>
        </w:rPr>
        <w:t>, Oxford: Oxford.</w:t>
      </w:r>
    </w:p>
    <w:p w14:paraId="0A96884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lastRenderedPageBreak/>
        <w:t>Pollitt, C. and Talbot, C.</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 xml:space="preserve">(eds.) (2004). </w:t>
      </w:r>
      <w:r w:rsidRPr="00CD335E">
        <w:rPr>
          <w:rFonts w:ascii="Times New Roman" w:eastAsia="Calibri" w:hAnsi="Times New Roman" w:cs="Times New Roman"/>
          <w:i/>
          <w:color w:val="000000" w:themeColor="text1"/>
          <w:sz w:val="24"/>
          <w:szCs w:val="24"/>
          <w:lang w:val="en-GB"/>
        </w:rPr>
        <w:t xml:space="preserve">Unbundled Government: A Critical Analysis of the Global Trend to Agencies, Quangos and </w:t>
      </w:r>
      <w:proofErr w:type="spellStart"/>
      <w:r w:rsidRPr="00CD335E">
        <w:rPr>
          <w:rFonts w:ascii="Times New Roman" w:eastAsia="Calibri" w:hAnsi="Times New Roman" w:cs="Times New Roman"/>
          <w:i/>
          <w:color w:val="000000" w:themeColor="text1"/>
          <w:sz w:val="24"/>
          <w:szCs w:val="24"/>
          <w:lang w:val="en-GB"/>
        </w:rPr>
        <w:t>Contractualisation</w:t>
      </w:r>
      <w:proofErr w:type="spellEnd"/>
      <w:r w:rsidRPr="00CD335E">
        <w:rPr>
          <w:rFonts w:ascii="Times New Roman" w:eastAsia="Calibri" w:hAnsi="Times New Roman" w:cs="Times New Roman"/>
          <w:i/>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London: Routledge.</w:t>
      </w:r>
    </w:p>
    <w:p w14:paraId="4BF7C4B1"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Puchala</w:t>
      </w:r>
      <w:proofErr w:type="spellEnd"/>
      <w:r w:rsidRPr="00CD335E">
        <w:rPr>
          <w:rFonts w:ascii="Times New Roman" w:eastAsia="Calibri" w:hAnsi="Times New Roman" w:cs="Times New Roman"/>
          <w:color w:val="000000" w:themeColor="text1"/>
          <w:sz w:val="24"/>
          <w:szCs w:val="24"/>
          <w:lang w:val="en-GB"/>
        </w:rPr>
        <w:t>, D. (1</w:t>
      </w:r>
      <w:r>
        <w:rPr>
          <w:rFonts w:ascii="Times New Roman" w:eastAsia="Calibri" w:hAnsi="Times New Roman" w:cs="Times New Roman"/>
          <w:color w:val="000000" w:themeColor="text1"/>
          <w:sz w:val="24"/>
          <w:szCs w:val="24"/>
          <w:lang w:val="en-GB"/>
        </w:rPr>
        <w:t xml:space="preserve">999). </w:t>
      </w:r>
      <w:r w:rsidRPr="00CD335E">
        <w:rPr>
          <w:rFonts w:ascii="Times New Roman" w:eastAsia="Calibri" w:hAnsi="Times New Roman" w:cs="Times New Roman"/>
          <w:color w:val="000000" w:themeColor="text1"/>
          <w:sz w:val="24"/>
          <w:szCs w:val="24"/>
          <w:lang w:val="en-GB"/>
        </w:rPr>
        <w:t>Institutionalism, Intergovernmentalism and European</w:t>
      </w:r>
      <w:r>
        <w:rPr>
          <w:rFonts w:ascii="Times New Roman" w:eastAsia="Calibri" w:hAnsi="Times New Roman" w:cs="Times New Roman"/>
          <w:color w:val="000000" w:themeColor="text1"/>
          <w:sz w:val="24"/>
          <w:szCs w:val="24"/>
          <w:lang w:val="en-GB"/>
        </w:rPr>
        <w:t xml:space="preserve"> Integration: A Review Article. </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Common Market Studies</w:t>
      </w:r>
      <w:r w:rsidRPr="00CD335E">
        <w:rPr>
          <w:rFonts w:ascii="Times New Roman" w:eastAsia="Calibri" w:hAnsi="Times New Roman" w:cs="Times New Roman"/>
          <w:color w:val="000000" w:themeColor="text1"/>
          <w:sz w:val="24"/>
          <w:szCs w:val="24"/>
          <w:lang w:val="en-GB"/>
        </w:rPr>
        <w:t>, 37</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(2)</w:t>
      </w:r>
      <w:r>
        <w:rPr>
          <w:rFonts w:ascii="Times New Roman" w:eastAsia="Calibri" w:hAnsi="Times New Roman" w:cs="Times New Roman"/>
          <w:color w:val="000000" w:themeColor="text1"/>
          <w:sz w:val="24"/>
          <w:szCs w:val="24"/>
          <w:lang w:val="en-GB"/>
        </w:rPr>
        <w:t xml:space="preserve">. Available at: </w:t>
      </w:r>
      <w:r w:rsidRPr="00CE2984">
        <w:rPr>
          <w:rFonts w:ascii="Times New Roman" w:eastAsia="Calibri" w:hAnsi="Times New Roman" w:cs="Times New Roman"/>
          <w:color w:val="000000" w:themeColor="text1"/>
          <w:sz w:val="24"/>
          <w:szCs w:val="24"/>
          <w:lang w:val="en-GB"/>
        </w:rPr>
        <w:t>https://doi.org/10.1111/1468-5965.00165</w:t>
      </w:r>
    </w:p>
    <w:p w14:paraId="7B41A884" w14:textId="77777777" w:rsidR="00717352" w:rsidRP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533DDD">
        <w:rPr>
          <w:rFonts w:ascii="Times New Roman" w:eastAsia="Calibri" w:hAnsi="Times New Roman" w:cs="Times New Roman"/>
          <w:color w:val="000000" w:themeColor="text1"/>
          <w:sz w:val="24"/>
          <w:szCs w:val="24"/>
          <w:lang w:val="en-US"/>
        </w:rPr>
        <w:t>Rhinard</w:t>
      </w:r>
      <w:proofErr w:type="spellEnd"/>
      <w:r w:rsidRPr="00533DDD">
        <w:rPr>
          <w:rFonts w:ascii="Times New Roman" w:eastAsia="Calibri" w:hAnsi="Times New Roman" w:cs="Times New Roman"/>
          <w:color w:val="000000" w:themeColor="text1"/>
          <w:sz w:val="24"/>
          <w:szCs w:val="24"/>
          <w:lang w:val="en-US"/>
        </w:rPr>
        <w:t xml:space="preserve">, M. (2009). European cooperation on future crises: toward a public </w:t>
      </w:r>
      <w:proofErr w:type="gramStart"/>
      <w:r w:rsidRPr="00533DDD">
        <w:rPr>
          <w:rFonts w:ascii="Times New Roman" w:eastAsia="Calibri" w:hAnsi="Times New Roman" w:cs="Times New Roman"/>
          <w:color w:val="000000" w:themeColor="text1"/>
          <w:sz w:val="24"/>
          <w:szCs w:val="24"/>
          <w:lang w:val="en-US"/>
        </w:rPr>
        <w:t>good?.</w:t>
      </w:r>
      <w:proofErr w:type="gramEnd"/>
      <w:r w:rsidRPr="00533DDD">
        <w:rPr>
          <w:rFonts w:ascii="Times New Roman" w:eastAsia="Calibri" w:hAnsi="Times New Roman" w:cs="Times New Roman"/>
          <w:color w:val="000000" w:themeColor="text1"/>
          <w:sz w:val="24"/>
          <w:szCs w:val="24"/>
          <w:lang w:val="en-US"/>
        </w:rPr>
        <w:t> </w:t>
      </w:r>
      <w:r w:rsidRPr="00717352">
        <w:rPr>
          <w:rFonts w:ascii="Times New Roman" w:eastAsia="Calibri" w:hAnsi="Times New Roman" w:cs="Times New Roman"/>
          <w:i/>
          <w:iCs/>
          <w:color w:val="000000" w:themeColor="text1"/>
          <w:sz w:val="24"/>
          <w:szCs w:val="24"/>
          <w:lang w:val="en-GB"/>
        </w:rPr>
        <w:t>Review of policy research</w:t>
      </w:r>
      <w:r w:rsidRPr="00717352">
        <w:rPr>
          <w:rFonts w:ascii="Times New Roman" w:eastAsia="Calibri" w:hAnsi="Times New Roman" w:cs="Times New Roman"/>
          <w:color w:val="000000" w:themeColor="text1"/>
          <w:sz w:val="24"/>
          <w:szCs w:val="24"/>
          <w:lang w:val="en-GB"/>
        </w:rPr>
        <w:t>, </w:t>
      </w:r>
      <w:r w:rsidRPr="00717352">
        <w:rPr>
          <w:rFonts w:ascii="Times New Roman" w:eastAsia="Calibri" w:hAnsi="Times New Roman" w:cs="Times New Roman"/>
          <w:iCs/>
          <w:color w:val="000000" w:themeColor="text1"/>
          <w:sz w:val="24"/>
          <w:szCs w:val="24"/>
          <w:lang w:val="en-GB"/>
        </w:rPr>
        <w:t xml:space="preserve">26 </w:t>
      </w:r>
      <w:r w:rsidRPr="00717352">
        <w:rPr>
          <w:rFonts w:ascii="Times New Roman" w:eastAsia="Calibri" w:hAnsi="Times New Roman" w:cs="Times New Roman"/>
          <w:color w:val="000000" w:themeColor="text1"/>
          <w:sz w:val="24"/>
          <w:szCs w:val="24"/>
          <w:lang w:val="en-GB"/>
        </w:rPr>
        <w:t>(4), 439-455.</w:t>
      </w:r>
    </w:p>
    <w:p w14:paraId="20EAD793"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Rittberger</w:t>
      </w:r>
      <w:proofErr w:type="spellEnd"/>
      <w:r w:rsidRPr="00CD335E">
        <w:rPr>
          <w:rFonts w:ascii="Times New Roman" w:eastAsia="Calibri" w:hAnsi="Times New Roman" w:cs="Times New Roman"/>
          <w:color w:val="000000" w:themeColor="text1"/>
          <w:sz w:val="24"/>
          <w:szCs w:val="24"/>
          <w:lang w:val="en-GB"/>
        </w:rPr>
        <w:t xml:space="preserve">, B. and Wonka, A. (2013). </w:t>
      </w:r>
      <w:r w:rsidRPr="00CD335E">
        <w:rPr>
          <w:rFonts w:ascii="Times New Roman" w:eastAsia="Calibri" w:hAnsi="Times New Roman" w:cs="Times New Roman"/>
          <w:i/>
          <w:color w:val="000000" w:themeColor="text1"/>
          <w:sz w:val="24"/>
          <w:szCs w:val="24"/>
          <w:lang w:val="en-GB"/>
        </w:rPr>
        <w:t>Agency Governance in the EU</w:t>
      </w:r>
      <w:r w:rsidRPr="00CD335E">
        <w:rPr>
          <w:rFonts w:ascii="Times New Roman" w:eastAsia="Calibri" w:hAnsi="Times New Roman" w:cs="Times New Roman"/>
          <w:color w:val="000000" w:themeColor="text1"/>
          <w:sz w:val="24"/>
          <w:szCs w:val="24"/>
          <w:lang w:val="en-GB"/>
        </w:rPr>
        <w:t>. London: Routledge.</w:t>
      </w:r>
    </w:p>
    <w:p w14:paraId="6C5CF38C"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 xml:space="preserve">Rosenau, J. (1995). </w:t>
      </w:r>
      <w:r w:rsidRPr="00CD335E">
        <w:rPr>
          <w:rFonts w:ascii="Times New Roman" w:eastAsia="Calibri" w:hAnsi="Times New Roman" w:cs="Times New Roman"/>
          <w:color w:val="000000" w:themeColor="text1"/>
          <w:sz w:val="24"/>
          <w:szCs w:val="24"/>
          <w:lang w:val="en-GB"/>
        </w:rPr>
        <w:t xml:space="preserve">Governance in the Twenty-First Century. </w:t>
      </w:r>
      <w:r w:rsidRPr="00CD335E">
        <w:rPr>
          <w:rFonts w:ascii="Times New Roman" w:eastAsia="Calibri" w:hAnsi="Times New Roman" w:cs="Times New Roman"/>
          <w:i/>
          <w:color w:val="000000" w:themeColor="text1"/>
          <w:sz w:val="24"/>
          <w:szCs w:val="24"/>
          <w:lang w:val="en-GB"/>
        </w:rPr>
        <w:t>Global Governance,</w:t>
      </w:r>
      <w:r>
        <w:rPr>
          <w:rFonts w:ascii="Times New Roman" w:eastAsia="Calibri" w:hAnsi="Times New Roman" w:cs="Times New Roman"/>
          <w:color w:val="000000" w:themeColor="text1"/>
          <w:sz w:val="24"/>
          <w:szCs w:val="24"/>
          <w:lang w:val="en-GB"/>
        </w:rPr>
        <w:t xml:space="preserve"> 1 (1),</w:t>
      </w:r>
      <w:r w:rsidRPr="00CD335E">
        <w:rPr>
          <w:rFonts w:ascii="Times New Roman" w:eastAsia="Calibri" w:hAnsi="Times New Roman" w:cs="Times New Roman"/>
          <w:color w:val="000000" w:themeColor="text1"/>
          <w:sz w:val="24"/>
          <w:szCs w:val="24"/>
          <w:lang w:val="en-GB"/>
        </w:rPr>
        <w:t xml:space="preserve"> 13–43.</w:t>
      </w:r>
      <w:r>
        <w:rPr>
          <w:rFonts w:ascii="Times New Roman" w:eastAsia="Calibri" w:hAnsi="Times New Roman" w:cs="Times New Roman"/>
          <w:color w:val="000000" w:themeColor="text1"/>
          <w:sz w:val="24"/>
          <w:szCs w:val="24"/>
          <w:lang w:val="en-GB"/>
        </w:rPr>
        <w:t xml:space="preserve"> Available at: </w:t>
      </w:r>
      <w:r w:rsidRPr="006014FB">
        <w:rPr>
          <w:rFonts w:ascii="Times New Roman" w:eastAsia="Calibri" w:hAnsi="Times New Roman" w:cs="Times New Roman"/>
          <w:color w:val="000000" w:themeColor="text1"/>
          <w:sz w:val="24"/>
          <w:szCs w:val="24"/>
          <w:lang w:val="en-GB"/>
        </w:rPr>
        <w:t>https://www.jstor.org/stable/27800099</w:t>
      </w:r>
      <w:r>
        <w:rPr>
          <w:rFonts w:ascii="Times New Roman" w:eastAsia="Calibri" w:hAnsi="Times New Roman" w:cs="Times New Roman"/>
          <w:color w:val="000000" w:themeColor="text1"/>
          <w:sz w:val="24"/>
          <w:szCs w:val="24"/>
          <w:lang w:val="en-GB"/>
        </w:rPr>
        <w:t>.</w:t>
      </w:r>
    </w:p>
    <w:p w14:paraId="44F83732"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Sabel</w:t>
      </w:r>
      <w:proofErr w:type="spellEnd"/>
      <w:r w:rsidRPr="00CD335E">
        <w:rPr>
          <w:rFonts w:ascii="Times New Roman" w:eastAsia="Calibri" w:hAnsi="Times New Roman" w:cs="Times New Roman"/>
          <w:color w:val="000000" w:themeColor="text1"/>
          <w:sz w:val="24"/>
          <w:szCs w:val="24"/>
          <w:lang w:val="en-GB"/>
        </w:rPr>
        <w:t xml:space="preserve">, C., and Zeitlin, J. (eds.) (2010). </w:t>
      </w:r>
      <w:r w:rsidRPr="00CD335E">
        <w:rPr>
          <w:rFonts w:ascii="Times New Roman" w:eastAsia="Calibri" w:hAnsi="Times New Roman" w:cs="Times New Roman"/>
          <w:i/>
          <w:iCs/>
          <w:color w:val="000000" w:themeColor="text1"/>
          <w:sz w:val="24"/>
          <w:szCs w:val="24"/>
          <w:lang w:val="en-GB"/>
        </w:rPr>
        <w:t>Experimentalist Governance in the European Union: Towards a New Architecture,</w:t>
      </w:r>
      <w:r w:rsidRPr="00CD335E">
        <w:rPr>
          <w:rFonts w:ascii="Times New Roman" w:eastAsia="Calibri" w:hAnsi="Times New Roman" w:cs="Times New Roman"/>
          <w:color w:val="000000" w:themeColor="text1"/>
          <w:sz w:val="24"/>
          <w:szCs w:val="24"/>
          <w:lang w:val="en-GB"/>
        </w:rPr>
        <w:t xml:space="preserve"> Oxford: Oxford University Press.</w:t>
      </w:r>
    </w:p>
    <w:p w14:paraId="016A646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Sandholtz</w:t>
      </w:r>
      <w:proofErr w:type="spellEnd"/>
      <w:r w:rsidRPr="00CD335E">
        <w:rPr>
          <w:rFonts w:ascii="Times New Roman" w:eastAsia="Calibri" w:hAnsi="Times New Roman" w:cs="Times New Roman"/>
          <w:color w:val="000000" w:themeColor="text1"/>
          <w:sz w:val="24"/>
          <w:szCs w:val="24"/>
          <w:lang w:val="en-GB"/>
        </w:rPr>
        <w:t>, W., and</w:t>
      </w:r>
      <w:r>
        <w:rPr>
          <w:rFonts w:ascii="Times New Roman" w:eastAsia="Calibri" w:hAnsi="Times New Roman" w:cs="Times New Roman"/>
          <w:color w:val="000000" w:themeColor="text1"/>
          <w:sz w:val="24"/>
          <w:szCs w:val="24"/>
          <w:lang w:val="en-GB"/>
        </w:rPr>
        <w:t xml:space="preserve"> Stone Sweet, A. (2012). </w:t>
      </w:r>
      <w:r w:rsidRPr="00CD335E">
        <w:rPr>
          <w:rFonts w:ascii="Times New Roman" w:eastAsia="Calibri" w:hAnsi="Times New Roman" w:cs="Times New Roman"/>
          <w:color w:val="000000" w:themeColor="text1"/>
          <w:sz w:val="24"/>
          <w:szCs w:val="24"/>
          <w:lang w:val="en-GB"/>
        </w:rPr>
        <w:t>Neofunctionalis</w:t>
      </w:r>
      <w:r>
        <w:rPr>
          <w:rFonts w:ascii="Times New Roman" w:eastAsia="Calibri" w:hAnsi="Times New Roman" w:cs="Times New Roman"/>
          <w:color w:val="000000" w:themeColor="text1"/>
          <w:sz w:val="24"/>
          <w:szCs w:val="24"/>
          <w:lang w:val="en-GB"/>
        </w:rPr>
        <w:t>m and Supranational Governance. I</w:t>
      </w:r>
      <w:r w:rsidRPr="00CD335E">
        <w:rPr>
          <w:rFonts w:ascii="Times New Roman" w:eastAsia="Calibri" w:hAnsi="Times New Roman" w:cs="Times New Roman"/>
          <w:color w:val="000000" w:themeColor="text1"/>
          <w:sz w:val="24"/>
          <w:szCs w:val="24"/>
          <w:lang w:val="en-GB"/>
        </w:rPr>
        <w:t xml:space="preserve">n E. Jones, A. Menon, and S. </w:t>
      </w:r>
      <w:proofErr w:type="spellStart"/>
      <w:r w:rsidRPr="00CD335E">
        <w:rPr>
          <w:rFonts w:ascii="Times New Roman" w:eastAsia="Calibri" w:hAnsi="Times New Roman" w:cs="Times New Roman"/>
          <w:color w:val="000000" w:themeColor="text1"/>
          <w:sz w:val="24"/>
          <w:szCs w:val="24"/>
          <w:lang w:val="en-GB"/>
        </w:rPr>
        <w:t>Weatherill</w:t>
      </w:r>
      <w:proofErr w:type="spellEnd"/>
      <w:r w:rsidRPr="00CD335E">
        <w:rPr>
          <w:rFonts w:ascii="Times New Roman" w:eastAsia="Calibri" w:hAnsi="Times New Roman" w:cs="Times New Roman"/>
          <w:color w:val="000000" w:themeColor="text1"/>
          <w:sz w:val="24"/>
          <w:szCs w:val="24"/>
          <w:lang w:val="en-GB"/>
        </w:rPr>
        <w:t xml:space="preserve"> (eds.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The Oxford Handbook of the European Union</w:t>
      </w:r>
      <w:r>
        <w:rPr>
          <w:rFonts w:ascii="Times New Roman" w:eastAsia="Calibri" w:hAnsi="Times New Roman" w:cs="Times New Roman"/>
          <w:i/>
          <w:color w:val="000000" w:themeColor="text1"/>
          <w:sz w:val="24"/>
          <w:szCs w:val="24"/>
          <w:lang w:val="en-GB"/>
        </w:rPr>
        <w:t xml:space="preserve"> </w:t>
      </w:r>
      <w:r w:rsidRPr="006014FB">
        <w:rPr>
          <w:rFonts w:ascii="Times New Roman" w:eastAsia="Calibri" w:hAnsi="Times New Roman" w:cs="Times New Roman"/>
          <w:color w:val="000000" w:themeColor="text1"/>
          <w:sz w:val="24"/>
          <w:szCs w:val="24"/>
          <w:lang w:val="en-GB"/>
        </w:rPr>
        <w:t xml:space="preserve">(pp. 18-33). </w:t>
      </w:r>
      <w:r w:rsidRPr="00CD335E">
        <w:rPr>
          <w:rFonts w:ascii="Times New Roman" w:eastAsia="Calibri" w:hAnsi="Times New Roman" w:cs="Times New Roman"/>
          <w:color w:val="000000" w:themeColor="text1"/>
          <w:sz w:val="24"/>
          <w:szCs w:val="24"/>
          <w:lang w:val="en-GB"/>
        </w:rPr>
        <w:t>Oxford: Oxford University press</w:t>
      </w:r>
      <w:r>
        <w:rPr>
          <w:rFonts w:ascii="Times New Roman" w:eastAsia="Calibri" w:hAnsi="Times New Roman" w:cs="Times New Roman"/>
          <w:color w:val="000000" w:themeColor="text1"/>
          <w:sz w:val="24"/>
          <w:szCs w:val="24"/>
          <w:lang w:val="en-GB"/>
        </w:rPr>
        <w:t>.</w:t>
      </w:r>
    </w:p>
    <w:p w14:paraId="699A0108" w14:textId="77777777" w:rsidR="00717352" w:rsidRPr="00CD335E" w:rsidRDefault="00717352" w:rsidP="00717352">
      <w:pPr>
        <w:spacing w:after="0" w:line="259" w:lineRule="auto"/>
        <w:ind w:left="851" w:hanging="851"/>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Schimmelfennig</w:t>
      </w:r>
      <w:proofErr w:type="spellEnd"/>
      <w:r>
        <w:rPr>
          <w:rFonts w:ascii="Times New Roman" w:eastAsia="Calibri" w:hAnsi="Times New Roman" w:cs="Times New Roman"/>
          <w:color w:val="000000" w:themeColor="text1"/>
          <w:sz w:val="24"/>
          <w:szCs w:val="24"/>
          <w:lang w:val="en-GB"/>
        </w:rPr>
        <w:t>, F. (2015). What’s the news in ‘New Intergovernmentalism’</w:t>
      </w:r>
      <w:r w:rsidRPr="00CD335E">
        <w:rPr>
          <w:rFonts w:ascii="Times New Roman" w:eastAsia="Calibri" w:hAnsi="Times New Roman" w:cs="Times New Roman"/>
          <w:color w:val="000000" w:themeColor="text1"/>
          <w:sz w:val="24"/>
          <w:szCs w:val="24"/>
          <w:lang w:val="en-GB"/>
        </w:rPr>
        <w:t>? A critique of</w:t>
      </w:r>
      <w:r>
        <w:rPr>
          <w:rFonts w:ascii="Times New Roman" w:eastAsia="Calibri" w:hAnsi="Times New Roman" w:cs="Times New Roman"/>
          <w:color w:val="000000" w:themeColor="text1"/>
          <w:sz w:val="24"/>
          <w:szCs w:val="24"/>
          <w:lang w:val="en-GB"/>
        </w:rPr>
        <w:t xml:space="preserve"> Bickerton, Hodson and </w:t>
      </w:r>
      <w:proofErr w:type="spellStart"/>
      <w:r>
        <w:rPr>
          <w:rFonts w:ascii="Times New Roman" w:eastAsia="Calibri" w:hAnsi="Times New Roman" w:cs="Times New Roman"/>
          <w:color w:val="000000" w:themeColor="text1"/>
          <w:sz w:val="24"/>
          <w:szCs w:val="24"/>
          <w:lang w:val="en-GB"/>
        </w:rPr>
        <w:t>Puetter</w:t>
      </w:r>
      <w:proofErr w:type="spellEnd"/>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Common Market Studies</w:t>
      </w:r>
      <w:r w:rsidRPr="00CD335E">
        <w:rPr>
          <w:rFonts w:ascii="Times New Roman" w:eastAsia="Calibri" w:hAnsi="Times New Roman" w:cs="Times New Roman"/>
          <w:color w:val="000000" w:themeColor="text1"/>
          <w:sz w:val="24"/>
          <w:szCs w:val="24"/>
          <w:lang w:val="en-GB"/>
        </w:rPr>
        <w:t xml:space="preserve"> 53(4), 723–730. </w:t>
      </w:r>
      <w:r>
        <w:rPr>
          <w:rFonts w:ascii="Times New Roman" w:eastAsia="Calibri" w:hAnsi="Times New Roman" w:cs="Times New Roman"/>
          <w:color w:val="000000" w:themeColor="text1"/>
          <w:sz w:val="24"/>
          <w:szCs w:val="24"/>
          <w:lang w:val="en-GB"/>
        </w:rPr>
        <w:t>Available at: http://</w:t>
      </w:r>
      <w:r w:rsidRPr="00CD335E">
        <w:rPr>
          <w:rFonts w:ascii="Times New Roman" w:eastAsia="Calibri" w:hAnsi="Times New Roman" w:cs="Times New Roman"/>
          <w:color w:val="000000" w:themeColor="text1"/>
          <w:sz w:val="24"/>
          <w:szCs w:val="24"/>
          <w:lang w:val="en-GB"/>
        </w:rPr>
        <w:t>10.1111/jcms.12234</w:t>
      </w:r>
      <w:r>
        <w:rPr>
          <w:rFonts w:ascii="Times New Roman" w:eastAsia="Calibri" w:hAnsi="Times New Roman" w:cs="Times New Roman"/>
          <w:color w:val="000000" w:themeColor="text1"/>
          <w:sz w:val="24"/>
          <w:szCs w:val="24"/>
          <w:lang w:val="en-GB"/>
        </w:rPr>
        <w:t>.</w:t>
      </w:r>
    </w:p>
    <w:p w14:paraId="54266C4B" w14:textId="77777777" w:rsidR="00717352" w:rsidRDefault="00717352" w:rsidP="00717352">
      <w:pPr>
        <w:spacing w:after="0" w:line="259" w:lineRule="auto"/>
        <w:ind w:left="851" w:hanging="851"/>
        <w:rPr>
          <w:rFonts w:ascii="Times New Roman" w:eastAsia="Calibri" w:hAnsi="Times New Roman" w:cs="Times New Roman"/>
          <w:color w:val="000000" w:themeColor="text1"/>
          <w:sz w:val="24"/>
          <w:szCs w:val="24"/>
          <w:lang w:val="en-US"/>
        </w:rPr>
      </w:pPr>
      <w:r w:rsidRPr="00252D3C">
        <w:rPr>
          <w:rFonts w:ascii="Times New Roman" w:eastAsia="Calibri" w:hAnsi="Times New Roman" w:cs="Times New Roman"/>
          <w:color w:val="000000" w:themeColor="text1"/>
          <w:sz w:val="24"/>
          <w:szCs w:val="24"/>
          <w:lang w:val="en-US"/>
        </w:rPr>
        <w:t>Stone Sweet</w:t>
      </w:r>
      <w:r>
        <w:rPr>
          <w:rFonts w:ascii="Times New Roman" w:eastAsia="Calibri" w:hAnsi="Times New Roman" w:cs="Times New Roman"/>
          <w:color w:val="000000" w:themeColor="text1"/>
          <w:sz w:val="24"/>
          <w:szCs w:val="24"/>
          <w:lang w:val="en-US"/>
        </w:rPr>
        <w:t>, A.</w:t>
      </w:r>
      <w:r w:rsidRPr="00252D3C">
        <w:rPr>
          <w:rFonts w:ascii="Times New Roman" w:eastAsia="Calibri" w:hAnsi="Times New Roman" w:cs="Times New Roman"/>
          <w:color w:val="000000" w:themeColor="text1"/>
          <w:sz w:val="24"/>
          <w:szCs w:val="24"/>
          <w:lang w:val="en-US"/>
        </w:rPr>
        <w:t xml:space="preserve"> </w:t>
      </w:r>
      <w:r>
        <w:rPr>
          <w:rFonts w:ascii="Times New Roman" w:eastAsia="Calibri" w:hAnsi="Times New Roman" w:cs="Times New Roman"/>
          <w:color w:val="000000" w:themeColor="text1"/>
          <w:sz w:val="24"/>
          <w:szCs w:val="24"/>
          <w:lang w:val="en-US"/>
        </w:rPr>
        <w:t>and</w:t>
      </w:r>
      <w:r w:rsidRPr="00252D3C">
        <w:rPr>
          <w:rFonts w:ascii="Times New Roman" w:eastAsia="Calibri" w:hAnsi="Times New Roman" w:cs="Times New Roman"/>
          <w:color w:val="000000" w:themeColor="text1"/>
          <w:sz w:val="24"/>
          <w:szCs w:val="24"/>
          <w:lang w:val="en-US"/>
        </w:rPr>
        <w:t xml:space="preserve"> </w:t>
      </w:r>
      <w:proofErr w:type="spellStart"/>
      <w:r w:rsidRPr="00252D3C">
        <w:rPr>
          <w:rFonts w:ascii="Times New Roman" w:eastAsia="Calibri" w:hAnsi="Times New Roman" w:cs="Times New Roman"/>
          <w:color w:val="000000" w:themeColor="text1"/>
          <w:sz w:val="24"/>
          <w:szCs w:val="24"/>
          <w:lang w:val="en-US"/>
        </w:rPr>
        <w:t>Sandholtz</w:t>
      </w:r>
      <w:proofErr w:type="spellEnd"/>
      <w:r>
        <w:rPr>
          <w:rFonts w:ascii="Times New Roman" w:eastAsia="Calibri" w:hAnsi="Times New Roman" w:cs="Times New Roman"/>
          <w:color w:val="000000" w:themeColor="text1"/>
          <w:sz w:val="24"/>
          <w:szCs w:val="24"/>
          <w:lang w:val="en-US"/>
        </w:rPr>
        <w:t>, W.</w:t>
      </w:r>
      <w:r w:rsidRPr="00252D3C">
        <w:rPr>
          <w:rFonts w:ascii="Times New Roman" w:eastAsia="Calibri" w:hAnsi="Times New Roman" w:cs="Times New Roman"/>
          <w:color w:val="000000" w:themeColor="text1"/>
          <w:sz w:val="24"/>
          <w:szCs w:val="24"/>
          <w:lang w:val="en-US"/>
        </w:rPr>
        <w:t xml:space="preserve"> (1997)</w:t>
      </w:r>
      <w:r>
        <w:rPr>
          <w:rFonts w:ascii="Times New Roman" w:eastAsia="Calibri" w:hAnsi="Times New Roman" w:cs="Times New Roman"/>
          <w:color w:val="000000" w:themeColor="text1"/>
          <w:sz w:val="24"/>
          <w:szCs w:val="24"/>
          <w:lang w:val="en-US"/>
        </w:rPr>
        <w:t>.</w:t>
      </w:r>
      <w:r w:rsidRPr="00252D3C">
        <w:rPr>
          <w:rFonts w:ascii="Times New Roman" w:eastAsia="Calibri" w:hAnsi="Times New Roman" w:cs="Times New Roman"/>
          <w:color w:val="000000" w:themeColor="text1"/>
          <w:sz w:val="24"/>
          <w:szCs w:val="24"/>
          <w:lang w:val="en-US"/>
        </w:rPr>
        <w:t xml:space="preserve"> European integration</w:t>
      </w:r>
      <w:r>
        <w:rPr>
          <w:rFonts w:ascii="Times New Roman" w:eastAsia="Calibri" w:hAnsi="Times New Roman" w:cs="Times New Roman"/>
          <w:color w:val="000000" w:themeColor="text1"/>
          <w:sz w:val="24"/>
          <w:szCs w:val="24"/>
          <w:lang w:val="en-US"/>
        </w:rPr>
        <w:t xml:space="preserve"> and supranational governance.</w:t>
      </w:r>
      <w:r w:rsidRPr="00252D3C">
        <w:rPr>
          <w:rFonts w:ascii="Times New Roman" w:eastAsia="Calibri" w:hAnsi="Times New Roman" w:cs="Times New Roman"/>
          <w:color w:val="000000" w:themeColor="text1"/>
          <w:sz w:val="24"/>
          <w:szCs w:val="24"/>
          <w:lang w:val="en-US"/>
        </w:rPr>
        <w:t xml:space="preserve"> </w:t>
      </w:r>
      <w:r w:rsidRPr="00252D3C">
        <w:rPr>
          <w:rFonts w:ascii="Times New Roman" w:eastAsia="Calibri" w:hAnsi="Times New Roman" w:cs="Times New Roman"/>
          <w:i/>
          <w:color w:val="000000" w:themeColor="text1"/>
          <w:sz w:val="24"/>
          <w:szCs w:val="24"/>
          <w:lang w:val="en-US"/>
        </w:rPr>
        <w:t>Journal of European Public Policy</w:t>
      </w:r>
      <w:r>
        <w:rPr>
          <w:rFonts w:ascii="Times New Roman" w:eastAsia="Calibri" w:hAnsi="Times New Roman" w:cs="Times New Roman"/>
          <w:color w:val="000000" w:themeColor="text1"/>
          <w:sz w:val="24"/>
          <w:szCs w:val="24"/>
          <w:lang w:val="en-US"/>
        </w:rPr>
        <w:t>, 4 (</w:t>
      </w:r>
      <w:r w:rsidRPr="00252D3C">
        <w:rPr>
          <w:rFonts w:ascii="Times New Roman" w:eastAsia="Calibri" w:hAnsi="Times New Roman" w:cs="Times New Roman"/>
          <w:color w:val="000000" w:themeColor="text1"/>
          <w:sz w:val="24"/>
          <w:szCs w:val="24"/>
          <w:lang w:val="en-US"/>
        </w:rPr>
        <w:t>3</w:t>
      </w:r>
      <w:r>
        <w:rPr>
          <w:rFonts w:ascii="Times New Roman" w:eastAsia="Calibri" w:hAnsi="Times New Roman" w:cs="Times New Roman"/>
          <w:color w:val="000000" w:themeColor="text1"/>
          <w:sz w:val="24"/>
          <w:szCs w:val="24"/>
          <w:lang w:val="en-US"/>
        </w:rPr>
        <w:t>), 297-317.</w:t>
      </w:r>
    </w:p>
    <w:p w14:paraId="61155D20" w14:textId="77777777" w:rsidR="00717352" w:rsidRPr="00CD335E" w:rsidRDefault="00717352" w:rsidP="00717352">
      <w:pPr>
        <w:spacing w:after="0" w:line="259" w:lineRule="auto"/>
        <w:ind w:left="851" w:hanging="851"/>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Stubb</w:t>
      </w:r>
      <w:proofErr w:type="spellEnd"/>
      <w:r w:rsidRPr="00CD335E">
        <w:rPr>
          <w:rFonts w:ascii="Times New Roman" w:eastAsia="Calibri" w:hAnsi="Times New Roman" w:cs="Times New Roman"/>
          <w:color w:val="000000" w:themeColor="text1"/>
          <w:sz w:val="24"/>
          <w:szCs w:val="24"/>
          <w:lang w:val="en-GB"/>
        </w:rPr>
        <w:t xml:space="preserve">, A., Wallace, H. and Peterson, J. (2003). The </w:t>
      </w:r>
      <w:r w:rsidRPr="00CD335E">
        <w:rPr>
          <w:rFonts w:ascii="Times New Roman" w:eastAsia="Times New Roman" w:hAnsi="Times New Roman" w:cs="Times New Roman"/>
          <w:color w:val="000000" w:themeColor="text1"/>
          <w:sz w:val="24"/>
          <w:szCs w:val="24"/>
          <w:lang w:val="en-GB"/>
        </w:rPr>
        <w:t>Policy-Making Process</w:t>
      </w:r>
      <w:r>
        <w:rPr>
          <w:rFonts w:ascii="Times New Roman" w:eastAsia="Times New Roman" w:hAnsi="Times New Roman" w:cs="Times New Roman"/>
          <w:color w:val="000000" w:themeColor="text1"/>
          <w:sz w:val="24"/>
          <w:szCs w:val="24"/>
          <w:lang w:val="en-GB"/>
        </w:rPr>
        <w:t xml:space="preserve">. In </w:t>
      </w:r>
      <w:r w:rsidRPr="00CD335E">
        <w:rPr>
          <w:rFonts w:ascii="Times New Roman" w:eastAsia="Calibri" w:hAnsi="Times New Roman" w:cs="Times New Roman"/>
          <w:color w:val="000000" w:themeColor="text1"/>
          <w:sz w:val="24"/>
          <w:szCs w:val="24"/>
          <w:lang w:val="en-GB"/>
        </w:rPr>
        <w:t xml:space="preserve">E. </w:t>
      </w:r>
      <w:proofErr w:type="spellStart"/>
      <w:r w:rsidRPr="00CD335E">
        <w:rPr>
          <w:rFonts w:ascii="Times New Roman" w:eastAsia="Calibri" w:hAnsi="Times New Roman" w:cs="Times New Roman"/>
          <w:color w:val="000000" w:themeColor="text1"/>
          <w:sz w:val="24"/>
          <w:szCs w:val="24"/>
          <w:lang w:val="en-GB"/>
        </w:rPr>
        <w:t>Bomberg</w:t>
      </w:r>
      <w:proofErr w:type="spellEnd"/>
      <w:r w:rsidRPr="00CD335E">
        <w:rPr>
          <w:rFonts w:ascii="Times New Roman" w:eastAsia="Calibri" w:hAnsi="Times New Roman" w:cs="Times New Roman"/>
          <w:color w:val="000000" w:themeColor="text1"/>
          <w:sz w:val="24"/>
          <w:szCs w:val="24"/>
          <w:lang w:val="en-GB"/>
        </w:rPr>
        <w:t xml:space="preserve"> and A. </w:t>
      </w:r>
      <w:proofErr w:type="spellStart"/>
      <w:r w:rsidRPr="00CD335E">
        <w:rPr>
          <w:rFonts w:ascii="Times New Roman" w:eastAsia="Calibri" w:hAnsi="Times New Roman" w:cs="Times New Roman"/>
          <w:color w:val="000000" w:themeColor="text1"/>
          <w:sz w:val="24"/>
          <w:szCs w:val="24"/>
          <w:lang w:val="en-GB"/>
        </w:rPr>
        <w:t>Stubb</w:t>
      </w:r>
      <w:proofErr w:type="spellEnd"/>
      <w:r w:rsidRPr="00CD335E">
        <w:rPr>
          <w:rFonts w:ascii="Times New Roman" w:eastAsia="Calibri" w:hAnsi="Times New Roman" w:cs="Times New Roman"/>
          <w:color w:val="000000" w:themeColor="text1"/>
          <w:sz w:val="24"/>
          <w:szCs w:val="24"/>
          <w:lang w:val="en-GB"/>
        </w:rPr>
        <w:t xml:space="preserve"> (eds.</w:t>
      </w:r>
      <w:r>
        <w:rPr>
          <w:rFonts w:ascii="Times New Roman" w:eastAsia="Times New Roman"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 xml:space="preserve">The European Union: </w:t>
      </w:r>
      <w:r w:rsidRPr="00CD335E">
        <w:rPr>
          <w:rFonts w:ascii="Times New Roman" w:eastAsia="Times New Roman" w:hAnsi="Times New Roman" w:cs="Times New Roman"/>
          <w:i/>
          <w:iCs/>
          <w:color w:val="000000" w:themeColor="text1"/>
          <w:sz w:val="24"/>
          <w:szCs w:val="24"/>
          <w:lang w:val="en-GB"/>
        </w:rPr>
        <w:t>How Does It Work</w:t>
      </w:r>
      <w:r>
        <w:rPr>
          <w:rFonts w:ascii="Times New Roman" w:eastAsia="Times New Roman" w:hAnsi="Times New Roman" w:cs="Times New Roman"/>
          <w:i/>
          <w:iCs/>
          <w:color w:val="000000" w:themeColor="text1"/>
          <w:sz w:val="24"/>
          <w:szCs w:val="24"/>
          <w:lang w:val="en-GB"/>
        </w:rPr>
        <w:t xml:space="preserve"> (</w:t>
      </w:r>
      <w:r w:rsidRPr="006014FB">
        <w:rPr>
          <w:rFonts w:ascii="Times New Roman" w:eastAsia="Times New Roman" w:hAnsi="Times New Roman" w:cs="Times New Roman"/>
          <w:iCs/>
          <w:color w:val="000000" w:themeColor="text1"/>
          <w:sz w:val="24"/>
          <w:szCs w:val="24"/>
          <w:lang w:val="en-GB"/>
        </w:rPr>
        <w:t>pp. 136-155)</w:t>
      </w:r>
      <w:r w:rsidRPr="006014FB">
        <w:rPr>
          <w:rFonts w:ascii="Times New Roman" w:eastAsia="Times New Roman"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Oxford: Oxford University Press</w:t>
      </w:r>
      <w:r>
        <w:rPr>
          <w:rFonts w:ascii="Times New Roman" w:eastAsia="Calibri" w:hAnsi="Times New Roman" w:cs="Times New Roman"/>
          <w:color w:val="000000" w:themeColor="text1"/>
          <w:sz w:val="24"/>
          <w:szCs w:val="24"/>
          <w:lang w:val="en-GB"/>
        </w:rPr>
        <w:t>.</w:t>
      </w:r>
    </w:p>
    <w:p w14:paraId="0BA27356"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Pr>
          <w:rFonts w:ascii="Times New Roman" w:eastAsia="Calibri" w:hAnsi="Times New Roman" w:cs="Times New Roman"/>
          <w:color w:val="000000" w:themeColor="text1"/>
          <w:sz w:val="24"/>
          <w:szCs w:val="24"/>
          <w:lang w:val="en-GB"/>
        </w:rPr>
        <w:t xml:space="preserve">Thatcher, M. (2011). </w:t>
      </w:r>
      <w:r w:rsidRPr="00CD335E">
        <w:rPr>
          <w:rFonts w:ascii="Times New Roman" w:eastAsia="Calibri" w:hAnsi="Times New Roman" w:cs="Times New Roman"/>
          <w:color w:val="000000" w:themeColor="text1"/>
          <w:sz w:val="24"/>
          <w:szCs w:val="24"/>
          <w:lang w:val="en-GB"/>
        </w:rPr>
        <w:t>The Creation of European Regulatory Agencies and Its Limits: A Comparative An</w:t>
      </w:r>
      <w:r>
        <w:rPr>
          <w:rFonts w:ascii="Times New Roman" w:eastAsia="Calibri" w:hAnsi="Times New Roman" w:cs="Times New Roman"/>
          <w:color w:val="000000" w:themeColor="text1"/>
          <w:sz w:val="24"/>
          <w:szCs w:val="24"/>
          <w:lang w:val="en-GB"/>
        </w:rPr>
        <w:t xml:space="preserve">alysis of European Delegation. </w:t>
      </w:r>
      <w:r w:rsidRPr="00CD335E">
        <w:rPr>
          <w:rFonts w:ascii="Times New Roman" w:eastAsia="Calibri" w:hAnsi="Times New Roman" w:cs="Times New Roman"/>
          <w:i/>
          <w:color w:val="000000" w:themeColor="text1"/>
          <w:sz w:val="24"/>
          <w:szCs w:val="24"/>
          <w:lang w:val="en-GB"/>
        </w:rPr>
        <w:t>Journal of European Public Policy</w:t>
      </w:r>
      <w:r>
        <w:rPr>
          <w:rFonts w:ascii="Times New Roman" w:eastAsia="Calibri" w:hAnsi="Times New Roman" w:cs="Times New Roman"/>
          <w:color w:val="000000" w:themeColor="text1"/>
          <w:sz w:val="24"/>
          <w:szCs w:val="24"/>
          <w:lang w:val="en-GB"/>
        </w:rPr>
        <w:t>, 18(6),</w:t>
      </w:r>
      <w:r w:rsidRPr="00CD335E">
        <w:rPr>
          <w:rFonts w:ascii="Times New Roman" w:eastAsia="Calibri" w:hAnsi="Times New Roman" w:cs="Times New Roman"/>
          <w:color w:val="000000" w:themeColor="text1"/>
          <w:sz w:val="24"/>
          <w:szCs w:val="24"/>
          <w:lang w:val="en-GB"/>
        </w:rPr>
        <w:t xml:space="preserve"> 790–809.</w:t>
      </w:r>
      <w:r>
        <w:rPr>
          <w:rFonts w:ascii="Times New Roman" w:eastAsia="Calibri" w:hAnsi="Times New Roman" w:cs="Times New Roman"/>
          <w:color w:val="000000" w:themeColor="text1"/>
          <w:sz w:val="24"/>
          <w:szCs w:val="24"/>
          <w:lang w:val="en-GB"/>
        </w:rPr>
        <w:t xml:space="preserve"> Available at: </w:t>
      </w:r>
      <w:r w:rsidRPr="006014FB">
        <w:rPr>
          <w:rFonts w:ascii="Times New Roman" w:eastAsia="Calibri" w:hAnsi="Times New Roman" w:cs="Times New Roman"/>
          <w:color w:val="000000" w:themeColor="text1"/>
          <w:sz w:val="24"/>
          <w:szCs w:val="24"/>
          <w:lang w:val="en-GB"/>
        </w:rPr>
        <w:t>https://doi.org/10.1080/13501763.2011.593308</w:t>
      </w:r>
    </w:p>
    <w:p w14:paraId="722F747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Thatcher, M. and Coen, D. (200</w:t>
      </w:r>
      <w:r>
        <w:rPr>
          <w:rFonts w:ascii="Times New Roman" w:eastAsia="Calibri" w:hAnsi="Times New Roman" w:cs="Times New Roman"/>
          <w:color w:val="000000" w:themeColor="text1"/>
          <w:sz w:val="24"/>
          <w:szCs w:val="24"/>
          <w:lang w:val="en-GB"/>
        </w:rPr>
        <w:t xml:space="preserve">8). </w:t>
      </w:r>
      <w:r w:rsidRPr="00CD335E">
        <w:rPr>
          <w:rFonts w:ascii="Times New Roman" w:eastAsia="Calibri" w:hAnsi="Times New Roman" w:cs="Times New Roman"/>
          <w:color w:val="000000" w:themeColor="text1"/>
          <w:sz w:val="24"/>
          <w:szCs w:val="24"/>
          <w:lang w:val="en-GB"/>
        </w:rPr>
        <w:t>Reshaping European Regulatory Space: An Evolutionary Analysis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West European Politics</w:t>
      </w:r>
      <w:r>
        <w:rPr>
          <w:rFonts w:ascii="Times New Roman" w:eastAsia="Calibri" w:hAnsi="Times New Roman" w:cs="Times New Roman"/>
          <w:color w:val="000000" w:themeColor="text1"/>
          <w:sz w:val="24"/>
          <w:szCs w:val="24"/>
          <w:lang w:val="en-GB"/>
        </w:rPr>
        <w:t>, 31 (</w:t>
      </w:r>
      <w:r w:rsidRPr="00CD335E">
        <w:rPr>
          <w:rFonts w:ascii="Times New Roman" w:eastAsia="Calibri" w:hAnsi="Times New Roman" w:cs="Times New Roman"/>
          <w:color w:val="000000" w:themeColor="text1"/>
          <w:sz w:val="24"/>
          <w:szCs w:val="24"/>
          <w:lang w:val="en-GB"/>
        </w:rPr>
        <w:t>4</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806–836.</w:t>
      </w:r>
      <w:r>
        <w:rPr>
          <w:rFonts w:ascii="Times New Roman" w:eastAsia="Calibri" w:hAnsi="Times New Roman" w:cs="Times New Roman"/>
          <w:color w:val="000000" w:themeColor="text1"/>
          <w:sz w:val="24"/>
          <w:szCs w:val="24"/>
          <w:lang w:val="en-GB"/>
        </w:rPr>
        <w:t xml:space="preserve"> Available at: </w:t>
      </w:r>
      <w:r w:rsidRPr="006014FB">
        <w:rPr>
          <w:rFonts w:ascii="Times New Roman" w:eastAsia="Calibri" w:hAnsi="Times New Roman" w:cs="Times New Roman"/>
          <w:color w:val="000000" w:themeColor="text1"/>
          <w:sz w:val="24"/>
          <w:szCs w:val="24"/>
          <w:lang w:val="en-GB"/>
        </w:rPr>
        <w:t>https://doi.org/10.1080/01402380801906114</w:t>
      </w:r>
      <w:r>
        <w:rPr>
          <w:rFonts w:ascii="Times New Roman" w:eastAsia="Calibri" w:hAnsi="Times New Roman" w:cs="Times New Roman"/>
          <w:color w:val="000000" w:themeColor="text1"/>
          <w:sz w:val="24"/>
          <w:szCs w:val="24"/>
          <w:lang w:val="en-GB"/>
        </w:rPr>
        <w:t>.</w:t>
      </w:r>
    </w:p>
    <w:p w14:paraId="21950634"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Pr>
          <w:rFonts w:ascii="Times New Roman" w:eastAsia="Calibri" w:hAnsi="Times New Roman" w:cs="Times New Roman"/>
          <w:color w:val="000000" w:themeColor="text1"/>
          <w:sz w:val="24"/>
          <w:szCs w:val="24"/>
          <w:lang w:val="en-GB"/>
        </w:rPr>
        <w:t>Toonen</w:t>
      </w:r>
      <w:proofErr w:type="spellEnd"/>
      <w:r>
        <w:rPr>
          <w:rFonts w:ascii="Times New Roman" w:eastAsia="Calibri" w:hAnsi="Times New Roman" w:cs="Times New Roman"/>
          <w:color w:val="000000" w:themeColor="text1"/>
          <w:sz w:val="24"/>
          <w:szCs w:val="24"/>
          <w:lang w:val="en-GB"/>
        </w:rPr>
        <w:t xml:space="preserve">, T. (2010). </w:t>
      </w:r>
      <w:r w:rsidRPr="00CD335E">
        <w:rPr>
          <w:rFonts w:ascii="Times New Roman" w:eastAsia="Calibri" w:hAnsi="Times New Roman" w:cs="Times New Roman"/>
          <w:color w:val="000000" w:themeColor="text1"/>
          <w:sz w:val="24"/>
          <w:szCs w:val="24"/>
          <w:lang w:val="en-GB"/>
        </w:rPr>
        <w:t>Multilevel Governance and Intergovernmental Relations: Integratin</w:t>
      </w:r>
      <w:r>
        <w:rPr>
          <w:rFonts w:ascii="Times New Roman" w:eastAsia="Calibri" w:hAnsi="Times New Roman" w:cs="Times New Roman"/>
          <w:color w:val="000000" w:themeColor="text1"/>
          <w:sz w:val="24"/>
          <w:szCs w:val="24"/>
          <w:lang w:val="en-GB"/>
        </w:rPr>
        <w:t>g the Theoretical Perspectives. In</w:t>
      </w:r>
      <w:r w:rsidRPr="00CD335E">
        <w:rPr>
          <w:rFonts w:ascii="Times New Roman" w:eastAsia="Calibri" w:hAnsi="Times New Roman" w:cs="Times New Roman"/>
          <w:color w:val="000000" w:themeColor="text1"/>
          <w:sz w:val="24"/>
          <w:szCs w:val="24"/>
          <w:lang w:val="en-GB"/>
        </w:rPr>
        <w:t xml:space="preserve"> E. </w:t>
      </w:r>
      <w:proofErr w:type="spellStart"/>
      <w:r w:rsidRPr="00CD335E">
        <w:rPr>
          <w:rFonts w:ascii="Times New Roman" w:eastAsia="Calibri" w:hAnsi="Times New Roman" w:cs="Times New Roman"/>
          <w:color w:val="000000" w:themeColor="text1"/>
          <w:sz w:val="24"/>
          <w:szCs w:val="24"/>
          <w:lang w:val="en-GB"/>
        </w:rPr>
        <w:t>Ongaro</w:t>
      </w:r>
      <w:proofErr w:type="spellEnd"/>
      <w:r w:rsidRPr="00CD335E">
        <w:rPr>
          <w:rFonts w:ascii="Times New Roman" w:eastAsia="Calibri" w:hAnsi="Times New Roman" w:cs="Times New Roman"/>
          <w:color w:val="000000" w:themeColor="text1"/>
          <w:sz w:val="24"/>
          <w:szCs w:val="24"/>
          <w:lang w:val="en-GB"/>
        </w:rPr>
        <w:t xml:space="preserve">; A. Massey; M. Holzer, and E. </w:t>
      </w:r>
      <w:proofErr w:type="spellStart"/>
      <w:r w:rsidRPr="00CD335E">
        <w:rPr>
          <w:rFonts w:ascii="Times New Roman" w:eastAsia="Calibri" w:hAnsi="Times New Roman" w:cs="Times New Roman"/>
          <w:color w:val="000000" w:themeColor="text1"/>
          <w:sz w:val="24"/>
          <w:szCs w:val="24"/>
          <w:lang w:val="en-GB"/>
        </w:rPr>
        <w:t>Wayenberg</w:t>
      </w:r>
      <w:proofErr w:type="spellEnd"/>
      <w:r w:rsidRPr="00CD335E">
        <w:rPr>
          <w:rFonts w:ascii="Times New Roman" w:eastAsia="Calibri" w:hAnsi="Times New Roman" w:cs="Times New Roman"/>
          <w:color w:val="000000" w:themeColor="text1"/>
          <w:sz w:val="24"/>
          <w:szCs w:val="24"/>
          <w:lang w:val="en-GB"/>
        </w:rPr>
        <w:t xml:space="preserve"> (eds.</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Governance and Intergovernmental Relations in the European Union and the United S</w:t>
      </w:r>
      <w:r>
        <w:rPr>
          <w:rFonts w:ascii="Times New Roman" w:eastAsia="Calibri" w:hAnsi="Times New Roman" w:cs="Times New Roman"/>
          <w:i/>
          <w:color w:val="000000" w:themeColor="text1"/>
          <w:sz w:val="24"/>
          <w:szCs w:val="24"/>
          <w:lang w:val="en-GB"/>
        </w:rPr>
        <w:t xml:space="preserve">tates. Theoretical perspectives </w:t>
      </w:r>
      <w:r w:rsidRPr="006014FB">
        <w:rPr>
          <w:rFonts w:ascii="Times New Roman" w:eastAsia="Calibri" w:hAnsi="Times New Roman" w:cs="Times New Roman"/>
          <w:color w:val="000000" w:themeColor="text1"/>
          <w:sz w:val="24"/>
          <w:szCs w:val="24"/>
          <w:lang w:val="en-GB"/>
        </w:rPr>
        <w:t>(pp. 29-50).</w:t>
      </w:r>
      <w:r w:rsidRPr="00CD335E">
        <w:rPr>
          <w:rFonts w:ascii="Times New Roman" w:eastAsia="Calibri" w:hAnsi="Times New Roman" w:cs="Times New Roman"/>
          <w:color w:val="000000" w:themeColor="text1"/>
          <w:sz w:val="24"/>
          <w:szCs w:val="24"/>
          <w:lang w:val="en-GB"/>
        </w:rPr>
        <w:t xml:space="preserve"> Cheltenham: Edward Elgar Publishing.</w:t>
      </w:r>
    </w:p>
    <w:p w14:paraId="6D1BB940" w14:textId="77777777" w:rsidR="00717352"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5927BE">
        <w:rPr>
          <w:rFonts w:ascii="Times New Roman" w:eastAsia="Calibri" w:hAnsi="Times New Roman" w:cs="Times New Roman"/>
          <w:color w:val="000000" w:themeColor="text1"/>
          <w:sz w:val="24"/>
          <w:szCs w:val="24"/>
          <w:lang w:val="en-GB"/>
        </w:rPr>
        <w:t>Trauner</w:t>
      </w:r>
      <w:proofErr w:type="spellEnd"/>
      <w:r w:rsidRPr="005927BE">
        <w:rPr>
          <w:rFonts w:ascii="Times New Roman" w:eastAsia="Calibri" w:hAnsi="Times New Roman" w:cs="Times New Roman"/>
          <w:color w:val="000000" w:themeColor="text1"/>
          <w:sz w:val="24"/>
          <w:szCs w:val="24"/>
          <w:lang w:val="en-GB"/>
        </w:rPr>
        <w:t>, F. (2016)</w:t>
      </w:r>
      <w:r>
        <w:rPr>
          <w:rFonts w:ascii="Times New Roman" w:eastAsia="Calibri" w:hAnsi="Times New Roman" w:cs="Times New Roman"/>
          <w:color w:val="000000" w:themeColor="text1"/>
          <w:sz w:val="24"/>
          <w:szCs w:val="24"/>
          <w:lang w:val="en-GB"/>
        </w:rPr>
        <w:t xml:space="preserve">. </w:t>
      </w:r>
      <w:r w:rsidRPr="005927BE">
        <w:rPr>
          <w:rFonts w:ascii="Times New Roman" w:eastAsia="Calibri" w:hAnsi="Times New Roman" w:cs="Times New Roman"/>
          <w:color w:val="000000" w:themeColor="text1"/>
          <w:sz w:val="24"/>
          <w:szCs w:val="24"/>
          <w:lang w:val="en-GB"/>
        </w:rPr>
        <w:t>Asylum Policy: The EU’s “Crises” and the Looming Policy Regime Failure.</w:t>
      </w:r>
      <w:r>
        <w:rPr>
          <w:rFonts w:ascii="Times New Roman" w:eastAsia="Calibri" w:hAnsi="Times New Roman" w:cs="Times New Roman"/>
          <w:color w:val="000000" w:themeColor="text1"/>
          <w:sz w:val="24"/>
          <w:szCs w:val="24"/>
          <w:lang w:val="en-GB"/>
        </w:rPr>
        <w:t xml:space="preserve"> </w:t>
      </w:r>
      <w:r w:rsidRPr="005927BE">
        <w:rPr>
          <w:rFonts w:ascii="Times New Roman" w:eastAsia="Calibri" w:hAnsi="Times New Roman" w:cs="Times New Roman"/>
          <w:i/>
          <w:color w:val="000000" w:themeColor="text1"/>
          <w:sz w:val="24"/>
          <w:szCs w:val="24"/>
          <w:lang w:val="en-GB"/>
        </w:rPr>
        <w:t>Journal of European Integration,</w:t>
      </w:r>
      <w:r w:rsidRPr="005927BE">
        <w:rPr>
          <w:rFonts w:ascii="Times New Roman" w:eastAsia="Calibri" w:hAnsi="Times New Roman" w:cs="Times New Roman"/>
          <w:color w:val="000000" w:themeColor="text1"/>
          <w:sz w:val="24"/>
          <w:szCs w:val="24"/>
          <w:lang w:val="en-GB"/>
        </w:rPr>
        <w:t xml:space="preserve"> 38</w:t>
      </w:r>
      <w:r>
        <w:rPr>
          <w:rFonts w:ascii="Times New Roman" w:eastAsia="Calibri" w:hAnsi="Times New Roman" w:cs="Times New Roman"/>
          <w:color w:val="000000" w:themeColor="text1"/>
          <w:sz w:val="24"/>
          <w:szCs w:val="24"/>
          <w:lang w:val="en-GB"/>
        </w:rPr>
        <w:t xml:space="preserve"> (</w:t>
      </w:r>
      <w:r w:rsidRPr="005927BE">
        <w:rPr>
          <w:rFonts w:ascii="Times New Roman" w:eastAsia="Calibri" w:hAnsi="Times New Roman" w:cs="Times New Roman"/>
          <w:color w:val="000000" w:themeColor="text1"/>
          <w:sz w:val="24"/>
          <w:szCs w:val="24"/>
          <w:lang w:val="en-GB"/>
        </w:rPr>
        <w:t>3</w:t>
      </w:r>
      <w:r>
        <w:rPr>
          <w:rFonts w:ascii="Times New Roman" w:eastAsia="Calibri" w:hAnsi="Times New Roman" w:cs="Times New Roman"/>
          <w:color w:val="000000" w:themeColor="text1"/>
          <w:sz w:val="24"/>
          <w:szCs w:val="24"/>
          <w:lang w:val="en-GB"/>
        </w:rPr>
        <w:t xml:space="preserve">), </w:t>
      </w:r>
      <w:r w:rsidRPr="005927BE">
        <w:rPr>
          <w:rFonts w:ascii="Times New Roman" w:eastAsia="Calibri" w:hAnsi="Times New Roman" w:cs="Times New Roman"/>
          <w:color w:val="000000" w:themeColor="text1"/>
          <w:sz w:val="24"/>
          <w:szCs w:val="24"/>
          <w:lang w:val="en-GB"/>
        </w:rPr>
        <w:t>311–25.</w:t>
      </w:r>
    </w:p>
    <w:p w14:paraId="5B9ECD93"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Trondal</w:t>
      </w:r>
      <w:proofErr w:type="spellEnd"/>
      <w:r w:rsidRPr="00CD335E">
        <w:rPr>
          <w:rFonts w:ascii="Times New Roman" w:eastAsia="Calibri" w:hAnsi="Times New Roman" w:cs="Times New Roman"/>
          <w:color w:val="000000" w:themeColor="text1"/>
          <w:sz w:val="24"/>
          <w:szCs w:val="24"/>
          <w:lang w:val="en-GB"/>
        </w:rPr>
        <w:t xml:space="preserve">, J. and </w:t>
      </w:r>
      <w:r>
        <w:rPr>
          <w:rFonts w:ascii="Times New Roman" w:eastAsia="Calibri" w:hAnsi="Times New Roman" w:cs="Times New Roman"/>
          <w:color w:val="000000" w:themeColor="text1"/>
          <w:sz w:val="24"/>
          <w:szCs w:val="24"/>
          <w:lang w:val="en-GB"/>
        </w:rPr>
        <w:t xml:space="preserve">Peters, B. G (2013). </w:t>
      </w:r>
      <w:r w:rsidRPr="00CD335E">
        <w:rPr>
          <w:rFonts w:ascii="Times New Roman" w:eastAsia="Calibri" w:hAnsi="Times New Roman" w:cs="Times New Roman"/>
          <w:color w:val="000000" w:themeColor="text1"/>
          <w:sz w:val="24"/>
          <w:szCs w:val="24"/>
          <w:lang w:val="en-GB"/>
        </w:rPr>
        <w:t>The Rise of European Administrative</w:t>
      </w:r>
      <w:r>
        <w:rPr>
          <w:rFonts w:ascii="Times New Roman" w:eastAsia="Calibri" w:hAnsi="Times New Roman" w:cs="Times New Roman"/>
          <w:color w:val="000000" w:themeColor="text1"/>
          <w:sz w:val="24"/>
          <w:szCs w:val="24"/>
          <w:lang w:val="en-GB"/>
        </w:rPr>
        <w:t xml:space="preserve"> Space: Lessons Learned.</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iCs/>
          <w:color w:val="000000" w:themeColor="text1"/>
          <w:sz w:val="24"/>
          <w:szCs w:val="24"/>
          <w:lang w:val="en-GB"/>
        </w:rPr>
        <w:t>Journal of European Public Policy</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iCs/>
          <w:color w:val="000000" w:themeColor="text1"/>
          <w:sz w:val="24"/>
          <w:szCs w:val="24"/>
          <w:lang w:val="en-GB"/>
        </w:rPr>
        <w:t>20</w:t>
      </w:r>
      <w:r>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color w:val="000000" w:themeColor="text1"/>
          <w:sz w:val="24"/>
          <w:szCs w:val="24"/>
          <w:lang w:val="en-GB"/>
        </w:rPr>
        <w:t>2</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295–307.</w:t>
      </w:r>
      <w:r>
        <w:rPr>
          <w:rFonts w:ascii="Times New Roman" w:eastAsia="Calibri" w:hAnsi="Times New Roman" w:cs="Times New Roman"/>
          <w:color w:val="000000" w:themeColor="text1"/>
          <w:sz w:val="24"/>
          <w:szCs w:val="24"/>
          <w:lang w:val="en-GB"/>
        </w:rPr>
        <w:t xml:space="preserve"> Available at: </w:t>
      </w:r>
      <w:r w:rsidRPr="006014FB">
        <w:rPr>
          <w:rFonts w:ascii="Times New Roman" w:eastAsia="Calibri" w:hAnsi="Times New Roman" w:cs="Times New Roman"/>
          <w:color w:val="000000" w:themeColor="text1"/>
          <w:sz w:val="24"/>
          <w:szCs w:val="24"/>
          <w:lang w:val="en-GB"/>
        </w:rPr>
        <w:t>https://doi.org/10.1080/13501763.2013.746131</w:t>
      </w:r>
    </w:p>
    <w:p w14:paraId="76416E05"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 xml:space="preserve">van </w:t>
      </w:r>
      <w:proofErr w:type="spellStart"/>
      <w:r w:rsidRPr="00CD335E">
        <w:rPr>
          <w:rFonts w:ascii="Times New Roman" w:eastAsia="Calibri" w:hAnsi="Times New Roman" w:cs="Times New Roman"/>
          <w:color w:val="000000" w:themeColor="text1"/>
          <w:sz w:val="24"/>
          <w:szCs w:val="24"/>
          <w:lang w:val="en-GB"/>
        </w:rPr>
        <w:t>Kersbergen</w:t>
      </w:r>
      <w:proofErr w:type="spellEnd"/>
      <w:r w:rsidRPr="00CD335E">
        <w:rPr>
          <w:rFonts w:ascii="Times New Roman" w:eastAsia="Calibri" w:hAnsi="Times New Roman" w:cs="Times New Roman"/>
          <w:color w:val="000000" w:themeColor="text1"/>
          <w:sz w:val="24"/>
          <w:szCs w:val="24"/>
          <w:lang w:val="en-GB"/>
        </w:rPr>
        <w:t xml:space="preserve">, K and van </w:t>
      </w:r>
      <w:proofErr w:type="spellStart"/>
      <w:r w:rsidRPr="00CD335E">
        <w:rPr>
          <w:rFonts w:ascii="Times New Roman" w:eastAsia="Calibri" w:hAnsi="Times New Roman" w:cs="Times New Roman"/>
          <w:color w:val="000000" w:themeColor="text1"/>
          <w:sz w:val="24"/>
          <w:szCs w:val="24"/>
          <w:lang w:val="en-GB"/>
        </w:rPr>
        <w:t>Waarden</w:t>
      </w:r>
      <w:proofErr w:type="spellEnd"/>
      <w:r w:rsidRPr="00CD335E">
        <w:rPr>
          <w:rFonts w:ascii="Times New Roman" w:eastAsia="Calibri" w:hAnsi="Times New Roman" w:cs="Times New Roman"/>
          <w:color w:val="000000" w:themeColor="text1"/>
          <w:sz w:val="24"/>
          <w:szCs w:val="24"/>
          <w:lang w:val="en-GB"/>
        </w:rPr>
        <w:t xml:space="preserve">, F. (2004). </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Governance</w:t>
      </w:r>
      <w:r>
        <w:rPr>
          <w:rFonts w:ascii="Times New Roman" w:eastAsia="Calibri" w:hAnsi="Times New Roman" w:cs="Times New Roman"/>
          <w:color w:val="000000" w:themeColor="text1"/>
          <w:sz w:val="24"/>
          <w:szCs w:val="24"/>
          <w:lang w:val="en-GB"/>
        </w:rPr>
        <w:t>’</w:t>
      </w:r>
      <w:r w:rsidRPr="00CD335E">
        <w:rPr>
          <w:rFonts w:ascii="Times New Roman" w:eastAsia="Calibri" w:hAnsi="Times New Roman" w:cs="Times New Roman"/>
          <w:color w:val="000000" w:themeColor="text1"/>
          <w:sz w:val="24"/>
          <w:szCs w:val="24"/>
          <w:lang w:val="en-GB"/>
        </w:rPr>
        <w:t xml:space="preserve"> as a Bridge Between Disciplines: Cross‐Disciplinary Inspiration Regarding Shifts in Governance and Problems of Governability, Accountability and Legitimacy. </w:t>
      </w:r>
      <w:r w:rsidRPr="00CD335E">
        <w:rPr>
          <w:rFonts w:ascii="Times New Roman" w:eastAsia="Calibri" w:hAnsi="Times New Roman" w:cs="Times New Roman"/>
          <w:i/>
          <w:color w:val="000000" w:themeColor="text1"/>
          <w:sz w:val="24"/>
          <w:szCs w:val="24"/>
          <w:lang w:val="en-GB"/>
        </w:rPr>
        <w:t>European Journal of Political Research,</w:t>
      </w:r>
      <w:r w:rsidRPr="00CD335E">
        <w:rPr>
          <w:rFonts w:ascii="Times New Roman" w:eastAsia="Calibri" w:hAnsi="Times New Roman" w:cs="Times New Roman"/>
          <w:color w:val="000000" w:themeColor="text1"/>
          <w:sz w:val="24"/>
          <w:szCs w:val="24"/>
          <w:lang w:val="en-GB"/>
        </w:rPr>
        <w:t xml:space="preserve"> 43(2), 143–171.</w:t>
      </w:r>
      <w:r>
        <w:rPr>
          <w:rFonts w:ascii="Times New Roman" w:eastAsia="Calibri" w:hAnsi="Times New Roman" w:cs="Times New Roman"/>
          <w:color w:val="000000" w:themeColor="text1"/>
          <w:sz w:val="24"/>
          <w:szCs w:val="24"/>
          <w:lang w:val="en-GB"/>
        </w:rPr>
        <w:t xml:space="preserve"> Available at: </w:t>
      </w:r>
      <w:r w:rsidRPr="006014FB">
        <w:rPr>
          <w:rFonts w:ascii="Times New Roman" w:eastAsia="Calibri" w:hAnsi="Times New Roman" w:cs="Times New Roman"/>
          <w:color w:val="000000" w:themeColor="text1"/>
          <w:sz w:val="24"/>
          <w:szCs w:val="24"/>
          <w:lang w:val="en-GB"/>
        </w:rPr>
        <w:t>https://doi.org/10.1111/j.1475-6765.2004.00149.x</w:t>
      </w:r>
      <w:r>
        <w:rPr>
          <w:rFonts w:ascii="Times New Roman" w:eastAsia="Calibri" w:hAnsi="Times New Roman" w:cs="Times New Roman"/>
          <w:color w:val="000000" w:themeColor="text1"/>
          <w:sz w:val="24"/>
          <w:szCs w:val="24"/>
          <w:lang w:val="en-GB"/>
        </w:rPr>
        <w:t>.</w:t>
      </w:r>
    </w:p>
    <w:p w14:paraId="4726AC0E"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lastRenderedPageBreak/>
        <w:t xml:space="preserve">Vos, E. (2000). EU Food Safety Regulation in </w:t>
      </w:r>
      <w:r>
        <w:rPr>
          <w:rFonts w:ascii="Times New Roman" w:eastAsia="Calibri" w:hAnsi="Times New Roman" w:cs="Times New Roman"/>
          <w:color w:val="000000" w:themeColor="text1"/>
          <w:sz w:val="24"/>
          <w:szCs w:val="24"/>
          <w:lang w:val="en-GB"/>
        </w:rPr>
        <w:t>the Aftermath of the BSE Crisis</w:t>
      </w:r>
      <w:r w:rsidRPr="00CD335E">
        <w:rPr>
          <w:rFonts w:ascii="Times New Roman" w:eastAsia="Calibri" w:hAnsi="Times New Roman" w:cs="Times New Roman"/>
          <w:color w:val="000000" w:themeColor="text1"/>
          <w:sz w:val="24"/>
          <w:szCs w:val="24"/>
          <w:lang w:val="en-GB"/>
        </w:rPr>
        <w:t xml:space="preserve">. </w:t>
      </w:r>
      <w:r w:rsidRPr="00CD335E">
        <w:rPr>
          <w:rFonts w:ascii="Times New Roman" w:eastAsia="Calibri" w:hAnsi="Times New Roman" w:cs="Times New Roman"/>
          <w:i/>
          <w:color w:val="000000" w:themeColor="text1"/>
          <w:sz w:val="24"/>
          <w:szCs w:val="24"/>
          <w:lang w:val="en-GB"/>
        </w:rPr>
        <w:t>Journal of Consumer Policy</w:t>
      </w:r>
      <w:r>
        <w:rPr>
          <w:rFonts w:ascii="Times New Roman" w:eastAsia="Calibri" w:hAnsi="Times New Roman" w:cs="Times New Roman"/>
          <w:color w:val="000000" w:themeColor="text1"/>
          <w:sz w:val="24"/>
          <w:szCs w:val="24"/>
          <w:lang w:val="en-GB"/>
        </w:rPr>
        <w:t>, 23 (</w:t>
      </w:r>
      <w:r w:rsidRPr="00CD335E">
        <w:rPr>
          <w:rFonts w:ascii="Times New Roman" w:eastAsia="Calibri" w:hAnsi="Times New Roman" w:cs="Times New Roman"/>
          <w:color w:val="000000" w:themeColor="text1"/>
          <w:sz w:val="24"/>
          <w:szCs w:val="24"/>
          <w:lang w:val="en-GB"/>
        </w:rPr>
        <w:t>3</w:t>
      </w:r>
      <w:r>
        <w:rPr>
          <w:rFonts w:ascii="Times New Roman" w:eastAsia="Calibri" w:hAnsi="Times New Roman" w:cs="Times New Roman"/>
          <w:color w:val="000000" w:themeColor="text1"/>
          <w:sz w:val="24"/>
          <w:szCs w:val="24"/>
          <w:lang w:val="en-GB"/>
        </w:rPr>
        <w:t>), 227-</w:t>
      </w:r>
      <w:r w:rsidRPr="00CD335E">
        <w:rPr>
          <w:rFonts w:ascii="Times New Roman" w:eastAsia="Calibri" w:hAnsi="Times New Roman" w:cs="Times New Roman"/>
          <w:color w:val="000000" w:themeColor="text1"/>
          <w:sz w:val="24"/>
          <w:szCs w:val="24"/>
          <w:lang w:val="en-GB"/>
        </w:rPr>
        <w:t>55.</w:t>
      </w:r>
      <w:r>
        <w:rPr>
          <w:rFonts w:ascii="Times New Roman" w:eastAsia="Calibri" w:hAnsi="Times New Roman" w:cs="Times New Roman"/>
          <w:color w:val="000000" w:themeColor="text1"/>
          <w:sz w:val="24"/>
          <w:szCs w:val="24"/>
          <w:lang w:val="en-GB"/>
        </w:rPr>
        <w:t xml:space="preserve"> Available at: </w:t>
      </w:r>
      <w:r w:rsidRPr="006014FB">
        <w:rPr>
          <w:rFonts w:ascii="Times New Roman" w:eastAsia="Calibri" w:hAnsi="Times New Roman" w:cs="Times New Roman"/>
          <w:color w:val="000000" w:themeColor="text1"/>
          <w:sz w:val="24"/>
          <w:szCs w:val="24"/>
          <w:lang w:val="en-GB"/>
        </w:rPr>
        <w:t>https://doi.org/10.1023/A:1007123502914</w:t>
      </w:r>
      <w:r>
        <w:rPr>
          <w:rFonts w:ascii="Times New Roman" w:eastAsia="Calibri" w:hAnsi="Times New Roman" w:cs="Times New Roman"/>
          <w:color w:val="000000" w:themeColor="text1"/>
          <w:sz w:val="24"/>
          <w:szCs w:val="24"/>
          <w:lang w:val="en-GB"/>
        </w:rPr>
        <w:t>.</w:t>
      </w:r>
    </w:p>
    <w:p w14:paraId="31A360D7" w14:textId="77777777" w:rsidR="00717352" w:rsidRPr="00CD335E" w:rsidRDefault="00717352" w:rsidP="00717352">
      <w:pPr>
        <w:autoSpaceDE w:val="0"/>
        <w:autoSpaceDN w:val="0"/>
        <w:adjustRightInd w:val="0"/>
        <w:spacing w:after="0" w:line="259" w:lineRule="auto"/>
        <w:ind w:left="851" w:hanging="851"/>
        <w:jc w:val="both"/>
        <w:rPr>
          <w:rFonts w:ascii="Times New Roman" w:eastAsia="Calibri" w:hAnsi="Times New Roman" w:cs="Times New Roman"/>
          <w:color w:val="000000" w:themeColor="text1"/>
          <w:sz w:val="24"/>
          <w:szCs w:val="24"/>
          <w:lang w:val="en-GB"/>
        </w:rPr>
      </w:pPr>
      <w:r w:rsidRPr="00CD335E">
        <w:rPr>
          <w:rFonts w:ascii="Times New Roman" w:eastAsia="Calibri" w:hAnsi="Times New Roman" w:cs="Times New Roman"/>
          <w:color w:val="000000" w:themeColor="text1"/>
          <w:sz w:val="24"/>
          <w:szCs w:val="24"/>
          <w:lang w:val="en-GB"/>
        </w:rPr>
        <w:t>Wonka, A. and</w:t>
      </w:r>
      <w:r>
        <w:rPr>
          <w:rFonts w:ascii="Times New Roman" w:eastAsia="Calibri" w:hAnsi="Times New Roman" w:cs="Times New Roman"/>
          <w:color w:val="000000" w:themeColor="text1"/>
          <w:sz w:val="24"/>
          <w:szCs w:val="24"/>
          <w:lang w:val="en-GB"/>
        </w:rPr>
        <w:t xml:space="preserve"> </w:t>
      </w:r>
      <w:proofErr w:type="spellStart"/>
      <w:r>
        <w:rPr>
          <w:rFonts w:ascii="Times New Roman" w:eastAsia="Calibri" w:hAnsi="Times New Roman" w:cs="Times New Roman"/>
          <w:color w:val="000000" w:themeColor="text1"/>
          <w:sz w:val="24"/>
          <w:szCs w:val="24"/>
          <w:lang w:val="en-GB"/>
        </w:rPr>
        <w:t>Rittberger</w:t>
      </w:r>
      <w:proofErr w:type="spellEnd"/>
      <w:r>
        <w:rPr>
          <w:rFonts w:ascii="Times New Roman" w:eastAsia="Calibri" w:hAnsi="Times New Roman" w:cs="Times New Roman"/>
          <w:color w:val="000000" w:themeColor="text1"/>
          <w:sz w:val="24"/>
          <w:szCs w:val="24"/>
          <w:lang w:val="en-GB"/>
        </w:rPr>
        <w:t xml:space="preserve">, B. (2010). </w:t>
      </w:r>
      <w:r w:rsidRPr="00CD335E">
        <w:rPr>
          <w:rFonts w:ascii="Times New Roman" w:eastAsia="Calibri" w:hAnsi="Times New Roman" w:cs="Times New Roman"/>
          <w:color w:val="000000" w:themeColor="text1"/>
          <w:sz w:val="24"/>
          <w:szCs w:val="24"/>
          <w:lang w:val="en-GB"/>
        </w:rPr>
        <w:t xml:space="preserve">Credibility, Complexity and Uncertainty: Explaining the Institutional Independence of 29 EU Agencies. </w:t>
      </w:r>
      <w:r w:rsidRPr="00CD335E">
        <w:rPr>
          <w:rFonts w:ascii="Times New Roman" w:eastAsia="Calibri" w:hAnsi="Times New Roman" w:cs="Times New Roman"/>
          <w:i/>
          <w:color w:val="000000" w:themeColor="text1"/>
          <w:sz w:val="24"/>
          <w:szCs w:val="24"/>
          <w:lang w:val="en-GB"/>
        </w:rPr>
        <w:t>West European Politics</w:t>
      </w:r>
      <w:r>
        <w:rPr>
          <w:rFonts w:ascii="Times New Roman" w:eastAsia="Calibri" w:hAnsi="Times New Roman" w:cs="Times New Roman"/>
          <w:color w:val="000000" w:themeColor="text1"/>
          <w:sz w:val="24"/>
          <w:szCs w:val="24"/>
          <w:lang w:val="en-GB"/>
        </w:rPr>
        <w:t>, 33 (</w:t>
      </w:r>
      <w:r w:rsidRPr="00CD335E">
        <w:rPr>
          <w:rFonts w:ascii="Times New Roman" w:eastAsia="Calibri" w:hAnsi="Times New Roman" w:cs="Times New Roman"/>
          <w:color w:val="000000" w:themeColor="text1"/>
          <w:sz w:val="24"/>
          <w:szCs w:val="24"/>
          <w:lang w:val="en-GB"/>
        </w:rPr>
        <w:t>4</w:t>
      </w:r>
      <w:r>
        <w:rPr>
          <w:rFonts w:ascii="Times New Roman" w:eastAsia="Calibri" w:hAnsi="Times New Roman" w:cs="Times New Roman"/>
          <w:color w:val="000000" w:themeColor="text1"/>
          <w:sz w:val="24"/>
          <w:szCs w:val="24"/>
          <w:lang w:val="en-GB"/>
        </w:rPr>
        <w:t>), 730-</w:t>
      </w:r>
      <w:r w:rsidRPr="00CD335E">
        <w:rPr>
          <w:rFonts w:ascii="Times New Roman" w:eastAsia="Calibri" w:hAnsi="Times New Roman" w:cs="Times New Roman"/>
          <w:color w:val="000000" w:themeColor="text1"/>
          <w:sz w:val="24"/>
          <w:szCs w:val="24"/>
          <w:lang w:val="en-GB"/>
        </w:rPr>
        <w:t>752.</w:t>
      </w:r>
      <w:r w:rsidRPr="004A30C5">
        <w:rPr>
          <w:lang w:val="en-GB"/>
        </w:rPr>
        <w:t xml:space="preserve"> </w:t>
      </w:r>
      <w:r w:rsidRPr="004A30C5">
        <w:rPr>
          <w:rFonts w:ascii="Times New Roman" w:hAnsi="Times New Roman" w:cs="Times New Roman"/>
          <w:sz w:val="24"/>
          <w:szCs w:val="24"/>
          <w:lang w:val="en-GB"/>
        </w:rPr>
        <w:t xml:space="preserve">Available at: </w:t>
      </w:r>
      <w:r w:rsidRPr="006014FB">
        <w:rPr>
          <w:rFonts w:ascii="Times New Roman" w:eastAsia="Calibri" w:hAnsi="Times New Roman" w:cs="Times New Roman"/>
          <w:color w:val="000000" w:themeColor="text1"/>
          <w:sz w:val="24"/>
          <w:szCs w:val="24"/>
          <w:lang w:val="en-GB"/>
        </w:rPr>
        <w:t>https://doi.org/10.1080/01402381003794597.</w:t>
      </w:r>
    </w:p>
    <w:p w14:paraId="63C6E415" w14:textId="77777777" w:rsidR="00717352" w:rsidRDefault="00717352" w:rsidP="00717352">
      <w:pPr>
        <w:spacing w:after="0" w:line="240" w:lineRule="auto"/>
        <w:ind w:left="851" w:hanging="851"/>
        <w:rPr>
          <w:rFonts w:ascii="Times New Roman" w:eastAsia="Calibri" w:hAnsi="Times New Roman" w:cs="Times New Roman"/>
          <w:color w:val="000000" w:themeColor="text1"/>
          <w:sz w:val="24"/>
          <w:szCs w:val="24"/>
          <w:lang w:val="en-GB"/>
        </w:rPr>
      </w:pPr>
      <w:proofErr w:type="spellStart"/>
      <w:r w:rsidRPr="00CD335E">
        <w:rPr>
          <w:rFonts w:ascii="Times New Roman" w:eastAsia="Calibri" w:hAnsi="Times New Roman" w:cs="Times New Roman"/>
          <w:color w:val="000000" w:themeColor="text1"/>
          <w:sz w:val="24"/>
          <w:szCs w:val="24"/>
          <w:lang w:val="en-GB"/>
        </w:rPr>
        <w:t>Zürn</w:t>
      </w:r>
      <w:proofErr w:type="spellEnd"/>
      <w:r w:rsidRPr="00CD335E">
        <w:rPr>
          <w:rFonts w:ascii="Times New Roman" w:eastAsia="Calibri" w:hAnsi="Times New Roman" w:cs="Times New Roman"/>
          <w:color w:val="000000" w:themeColor="text1"/>
          <w:sz w:val="24"/>
          <w:szCs w:val="24"/>
          <w:lang w:val="en-GB"/>
        </w:rPr>
        <w:t xml:space="preserve">, M. (2004). Global Governance and Legitimacy Problems. </w:t>
      </w:r>
      <w:r w:rsidRPr="00CD335E">
        <w:rPr>
          <w:rFonts w:ascii="Times New Roman" w:eastAsia="Calibri" w:hAnsi="Times New Roman" w:cs="Times New Roman"/>
          <w:i/>
          <w:color w:val="000000" w:themeColor="text1"/>
          <w:sz w:val="24"/>
          <w:szCs w:val="24"/>
          <w:lang w:val="en-GB"/>
        </w:rPr>
        <w:t>Government and Opposition,</w:t>
      </w:r>
      <w:r w:rsidRPr="00CD335E">
        <w:rPr>
          <w:rFonts w:ascii="Times New Roman" w:eastAsia="Calibri" w:hAnsi="Times New Roman" w:cs="Times New Roman"/>
          <w:color w:val="000000" w:themeColor="text1"/>
          <w:sz w:val="24"/>
          <w:szCs w:val="24"/>
          <w:lang w:val="en-GB"/>
        </w:rPr>
        <w:t xml:space="preserve"> 39(2), 260–287.</w:t>
      </w:r>
    </w:p>
    <w:p w14:paraId="6028DA82" w14:textId="77777777" w:rsidR="00717352" w:rsidRPr="00141AFB" w:rsidRDefault="00717352" w:rsidP="00717352">
      <w:pPr>
        <w:spacing w:after="0" w:line="240" w:lineRule="auto"/>
        <w:ind w:left="851" w:hanging="851"/>
        <w:rPr>
          <w:rFonts w:ascii="Times New Roman" w:hAnsi="Times New Roman" w:cs="Times New Roman"/>
          <w:color w:val="000000" w:themeColor="text1"/>
          <w:sz w:val="24"/>
          <w:szCs w:val="24"/>
          <w:shd w:val="clear" w:color="auto" w:fill="FFFFFF"/>
          <w:lang w:val="en-GB"/>
        </w:rPr>
      </w:pPr>
      <w:r w:rsidRPr="004B149C">
        <w:rPr>
          <w:rFonts w:ascii="Times New Roman" w:hAnsi="Times New Roman" w:cs="Times New Roman"/>
          <w:color w:val="000000" w:themeColor="text1"/>
          <w:sz w:val="24"/>
          <w:szCs w:val="24"/>
          <w:lang w:val="en-GB"/>
        </w:rPr>
        <w:t xml:space="preserve">________ </w:t>
      </w:r>
      <w:r w:rsidRPr="00CD335E">
        <w:rPr>
          <w:rFonts w:ascii="Times New Roman" w:hAnsi="Times New Roman" w:cs="Times New Roman"/>
          <w:color w:val="000000" w:themeColor="text1"/>
          <w:sz w:val="24"/>
          <w:szCs w:val="24"/>
          <w:lang w:val="en-GB"/>
        </w:rPr>
        <w:t>(2010). Global Governance as Multi-Level Governance</w:t>
      </w:r>
      <w:r>
        <w:rPr>
          <w:rFonts w:ascii="Times New Roman" w:hAnsi="Times New Roman" w:cs="Times New Roman"/>
          <w:color w:val="000000" w:themeColor="text1"/>
          <w:sz w:val="24"/>
          <w:szCs w:val="24"/>
          <w:lang w:val="en-GB"/>
        </w:rPr>
        <w:t>. In</w:t>
      </w:r>
      <w:r w:rsidRPr="00CD335E">
        <w:rPr>
          <w:rFonts w:ascii="Times New Roman" w:hAnsi="Times New Roman" w:cs="Times New Roman"/>
          <w:color w:val="000000" w:themeColor="text1"/>
          <w:sz w:val="24"/>
          <w:szCs w:val="24"/>
          <w:lang w:val="en-GB"/>
        </w:rPr>
        <w:t xml:space="preserve"> H.</w:t>
      </w:r>
      <w:r w:rsidRPr="00CD335E">
        <w:rPr>
          <w:rFonts w:ascii="Times New Roman" w:hAnsi="Times New Roman" w:cs="Times New Roman"/>
          <w:color w:val="000000" w:themeColor="text1"/>
          <w:sz w:val="24"/>
          <w:szCs w:val="24"/>
          <w:shd w:val="clear" w:color="auto" w:fill="FFFFFF"/>
          <w:lang w:val="en-GB"/>
        </w:rPr>
        <w:t xml:space="preserve"> </w:t>
      </w:r>
      <w:proofErr w:type="spellStart"/>
      <w:r w:rsidRPr="00CD335E">
        <w:rPr>
          <w:rFonts w:ascii="Times New Roman" w:hAnsi="Times New Roman" w:cs="Times New Roman"/>
          <w:color w:val="000000" w:themeColor="text1"/>
          <w:sz w:val="24"/>
          <w:szCs w:val="24"/>
          <w:shd w:val="clear" w:color="auto" w:fill="FFFFFF"/>
          <w:lang w:val="en-GB"/>
        </w:rPr>
        <w:t>Enderlein</w:t>
      </w:r>
      <w:proofErr w:type="spellEnd"/>
      <w:r w:rsidRPr="00CD335E">
        <w:rPr>
          <w:rFonts w:ascii="Times New Roman" w:hAnsi="Times New Roman" w:cs="Times New Roman"/>
          <w:color w:val="000000" w:themeColor="text1"/>
          <w:sz w:val="24"/>
          <w:szCs w:val="24"/>
          <w:shd w:val="clear" w:color="auto" w:fill="FFFFFF"/>
          <w:lang w:val="en-GB"/>
        </w:rPr>
        <w:t xml:space="preserve">, S. </w:t>
      </w:r>
      <w:proofErr w:type="spellStart"/>
      <w:r w:rsidRPr="00CD335E">
        <w:rPr>
          <w:rFonts w:ascii="Times New Roman" w:hAnsi="Times New Roman" w:cs="Times New Roman"/>
          <w:color w:val="000000" w:themeColor="text1"/>
          <w:sz w:val="24"/>
          <w:szCs w:val="24"/>
          <w:shd w:val="clear" w:color="auto" w:fill="FFFFFF"/>
          <w:lang w:val="en-GB"/>
        </w:rPr>
        <w:t>Walti</w:t>
      </w:r>
      <w:proofErr w:type="spellEnd"/>
      <w:r w:rsidRPr="00CD335E">
        <w:rPr>
          <w:rFonts w:ascii="Times New Roman" w:hAnsi="Times New Roman" w:cs="Times New Roman"/>
          <w:color w:val="000000" w:themeColor="text1"/>
          <w:sz w:val="24"/>
          <w:szCs w:val="24"/>
          <w:shd w:val="clear" w:color="auto" w:fill="FFFFFF"/>
          <w:lang w:val="en-GB"/>
        </w:rPr>
        <w:t xml:space="preserve">, and M. </w:t>
      </w:r>
      <w:proofErr w:type="spellStart"/>
      <w:r w:rsidRPr="00CD335E">
        <w:rPr>
          <w:rFonts w:ascii="Times New Roman" w:hAnsi="Times New Roman" w:cs="Times New Roman"/>
          <w:color w:val="000000" w:themeColor="text1"/>
          <w:sz w:val="24"/>
          <w:szCs w:val="24"/>
          <w:lang w:val="en-GB"/>
        </w:rPr>
        <w:t>Zürn</w:t>
      </w:r>
      <w:proofErr w:type="spellEnd"/>
      <w:r w:rsidRPr="00CD335E">
        <w:rPr>
          <w:rFonts w:ascii="Times New Roman" w:hAnsi="Times New Roman" w:cs="Times New Roman"/>
          <w:color w:val="000000" w:themeColor="text1"/>
          <w:sz w:val="24"/>
          <w:szCs w:val="24"/>
          <w:shd w:val="clear" w:color="auto" w:fill="FFFFFF"/>
          <w:lang w:val="en-GB"/>
        </w:rPr>
        <w:t xml:space="preserve"> (eds.). </w:t>
      </w:r>
      <w:r w:rsidRPr="00CD335E">
        <w:rPr>
          <w:rFonts w:ascii="Times New Roman" w:hAnsi="Times New Roman" w:cs="Times New Roman"/>
          <w:i/>
          <w:iCs/>
          <w:color w:val="000000" w:themeColor="text1"/>
          <w:sz w:val="24"/>
          <w:szCs w:val="24"/>
          <w:shd w:val="clear" w:color="auto" w:fill="FFFFFF"/>
          <w:lang w:val="en-GB"/>
        </w:rPr>
        <w:t>Handbook on Multi-Level Governance</w:t>
      </w:r>
      <w:r w:rsidRPr="00CD335E">
        <w:rPr>
          <w:rFonts w:ascii="Times New Roman" w:hAnsi="Times New Roman" w:cs="Times New Roman"/>
          <w:color w:val="000000" w:themeColor="text1"/>
          <w:sz w:val="24"/>
          <w:szCs w:val="24"/>
          <w:shd w:val="clear" w:color="auto" w:fill="FFFFFF"/>
          <w:lang w:val="en-GB"/>
        </w:rPr>
        <w:t xml:space="preserve">. </w:t>
      </w:r>
      <w:r w:rsidRPr="00CD335E">
        <w:rPr>
          <w:rFonts w:ascii="Times New Roman" w:hAnsi="Times New Roman" w:cs="Times New Roman"/>
          <w:color w:val="000000" w:themeColor="text1"/>
          <w:sz w:val="24"/>
          <w:szCs w:val="24"/>
          <w:shd w:val="clear" w:color="auto" w:fill="F8F9FA"/>
          <w:lang w:val="en-GB"/>
        </w:rPr>
        <w:t>Cheltenham</w:t>
      </w:r>
      <w:r w:rsidRPr="00CD335E">
        <w:rPr>
          <w:rFonts w:ascii="Times New Roman" w:hAnsi="Times New Roman" w:cs="Times New Roman"/>
          <w:color w:val="000000" w:themeColor="text1"/>
          <w:sz w:val="24"/>
          <w:szCs w:val="24"/>
          <w:shd w:val="clear" w:color="auto" w:fill="FFFFFF"/>
          <w:lang w:val="en-GB"/>
        </w:rPr>
        <w:t>: Edward Elgar Publishing</w:t>
      </w:r>
      <w:r>
        <w:rPr>
          <w:rFonts w:ascii="Times New Roman" w:hAnsi="Times New Roman" w:cs="Times New Roman"/>
          <w:color w:val="000000" w:themeColor="text1"/>
          <w:sz w:val="24"/>
          <w:szCs w:val="24"/>
          <w:shd w:val="clear" w:color="auto" w:fill="FFFFFF"/>
          <w:lang w:val="en-GB"/>
        </w:rPr>
        <w:t>.</w:t>
      </w:r>
    </w:p>
    <w:p w14:paraId="1A53A81D" w14:textId="77777777" w:rsidR="00717352" w:rsidRPr="00141AFB" w:rsidRDefault="00717352" w:rsidP="00717352">
      <w:pPr>
        <w:ind w:left="851" w:hanging="851"/>
        <w:rPr>
          <w:rFonts w:ascii="Times New Roman" w:hAnsi="Times New Roman" w:cs="Times New Roman"/>
          <w:color w:val="000000" w:themeColor="text1"/>
          <w:sz w:val="24"/>
          <w:szCs w:val="24"/>
          <w:lang w:val="en-GB"/>
        </w:rPr>
      </w:pPr>
      <w:r w:rsidRPr="00141AFB">
        <w:rPr>
          <w:rFonts w:ascii="Times New Roman" w:hAnsi="Times New Roman" w:cs="Times New Roman"/>
          <w:color w:val="000000" w:themeColor="text1"/>
          <w:sz w:val="24"/>
          <w:szCs w:val="24"/>
          <w:lang w:val="en-GB"/>
        </w:rPr>
        <w:t xml:space="preserve">________ (2018). </w:t>
      </w:r>
      <w:r w:rsidRPr="00F96845">
        <w:rPr>
          <w:rFonts w:ascii="Times New Roman" w:hAnsi="Times New Roman" w:cs="Times New Roman"/>
          <w:i/>
          <w:color w:val="000000" w:themeColor="text1"/>
          <w:sz w:val="24"/>
          <w:szCs w:val="24"/>
          <w:lang w:val="en-GB"/>
        </w:rPr>
        <w:t>A theory of global governance: Authority, legitimacy, and contestation.</w:t>
      </w:r>
      <w:r w:rsidRPr="00141AFB">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rPr>
        <w:t xml:space="preserve">Oxford: </w:t>
      </w:r>
      <w:r w:rsidRPr="00141AFB">
        <w:rPr>
          <w:rFonts w:ascii="Times New Roman" w:hAnsi="Times New Roman" w:cs="Times New Roman"/>
          <w:color w:val="000000" w:themeColor="text1"/>
          <w:sz w:val="24"/>
          <w:szCs w:val="24"/>
        </w:rPr>
        <w:t xml:space="preserve">Oxford </w:t>
      </w:r>
      <w:proofErr w:type="spellStart"/>
      <w:r w:rsidRPr="00141AFB">
        <w:rPr>
          <w:rFonts w:ascii="Times New Roman" w:hAnsi="Times New Roman" w:cs="Times New Roman"/>
          <w:color w:val="000000" w:themeColor="text1"/>
          <w:sz w:val="24"/>
          <w:szCs w:val="24"/>
        </w:rPr>
        <w:t>University</w:t>
      </w:r>
      <w:proofErr w:type="spellEnd"/>
      <w:r w:rsidRPr="00141AFB">
        <w:rPr>
          <w:rFonts w:ascii="Times New Roman" w:hAnsi="Times New Roman" w:cs="Times New Roman"/>
          <w:color w:val="000000" w:themeColor="text1"/>
          <w:sz w:val="24"/>
          <w:szCs w:val="24"/>
        </w:rPr>
        <w:t xml:space="preserve"> </w:t>
      </w:r>
      <w:proofErr w:type="spellStart"/>
      <w:r w:rsidRPr="00141AFB">
        <w:rPr>
          <w:rFonts w:ascii="Times New Roman" w:hAnsi="Times New Roman" w:cs="Times New Roman"/>
          <w:color w:val="000000" w:themeColor="text1"/>
          <w:sz w:val="24"/>
          <w:szCs w:val="24"/>
        </w:rPr>
        <w:t>Press</w:t>
      </w:r>
      <w:proofErr w:type="spellEnd"/>
      <w:r w:rsidRPr="00141AFB">
        <w:rPr>
          <w:rFonts w:ascii="Times New Roman" w:hAnsi="Times New Roman" w:cs="Times New Roman"/>
          <w:color w:val="000000" w:themeColor="text1"/>
          <w:sz w:val="24"/>
          <w:szCs w:val="24"/>
        </w:rPr>
        <w:t>.</w:t>
      </w:r>
    </w:p>
    <w:p w14:paraId="49833ECF" w14:textId="77777777" w:rsidR="00717352" w:rsidRPr="00EA09D3" w:rsidRDefault="00717352" w:rsidP="00A56EAD">
      <w:pPr>
        <w:spacing w:after="160" w:line="360" w:lineRule="auto"/>
        <w:jc w:val="both"/>
        <w:rPr>
          <w:rFonts w:ascii="Times New Roman" w:eastAsia="Calibri" w:hAnsi="Times New Roman" w:cs="Times New Roman"/>
          <w:color w:val="000000" w:themeColor="text1"/>
          <w:sz w:val="24"/>
          <w:szCs w:val="24"/>
          <w:lang w:val="en-GB"/>
        </w:rPr>
      </w:pPr>
    </w:p>
    <w:p w14:paraId="01ED5708" w14:textId="044AF1FA" w:rsidR="00340E37" w:rsidRPr="00EA09D3" w:rsidRDefault="00340E37" w:rsidP="00141AFB">
      <w:pPr>
        <w:ind w:left="851" w:hanging="851"/>
        <w:rPr>
          <w:rFonts w:ascii="Times New Roman" w:hAnsi="Times New Roman" w:cs="Times New Roman"/>
          <w:color w:val="000000" w:themeColor="text1"/>
          <w:sz w:val="24"/>
          <w:szCs w:val="24"/>
          <w:lang w:val="en-GB"/>
        </w:rPr>
      </w:pPr>
    </w:p>
    <w:sectPr w:rsidR="00340E37" w:rsidRPr="00EA09D3" w:rsidSect="00136265">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2D3EA" w14:textId="77777777" w:rsidR="007755AA" w:rsidRDefault="007755AA">
      <w:pPr>
        <w:spacing w:after="0" w:line="240" w:lineRule="auto"/>
      </w:pPr>
      <w:r>
        <w:separator/>
      </w:r>
    </w:p>
  </w:endnote>
  <w:endnote w:type="continuationSeparator" w:id="0">
    <w:p w14:paraId="421CD704" w14:textId="77777777" w:rsidR="007755AA" w:rsidRDefault="00775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7888372"/>
      <w:docPartObj>
        <w:docPartGallery w:val="Page Numbers (Bottom of Page)"/>
        <w:docPartUnique/>
      </w:docPartObj>
    </w:sdtPr>
    <w:sdtEndPr/>
    <w:sdtContent>
      <w:p w14:paraId="5E1CDBFD" w14:textId="7F504F73" w:rsidR="00AF421C" w:rsidRDefault="00AF421C">
        <w:pPr>
          <w:pStyle w:val="Piedepgina1"/>
          <w:jc w:val="right"/>
        </w:pPr>
        <w:r>
          <w:fldChar w:fldCharType="begin"/>
        </w:r>
        <w:r>
          <w:instrText>PAGE   \* MERGEFORMAT</w:instrText>
        </w:r>
        <w:r>
          <w:fldChar w:fldCharType="separate"/>
        </w:r>
        <w:r w:rsidR="00327FE7">
          <w:rPr>
            <w:noProof/>
          </w:rPr>
          <w:t>19</w:t>
        </w:r>
        <w:r>
          <w:fldChar w:fldCharType="end"/>
        </w:r>
      </w:p>
    </w:sdtContent>
  </w:sdt>
  <w:p w14:paraId="143067E2" w14:textId="77777777" w:rsidR="00AF421C" w:rsidRDefault="00AF421C">
    <w:pPr>
      <w:pStyle w:val="Piedepgin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DD099" w14:textId="77777777" w:rsidR="007755AA" w:rsidRDefault="007755AA">
      <w:pPr>
        <w:spacing w:after="0" w:line="240" w:lineRule="auto"/>
      </w:pPr>
      <w:r>
        <w:separator/>
      </w:r>
    </w:p>
  </w:footnote>
  <w:footnote w:type="continuationSeparator" w:id="0">
    <w:p w14:paraId="2D966E46" w14:textId="77777777" w:rsidR="007755AA" w:rsidRDefault="00775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054FEF8"/>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537F640C"/>
    <w:multiLevelType w:val="hybridMultilevel"/>
    <w:tmpl w:val="57E436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GwNDcxMDO0NDYxMDZT0lEKTi0uzszPAykwNqwFADKFNVotAAAA"/>
  </w:docVars>
  <w:rsids>
    <w:rsidRoot w:val="00066B59"/>
    <w:rsid w:val="000104D1"/>
    <w:rsid w:val="000139ED"/>
    <w:rsid w:val="000150A0"/>
    <w:rsid w:val="00021426"/>
    <w:rsid w:val="00025F17"/>
    <w:rsid w:val="000265B7"/>
    <w:rsid w:val="000274C4"/>
    <w:rsid w:val="0002783E"/>
    <w:rsid w:val="0003083B"/>
    <w:rsid w:val="00030849"/>
    <w:rsid w:val="00042964"/>
    <w:rsid w:val="00042A43"/>
    <w:rsid w:val="00044F92"/>
    <w:rsid w:val="00047B08"/>
    <w:rsid w:val="0005114F"/>
    <w:rsid w:val="000548E2"/>
    <w:rsid w:val="00066B59"/>
    <w:rsid w:val="00066F2F"/>
    <w:rsid w:val="0007075A"/>
    <w:rsid w:val="0007365C"/>
    <w:rsid w:val="00074AD4"/>
    <w:rsid w:val="00081A12"/>
    <w:rsid w:val="00091F78"/>
    <w:rsid w:val="00092D40"/>
    <w:rsid w:val="000957AA"/>
    <w:rsid w:val="000A19C9"/>
    <w:rsid w:val="000B39A5"/>
    <w:rsid w:val="000C441B"/>
    <w:rsid w:val="000C714E"/>
    <w:rsid w:val="000D049C"/>
    <w:rsid w:val="000D1B88"/>
    <w:rsid w:val="000D5423"/>
    <w:rsid w:val="000E03BC"/>
    <w:rsid w:val="000E6B0A"/>
    <w:rsid w:val="000E6B9A"/>
    <w:rsid w:val="0010585E"/>
    <w:rsid w:val="00110779"/>
    <w:rsid w:val="00113528"/>
    <w:rsid w:val="00114DE0"/>
    <w:rsid w:val="001243C2"/>
    <w:rsid w:val="00136265"/>
    <w:rsid w:val="00141AFB"/>
    <w:rsid w:val="001518D8"/>
    <w:rsid w:val="00155F19"/>
    <w:rsid w:val="001574AB"/>
    <w:rsid w:val="00163726"/>
    <w:rsid w:val="00170E6D"/>
    <w:rsid w:val="00182D5B"/>
    <w:rsid w:val="00195760"/>
    <w:rsid w:val="001A43DD"/>
    <w:rsid w:val="001A52A5"/>
    <w:rsid w:val="001A68A2"/>
    <w:rsid w:val="001A6CA7"/>
    <w:rsid w:val="001B2662"/>
    <w:rsid w:val="001B426F"/>
    <w:rsid w:val="001B659C"/>
    <w:rsid w:val="001C1630"/>
    <w:rsid w:val="001D7FE2"/>
    <w:rsid w:val="001E4860"/>
    <w:rsid w:val="001F0E07"/>
    <w:rsid w:val="001F1360"/>
    <w:rsid w:val="001F2CC3"/>
    <w:rsid w:val="002073D0"/>
    <w:rsid w:val="002109C2"/>
    <w:rsid w:val="00214998"/>
    <w:rsid w:val="002179E2"/>
    <w:rsid w:val="00222701"/>
    <w:rsid w:val="00222A75"/>
    <w:rsid w:val="00223041"/>
    <w:rsid w:val="002247A8"/>
    <w:rsid w:val="0023145A"/>
    <w:rsid w:val="0023661B"/>
    <w:rsid w:val="002449B0"/>
    <w:rsid w:val="0025286D"/>
    <w:rsid w:val="00252D3C"/>
    <w:rsid w:val="002606D2"/>
    <w:rsid w:val="00261BFB"/>
    <w:rsid w:val="00272002"/>
    <w:rsid w:val="00290AF9"/>
    <w:rsid w:val="002B6EEB"/>
    <w:rsid w:val="002B7538"/>
    <w:rsid w:val="002C0CD2"/>
    <w:rsid w:val="002C1FDC"/>
    <w:rsid w:val="002C2926"/>
    <w:rsid w:val="002C3112"/>
    <w:rsid w:val="002D3A5F"/>
    <w:rsid w:val="002D70D7"/>
    <w:rsid w:val="002E33A0"/>
    <w:rsid w:val="002F2CAE"/>
    <w:rsid w:val="002F5B2A"/>
    <w:rsid w:val="002F64F6"/>
    <w:rsid w:val="002F711B"/>
    <w:rsid w:val="003022AA"/>
    <w:rsid w:val="0031019F"/>
    <w:rsid w:val="003279A2"/>
    <w:rsid w:val="00327FE7"/>
    <w:rsid w:val="00335C77"/>
    <w:rsid w:val="00340E37"/>
    <w:rsid w:val="00346A42"/>
    <w:rsid w:val="00356F6B"/>
    <w:rsid w:val="003633B4"/>
    <w:rsid w:val="0036672F"/>
    <w:rsid w:val="003739DA"/>
    <w:rsid w:val="00381E8D"/>
    <w:rsid w:val="00385727"/>
    <w:rsid w:val="003968DF"/>
    <w:rsid w:val="003A4D6B"/>
    <w:rsid w:val="003C3C3D"/>
    <w:rsid w:val="003C7016"/>
    <w:rsid w:val="003D0981"/>
    <w:rsid w:val="003D0B06"/>
    <w:rsid w:val="003D67CC"/>
    <w:rsid w:val="003E345E"/>
    <w:rsid w:val="003E43CC"/>
    <w:rsid w:val="003E6836"/>
    <w:rsid w:val="003F2FCD"/>
    <w:rsid w:val="003F4AA1"/>
    <w:rsid w:val="004059D0"/>
    <w:rsid w:val="004101C4"/>
    <w:rsid w:val="004140B1"/>
    <w:rsid w:val="00443F73"/>
    <w:rsid w:val="00444DBF"/>
    <w:rsid w:val="00454728"/>
    <w:rsid w:val="00460B25"/>
    <w:rsid w:val="004611CB"/>
    <w:rsid w:val="004616FC"/>
    <w:rsid w:val="00472CCB"/>
    <w:rsid w:val="00483F3C"/>
    <w:rsid w:val="004871B2"/>
    <w:rsid w:val="0049012A"/>
    <w:rsid w:val="0049202F"/>
    <w:rsid w:val="0049393E"/>
    <w:rsid w:val="004A30C5"/>
    <w:rsid w:val="004A5204"/>
    <w:rsid w:val="004B149C"/>
    <w:rsid w:val="004B2059"/>
    <w:rsid w:val="004B473B"/>
    <w:rsid w:val="004B4DD9"/>
    <w:rsid w:val="004B6929"/>
    <w:rsid w:val="004C1C79"/>
    <w:rsid w:val="004C4B31"/>
    <w:rsid w:val="004C6C22"/>
    <w:rsid w:val="004D0243"/>
    <w:rsid w:val="004D13EB"/>
    <w:rsid w:val="004D5218"/>
    <w:rsid w:val="004D5F5C"/>
    <w:rsid w:val="004E2A5A"/>
    <w:rsid w:val="004E2B66"/>
    <w:rsid w:val="004F609F"/>
    <w:rsid w:val="004F6E92"/>
    <w:rsid w:val="00502ED2"/>
    <w:rsid w:val="00505545"/>
    <w:rsid w:val="005069AE"/>
    <w:rsid w:val="00512D3A"/>
    <w:rsid w:val="005219FB"/>
    <w:rsid w:val="005249B6"/>
    <w:rsid w:val="00533DDD"/>
    <w:rsid w:val="00537BF6"/>
    <w:rsid w:val="00554A68"/>
    <w:rsid w:val="005613C3"/>
    <w:rsid w:val="00566C78"/>
    <w:rsid w:val="00567C2C"/>
    <w:rsid w:val="005715E1"/>
    <w:rsid w:val="00573CE7"/>
    <w:rsid w:val="0058104F"/>
    <w:rsid w:val="0058236D"/>
    <w:rsid w:val="005927BE"/>
    <w:rsid w:val="00592A58"/>
    <w:rsid w:val="00597489"/>
    <w:rsid w:val="005A2413"/>
    <w:rsid w:val="005A6B67"/>
    <w:rsid w:val="005B0A1C"/>
    <w:rsid w:val="005C4085"/>
    <w:rsid w:val="005D31BF"/>
    <w:rsid w:val="005D4820"/>
    <w:rsid w:val="005E2491"/>
    <w:rsid w:val="006014FB"/>
    <w:rsid w:val="0060213C"/>
    <w:rsid w:val="00606D48"/>
    <w:rsid w:val="00606E46"/>
    <w:rsid w:val="006105BC"/>
    <w:rsid w:val="00612475"/>
    <w:rsid w:val="0063186C"/>
    <w:rsid w:val="00650F9E"/>
    <w:rsid w:val="00652806"/>
    <w:rsid w:val="00652B38"/>
    <w:rsid w:val="00654231"/>
    <w:rsid w:val="00654565"/>
    <w:rsid w:val="00656198"/>
    <w:rsid w:val="00660223"/>
    <w:rsid w:val="00667356"/>
    <w:rsid w:val="0067103A"/>
    <w:rsid w:val="00673E3E"/>
    <w:rsid w:val="00684DCE"/>
    <w:rsid w:val="00684E67"/>
    <w:rsid w:val="006874AC"/>
    <w:rsid w:val="0069350F"/>
    <w:rsid w:val="006B2ED0"/>
    <w:rsid w:val="006B5C5C"/>
    <w:rsid w:val="006C048C"/>
    <w:rsid w:val="006C455E"/>
    <w:rsid w:val="006D2CC4"/>
    <w:rsid w:val="006E3A96"/>
    <w:rsid w:val="006E457F"/>
    <w:rsid w:val="006F08A8"/>
    <w:rsid w:val="006F0A13"/>
    <w:rsid w:val="006F3168"/>
    <w:rsid w:val="00706079"/>
    <w:rsid w:val="00706C6C"/>
    <w:rsid w:val="00715463"/>
    <w:rsid w:val="00717352"/>
    <w:rsid w:val="007436A0"/>
    <w:rsid w:val="00743CDA"/>
    <w:rsid w:val="007470D3"/>
    <w:rsid w:val="0075070A"/>
    <w:rsid w:val="00751111"/>
    <w:rsid w:val="00756F5A"/>
    <w:rsid w:val="007611D2"/>
    <w:rsid w:val="0076123D"/>
    <w:rsid w:val="007622A8"/>
    <w:rsid w:val="00763E06"/>
    <w:rsid w:val="00764D30"/>
    <w:rsid w:val="007755AA"/>
    <w:rsid w:val="007757F3"/>
    <w:rsid w:val="0077639D"/>
    <w:rsid w:val="00791AD6"/>
    <w:rsid w:val="00796352"/>
    <w:rsid w:val="007B059C"/>
    <w:rsid w:val="007B3E07"/>
    <w:rsid w:val="007C3A5D"/>
    <w:rsid w:val="007C5FE4"/>
    <w:rsid w:val="007C75C3"/>
    <w:rsid w:val="007D2672"/>
    <w:rsid w:val="007D5485"/>
    <w:rsid w:val="007E67B9"/>
    <w:rsid w:val="007E6DBE"/>
    <w:rsid w:val="007F3A20"/>
    <w:rsid w:val="007F6F15"/>
    <w:rsid w:val="008001CF"/>
    <w:rsid w:val="00804632"/>
    <w:rsid w:val="008067D1"/>
    <w:rsid w:val="00807F15"/>
    <w:rsid w:val="00816894"/>
    <w:rsid w:val="00817845"/>
    <w:rsid w:val="00825BB2"/>
    <w:rsid w:val="0083172C"/>
    <w:rsid w:val="008328D1"/>
    <w:rsid w:val="00834D31"/>
    <w:rsid w:val="00835217"/>
    <w:rsid w:val="008444D0"/>
    <w:rsid w:val="00852B04"/>
    <w:rsid w:val="00853718"/>
    <w:rsid w:val="00853935"/>
    <w:rsid w:val="00854716"/>
    <w:rsid w:val="00862AB4"/>
    <w:rsid w:val="00866B0B"/>
    <w:rsid w:val="00870079"/>
    <w:rsid w:val="00870460"/>
    <w:rsid w:val="00871655"/>
    <w:rsid w:val="00885CAB"/>
    <w:rsid w:val="00886A15"/>
    <w:rsid w:val="008930F4"/>
    <w:rsid w:val="008A1901"/>
    <w:rsid w:val="008A31EF"/>
    <w:rsid w:val="008B012E"/>
    <w:rsid w:val="008B1608"/>
    <w:rsid w:val="008B376E"/>
    <w:rsid w:val="008B3F2C"/>
    <w:rsid w:val="008C06B3"/>
    <w:rsid w:val="008C0886"/>
    <w:rsid w:val="008C3BB7"/>
    <w:rsid w:val="008C5342"/>
    <w:rsid w:val="008C7AC6"/>
    <w:rsid w:val="008C7EF3"/>
    <w:rsid w:val="008D1098"/>
    <w:rsid w:val="008D32B0"/>
    <w:rsid w:val="008E0DC1"/>
    <w:rsid w:val="008F26D7"/>
    <w:rsid w:val="009022A8"/>
    <w:rsid w:val="009036F3"/>
    <w:rsid w:val="00904FD0"/>
    <w:rsid w:val="009117C4"/>
    <w:rsid w:val="009164B2"/>
    <w:rsid w:val="00916D30"/>
    <w:rsid w:val="00937A4D"/>
    <w:rsid w:val="00940269"/>
    <w:rsid w:val="00951E2F"/>
    <w:rsid w:val="00952656"/>
    <w:rsid w:val="00960151"/>
    <w:rsid w:val="00961FB0"/>
    <w:rsid w:val="0097215D"/>
    <w:rsid w:val="00973788"/>
    <w:rsid w:val="00984911"/>
    <w:rsid w:val="0099775D"/>
    <w:rsid w:val="009A0E26"/>
    <w:rsid w:val="009A2FB8"/>
    <w:rsid w:val="009B71CE"/>
    <w:rsid w:val="009B75AE"/>
    <w:rsid w:val="009C0270"/>
    <w:rsid w:val="009C2F73"/>
    <w:rsid w:val="009D1EF4"/>
    <w:rsid w:val="009D6A89"/>
    <w:rsid w:val="009E2349"/>
    <w:rsid w:val="009F0581"/>
    <w:rsid w:val="00A06501"/>
    <w:rsid w:val="00A0719C"/>
    <w:rsid w:val="00A11D54"/>
    <w:rsid w:val="00A13401"/>
    <w:rsid w:val="00A210EE"/>
    <w:rsid w:val="00A25197"/>
    <w:rsid w:val="00A27F3D"/>
    <w:rsid w:val="00A3223B"/>
    <w:rsid w:val="00A32F4F"/>
    <w:rsid w:val="00A35580"/>
    <w:rsid w:val="00A37FC0"/>
    <w:rsid w:val="00A52BF0"/>
    <w:rsid w:val="00A5334A"/>
    <w:rsid w:val="00A56EAD"/>
    <w:rsid w:val="00A70650"/>
    <w:rsid w:val="00A721A2"/>
    <w:rsid w:val="00A73AE1"/>
    <w:rsid w:val="00A74ED4"/>
    <w:rsid w:val="00A761AC"/>
    <w:rsid w:val="00A84713"/>
    <w:rsid w:val="00A86DCC"/>
    <w:rsid w:val="00A87DED"/>
    <w:rsid w:val="00A91885"/>
    <w:rsid w:val="00A93566"/>
    <w:rsid w:val="00AA1CDC"/>
    <w:rsid w:val="00AA206C"/>
    <w:rsid w:val="00AA4531"/>
    <w:rsid w:val="00AB5AA3"/>
    <w:rsid w:val="00AC1B41"/>
    <w:rsid w:val="00AD0153"/>
    <w:rsid w:val="00AD0EF8"/>
    <w:rsid w:val="00AE01E9"/>
    <w:rsid w:val="00AF421C"/>
    <w:rsid w:val="00AF6AD4"/>
    <w:rsid w:val="00B0085B"/>
    <w:rsid w:val="00B019EB"/>
    <w:rsid w:val="00B064B0"/>
    <w:rsid w:val="00B1383B"/>
    <w:rsid w:val="00B266D0"/>
    <w:rsid w:val="00B27260"/>
    <w:rsid w:val="00B440EA"/>
    <w:rsid w:val="00B54A22"/>
    <w:rsid w:val="00B61C86"/>
    <w:rsid w:val="00B66103"/>
    <w:rsid w:val="00B6776D"/>
    <w:rsid w:val="00B73240"/>
    <w:rsid w:val="00B809A0"/>
    <w:rsid w:val="00B815FA"/>
    <w:rsid w:val="00B91B18"/>
    <w:rsid w:val="00B94E96"/>
    <w:rsid w:val="00B9508E"/>
    <w:rsid w:val="00B95ABA"/>
    <w:rsid w:val="00BA2020"/>
    <w:rsid w:val="00BB6484"/>
    <w:rsid w:val="00BB68C8"/>
    <w:rsid w:val="00BD097A"/>
    <w:rsid w:val="00BD0A82"/>
    <w:rsid w:val="00BD3884"/>
    <w:rsid w:val="00BD6D35"/>
    <w:rsid w:val="00BF64FE"/>
    <w:rsid w:val="00C01C60"/>
    <w:rsid w:val="00C024E3"/>
    <w:rsid w:val="00C061B1"/>
    <w:rsid w:val="00C06D5B"/>
    <w:rsid w:val="00C07F3E"/>
    <w:rsid w:val="00C15D2F"/>
    <w:rsid w:val="00C15F64"/>
    <w:rsid w:val="00C16775"/>
    <w:rsid w:val="00C16B81"/>
    <w:rsid w:val="00C16D84"/>
    <w:rsid w:val="00C1789B"/>
    <w:rsid w:val="00C22C34"/>
    <w:rsid w:val="00C3751C"/>
    <w:rsid w:val="00C5152A"/>
    <w:rsid w:val="00C522BE"/>
    <w:rsid w:val="00C52A84"/>
    <w:rsid w:val="00C54D62"/>
    <w:rsid w:val="00C54D7D"/>
    <w:rsid w:val="00C612D0"/>
    <w:rsid w:val="00C6401C"/>
    <w:rsid w:val="00C653C0"/>
    <w:rsid w:val="00C72787"/>
    <w:rsid w:val="00C74547"/>
    <w:rsid w:val="00C84213"/>
    <w:rsid w:val="00C92D46"/>
    <w:rsid w:val="00CA7824"/>
    <w:rsid w:val="00CB1508"/>
    <w:rsid w:val="00CB384E"/>
    <w:rsid w:val="00CB4250"/>
    <w:rsid w:val="00CC2FCF"/>
    <w:rsid w:val="00CC6F97"/>
    <w:rsid w:val="00CD335E"/>
    <w:rsid w:val="00CD578C"/>
    <w:rsid w:val="00CE2984"/>
    <w:rsid w:val="00CF4EEB"/>
    <w:rsid w:val="00CF77AF"/>
    <w:rsid w:val="00D11440"/>
    <w:rsid w:val="00D17ADB"/>
    <w:rsid w:val="00D21350"/>
    <w:rsid w:val="00D44CF0"/>
    <w:rsid w:val="00D60665"/>
    <w:rsid w:val="00D66620"/>
    <w:rsid w:val="00D72F3D"/>
    <w:rsid w:val="00D75011"/>
    <w:rsid w:val="00D751D8"/>
    <w:rsid w:val="00D832C5"/>
    <w:rsid w:val="00D901F1"/>
    <w:rsid w:val="00D93D16"/>
    <w:rsid w:val="00DA03D1"/>
    <w:rsid w:val="00DA657A"/>
    <w:rsid w:val="00DA70E5"/>
    <w:rsid w:val="00DA716E"/>
    <w:rsid w:val="00DB097E"/>
    <w:rsid w:val="00DB1A5B"/>
    <w:rsid w:val="00DB7C9B"/>
    <w:rsid w:val="00DC1992"/>
    <w:rsid w:val="00DC2440"/>
    <w:rsid w:val="00DD3F47"/>
    <w:rsid w:val="00DF4F10"/>
    <w:rsid w:val="00E00AB0"/>
    <w:rsid w:val="00E00E00"/>
    <w:rsid w:val="00E0655E"/>
    <w:rsid w:val="00E122CA"/>
    <w:rsid w:val="00E2249E"/>
    <w:rsid w:val="00E24FF7"/>
    <w:rsid w:val="00E26F03"/>
    <w:rsid w:val="00E30E45"/>
    <w:rsid w:val="00E347E1"/>
    <w:rsid w:val="00E4158D"/>
    <w:rsid w:val="00E4197C"/>
    <w:rsid w:val="00E46407"/>
    <w:rsid w:val="00E472DC"/>
    <w:rsid w:val="00E50B5D"/>
    <w:rsid w:val="00E576FD"/>
    <w:rsid w:val="00E6054B"/>
    <w:rsid w:val="00E60F48"/>
    <w:rsid w:val="00E75659"/>
    <w:rsid w:val="00E9064E"/>
    <w:rsid w:val="00E91E5F"/>
    <w:rsid w:val="00E92146"/>
    <w:rsid w:val="00EA0457"/>
    <w:rsid w:val="00EA09D3"/>
    <w:rsid w:val="00EB4012"/>
    <w:rsid w:val="00EB6611"/>
    <w:rsid w:val="00EC5527"/>
    <w:rsid w:val="00EC5B14"/>
    <w:rsid w:val="00ED16E3"/>
    <w:rsid w:val="00EE03C9"/>
    <w:rsid w:val="00EE338D"/>
    <w:rsid w:val="00EE4080"/>
    <w:rsid w:val="00EE76D1"/>
    <w:rsid w:val="00EF0C75"/>
    <w:rsid w:val="00EF560B"/>
    <w:rsid w:val="00F1242B"/>
    <w:rsid w:val="00F16DE3"/>
    <w:rsid w:val="00F221F0"/>
    <w:rsid w:val="00F243AB"/>
    <w:rsid w:val="00F3662D"/>
    <w:rsid w:val="00F435AA"/>
    <w:rsid w:val="00F45147"/>
    <w:rsid w:val="00F45ED9"/>
    <w:rsid w:val="00F5517D"/>
    <w:rsid w:val="00F56F78"/>
    <w:rsid w:val="00F63334"/>
    <w:rsid w:val="00F65AF7"/>
    <w:rsid w:val="00F821B7"/>
    <w:rsid w:val="00F8265D"/>
    <w:rsid w:val="00F85A75"/>
    <w:rsid w:val="00F87451"/>
    <w:rsid w:val="00F93265"/>
    <w:rsid w:val="00F96845"/>
    <w:rsid w:val="00FA1CBF"/>
    <w:rsid w:val="00FA42FE"/>
    <w:rsid w:val="00FC01D2"/>
    <w:rsid w:val="00FC1686"/>
    <w:rsid w:val="00FD3253"/>
    <w:rsid w:val="00FE74A9"/>
    <w:rsid w:val="00FF5234"/>
    <w:rsid w:val="00FF5254"/>
    <w:rsid w:val="00FF62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4B379"/>
  <w15:docId w15:val="{2699E61A-E028-43A7-AC88-A3497AE9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F3D"/>
  </w:style>
  <w:style w:type="paragraph" w:styleId="Ttulo1">
    <w:name w:val="heading 1"/>
    <w:basedOn w:val="Normal"/>
    <w:next w:val="Normal"/>
    <w:link w:val="Ttulo1Car"/>
    <w:uiPriority w:val="9"/>
    <w:qFormat/>
    <w:rsid w:val="000139E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066B59"/>
  </w:style>
  <w:style w:type="paragraph" w:customStyle="1" w:styleId="Encabezado1">
    <w:name w:val="Encabezado1"/>
    <w:basedOn w:val="Normal"/>
    <w:next w:val="Encabezado"/>
    <w:link w:val="EncabezadoCar"/>
    <w:uiPriority w:val="99"/>
    <w:unhideWhenUsed/>
    <w:rsid w:val="00066B59"/>
    <w:pPr>
      <w:tabs>
        <w:tab w:val="center" w:pos="4252"/>
        <w:tab w:val="right" w:pos="8504"/>
      </w:tabs>
      <w:spacing w:after="0" w:line="240" w:lineRule="auto"/>
    </w:pPr>
    <w:rPr>
      <w:rFonts w:ascii="Calibri" w:eastAsia="Times New Roman" w:hAnsi="Calibri" w:cs="Times New Roman"/>
      <w:lang w:eastAsia="es-ES"/>
    </w:rPr>
  </w:style>
  <w:style w:type="character" w:customStyle="1" w:styleId="EncabezadoCar">
    <w:name w:val="Encabezado Car"/>
    <w:basedOn w:val="Fuentedeprrafopredeter"/>
    <w:link w:val="Encabezado1"/>
    <w:uiPriority w:val="99"/>
    <w:rsid w:val="00066B59"/>
    <w:rPr>
      <w:rFonts w:ascii="Calibri" w:eastAsia="Times New Roman" w:hAnsi="Calibri" w:cs="Times New Roman"/>
      <w:color w:val="auto"/>
      <w:sz w:val="22"/>
      <w:szCs w:val="22"/>
      <w:lang w:eastAsia="es-ES"/>
    </w:rPr>
  </w:style>
  <w:style w:type="paragraph" w:customStyle="1" w:styleId="Piedepgina1">
    <w:name w:val="Pie de página1"/>
    <w:basedOn w:val="Normal"/>
    <w:next w:val="Piedepgina"/>
    <w:link w:val="PiedepginaCar"/>
    <w:uiPriority w:val="99"/>
    <w:unhideWhenUsed/>
    <w:rsid w:val="00066B59"/>
    <w:pPr>
      <w:tabs>
        <w:tab w:val="center" w:pos="4252"/>
        <w:tab w:val="right" w:pos="8504"/>
      </w:tabs>
      <w:spacing w:after="0" w:line="240" w:lineRule="auto"/>
    </w:pPr>
    <w:rPr>
      <w:rFonts w:ascii="Calibri" w:eastAsia="Times New Roman" w:hAnsi="Calibri" w:cs="Times New Roman"/>
      <w:lang w:eastAsia="es-ES"/>
    </w:rPr>
  </w:style>
  <w:style w:type="character" w:customStyle="1" w:styleId="PiedepginaCar">
    <w:name w:val="Pie de página Car"/>
    <w:basedOn w:val="Fuentedeprrafopredeter"/>
    <w:link w:val="Piedepgina1"/>
    <w:uiPriority w:val="99"/>
    <w:rsid w:val="00066B59"/>
    <w:rPr>
      <w:rFonts w:ascii="Calibri" w:eastAsia="Times New Roman" w:hAnsi="Calibri" w:cs="Times New Roman"/>
      <w:color w:val="auto"/>
      <w:sz w:val="22"/>
      <w:szCs w:val="22"/>
      <w:lang w:eastAsia="es-ES"/>
    </w:rPr>
  </w:style>
  <w:style w:type="character" w:customStyle="1" w:styleId="Hipervnculo1">
    <w:name w:val="Hipervínculo1"/>
    <w:basedOn w:val="Fuentedeprrafopredeter"/>
    <w:uiPriority w:val="99"/>
    <w:unhideWhenUsed/>
    <w:rsid w:val="00066B59"/>
    <w:rPr>
      <w:color w:val="0000FF"/>
      <w:u w:val="single"/>
    </w:rPr>
  </w:style>
  <w:style w:type="paragraph" w:styleId="Listaconvietas">
    <w:name w:val="List Bullet"/>
    <w:basedOn w:val="Normal"/>
    <w:uiPriority w:val="99"/>
    <w:unhideWhenUsed/>
    <w:rsid w:val="00066B59"/>
    <w:pPr>
      <w:numPr>
        <w:numId w:val="1"/>
      </w:numPr>
      <w:spacing w:after="160" w:line="259" w:lineRule="auto"/>
      <w:contextualSpacing/>
    </w:pPr>
    <w:rPr>
      <w:lang w:val="en-US"/>
    </w:rPr>
  </w:style>
  <w:style w:type="table" w:customStyle="1" w:styleId="Sombreadoclaro-nfasis11">
    <w:name w:val="Sombreado claro - Énfasis 11"/>
    <w:basedOn w:val="Tablanormal"/>
    <w:uiPriority w:val="60"/>
    <w:rsid w:val="00066B59"/>
    <w:pPr>
      <w:spacing w:after="0" w:line="240" w:lineRule="auto"/>
    </w:pPr>
    <w:rPr>
      <w:rFonts w:ascii="Times New Roman" w:hAnsi="Times New Roman" w:cs="Times New Roman"/>
      <w:color w:val="365F91"/>
      <w:sz w:val="24"/>
      <w:szCs w:val="24"/>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extodeglobo">
    <w:name w:val="Balloon Text"/>
    <w:basedOn w:val="Normal"/>
    <w:link w:val="TextodegloboCar"/>
    <w:uiPriority w:val="99"/>
    <w:semiHidden/>
    <w:unhideWhenUsed/>
    <w:rsid w:val="00066B59"/>
    <w:pPr>
      <w:spacing w:after="0" w:line="240" w:lineRule="auto"/>
    </w:pPr>
    <w:rPr>
      <w:rFonts w:ascii="Tahoma" w:hAnsi="Tahoma" w:cs="Tahoma"/>
      <w:sz w:val="16"/>
      <w:szCs w:val="16"/>
      <w:lang w:val="en-GB"/>
    </w:rPr>
  </w:style>
  <w:style w:type="character" w:customStyle="1" w:styleId="TextodegloboCar">
    <w:name w:val="Texto de globo Car"/>
    <w:basedOn w:val="Fuentedeprrafopredeter"/>
    <w:link w:val="Textodeglobo"/>
    <w:uiPriority w:val="99"/>
    <w:semiHidden/>
    <w:rsid w:val="00066B59"/>
    <w:rPr>
      <w:rFonts w:ascii="Tahoma" w:hAnsi="Tahoma" w:cs="Tahoma"/>
      <w:sz w:val="16"/>
      <w:szCs w:val="16"/>
      <w:lang w:val="en-GB"/>
    </w:rPr>
  </w:style>
  <w:style w:type="paragraph" w:styleId="Textonotapie">
    <w:name w:val="footnote text"/>
    <w:basedOn w:val="Normal"/>
    <w:link w:val="TextonotapieCar"/>
    <w:uiPriority w:val="99"/>
    <w:unhideWhenUsed/>
    <w:rsid w:val="00066B59"/>
    <w:pPr>
      <w:spacing w:after="0" w:line="240" w:lineRule="auto"/>
    </w:pPr>
    <w:rPr>
      <w:sz w:val="20"/>
      <w:szCs w:val="20"/>
      <w:lang w:val="en-GB"/>
    </w:rPr>
  </w:style>
  <w:style w:type="character" w:customStyle="1" w:styleId="TextonotapieCar">
    <w:name w:val="Texto nota pie Car"/>
    <w:basedOn w:val="Fuentedeprrafopredeter"/>
    <w:link w:val="Textonotapie"/>
    <w:uiPriority w:val="99"/>
    <w:rsid w:val="00066B59"/>
    <w:rPr>
      <w:sz w:val="20"/>
      <w:szCs w:val="20"/>
      <w:lang w:val="en-GB"/>
    </w:rPr>
  </w:style>
  <w:style w:type="character" w:styleId="Refdenotaalpie">
    <w:name w:val="footnote reference"/>
    <w:basedOn w:val="Fuentedeprrafopredeter"/>
    <w:uiPriority w:val="99"/>
    <w:semiHidden/>
    <w:unhideWhenUsed/>
    <w:rsid w:val="00066B59"/>
    <w:rPr>
      <w:vertAlign w:val="superscript"/>
    </w:rPr>
  </w:style>
  <w:style w:type="paragraph" w:styleId="Prrafodelista">
    <w:name w:val="List Paragraph"/>
    <w:basedOn w:val="Normal"/>
    <w:uiPriority w:val="34"/>
    <w:qFormat/>
    <w:rsid w:val="00066B59"/>
    <w:pPr>
      <w:spacing w:after="160" w:line="259" w:lineRule="auto"/>
      <w:ind w:left="720"/>
      <w:contextualSpacing/>
    </w:pPr>
    <w:rPr>
      <w:lang w:val="en-GB"/>
    </w:rPr>
  </w:style>
  <w:style w:type="paragraph" w:styleId="Encabezado">
    <w:name w:val="header"/>
    <w:basedOn w:val="Normal"/>
    <w:link w:val="EncabezadoCar1"/>
    <w:uiPriority w:val="99"/>
    <w:unhideWhenUsed/>
    <w:rsid w:val="00066B59"/>
    <w:pPr>
      <w:tabs>
        <w:tab w:val="center" w:pos="4252"/>
        <w:tab w:val="right" w:pos="8504"/>
      </w:tabs>
      <w:spacing w:after="0" w:line="240" w:lineRule="auto"/>
    </w:pPr>
  </w:style>
  <w:style w:type="character" w:customStyle="1" w:styleId="EncabezadoCar1">
    <w:name w:val="Encabezado Car1"/>
    <w:basedOn w:val="Fuentedeprrafopredeter"/>
    <w:link w:val="Encabezado"/>
    <w:uiPriority w:val="99"/>
    <w:rsid w:val="00066B59"/>
  </w:style>
  <w:style w:type="paragraph" w:styleId="Piedepgina">
    <w:name w:val="footer"/>
    <w:basedOn w:val="Normal"/>
    <w:link w:val="PiedepginaCar1"/>
    <w:uiPriority w:val="99"/>
    <w:unhideWhenUsed/>
    <w:rsid w:val="00066B59"/>
    <w:pPr>
      <w:tabs>
        <w:tab w:val="center" w:pos="4252"/>
        <w:tab w:val="right" w:pos="8504"/>
      </w:tabs>
      <w:spacing w:after="0" w:line="240" w:lineRule="auto"/>
    </w:pPr>
  </w:style>
  <w:style w:type="character" w:customStyle="1" w:styleId="PiedepginaCar1">
    <w:name w:val="Pie de página Car1"/>
    <w:basedOn w:val="Fuentedeprrafopredeter"/>
    <w:link w:val="Piedepgina"/>
    <w:uiPriority w:val="99"/>
    <w:rsid w:val="00066B59"/>
  </w:style>
  <w:style w:type="character" w:styleId="Hipervnculo">
    <w:name w:val="Hyperlink"/>
    <w:basedOn w:val="Fuentedeprrafopredeter"/>
    <w:uiPriority w:val="99"/>
    <w:unhideWhenUsed/>
    <w:rsid w:val="00066B59"/>
    <w:rPr>
      <w:color w:val="0000FF" w:themeColor="hyperlink"/>
      <w:u w:val="single"/>
    </w:rPr>
  </w:style>
  <w:style w:type="character" w:styleId="Refdecomentario">
    <w:name w:val="annotation reference"/>
    <w:basedOn w:val="Fuentedeprrafopredeter"/>
    <w:uiPriority w:val="99"/>
    <w:semiHidden/>
    <w:unhideWhenUsed/>
    <w:rsid w:val="00537BF6"/>
    <w:rPr>
      <w:sz w:val="16"/>
      <w:szCs w:val="16"/>
    </w:rPr>
  </w:style>
  <w:style w:type="paragraph" w:styleId="Textocomentario">
    <w:name w:val="annotation text"/>
    <w:basedOn w:val="Normal"/>
    <w:link w:val="TextocomentarioCar"/>
    <w:uiPriority w:val="99"/>
    <w:semiHidden/>
    <w:unhideWhenUsed/>
    <w:rsid w:val="00537BF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37BF6"/>
    <w:rPr>
      <w:sz w:val="20"/>
      <w:szCs w:val="20"/>
    </w:rPr>
  </w:style>
  <w:style w:type="paragraph" w:styleId="Asuntodelcomentario">
    <w:name w:val="annotation subject"/>
    <w:basedOn w:val="Textocomentario"/>
    <w:next w:val="Textocomentario"/>
    <w:link w:val="AsuntodelcomentarioCar"/>
    <w:uiPriority w:val="99"/>
    <w:semiHidden/>
    <w:unhideWhenUsed/>
    <w:rsid w:val="00537BF6"/>
    <w:rPr>
      <w:b/>
      <w:bCs/>
    </w:rPr>
  </w:style>
  <w:style w:type="character" w:customStyle="1" w:styleId="AsuntodelcomentarioCar">
    <w:name w:val="Asunto del comentario Car"/>
    <w:basedOn w:val="TextocomentarioCar"/>
    <w:link w:val="Asuntodelcomentario"/>
    <w:uiPriority w:val="99"/>
    <w:semiHidden/>
    <w:rsid w:val="00537BF6"/>
    <w:rPr>
      <w:b/>
      <w:bCs/>
      <w:sz w:val="20"/>
      <w:szCs w:val="20"/>
    </w:rPr>
  </w:style>
  <w:style w:type="character" w:customStyle="1" w:styleId="hlfld-contribauthor">
    <w:name w:val="hlfld-contribauthor"/>
    <w:basedOn w:val="Fuentedeprrafopredeter"/>
    <w:rsid w:val="00835217"/>
  </w:style>
  <w:style w:type="character" w:customStyle="1" w:styleId="nlmgiven-names">
    <w:name w:val="nlm_given-names"/>
    <w:basedOn w:val="Fuentedeprrafopredeter"/>
    <w:rsid w:val="00835217"/>
  </w:style>
  <w:style w:type="character" w:customStyle="1" w:styleId="nlmyear">
    <w:name w:val="nlm_year"/>
    <w:basedOn w:val="Fuentedeprrafopredeter"/>
    <w:rsid w:val="00835217"/>
  </w:style>
  <w:style w:type="character" w:customStyle="1" w:styleId="nlmpublisher-loc">
    <w:name w:val="nlm_publisher-loc"/>
    <w:basedOn w:val="Fuentedeprrafopredeter"/>
    <w:rsid w:val="00835217"/>
  </w:style>
  <w:style w:type="character" w:customStyle="1" w:styleId="nlmpublisher-name">
    <w:name w:val="nlm_publisher-name"/>
    <w:basedOn w:val="Fuentedeprrafopredeter"/>
    <w:rsid w:val="00835217"/>
  </w:style>
  <w:style w:type="paragraph" w:styleId="Revisin">
    <w:name w:val="Revision"/>
    <w:hidden/>
    <w:uiPriority w:val="99"/>
    <w:semiHidden/>
    <w:rsid w:val="00AB5AA3"/>
    <w:pPr>
      <w:spacing w:after="0" w:line="240" w:lineRule="auto"/>
    </w:pPr>
  </w:style>
  <w:style w:type="character" w:styleId="Hipervnculovisitado">
    <w:name w:val="FollowedHyperlink"/>
    <w:basedOn w:val="Fuentedeprrafopredeter"/>
    <w:uiPriority w:val="99"/>
    <w:semiHidden/>
    <w:unhideWhenUsed/>
    <w:rsid w:val="00EF560B"/>
    <w:rPr>
      <w:color w:val="800080" w:themeColor="followedHyperlink"/>
      <w:u w:val="single"/>
    </w:rPr>
  </w:style>
  <w:style w:type="character" w:customStyle="1" w:styleId="Ttulo1Car">
    <w:name w:val="Título 1 Car"/>
    <w:basedOn w:val="Fuentedeprrafopredeter"/>
    <w:link w:val="Ttulo1"/>
    <w:uiPriority w:val="9"/>
    <w:rsid w:val="000139E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3582666">
      <w:bodyDiv w:val="1"/>
      <w:marLeft w:val="0"/>
      <w:marRight w:val="0"/>
      <w:marTop w:val="0"/>
      <w:marBottom w:val="0"/>
      <w:divBdr>
        <w:top w:val="none" w:sz="0" w:space="0" w:color="auto"/>
        <w:left w:val="none" w:sz="0" w:space="0" w:color="auto"/>
        <w:bottom w:val="none" w:sz="0" w:space="0" w:color="auto"/>
        <w:right w:val="none" w:sz="0" w:space="0" w:color="auto"/>
      </w:divBdr>
      <w:divsChild>
        <w:div w:id="11617371">
          <w:marLeft w:val="0"/>
          <w:marRight w:val="0"/>
          <w:marTop w:val="0"/>
          <w:marBottom w:val="0"/>
          <w:divBdr>
            <w:top w:val="none" w:sz="0" w:space="0" w:color="auto"/>
            <w:left w:val="none" w:sz="0" w:space="0" w:color="auto"/>
            <w:bottom w:val="none" w:sz="0" w:space="0" w:color="auto"/>
            <w:right w:val="none" w:sz="0" w:space="0" w:color="auto"/>
          </w:divBdr>
        </w:div>
      </w:divsChild>
    </w:div>
    <w:div w:id="206721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ivino@ibei.org" TargetMode="External"/><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ctrivino@ibei.org" TargetMode="External"/><Relationship Id="rId14"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409C-8BFA-48CF-9621-D7527BBB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8913</Words>
  <Characters>50807</Characters>
  <Application>Microsoft Office Word</Application>
  <DocSecurity>0</DocSecurity>
  <Lines>423</Lines>
  <Paragraphs>119</Paragraphs>
  <ScaleCrop>false</ScaleCrop>
  <HeadingPairs>
    <vt:vector size="6" baseType="variant">
      <vt:variant>
        <vt:lpstr>Título</vt:lpstr>
      </vt:variant>
      <vt:variant>
        <vt:i4>1</vt:i4>
      </vt:variant>
      <vt:variant>
        <vt:lpstr>Title</vt:lpstr>
      </vt:variant>
      <vt:variant>
        <vt:i4>1</vt:i4>
      </vt:variant>
      <vt:variant>
        <vt:lpstr>Títol</vt:lpstr>
      </vt:variant>
      <vt:variant>
        <vt:i4>1</vt:i4>
      </vt:variant>
    </vt:vector>
  </HeadingPairs>
  <TitlesOfParts>
    <vt:vector size="3" baseType="lpstr">
      <vt:lpstr/>
      <vt:lpstr/>
      <vt:lpstr/>
    </vt:vector>
  </TitlesOfParts>
  <Company>Hewlett-Packard Company</Company>
  <LinksUpToDate>false</LinksUpToDate>
  <CharactersWithSpaces>59601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u77102</dc:creator>
  <cp:lastModifiedBy>Juan Carlos Triviño</cp:lastModifiedBy>
  <cp:revision>3</cp:revision>
  <cp:lastPrinted>2019-04-23T14:42:00Z</cp:lastPrinted>
  <dcterms:created xsi:type="dcterms:W3CDTF">2019-06-22T20:05:00Z</dcterms:created>
  <dcterms:modified xsi:type="dcterms:W3CDTF">2019-06-22T20:14:00Z</dcterms:modified>
</cp:coreProperties>
</file>